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6C78FB" w:rsidP="00D0161F">
            <w:pPr>
              <w:pStyle w:val="FRDNumber"/>
            </w:pPr>
            <w:bookmarkStart w:id="0" w:name="_GoBack"/>
            <w:bookmarkEnd w:id="0"/>
            <w:r w:rsidRPr="00231BD3">
              <w:t xml:space="preserve">FRD </w:t>
            </w:r>
            <w:r w:rsidR="00D0161F">
              <w:t>15</w:t>
            </w:r>
            <w:r w:rsidR="00522468">
              <w:t>E</w:t>
            </w:r>
          </w:p>
        </w:tc>
        <w:tc>
          <w:tcPr>
            <w:tcW w:w="270" w:type="dxa"/>
          </w:tcPr>
          <w:p w:rsidR="006C78FB" w:rsidRPr="00231BD3" w:rsidRDefault="006C78FB" w:rsidP="00B8224B"/>
        </w:tc>
        <w:tc>
          <w:tcPr>
            <w:tcW w:w="540" w:type="dxa"/>
          </w:tcPr>
          <w:p w:rsidR="006C78FB" w:rsidRPr="00231BD3" w:rsidRDefault="006C78FB" w:rsidP="00B8224B"/>
        </w:tc>
        <w:tc>
          <w:tcPr>
            <w:tcW w:w="6134" w:type="dxa"/>
          </w:tcPr>
          <w:p w:rsidR="006C78FB" w:rsidRPr="00231BD3" w:rsidRDefault="00AA4863" w:rsidP="00522468">
            <w:pPr>
              <w:pStyle w:val="FRDHeader"/>
            </w:pPr>
            <w:r w:rsidRPr="00AA4863">
              <w:t xml:space="preserve">Executive </w:t>
            </w:r>
            <w:r w:rsidR="00671F1C" w:rsidRPr="00AA4863">
              <w:t xml:space="preserve">officer disclosures </w:t>
            </w:r>
            <w:r w:rsidRPr="00AA4863">
              <w:t xml:space="preserve">in the </w:t>
            </w:r>
            <w:r w:rsidR="00877915">
              <w:t>R</w:t>
            </w:r>
            <w:r w:rsidR="00877915" w:rsidRPr="00AA4863">
              <w:t xml:space="preserve">eport </w:t>
            </w:r>
            <w:r w:rsidR="00671F1C" w:rsidRPr="00AA4863">
              <w:t xml:space="preserve">of </w:t>
            </w:r>
            <w:r w:rsidR="00877915">
              <w:t>O</w:t>
            </w:r>
            <w:r w:rsidR="00877915" w:rsidRPr="00AA4863">
              <w:t xml:space="preserve">perations </w:t>
            </w:r>
            <w:r w:rsidRPr="00AA4863">
              <w:t xml:space="preserve">by </w:t>
            </w:r>
            <w:r w:rsidR="00671F1C" w:rsidRPr="00AA4863">
              <w:t xml:space="preserve">departments </w:t>
            </w:r>
            <w:r w:rsidR="00671F1C">
              <w:t>(</w:t>
            </w:r>
            <w:r w:rsidR="008513A6">
              <w:t xml:space="preserve">February </w:t>
            </w:r>
            <w:r w:rsidR="00D0161F" w:rsidRPr="00AA4863">
              <w:t>201</w:t>
            </w:r>
            <w:r w:rsidR="001C25E8">
              <w:t>8</w:t>
            </w:r>
            <w:r w:rsidRPr="00AA4863">
              <w:t>)</w:t>
            </w:r>
          </w:p>
        </w:tc>
      </w:tr>
      <w:tr w:rsidR="006C78FB" w:rsidRPr="00E10ADB" w:rsidTr="00B8224B">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B8224B"/>
        </w:tc>
        <w:tc>
          <w:tcPr>
            <w:tcW w:w="540" w:type="dxa"/>
          </w:tcPr>
          <w:p w:rsidR="006C78FB" w:rsidRPr="008A601F" w:rsidRDefault="006C78FB" w:rsidP="00B8224B"/>
        </w:tc>
        <w:tc>
          <w:tcPr>
            <w:tcW w:w="6134" w:type="dxa"/>
          </w:tcPr>
          <w:p w:rsidR="006C78FB" w:rsidRPr="008A601F" w:rsidRDefault="006C78FB" w:rsidP="00B8224B"/>
        </w:tc>
      </w:tr>
      <w:tr w:rsidR="00AA4863" w:rsidRPr="005828FE" w:rsidTr="00B8224B">
        <w:tc>
          <w:tcPr>
            <w:tcW w:w="2293" w:type="dxa"/>
          </w:tcPr>
          <w:p w:rsidR="00AA4863" w:rsidRPr="008A601F" w:rsidRDefault="00AA4863" w:rsidP="000569C9">
            <w:pPr>
              <w:pStyle w:val="Normalgrey"/>
            </w:pPr>
            <w:r w:rsidRPr="008A601F">
              <w:t>Purpose</w:t>
            </w:r>
          </w:p>
        </w:tc>
        <w:tc>
          <w:tcPr>
            <w:tcW w:w="270" w:type="dxa"/>
          </w:tcPr>
          <w:p w:rsidR="00AA4863" w:rsidRPr="00521483" w:rsidRDefault="00AA4863" w:rsidP="000569C9">
            <w:pPr>
              <w:pStyle w:val="Refnum1"/>
              <w:numPr>
                <w:ilvl w:val="0"/>
                <w:numId w:val="20"/>
              </w:numPr>
              <w:spacing w:before="60" w:after="60"/>
            </w:pPr>
          </w:p>
        </w:tc>
        <w:tc>
          <w:tcPr>
            <w:tcW w:w="540" w:type="dxa"/>
          </w:tcPr>
          <w:p w:rsidR="00AA4863" w:rsidRPr="00AA4863" w:rsidRDefault="00AA4863" w:rsidP="000569C9">
            <w:pPr>
              <w:pStyle w:val="Refnum2"/>
            </w:pPr>
          </w:p>
        </w:tc>
        <w:tc>
          <w:tcPr>
            <w:tcW w:w="6134" w:type="dxa"/>
          </w:tcPr>
          <w:p w:rsidR="00AA4863" w:rsidRPr="00E43EFA" w:rsidRDefault="00AA4863" w:rsidP="000569C9">
            <w:pPr>
              <w:pStyle w:val="Normalgrey"/>
            </w:pPr>
            <w:r w:rsidRPr="00E1764E">
              <w:t>To prescribe the executive officer disclosures in a departmental report of operations.</w:t>
            </w:r>
          </w:p>
        </w:tc>
      </w:tr>
      <w:tr w:rsidR="00AA4863" w:rsidRPr="00296FCB" w:rsidTr="00963C94">
        <w:tc>
          <w:tcPr>
            <w:tcW w:w="2293" w:type="dxa"/>
            <w:shd w:val="clear" w:color="auto" w:fill="F2F2F2" w:themeFill="background1" w:themeFillShade="F2"/>
          </w:tcPr>
          <w:p w:rsidR="00AA4863" w:rsidRPr="00296FCB" w:rsidRDefault="00AA4863" w:rsidP="005E2F91">
            <w:pPr>
              <w:rPr>
                <w:b/>
              </w:rPr>
            </w:pPr>
            <w:r w:rsidRPr="00296FCB">
              <w:rPr>
                <w:b/>
              </w:rPr>
              <w:t>Application</w:t>
            </w:r>
          </w:p>
        </w:tc>
        <w:tc>
          <w:tcPr>
            <w:tcW w:w="270" w:type="dxa"/>
            <w:shd w:val="clear" w:color="auto" w:fill="F2F2F2" w:themeFill="background1" w:themeFillShade="F2"/>
          </w:tcPr>
          <w:p w:rsidR="00AA4863" w:rsidRPr="00687205" w:rsidRDefault="00AA4863" w:rsidP="000F7DEC">
            <w:pPr>
              <w:pStyle w:val="Refnum1grey"/>
            </w:pPr>
          </w:p>
        </w:tc>
        <w:tc>
          <w:tcPr>
            <w:tcW w:w="540" w:type="dxa"/>
            <w:shd w:val="clear" w:color="auto" w:fill="F2F2F2" w:themeFill="background1" w:themeFillShade="F2"/>
          </w:tcPr>
          <w:p w:rsidR="00AA4863" w:rsidRPr="00296FCB" w:rsidRDefault="00AA4863" w:rsidP="005E2F91">
            <w:pPr>
              <w:pStyle w:val="Refnum2"/>
              <w:rPr>
                <w:b/>
              </w:rPr>
            </w:pPr>
          </w:p>
        </w:tc>
        <w:tc>
          <w:tcPr>
            <w:tcW w:w="6134" w:type="dxa"/>
            <w:shd w:val="clear" w:color="auto" w:fill="F2F2F2" w:themeFill="background1" w:themeFillShade="F2"/>
          </w:tcPr>
          <w:p w:rsidR="00AA4863" w:rsidRPr="00296FCB" w:rsidRDefault="00AA4863" w:rsidP="005E2F91">
            <w:pPr>
              <w:rPr>
                <w:b/>
              </w:rPr>
            </w:pPr>
            <w:r w:rsidRPr="00296FCB">
              <w:rPr>
                <w:b/>
              </w:rPr>
              <w:t xml:space="preserve">Applies to all entities defined as a department under section 3 of the </w:t>
            </w:r>
            <w:r w:rsidRPr="00296FCB">
              <w:rPr>
                <w:b/>
                <w:i/>
              </w:rPr>
              <w:t>Financial Management Act 1994</w:t>
            </w:r>
            <w:r w:rsidRPr="00296FCB">
              <w:rPr>
                <w:b/>
              </w:rPr>
              <w:t xml:space="preserve"> (FMA).</w:t>
            </w:r>
          </w:p>
        </w:tc>
      </w:tr>
      <w:tr w:rsidR="00AA4863" w:rsidRPr="00296FCB" w:rsidTr="00963C94">
        <w:tc>
          <w:tcPr>
            <w:tcW w:w="2293" w:type="dxa"/>
            <w:shd w:val="clear" w:color="auto" w:fill="F2F2F2" w:themeFill="background1" w:themeFillShade="F2"/>
          </w:tcPr>
          <w:p w:rsidR="00AA4863" w:rsidRPr="00296FCB" w:rsidRDefault="00AA4863" w:rsidP="005E2F91">
            <w:pPr>
              <w:rPr>
                <w:b/>
              </w:rPr>
            </w:pPr>
            <w:r w:rsidRPr="00296FCB">
              <w:rPr>
                <w:b/>
              </w:rPr>
              <w:t>Operative date</w:t>
            </w:r>
          </w:p>
        </w:tc>
        <w:tc>
          <w:tcPr>
            <w:tcW w:w="270" w:type="dxa"/>
            <w:shd w:val="clear" w:color="auto" w:fill="F2F2F2" w:themeFill="background1" w:themeFillShade="F2"/>
          </w:tcPr>
          <w:p w:rsidR="00AA4863" w:rsidRPr="00687205" w:rsidRDefault="00AA4863" w:rsidP="000F7DEC">
            <w:pPr>
              <w:pStyle w:val="Refnum1grey"/>
            </w:pPr>
          </w:p>
        </w:tc>
        <w:tc>
          <w:tcPr>
            <w:tcW w:w="540" w:type="dxa"/>
            <w:shd w:val="clear" w:color="auto" w:fill="F2F2F2" w:themeFill="background1" w:themeFillShade="F2"/>
          </w:tcPr>
          <w:p w:rsidR="00AA4863" w:rsidRPr="00296FCB" w:rsidRDefault="00AA4863" w:rsidP="005E2F91">
            <w:pPr>
              <w:pStyle w:val="Refnum2"/>
              <w:rPr>
                <w:b/>
              </w:rPr>
            </w:pPr>
          </w:p>
        </w:tc>
        <w:tc>
          <w:tcPr>
            <w:tcW w:w="6134" w:type="dxa"/>
            <w:shd w:val="clear" w:color="auto" w:fill="F2F2F2" w:themeFill="background1" w:themeFillShade="F2"/>
          </w:tcPr>
          <w:p w:rsidR="00AA4863" w:rsidRPr="00296FCB" w:rsidRDefault="00AA4863">
            <w:pPr>
              <w:rPr>
                <w:b/>
              </w:rPr>
            </w:pPr>
            <w:r w:rsidRPr="00296FCB">
              <w:rPr>
                <w:b/>
              </w:rPr>
              <w:t>Reporting periods commencing</w:t>
            </w:r>
            <w:r w:rsidR="00C45839">
              <w:rPr>
                <w:b/>
              </w:rPr>
              <w:t xml:space="preserve"> on or after</w:t>
            </w:r>
            <w:r w:rsidRPr="00296FCB">
              <w:rPr>
                <w:b/>
              </w:rPr>
              <w:t xml:space="preserve"> 1 July </w:t>
            </w:r>
            <w:r w:rsidR="00445DBC" w:rsidRPr="00296FCB">
              <w:rPr>
                <w:b/>
              </w:rPr>
              <w:t>201</w:t>
            </w:r>
            <w:r w:rsidR="00B424A6">
              <w:rPr>
                <w:b/>
              </w:rPr>
              <w:t>7</w:t>
            </w:r>
            <w:r w:rsidRPr="00296FCB">
              <w:rPr>
                <w:b/>
              </w:rPr>
              <w:t>.</w:t>
            </w:r>
          </w:p>
        </w:tc>
      </w:tr>
      <w:tr w:rsidR="00AA4863" w:rsidRPr="00296FCB" w:rsidTr="00963C94">
        <w:tc>
          <w:tcPr>
            <w:tcW w:w="2293" w:type="dxa"/>
            <w:shd w:val="clear" w:color="auto" w:fill="F2F2F2" w:themeFill="background1" w:themeFillShade="F2"/>
          </w:tcPr>
          <w:p w:rsidR="00AA4863" w:rsidRPr="00296FCB" w:rsidRDefault="00AA4863" w:rsidP="005E2F91">
            <w:pPr>
              <w:rPr>
                <w:b/>
              </w:rPr>
            </w:pPr>
          </w:p>
        </w:tc>
        <w:tc>
          <w:tcPr>
            <w:tcW w:w="270" w:type="dxa"/>
            <w:shd w:val="clear" w:color="auto" w:fill="F2F2F2" w:themeFill="background1" w:themeFillShade="F2"/>
          </w:tcPr>
          <w:p w:rsidR="00AA4863" w:rsidRPr="00687205" w:rsidRDefault="00AA4863" w:rsidP="005E2F91">
            <w:pPr>
              <w:pStyle w:val="Refnum1"/>
              <w:numPr>
                <w:ilvl w:val="0"/>
                <w:numId w:val="0"/>
              </w:numPr>
              <w:rPr>
                <w:b/>
                <w:color w:val="F2F2F2" w:themeColor="background1" w:themeShade="F2"/>
              </w:rPr>
            </w:pPr>
          </w:p>
        </w:tc>
        <w:tc>
          <w:tcPr>
            <w:tcW w:w="540" w:type="dxa"/>
            <w:shd w:val="clear" w:color="auto" w:fill="F2F2F2" w:themeFill="background1" w:themeFillShade="F2"/>
          </w:tcPr>
          <w:p w:rsidR="00AA4863" w:rsidRPr="00296FCB" w:rsidRDefault="00AA4863" w:rsidP="005E2F91">
            <w:pPr>
              <w:pStyle w:val="Refnum2"/>
              <w:rPr>
                <w:b/>
              </w:rPr>
            </w:pPr>
          </w:p>
        </w:tc>
        <w:tc>
          <w:tcPr>
            <w:tcW w:w="6134" w:type="dxa"/>
            <w:shd w:val="clear" w:color="auto" w:fill="F2F2F2" w:themeFill="background1" w:themeFillShade="F2"/>
          </w:tcPr>
          <w:p w:rsidR="00AA4863" w:rsidRPr="00296FCB" w:rsidRDefault="00AA4863" w:rsidP="00EC4B64">
            <w:pPr>
              <w:rPr>
                <w:b/>
              </w:rPr>
            </w:pPr>
            <w:r w:rsidRPr="00296FCB">
              <w:rPr>
                <w:b/>
              </w:rPr>
              <w:t>FRD </w:t>
            </w:r>
            <w:r w:rsidR="00445DBC" w:rsidRPr="00296FCB">
              <w:rPr>
                <w:b/>
              </w:rPr>
              <w:t>15</w:t>
            </w:r>
            <w:r w:rsidR="00B424A6">
              <w:rPr>
                <w:b/>
              </w:rPr>
              <w:t>D</w:t>
            </w:r>
            <w:r w:rsidR="00445DBC" w:rsidRPr="00296FCB">
              <w:rPr>
                <w:b/>
              </w:rPr>
              <w:t xml:space="preserve"> </w:t>
            </w:r>
            <w:r w:rsidRPr="00296FCB">
              <w:rPr>
                <w:b/>
                <w:i/>
              </w:rPr>
              <w:t xml:space="preserve">Executive Officer Disclosures in the Report of Operations by </w:t>
            </w:r>
            <w:r w:rsidR="00EC4B64">
              <w:rPr>
                <w:b/>
                <w:i/>
              </w:rPr>
              <w:t>d</w:t>
            </w:r>
            <w:r w:rsidR="00EC4B64" w:rsidRPr="00296FCB">
              <w:rPr>
                <w:b/>
                <w:i/>
              </w:rPr>
              <w:t>epartments</w:t>
            </w:r>
            <w:r w:rsidR="00EC4B64" w:rsidRPr="00296FCB">
              <w:rPr>
                <w:b/>
              </w:rPr>
              <w:t xml:space="preserve"> </w:t>
            </w:r>
            <w:r w:rsidRPr="00296FCB">
              <w:rPr>
                <w:b/>
              </w:rPr>
              <w:t>was withdrawn and superseded effective 1</w:t>
            </w:r>
            <w:r w:rsidR="00C45839">
              <w:rPr>
                <w:b/>
              </w:rPr>
              <w:t> </w:t>
            </w:r>
            <w:r w:rsidRPr="00296FCB">
              <w:rPr>
                <w:b/>
              </w:rPr>
              <w:t>July</w:t>
            </w:r>
            <w:r w:rsidR="00C45839">
              <w:rPr>
                <w:b/>
              </w:rPr>
              <w:t> </w:t>
            </w:r>
            <w:r w:rsidR="00445DBC" w:rsidRPr="00296FCB">
              <w:rPr>
                <w:b/>
              </w:rPr>
              <w:t>201</w:t>
            </w:r>
            <w:r w:rsidR="00B424A6">
              <w:rPr>
                <w:b/>
              </w:rPr>
              <w:t>7</w:t>
            </w:r>
            <w:r w:rsidRPr="00296FCB">
              <w:rPr>
                <w:b/>
              </w:rPr>
              <w:t>.</w:t>
            </w:r>
          </w:p>
        </w:tc>
      </w:tr>
      <w:tr w:rsidR="00AA4863" w:rsidRPr="00296FCB" w:rsidTr="00963C94">
        <w:tc>
          <w:tcPr>
            <w:tcW w:w="2293" w:type="dxa"/>
            <w:shd w:val="clear" w:color="auto" w:fill="F2F2F2" w:themeFill="background1" w:themeFillShade="F2"/>
          </w:tcPr>
          <w:p w:rsidR="00AA4863" w:rsidRPr="00296FCB" w:rsidRDefault="00AA4863" w:rsidP="005E2F91">
            <w:pPr>
              <w:rPr>
                <w:b/>
              </w:rPr>
            </w:pPr>
            <w:r w:rsidRPr="00296FCB">
              <w:rPr>
                <w:b/>
              </w:rPr>
              <w:t>Requirements</w:t>
            </w:r>
          </w:p>
        </w:tc>
        <w:tc>
          <w:tcPr>
            <w:tcW w:w="270" w:type="dxa"/>
            <w:shd w:val="clear" w:color="auto" w:fill="F2F2F2" w:themeFill="background1" w:themeFillShade="F2"/>
          </w:tcPr>
          <w:p w:rsidR="00AA4863" w:rsidRPr="00687205" w:rsidRDefault="00AA4863" w:rsidP="000F7DEC">
            <w:pPr>
              <w:pStyle w:val="Refnum1grey"/>
            </w:pPr>
          </w:p>
        </w:tc>
        <w:tc>
          <w:tcPr>
            <w:tcW w:w="540" w:type="dxa"/>
            <w:shd w:val="clear" w:color="auto" w:fill="F2F2F2" w:themeFill="background1" w:themeFillShade="F2"/>
          </w:tcPr>
          <w:p w:rsidR="00AA4863" w:rsidRPr="00296FCB" w:rsidRDefault="00AA4863" w:rsidP="005E2F91">
            <w:pPr>
              <w:pStyle w:val="Refnum2"/>
              <w:rPr>
                <w:b/>
              </w:rPr>
            </w:pPr>
          </w:p>
        </w:tc>
        <w:tc>
          <w:tcPr>
            <w:tcW w:w="6134" w:type="dxa"/>
            <w:shd w:val="clear" w:color="auto" w:fill="F2F2F2" w:themeFill="background1" w:themeFillShade="F2"/>
          </w:tcPr>
          <w:p w:rsidR="00AA4863" w:rsidRPr="002B60C7" w:rsidRDefault="00AA4863" w:rsidP="005E2F91">
            <w:pPr>
              <w:rPr>
                <w:b/>
              </w:rPr>
            </w:pPr>
            <w:r w:rsidRPr="002B60C7">
              <w:rPr>
                <w:b/>
              </w:rPr>
              <w:t xml:space="preserve">A department’s </w:t>
            </w:r>
            <w:r w:rsidR="00660912" w:rsidRPr="002B60C7">
              <w:rPr>
                <w:b/>
              </w:rPr>
              <w:t>R</w:t>
            </w:r>
            <w:r w:rsidRPr="002B60C7">
              <w:rPr>
                <w:b/>
              </w:rPr>
              <w:t xml:space="preserve">eport of </w:t>
            </w:r>
            <w:r w:rsidR="00660912" w:rsidRPr="002B60C7">
              <w:rPr>
                <w:b/>
              </w:rPr>
              <w:t>O</w:t>
            </w:r>
            <w:r w:rsidRPr="002B60C7">
              <w:rPr>
                <w:b/>
              </w:rPr>
              <w:t>perations must disclose the following disaggregated information on executive officer numbers:</w:t>
            </w:r>
          </w:p>
          <w:p w:rsidR="00AA4863" w:rsidRPr="002B60C7" w:rsidRDefault="00AA4863" w:rsidP="005E2F91">
            <w:pPr>
              <w:pStyle w:val="Bullet1"/>
              <w:rPr>
                <w:b/>
              </w:rPr>
            </w:pPr>
            <w:r w:rsidRPr="002B60C7">
              <w:rPr>
                <w:b/>
              </w:rPr>
              <w:t>executive classifications;</w:t>
            </w:r>
          </w:p>
          <w:p w:rsidR="00AA4863" w:rsidRPr="002B60C7" w:rsidRDefault="00AA4863" w:rsidP="005E2F91">
            <w:pPr>
              <w:pStyle w:val="Bullet1"/>
              <w:rPr>
                <w:b/>
              </w:rPr>
            </w:pPr>
            <w:r w:rsidRPr="002B60C7">
              <w:rPr>
                <w:b/>
              </w:rPr>
              <w:t>gender split across classifications;</w:t>
            </w:r>
            <w:r w:rsidR="00BC6C14" w:rsidRPr="002B60C7">
              <w:rPr>
                <w:b/>
              </w:rPr>
              <w:t xml:space="preserve"> and</w:t>
            </w:r>
          </w:p>
          <w:p w:rsidR="00AA4863" w:rsidRPr="002B60C7" w:rsidRDefault="00894382">
            <w:pPr>
              <w:pStyle w:val="Bullet1"/>
              <w:rPr>
                <w:b/>
              </w:rPr>
            </w:pPr>
            <w:r w:rsidRPr="002B60C7">
              <w:rPr>
                <w:b/>
              </w:rPr>
              <w:t xml:space="preserve">a </w:t>
            </w:r>
            <w:r w:rsidR="00AA4863" w:rsidRPr="002B60C7">
              <w:rPr>
                <w:b/>
              </w:rPr>
              <w:t>comparison to the previous reporting period</w:t>
            </w:r>
            <w:r w:rsidR="00BC6C14" w:rsidRPr="002B60C7">
              <w:rPr>
                <w:b/>
              </w:rPr>
              <w:t>.</w:t>
            </w:r>
          </w:p>
        </w:tc>
      </w:tr>
      <w:tr w:rsidR="00706A83" w:rsidRPr="00296FCB" w:rsidTr="00963C94">
        <w:tc>
          <w:tcPr>
            <w:tcW w:w="2293" w:type="dxa"/>
            <w:shd w:val="clear" w:color="auto" w:fill="F2F2F2" w:themeFill="background1" w:themeFillShade="F2"/>
          </w:tcPr>
          <w:p w:rsidR="00706A83" w:rsidRPr="00296FCB" w:rsidRDefault="00706A83" w:rsidP="005E2F91">
            <w:pPr>
              <w:rPr>
                <w:b/>
              </w:rPr>
            </w:pPr>
          </w:p>
        </w:tc>
        <w:tc>
          <w:tcPr>
            <w:tcW w:w="270" w:type="dxa"/>
            <w:shd w:val="clear" w:color="auto" w:fill="F2F2F2" w:themeFill="background1" w:themeFillShade="F2"/>
          </w:tcPr>
          <w:p w:rsidR="00706A83" w:rsidRPr="00687205" w:rsidRDefault="00706A83" w:rsidP="003707A8">
            <w:pPr>
              <w:pStyle w:val="Refnum1grey"/>
              <w:numPr>
                <w:ilvl w:val="0"/>
                <w:numId w:val="0"/>
              </w:numPr>
            </w:pPr>
          </w:p>
        </w:tc>
        <w:tc>
          <w:tcPr>
            <w:tcW w:w="540" w:type="dxa"/>
            <w:shd w:val="clear" w:color="auto" w:fill="F2F2F2" w:themeFill="background1" w:themeFillShade="F2"/>
          </w:tcPr>
          <w:p w:rsidR="00706A83" w:rsidRPr="00296FCB" w:rsidRDefault="00706A83" w:rsidP="003707A8">
            <w:pPr>
              <w:pStyle w:val="Refnum2"/>
              <w:numPr>
                <w:ilvl w:val="0"/>
                <w:numId w:val="0"/>
              </w:numPr>
              <w:ind w:left="504"/>
              <w:rPr>
                <w:b/>
              </w:rPr>
            </w:pPr>
          </w:p>
        </w:tc>
        <w:tc>
          <w:tcPr>
            <w:tcW w:w="6134" w:type="dxa"/>
            <w:shd w:val="clear" w:color="auto" w:fill="F2F2F2" w:themeFill="background1" w:themeFillShade="F2"/>
          </w:tcPr>
          <w:p w:rsidR="000273AD" w:rsidRPr="00D67536" w:rsidRDefault="00357EC7" w:rsidP="003E1A44">
            <w:pPr>
              <w:rPr>
                <w:b/>
                <w:i/>
              </w:rPr>
            </w:pPr>
            <w:r w:rsidRPr="00357EC7">
              <w:rPr>
                <w:b/>
              </w:rPr>
              <w:t>The disclosure of gender</w:t>
            </w:r>
            <w:r w:rsidR="003E1A44">
              <w:rPr>
                <w:b/>
              </w:rPr>
              <w:t xml:space="preserve"> may</w:t>
            </w:r>
            <w:r w:rsidRPr="00357EC7">
              <w:rPr>
                <w:b/>
              </w:rPr>
              <w:t xml:space="preserve"> include three categories: women, men and self-described. The privacy and confidentiality of all employees must be strictly protected at all times.</w:t>
            </w:r>
            <w:r w:rsidRPr="00357EC7">
              <w:rPr>
                <w:b/>
                <w:i/>
              </w:rPr>
              <w:t xml:space="preserve">  </w:t>
            </w:r>
          </w:p>
        </w:tc>
      </w:tr>
      <w:tr w:rsidR="00AA4863" w:rsidRPr="00296FCB" w:rsidTr="00963C94">
        <w:tc>
          <w:tcPr>
            <w:tcW w:w="2293" w:type="dxa"/>
            <w:shd w:val="clear" w:color="auto" w:fill="F2F2F2" w:themeFill="background1" w:themeFillShade="F2"/>
          </w:tcPr>
          <w:p w:rsidR="00AA4863" w:rsidRPr="00296FCB" w:rsidRDefault="00AA4863" w:rsidP="005E2F91">
            <w:pPr>
              <w:rPr>
                <w:b/>
              </w:rPr>
            </w:pPr>
          </w:p>
        </w:tc>
        <w:tc>
          <w:tcPr>
            <w:tcW w:w="270" w:type="dxa"/>
            <w:shd w:val="clear" w:color="auto" w:fill="F2F2F2" w:themeFill="background1" w:themeFillShade="F2"/>
          </w:tcPr>
          <w:p w:rsidR="00AA4863" w:rsidRPr="00296FCB" w:rsidRDefault="00AA4863" w:rsidP="005E2F91">
            <w:pPr>
              <w:pStyle w:val="Refnum1"/>
              <w:numPr>
                <w:ilvl w:val="0"/>
                <w:numId w:val="0"/>
              </w:numPr>
              <w:rPr>
                <w:b/>
              </w:rPr>
            </w:pPr>
          </w:p>
        </w:tc>
        <w:tc>
          <w:tcPr>
            <w:tcW w:w="540" w:type="dxa"/>
            <w:shd w:val="clear" w:color="auto" w:fill="F2F2F2" w:themeFill="background1" w:themeFillShade="F2"/>
          </w:tcPr>
          <w:p w:rsidR="00AA4863" w:rsidRPr="00296FCB" w:rsidRDefault="00AA4863" w:rsidP="005E2F91">
            <w:pPr>
              <w:pStyle w:val="Refnum2"/>
              <w:rPr>
                <w:b/>
              </w:rPr>
            </w:pPr>
          </w:p>
        </w:tc>
        <w:tc>
          <w:tcPr>
            <w:tcW w:w="6134" w:type="dxa"/>
            <w:shd w:val="clear" w:color="auto" w:fill="F2F2F2" w:themeFill="background1" w:themeFillShade="F2"/>
          </w:tcPr>
          <w:p w:rsidR="00AA4863" w:rsidRPr="00296FCB" w:rsidRDefault="00AA4863" w:rsidP="005E2F91">
            <w:pPr>
              <w:rPr>
                <w:b/>
              </w:rPr>
            </w:pPr>
            <w:r w:rsidRPr="00296FCB">
              <w:rPr>
                <w:b/>
              </w:rPr>
              <w:t>A department must reconcile the executive officer numbers that appear in the report of operations to those disclosed in the notes to the financial statements.</w:t>
            </w:r>
          </w:p>
        </w:tc>
      </w:tr>
      <w:tr w:rsidR="00AA4863" w:rsidRPr="00296FCB" w:rsidTr="00963C94">
        <w:tc>
          <w:tcPr>
            <w:tcW w:w="2293" w:type="dxa"/>
            <w:shd w:val="clear" w:color="auto" w:fill="F2F2F2" w:themeFill="background1" w:themeFillShade="F2"/>
          </w:tcPr>
          <w:p w:rsidR="00AA4863" w:rsidRPr="00296FCB" w:rsidRDefault="00AA4863" w:rsidP="005E2F91">
            <w:pPr>
              <w:rPr>
                <w:b/>
              </w:rPr>
            </w:pPr>
          </w:p>
        </w:tc>
        <w:tc>
          <w:tcPr>
            <w:tcW w:w="270" w:type="dxa"/>
            <w:shd w:val="clear" w:color="auto" w:fill="F2F2F2" w:themeFill="background1" w:themeFillShade="F2"/>
          </w:tcPr>
          <w:p w:rsidR="00AA4863" w:rsidRPr="00296FCB" w:rsidRDefault="00AA4863" w:rsidP="005E2F91">
            <w:pPr>
              <w:pStyle w:val="Refnum1"/>
              <w:numPr>
                <w:ilvl w:val="0"/>
                <w:numId w:val="0"/>
              </w:numPr>
              <w:rPr>
                <w:b/>
              </w:rPr>
            </w:pPr>
          </w:p>
        </w:tc>
        <w:tc>
          <w:tcPr>
            <w:tcW w:w="540" w:type="dxa"/>
            <w:shd w:val="clear" w:color="auto" w:fill="F2F2F2" w:themeFill="background1" w:themeFillShade="F2"/>
          </w:tcPr>
          <w:p w:rsidR="00AA4863" w:rsidRPr="00296FCB" w:rsidRDefault="00AA4863" w:rsidP="005E2F91">
            <w:pPr>
              <w:pStyle w:val="Refnum2"/>
              <w:rPr>
                <w:b/>
              </w:rPr>
            </w:pPr>
          </w:p>
        </w:tc>
        <w:tc>
          <w:tcPr>
            <w:tcW w:w="6134" w:type="dxa"/>
            <w:shd w:val="clear" w:color="auto" w:fill="F2F2F2" w:themeFill="background1" w:themeFillShade="F2"/>
          </w:tcPr>
          <w:p w:rsidR="00AA4863" w:rsidRPr="00296FCB" w:rsidRDefault="00AA4863" w:rsidP="005E2F91">
            <w:pPr>
              <w:rPr>
                <w:b/>
              </w:rPr>
            </w:pPr>
            <w:r w:rsidRPr="00296FCB">
              <w:rPr>
                <w:b/>
              </w:rPr>
              <w:t>A department must also disclose executive officer numbers for all its portfolio entities.</w:t>
            </w:r>
          </w:p>
        </w:tc>
      </w:tr>
      <w:tr w:rsidR="00AA4863" w:rsidRPr="00296FCB" w:rsidTr="00963C94">
        <w:tc>
          <w:tcPr>
            <w:tcW w:w="2293" w:type="dxa"/>
            <w:shd w:val="clear" w:color="auto" w:fill="F2F2F2" w:themeFill="background1" w:themeFillShade="F2"/>
          </w:tcPr>
          <w:p w:rsidR="00AA4863" w:rsidRPr="00296FCB" w:rsidRDefault="00AA4863" w:rsidP="005E2F91">
            <w:pPr>
              <w:rPr>
                <w:b/>
              </w:rPr>
            </w:pPr>
          </w:p>
        </w:tc>
        <w:tc>
          <w:tcPr>
            <w:tcW w:w="270" w:type="dxa"/>
            <w:shd w:val="clear" w:color="auto" w:fill="F2F2F2" w:themeFill="background1" w:themeFillShade="F2"/>
          </w:tcPr>
          <w:p w:rsidR="00AA4863" w:rsidRPr="00296FCB" w:rsidRDefault="00AA4863" w:rsidP="005E2F91">
            <w:pPr>
              <w:pStyle w:val="Refnum1"/>
              <w:numPr>
                <w:ilvl w:val="0"/>
                <w:numId w:val="0"/>
              </w:numPr>
              <w:rPr>
                <w:b/>
              </w:rPr>
            </w:pPr>
          </w:p>
        </w:tc>
        <w:tc>
          <w:tcPr>
            <w:tcW w:w="540" w:type="dxa"/>
            <w:shd w:val="clear" w:color="auto" w:fill="F2F2F2" w:themeFill="background1" w:themeFillShade="F2"/>
          </w:tcPr>
          <w:p w:rsidR="00AA4863" w:rsidRPr="00296FCB" w:rsidRDefault="00AA4863" w:rsidP="005E2F91">
            <w:pPr>
              <w:pStyle w:val="Refnum2"/>
              <w:rPr>
                <w:b/>
              </w:rPr>
            </w:pPr>
          </w:p>
        </w:tc>
        <w:tc>
          <w:tcPr>
            <w:tcW w:w="6134" w:type="dxa"/>
            <w:shd w:val="clear" w:color="auto" w:fill="F2F2F2" w:themeFill="background1" w:themeFillShade="F2"/>
          </w:tcPr>
          <w:p w:rsidR="00AA4863" w:rsidRPr="00296FCB" w:rsidRDefault="00AA4863" w:rsidP="005E2F91">
            <w:pPr>
              <w:rPr>
                <w:b/>
              </w:rPr>
            </w:pPr>
            <w:r w:rsidRPr="00296FCB">
              <w:rPr>
                <w:b/>
              </w:rPr>
              <w:t>A department must report executive numbers as at the last full pay period in June of the reporting year and in the corresponding pay period in June of the previous reporting year.</w:t>
            </w:r>
          </w:p>
        </w:tc>
      </w:tr>
      <w:tr w:rsidR="00296FCB" w:rsidRPr="005828FE" w:rsidTr="00B8224B">
        <w:tc>
          <w:tcPr>
            <w:tcW w:w="2293" w:type="dxa"/>
          </w:tcPr>
          <w:p w:rsidR="00296FCB" w:rsidRPr="00E2009B" w:rsidRDefault="00296FCB" w:rsidP="00925F86">
            <w:pPr>
              <w:pStyle w:val="Normalgrey"/>
            </w:pPr>
            <w:r w:rsidRPr="00E2009B">
              <w:t>Definitions</w:t>
            </w:r>
          </w:p>
        </w:tc>
        <w:tc>
          <w:tcPr>
            <w:tcW w:w="270" w:type="dxa"/>
          </w:tcPr>
          <w:p w:rsidR="00296FCB" w:rsidRPr="00521483" w:rsidRDefault="00296FCB" w:rsidP="000F7DEC">
            <w:pPr>
              <w:pStyle w:val="Refnum1"/>
            </w:pPr>
          </w:p>
        </w:tc>
        <w:tc>
          <w:tcPr>
            <w:tcW w:w="540" w:type="dxa"/>
          </w:tcPr>
          <w:p w:rsidR="00296FCB" w:rsidRPr="00AA4863" w:rsidRDefault="00296FCB" w:rsidP="00925F86">
            <w:pPr>
              <w:pStyle w:val="Refnum2"/>
            </w:pPr>
          </w:p>
        </w:tc>
        <w:tc>
          <w:tcPr>
            <w:tcW w:w="6134" w:type="dxa"/>
          </w:tcPr>
          <w:p w:rsidR="009A2C54" w:rsidRPr="007F61E7" w:rsidRDefault="00296FCB" w:rsidP="00E279EF">
            <w:pPr>
              <w:pStyle w:val="Normalgrey"/>
            </w:pPr>
            <w:r w:rsidRPr="008D268E">
              <w:rPr>
                <w:b/>
              </w:rPr>
              <w:t>Accountable Officer</w:t>
            </w:r>
            <w:r w:rsidRPr="007F61E7">
              <w:t xml:space="preserve"> as defined in section </w:t>
            </w:r>
            <w:r w:rsidR="00BB1AF5" w:rsidRPr="008D268E">
              <w:t>42</w:t>
            </w:r>
            <w:r w:rsidR="00BB1AF5" w:rsidRPr="007F61E7">
              <w:t xml:space="preserve"> </w:t>
            </w:r>
            <w:r w:rsidRPr="007F61E7">
              <w:t>of the FM</w:t>
            </w:r>
            <w:r w:rsidR="007F61E7" w:rsidRPr="008D268E">
              <w:t xml:space="preserve">A is the </w:t>
            </w:r>
            <w:r w:rsidR="002F3B49">
              <w:t>D</w:t>
            </w:r>
            <w:r w:rsidR="007F61E7" w:rsidRPr="008D268E">
              <w:t>epartment Head</w:t>
            </w:r>
            <w:r w:rsidR="00C605FF">
              <w:t xml:space="preserve"> </w:t>
            </w:r>
            <w:r w:rsidR="00C11334">
              <w:t xml:space="preserve">of a department </w:t>
            </w:r>
            <w:r w:rsidR="00C605FF">
              <w:t xml:space="preserve">or </w:t>
            </w:r>
            <w:r w:rsidR="007F61E7" w:rsidRPr="008D268E">
              <w:t>the Chief Executive Officer (CEO) or equivalent</w:t>
            </w:r>
            <w:r w:rsidR="00412038">
              <w:t xml:space="preserve"> of a public body</w:t>
            </w:r>
            <w:r w:rsidR="002F3B49">
              <w:t xml:space="preserve">, unless the Minister determines otherwise. </w:t>
            </w:r>
            <w:r w:rsidR="007F61E7" w:rsidRPr="008D268E">
              <w:t xml:space="preserve"> </w:t>
            </w:r>
          </w:p>
        </w:tc>
      </w:tr>
      <w:tr w:rsidR="00296FCB" w:rsidRPr="005828FE" w:rsidTr="00B8224B">
        <w:tc>
          <w:tcPr>
            <w:tcW w:w="2293" w:type="dxa"/>
          </w:tcPr>
          <w:p w:rsidR="00296FCB" w:rsidRPr="00E2009B" w:rsidRDefault="00296FCB" w:rsidP="00925F86">
            <w:pPr>
              <w:pStyle w:val="Normalgrey"/>
            </w:pPr>
          </w:p>
        </w:tc>
        <w:tc>
          <w:tcPr>
            <w:tcW w:w="270" w:type="dxa"/>
          </w:tcPr>
          <w:p w:rsidR="00296FCB" w:rsidRPr="00521483" w:rsidRDefault="00296FCB" w:rsidP="00925F86"/>
        </w:tc>
        <w:tc>
          <w:tcPr>
            <w:tcW w:w="540" w:type="dxa"/>
          </w:tcPr>
          <w:p w:rsidR="00296FCB" w:rsidRPr="00AA4863" w:rsidRDefault="00296FCB" w:rsidP="00925F86">
            <w:pPr>
              <w:pStyle w:val="Refnum2"/>
            </w:pPr>
          </w:p>
        </w:tc>
        <w:tc>
          <w:tcPr>
            <w:tcW w:w="6134" w:type="dxa"/>
          </w:tcPr>
          <w:p w:rsidR="00296FCB" w:rsidRPr="00860449" w:rsidRDefault="00296FCB" w:rsidP="00925F86">
            <w:pPr>
              <w:pStyle w:val="Normalgrey"/>
            </w:pPr>
            <w:r w:rsidRPr="008D268E">
              <w:rPr>
                <w:b/>
              </w:rPr>
              <w:t>Executive Officer</w:t>
            </w:r>
            <w:r w:rsidRPr="009932F2">
              <w:t xml:space="preserve"> </w:t>
            </w:r>
            <w:r w:rsidR="0068486A">
              <w:t xml:space="preserve">is </w:t>
            </w:r>
            <w:r w:rsidRPr="009932F2">
              <w:t>a</w:t>
            </w:r>
            <w:r w:rsidRPr="00860449">
              <w:t xml:space="preserve"> person</w:t>
            </w:r>
            <w:r w:rsidR="00E25368">
              <w:t>, other than a statutory office h</w:t>
            </w:r>
            <w:r w:rsidR="00207BC0">
              <w:t>older or an accountable officer</w:t>
            </w:r>
            <w:r w:rsidR="00E25368">
              <w:t xml:space="preserve">: </w:t>
            </w:r>
            <w:r w:rsidRPr="00860449">
              <w:t xml:space="preserve"> </w:t>
            </w:r>
          </w:p>
          <w:p w:rsidR="00296FCB" w:rsidRPr="000A6609" w:rsidRDefault="00F25E3D" w:rsidP="00925F86">
            <w:pPr>
              <w:pStyle w:val="Bullet1grey"/>
            </w:pPr>
            <w:r>
              <w:t>f</w:t>
            </w:r>
            <w:r w:rsidRPr="000A6609">
              <w:t xml:space="preserve">or </w:t>
            </w:r>
            <w:r w:rsidR="00296FCB" w:rsidRPr="000A6609">
              <w:t>a department,</w:t>
            </w:r>
            <w:r w:rsidR="00C17E43">
              <w:t xml:space="preserve"> </w:t>
            </w:r>
            <w:r w:rsidR="00C11334">
              <w:t xml:space="preserve">who </w:t>
            </w:r>
            <w:r w:rsidR="00207BC0">
              <w:t xml:space="preserve">is employed as an executive under part 3 of the </w:t>
            </w:r>
            <w:r w:rsidR="00207BC0">
              <w:rPr>
                <w:i/>
              </w:rPr>
              <w:t>Public Administration Act 2004</w:t>
            </w:r>
            <w:r w:rsidR="00207BC0">
              <w:t xml:space="preserve"> (PAA)</w:t>
            </w:r>
            <w:r w:rsidR="00207BC0" w:rsidRPr="008D268E">
              <w:t>;  a</w:t>
            </w:r>
            <w:r w:rsidR="00207BC0">
              <w:t>nd</w:t>
            </w:r>
          </w:p>
          <w:p w:rsidR="00C16D1B" w:rsidRDefault="00F25E3D">
            <w:pPr>
              <w:pStyle w:val="Bullet1grey"/>
            </w:pPr>
            <w:r>
              <w:t>f</w:t>
            </w:r>
            <w:r w:rsidRPr="000A6609">
              <w:t xml:space="preserve">or </w:t>
            </w:r>
            <w:r w:rsidR="00296FCB" w:rsidRPr="000A6609">
              <w:t xml:space="preserve">a </w:t>
            </w:r>
            <w:r w:rsidR="00296FCB">
              <w:t>public body</w:t>
            </w:r>
            <w:r w:rsidR="00296FCB" w:rsidRPr="000A6609">
              <w:t>,</w:t>
            </w:r>
            <w:r w:rsidR="00C17E43">
              <w:t xml:space="preserve"> </w:t>
            </w:r>
            <w:r w:rsidR="00C11334">
              <w:t xml:space="preserve">who </w:t>
            </w:r>
            <w:r w:rsidR="00207BC0">
              <w:t>is employed as an executive under part 3 of the PAA</w:t>
            </w:r>
            <w:r w:rsidR="00A84638">
              <w:t>, or is a person who</w:t>
            </w:r>
            <w:r w:rsidR="0068486A">
              <w:t>m</w:t>
            </w:r>
            <w:r w:rsidR="00207BC0">
              <w:t xml:space="preserve"> the Victorian Government’s Policy on Executive Remuneration in Public </w:t>
            </w:r>
            <w:r w:rsidR="000758E1">
              <w:t xml:space="preserve">Entities </w:t>
            </w:r>
            <w:r w:rsidR="00207BC0">
              <w:t xml:space="preserve">applies. </w:t>
            </w:r>
          </w:p>
          <w:p w:rsidR="00C07FE8" w:rsidRDefault="00C07FE8" w:rsidP="008D268E">
            <w:pPr>
              <w:pStyle w:val="Bullet1grey"/>
              <w:numPr>
                <w:ilvl w:val="0"/>
                <w:numId w:val="0"/>
              </w:numPr>
              <w:ind w:left="288"/>
            </w:pPr>
          </w:p>
          <w:p w:rsidR="00C07FE8" w:rsidRDefault="00C07FE8" w:rsidP="008D268E">
            <w:pPr>
              <w:pStyle w:val="Bullet1grey"/>
              <w:numPr>
                <w:ilvl w:val="0"/>
                <w:numId w:val="0"/>
              </w:numPr>
            </w:pPr>
            <w:r>
              <w:t xml:space="preserve">The Victorian Government’s Policy on Executive Remuneration in Public </w:t>
            </w:r>
            <w:r w:rsidR="000758E1">
              <w:t>E</w:t>
            </w:r>
            <w:r>
              <w:t xml:space="preserve">ntities can be found on the Victorian Public Sector Commission’s (VPSC) website at </w:t>
            </w:r>
            <w:hyperlink r:id="rId9" w:history="1">
              <w:r w:rsidRPr="001E485B">
                <w:rPr>
                  <w:rStyle w:val="Hyperlink"/>
                </w:rPr>
                <w:t>http://vpsc.vic.gov.au</w:t>
              </w:r>
            </w:hyperlink>
            <w:r>
              <w:t xml:space="preserve">. </w:t>
            </w:r>
          </w:p>
          <w:p w:rsidR="00296FCB" w:rsidRPr="00860449" w:rsidRDefault="00296FCB" w:rsidP="00C07FE8">
            <w:pPr>
              <w:pStyle w:val="Bullet1grey"/>
              <w:numPr>
                <w:ilvl w:val="0"/>
                <w:numId w:val="0"/>
              </w:numPr>
            </w:pPr>
          </w:p>
        </w:tc>
      </w:tr>
      <w:tr w:rsidR="00F44719" w:rsidRPr="005828FE" w:rsidTr="00B8224B">
        <w:tc>
          <w:tcPr>
            <w:tcW w:w="2293" w:type="dxa"/>
          </w:tcPr>
          <w:p w:rsidR="00F44719" w:rsidRPr="00E2009B" w:rsidRDefault="00F44719" w:rsidP="00925F86">
            <w:pPr>
              <w:pStyle w:val="Normalgrey"/>
            </w:pPr>
          </w:p>
        </w:tc>
        <w:tc>
          <w:tcPr>
            <w:tcW w:w="270" w:type="dxa"/>
          </w:tcPr>
          <w:p w:rsidR="00F44719" w:rsidRPr="00521483" w:rsidRDefault="00F44719" w:rsidP="00925F86"/>
        </w:tc>
        <w:tc>
          <w:tcPr>
            <w:tcW w:w="540" w:type="dxa"/>
          </w:tcPr>
          <w:p w:rsidR="00F44719" w:rsidRPr="00AA4863" w:rsidRDefault="00F44719" w:rsidP="00925F86">
            <w:pPr>
              <w:pStyle w:val="Refnum2"/>
            </w:pPr>
          </w:p>
        </w:tc>
        <w:tc>
          <w:tcPr>
            <w:tcW w:w="6134" w:type="dxa"/>
          </w:tcPr>
          <w:p w:rsidR="00F44719" w:rsidRPr="00F44719" w:rsidRDefault="00F44719" w:rsidP="00F44719">
            <w:pPr>
              <w:pStyle w:val="Normalgrey"/>
            </w:pPr>
            <w:r>
              <w:rPr>
                <w:b/>
              </w:rPr>
              <w:t>Gender</w:t>
            </w:r>
            <w:r>
              <w:t xml:space="preserve"> refers to how an employee de</w:t>
            </w:r>
            <w:r w:rsidR="00D863EB">
              <w:t>scribes their own gender identit</w:t>
            </w:r>
            <w:r>
              <w:t xml:space="preserve">y. ‘Woman’ and ‘man’ are gender identity terms. Some employees </w:t>
            </w:r>
            <w:r w:rsidR="00AE02EC">
              <w:t xml:space="preserve">do not identify as a woman or a man and </w:t>
            </w:r>
            <w:r>
              <w:t xml:space="preserve">may use terms such as ‘gender diverse’, ‘non-binary’ or a number of other terms to describe their gender identity.  </w:t>
            </w:r>
          </w:p>
        </w:tc>
      </w:tr>
      <w:tr w:rsidR="00296FCB" w:rsidRPr="005828FE" w:rsidTr="00B8224B">
        <w:tc>
          <w:tcPr>
            <w:tcW w:w="2293" w:type="dxa"/>
          </w:tcPr>
          <w:p w:rsidR="00296FCB" w:rsidRPr="00E2009B" w:rsidRDefault="00296FCB" w:rsidP="00925F86">
            <w:pPr>
              <w:pStyle w:val="Normalgrey"/>
            </w:pPr>
          </w:p>
        </w:tc>
        <w:tc>
          <w:tcPr>
            <w:tcW w:w="270" w:type="dxa"/>
          </w:tcPr>
          <w:p w:rsidR="00296FCB" w:rsidRPr="00521483" w:rsidRDefault="00296FCB" w:rsidP="00925F86"/>
        </w:tc>
        <w:tc>
          <w:tcPr>
            <w:tcW w:w="540" w:type="dxa"/>
          </w:tcPr>
          <w:p w:rsidR="00296FCB" w:rsidRPr="00AA4863" w:rsidRDefault="00296FCB" w:rsidP="00925F86">
            <w:pPr>
              <w:pStyle w:val="Refnum2"/>
            </w:pPr>
          </w:p>
        </w:tc>
        <w:tc>
          <w:tcPr>
            <w:tcW w:w="6134" w:type="dxa"/>
          </w:tcPr>
          <w:p w:rsidR="00296FCB" w:rsidRPr="00860449" w:rsidRDefault="00296FCB" w:rsidP="0068486A">
            <w:pPr>
              <w:pStyle w:val="Normalgrey"/>
            </w:pPr>
            <w:r w:rsidRPr="008D268E">
              <w:rPr>
                <w:b/>
              </w:rPr>
              <w:t>Portfolio Entity</w:t>
            </w:r>
            <w:r w:rsidR="0068486A">
              <w:t xml:space="preserve"> is</w:t>
            </w:r>
            <w:r w:rsidR="0068486A" w:rsidRPr="00860449">
              <w:t xml:space="preserve"> </w:t>
            </w:r>
            <w:r w:rsidRPr="00860449">
              <w:t>a public entity under the PAA, being a body, whether corporate or unincorporated, that is established by or under an Act for a public purpose.</w:t>
            </w:r>
          </w:p>
        </w:tc>
      </w:tr>
      <w:tr w:rsidR="00B424A6" w:rsidRPr="005828FE" w:rsidTr="00B8224B">
        <w:tc>
          <w:tcPr>
            <w:tcW w:w="2293" w:type="dxa"/>
          </w:tcPr>
          <w:p w:rsidR="00B424A6" w:rsidRPr="00E2009B" w:rsidRDefault="00B424A6" w:rsidP="00925F86">
            <w:pPr>
              <w:pStyle w:val="Normalgrey"/>
            </w:pPr>
          </w:p>
        </w:tc>
        <w:tc>
          <w:tcPr>
            <w:tcW w:w="270" w:type="dxa"/>
          </w:tcPr>
          <w:p w:rsidR="00B424A6" w:rsidRPr="00521483" w:rsidRDefault="00B424A6" w:rsidP="00925F86"/>
        </w:tc>
        <w:tc>
          <w:tcPr>
            <w:tcW w:w="540" w:type="dxa"/>
          </w:tcPr>
          <w:p w:rsidR="00B424A6" w:rsidRPr="00AA4863" w:rsidRDefault="00B424A6" w:rsidP="00925F86">
            <w:pPr>
              <w:pStyle w:val="Refnum2"/>
            </w:pPr>
          </w:p>
        </w:tc>
        <w:tc>
          <w:tcPr>
            <w:tcW w:w="6134" w:type="dxa"/>
          </w:tcPr>
          <w:p w:rsidR="00B424A6" w:rsidRPr="00F44719" w:rsidRDefault="00F44719" w:rsidP="00F44719">
            <w:pPr>
              <w:pStyle w:val="Normalgrey"/>
            </w:pPr>
            <w:r w:rsidRPr="00F44719">
              <w:rPr>
                <w:b/>
              </w:rPr>
              <w:t>Self-described</w:t>
            </w:r>
            <w:r>
              <w:t xml:space="preserve"> is a gender category that includes staff who do not identify as a woman or man, and use different terms to describe their gender. </w:t>
            </w:r>
          </w:p>
        </w:tc>
      </w:tr>
      <w:tr w:rsidR="00296FCB" w:rsidRPr="005828FE" w:rsidTr="00B8224B">
        <w:tc>
          <w:tcPr>
            <w:tcW w:w="2293" w:type="dxa"/>
          </w:tcPr>
          <w:p w:rsidR="00296FCB" w:rsidRPr="00E2009B" w:rsidRDefault="00296FCB" w:rsidP="00925F86">
            <w:pPr>
              <w:pStyle w:val="Normalgrey"/>
            </w:pPr>
            <w:r w:rsidRPr="00E2009B">
              <w:t>Guidance</w:t>
            </w:r>
          </w:p>
        </w:tc>
        <w:tc>
          <w:tcPr>
            <w:tcW w:w="270" w:type="dxa"/>
          </w:tcPr>
          <w:p w:rsidR="00296FCB" w:rsidRPr="00521483" w:rsidRDefault="00296FCB" w:rsidP="00925F86">
            <w:pPr>
              <w:pStyle w:val="Refnum1"/>
              <w:numPr>
                <w:ilvl w:val="0"/>
                <w:numId w:val="20"/>
              </w:numPr>
              <w:spacing w:before="60" w:after="60"/>
            </w:pPr>
          </w:p>
        </w:tc>
        <w:tc>
          <w:tcPr>
            <w:tcW w:w="540" w:type="dxa"/>
          </w:tcPr>
          <w:p w:rsidR="00296FCB" w:rsidRDefault="00EE6FC4" w:rsidP="00F81032">
            <w:pPr>
              <w:pStyle w:val="Refnum2"/>
              <w:numPr>
                <w:ilvl w:val="0"/>
                <w:numId w:val="0"/>
              </w:numPr>
            </w:pPr>
            <w:r>
              <w:t>6.1</w:t>
            </w:r>
          </w:p>
          <w:p w:rsidR="00AC6D3B" w:rsidRPr="00AA4863" w:rsidRDefault="00AC6D3B" w:rsidP="00F81032">
            <w:pPr>
              <w:pStyle w:val="Refnum2"/>
              <w:numPr>
                <w:ilvl w:val="0"/>
                <w:numId w:val="0"/>
              </w:numPr>
            </w:pPr>
          </w:p>
        </w:tc>
        <w:tc>
          <w:tcPr>
            <w:tcW w:w="6134" w:type="dxa"/>
          </w:tcPr>
          <w:p w:rsidR="00AC6D3B" w:rsidRPr="003C67E6" w:rsidRDefault="00296FCB" w:rsidP="003C67E6">
            <w:pPr>
              <w:pStyle w:val="Normalgrey"/>
            </w:pPr>
            <w:r w:rsidRPr="00860449">
              <w:t xml:space="preserve">Presentation of the requirements should be in a similar format to the example disclosures illustrated in </w:t>
            </w:r>
            <w:r w:rsidR="00E84A9D">
              <w:t xml:space="preserve">the </w:t>
            </w:r>
            <w:r w:rsidR="00E84A9D">
              <w:rPr>
                <w:i/>
              </w:rPr>
              <w:t>Model Report for Victorian Government Departments - Report of Operations</w:t>
            </w:r>
            <w:r w:rsidRPr="00860449">
              <w:t xml:space="preserve">. </w:t>
            </w:r>
          </w:p>
        </w:tc>
      </w:tr>
      <w:tr w:rsidR="00296FCB" w:rsidRPr="005828FE" w:rsidTr="00B8224B">
        <w:tc>
          <w:tcPr>
            <w:tcW w:w="2293" w:type="dxa"/>
          </w:tcPr>
          <w:p w:rsidR="00296FCB" w:rsidRPr="00E2009B" w:rsidRDefault="00296FCB" w:rsidP="00925F86">
            <w:pPr>
              <w:pStyle w:val="Normalgrey"/>
            </w:pPr>
          </w:p>
        </w:tc>
        <w:tc>
          <w:tcPr>
            <w:tcW w:w="270" w:type="dxa"/>
          </w:tcPr>
          <w:p w:rsidR="00296FCB" w:rsidRPr="00521483" w:rsidRDefault="00296FCB" w:rsidP="00925F86">
            <w:pPr>
              <w:pStyle w:val="Normalgrey"/>
            </w:pPr>
          </w:p>
        </w:tc>
        <w:tc>
          <w:tcPr>
            <w:tcW w:w="540" w:type="dxa"/>
          </w:tcPr>
          <w:p w:rsidR="00296FCB" w:rsidRPr="00AA4863" w:rsidRDefault="00EE6FC4" w:rsidP="00F81032">
            <w:pPr>
              <w:pStyle w:val="Refnum2"/>
              <w:numPr>
                <w:ilvl w:val="0"/>
                <w:numId w:val="0"/>
              </w:numPr>
              <w:ind w:left="504" w:hanging="504"/>
            </w:pPr>
            <w:r>
              <w:t>6.2</w:t>
            </w:r>
          </w:p>
        </w:tc>
        <w:tc>
          <w:tcPr>
            <w:tcW w:w="6134" w:type="dxa"/>
          </w:tcPr>
          <w:p w:rsidR="00296FCB" w:rsidRPr="00860449" w:rsidRDefault="00296FCB" w:rsidP="00925F86">
            <w:pPr>
              <w:pStyle w:val="Normalgrey"/>
            </w:pPr>
            <w:r w:rsidRPr="00860449">
              <w:t>The reconciliation between executive officer numbers disclosed in the financial statements to those in the report of operations should include, where applicable, the following information separately:</w:t>
            </w:r>
          </w:p>
          <w:p w:rsidR="00296FCB" w:rsidRPr="00860449" w:rsidRDefault="00296FCB" w:rsidP="00687205">
            <w:pPr>
              <w:pStyle w:val="Listnumgrey"/>
            </w:pPr>
            <w:r w:rsidRPr="00860449">
              <w:t>accountable officers</w:t>
            </w:r>
            <w:r>
              <w:t>;</w:t>
            </w:r>
            <w:r w:rsidRPr="00860449">
              <w:t xml:space="preserve"> and</w:t>
            </w:r>
          </w:p>
          <w:p w:rsidR="00296FCB" w:rsidRPr="00860449" w:rsidRDefault="00296FCB" w:rsidP="00687205">
            <w:pPr>
              <w:pStyle w:val="Listnumgrey"/>
            </w:pPr>
            <w:r w:rsidRPr="00860449">
              <w:t>separations (executives who have left).</w:t>
            </w:r>
          </w:p>
        </w:tc>
      </w:tr>
      <w:tr w:rsidR="00296FCB" w:rsidRPr="005828FE" w:rsidTr="00B8224B">
        <w:tc>
          <w:tcPr>
            <w:tcW w:w="2293" w:type="dxa"/>
          </w:tcPr>
          <w:p w:rsidR="00296FCB" w:rsidRPr="00E2009B" w:rsidRDefault="00296FCB" w:rsidP="00925F86">
            <w:pPr>
              <w:pStyle w:val="Normalgrey"/>
            </w:pPr>
          </w:p>
        </w:tc>
        <w:tc>
          <w:tcPr>
            <w:tcW w:w="270" w:type="dxa"/>
          </w:tcPr>
          <w:p w:rsidR="00296FCB" w:rsidRPr="00521483" w:rsidRDefault="00296FCB" w:rsidP="00925F86">
            <w:pPr>
              <w:pStyle w:val="Normalgrey"/>
            </w:pPr>
          </w:p>
        </w:tc>
        <w:tc>
          <w:tcPr>
            <w:tcW w:w="540" w:type="dxa"/>
          </w:tcPr>
          <w:p w:rsidR="00296FCB" w:rsidRPr="00AA4863" w:rsidRDefault="00EE6FC4" w:rsidP="00AC6D3B">
            <w:pPr>
              <w:pStyle w:val="Refnum2"/>
              <w:numPr>
                <w:ilvl w:val="0"/>
                <w:numId w:val="0"/>
              </w:numPr>
            </w:pPr>
            <w:r>
              <w:t>6.3</w:t>
            </w:r>
          </w:p>
        </w:tc>
        <w:tc>
          <w:tcPr>
            <w:tcW w:w="6134" w:type="dxa"/>
          </w:tcPr>
          <w:p w:rsidR="001D52DE" w:rsidRPr="00860449" w:rsidRDefault="00296FCB" w:rsidP="004B3FFF">
            <w:pPr>
              <w:pStyle w:val="Normalgrey"/>
            </w:pPr>
            <w:r w:rsidRPr="00860449">
              <w:t>Information for the disclosure of executive officer numbers for portfolio entities should be sourced from the Government Sector Executive Remuneration Database maintained by the</w:t>
            </w:r>
            <w:r>
              <w:t xml:space="preserve"> </w:t>
            </w:r>
            <w:r w:rsidR="0068486A">
              <w:t>VPSC</w:t>
            </w:r>
            <w:r w:rsidRPr="00860449">
              <w:t>. The database lists all public authorities and provides</w:t>
            </w:r>
            <w:r w:rsidR="000D61F2">
              <w:t xml:space="preserve"> </w:t>
            </w:r>
            <w:r w:rsidR="00D37A3B">
              <w:t xml:space="preserve">relevant information </w:t>
            </w:r>
            <w:r>
              <w:t>required for the disclosure.</w:t>
            </w:r>
          </w:p>
        </w:tc>
      </w:tr>
      <w:tr w:rsidR="00296FCB" w:rsidRPr="005828FE" w:rsidTr="00B8224B">
        <w:tc>
          <w:tcPr>
            <w:tcW w:w="2293" w:type="dxa"/>
          </w:tcPr>
          <w:p w:rsidR="00296FCB" w:rsidRPr="00E2009B" w:rsidRDefault="00296FCB" w:rsidP="00925F86">
            <w:pPr>
              <w:pStyle w:val="Normalgrey"/>
            </w:pPr>
            <w:r w:rsidRPr="00E2009B">
              <w:t>Relevan</w:t>
            </w:r>
            <w:r w:rsidRPr="00AA4863">
              <w:t>t</w:t>
            </w:r>
            <w:r w:rsidRPr="00E2009B">
              <w:t xml:space="preserve"> </w:t>
            </w:r>
            <w:r>
              <w:t>p</w:t>
            </w:r>
            <w:r w:rsidRPr="00E2009B">
              <w:t>ronouncements</w:t>
            </w:r>
          </w:p>
        </w:tc>
        <w:tc>
          <w:tcPr>
            <w:tcW w:w="270" w:type="dxa"/>
          </w:tcPr>
          <w:p w:rsidR="00296FCB" w:rsidRPr="00521483" w:rsidRDefault="00296FCB" w:rsidP="00925F86">
            <w:pPr>
              <w:pStyle w:val="Refnum1"/>
              <w:numPr>
                <w:ilvl w:val="0"/>
                <w:numId w:val="0"/>
              </w:numPr>
            </w:pPr>
          </w:p>
        </w:tc>
        <w:tc>
          <w:tcPr>
            <w:tcW w:w="540" w:type="dxa"/>
          </w:tcPr>
          <w:p w:rsidR="00296FCB" w:rsidRPr="00A955A6" w:rsidRDefault="00EE6FC4" w:rsidP="00925F86">
            <w:pPr>
              <w:pStyle w:val="Normalgrey"/>
            </w:pPr>
            <w:r>
              <w:t>7</w:t>
            </w:r>
            <w:r w:rsidR="00984978">
              <w:t>.1</w:t>
            </w:r>
          </w:p>
        </w:tc>
        <w:tc>
          <w:tcPr>
            <w:tcW w:w="6134" w:type="dxa"/>
          </w:tcPr>
          <w:p w:rsidR="00EE6FC4" w:rsidRDefault="00EE6FC4" w:rsidP="00925F86">
            <w:pPr>
              <w:pStyle w:val="Bullet1grey"/>
            </w:pPr>
            <w:r>
              <w:t xml:space="preserve">FRD 21C </w:t>
            </w:r>
            <w:r>
              <w:rPr>
                <w:i/>
              </w:rPr>
              <w:t>Disc</w:t>
            </w:r>
            <w:r w:rsidR="00C17737">
              <w:rPr>
                <w:i/>
              </w:rPr>
              <w:t xml:space="preserve">losures of responsible persons and </w:t>
            </w:r>
            <w:r>
              <w:rPr>
                <w:i/>
              </w:rPr>
              <w:t xml:space="preserve">executive officers in the financial report </w:t>
            </w:r>
          </w:p>
          <w:p w:rsidR="00296FCB" w:rsidRPr="00A955A6" w:rsidRDefault="00296FCB" w:rsidP="00925F86">
            <w:pPr>
              <w:pStyle w:val="Bullet1grey"/>
            </w:pPr>
            <w:r w:rsidRPr="009932F2">
              <w:t xml:space="preserve">FRD </w:t>
            </w:r>
            <w:r w:rsidR="004D6ABA" w:rsidRPr="009932F2">
              <w:t>22</w:t>
            </w:r>
            <w:r w:rsidR="004D6ABA">
              <w:t>H</w:t>
            </w:r>
            <w:r w:rsidR="004D6ABA" w:rsidRPr="009932F2">
              <w:t xml:space="preserve"> </w:t>
            </w:r>
            <w:r w:rsidRPr="00AA4863">
              <w:rPr>
                <w:i/>
              </w:rPr>
              <w:t xml:space="preserve">Standard </w:t>
            </w:r>
            <w:r w:rsidR="00EE6FC4">
              <w:rPr>
                <w:i/>
              </w:rPr>
              <w:t>d</w:t>
            </w:r>
            <w:r w:rsidR="00EE6FC4" w:rsidRPr="00AA4863">
              <w:rPr>
                <w:i/>
              </w:rPr>
              <w:t xml:space="preserve">isclosures </w:t>
            </w:r>
            <w:r w:rsidRPr="00AA4863">
              <w:rPr>
                <w:i/>
              </w:rPr>
              <w:t>in the Report of Operations</w:t>
            </w:r>
            <w:r w:rsidRPr="009932F2">
              <w:t>.</w:t>
            </w:r>
          </w:p>
          <w:p w:rsidR="00984978" w:rsidRPr="00A955A6" w:rsidRDefault="00296FCB" w:rsidP="00557599">
            <w:pPr>
              <w:pStyle w:val="Bullet1grey"/>
            </w:pPr>
            <w:r w:rsidRPr="009932F2">
              <w:t xml:space="preserve">FRD </w:t>
            </w:r>
            <w:r w:rsidR="004D6ABA" w:rsidRPr="009932F2">
              <w:t>29</w:t>
            </w:r>
            <w:r w:rsidR="00B424A6">
              <w:t>C</w:t>
            </w:r>
            <w:r w:rsidR="004D6ABA" w:rsidRPr="009932F2">
              <w:t xml:space="preserve"> </w:t>
            </w:r>
            <w:r w:rsidRPr="00AA4863">
              <w:rPr>
                <w:i/>
              </w:rPr>
              <w:t xml:space="preserve">Workforce </w:t>
            </w:r>
            <w:r w:rsidR="00EE6FC4">
              <w:rPr>
                <w:i/>
              </w:rPr>
              <w:t>d</w:t>
            </w:r>
            <w:r w:rsidR="00EE6FC4" w:rsidRPr="00AA4863">
              <w:rPr>
                <w:i/>
              </w:rPr>
              <w:t xml:space="preserve">ata </w:t>
            </w:r>
            <w:r w:rsidR="00EE6FC4">
              <w:rPr>
                <w:i/>
              </w:rPr>
              <w:t>d</w:t>
            </w:r>
            <w:r w:rsidR="00EE6FC4" w:rsidRPr="00AA4863">
              <w:rPr>
                <w:i/>
              </w:rPr>
              <w:t xml:space="preserve">isclosures </w:t>
            </w:r>
            <w:r w:rsidRPr="00AA4863">
              <w:rPr>
                <w:i/>
              </w:rPr>
              <w:t xml:space="preserve">in the Report of Operations – </w:t>
            </w:r>
            <w:r w:rsidR="00EE6FC4">
              <w:rPr>
                <w:i/>
              </w:rPr>
              <w:t>p</w:t>
            </w:r>
            <w:r w:rsidR="00EE6FC4" w:rsidRPr="00AA4863">
              <w:rPr>
                <w:i/>
              </w:rPr>
              <w:t xml:space="preserve">ublic </w:t>
            </w:r>
            <w:r w:rsidR="00EE6FC4">
              <w:rPr>
                <w:i/>
              </w:rPr>
              <w:t>s</w:t>
            </w:r>
            <w:r w:rsidR="00EE6FC4" w:rsidRPr="00AA4863">
              <w:rPr>
                <w:i/>
              </w:rPr>
              <w:t>ervice</w:t>
            </w:r>
            <w:r w:rsidR="00557599">
              <w:rPr>
                <w:i/>
              </w:rPr>
              <w:t xml:space="preserve"> </w:t>
            </w:r>
            <w:r w:rsidR="00EE6FC4">
              <w:rPr>
                <w:i/>
              </w:rPr>
              <w:t>e</w:t>
            </w:r>
            <w:r w:rsidR="00EE6FC4" w:rsidRPr="00AA4863">
              <w:rPr>
                <w:i/>
              </w:rPr>
              <w:t>mployees</w:t>
            </w:r>
            <w:r w:rsidRPr="009932F2">
              <w:t>.</w:t>
            </w:r>
          </w:p>
        </w:tc>
      </w:tr>
      <w:tr w:rsidR="00814198" w:rsidRPr="005828FE" w:rsidTr="00B8224B">
        <w:tc>
          <w:tcPr>
            <w:tcW w:w="2293" w:type="dxa"/>
          </w:tcPr>
          <w:p w:rsidR="00814198" w:rsidRPr="00E2009B" w:rsidRDefault="00814198" w:rsidP="00925F86">
            <w:pPr>
              <w:pStyle w:val="Normalgrey"/>
            </w:pPr>
            <w:r>
              <w:t xml:space="preserve">Other information </w:t>
            </w:r>
          </w:p>
        </w:tc>
        <w:tc>
          <w:tcPr>
            <w:tcW w:w="270" w:type="dxa"/>
          </w:tcPr>
          <w:p w:rsidR="00814198" w:rsidRPr="00521483" w:rsidRDefault="00814198" w:rsidP="00925F86">
            <w:pPr>
              <w:pStyle w:val="Refnum1"/>
              <w:numPr>
                <w:ilvl w:val="0"/>
                <w:numId w:val="0"/>
              </w:numPr>
            </w:pPr>
          </w:p>
        </w:tc>
        <w:tc>
          <w:tcPr>
            <w:tcW w:w="540" w:type="dxa"/>
          </w:tcPr>
          <w:p w:rsidR="00814198" w:rsidRDefault="00814198" w:rsidP="00925F86">
            <w:pPr>
              <w:pStyle w:val="Normalgrey"/>
            </w:pPr>
            <w:r>
              <w:t>8.1</w:t>
            </w:r>
          </w:p>
        </w:tc>
        <w:tc>
          <w:tcPr>
            <w:tcW w:w="6134" w:type="dxa"/>
          </w:tcPr>
          <w:p w:rsidR="00814198" w:rsidRDefault="00814198" w:rsidP="00814198">
            <w:pPr>
              <w:pStyle w:val="Bullet1grey"/>
              <w:numPr>
                <w:ilvl w:val="0"/>
                <w:numId w:val="0"/>
              </w:numPr>
            </w:pPr>
            <w:r>
              <w:t xml:space="preserve">The following guidance information is available on the DTF website and may provide further assistance with gender reporting: </w:t>
            </w:r>
          </w:p>
          <w:p w:rsidR="00814198" w:rsidRDefault="007A2BFB" w:rsidP="00814198">
            <w:pPr>
              <w:pStyle w:val="Bullet1grey"/>
              <w:numPr>
                <w:ilvl w:val="0"/>
                <w:numId w:val="34"/>
              </w:numPr>
            </w:pPr>
            <w:r>
              <w:t xml:space="preserve">Policy on Standard Model for Collecting Staff Gender Information </w:t>
            </w:r>
            <w:r w:rsidR="000F06ED">
              <w:t>in</w:t>
            </w:r>
            <w:r>
              <w:t xml:space="preserve"> the Victorian Public Sector</w:t>
            </w:r>
            <w:r w:rsidR="00814198" w:rsidRPr="009D671A">
              <w:t>.</w:t>
            </w:r>
          </w:p>
          <w:p w:rsidR="0082352B" w:rsidRDefault="0082352B" w:rsidP="007A2BFB">
            <w:pPr>
              <w:pStyle w:val="Bullet1grey"/>
              <w:numPr>
                <w:ilvl w:val="0"/>
                <w:numId w:val="0"/>
              </w:numPr>
              <w:ind w:left="288" w:hanging="288"/>
            </w:pPr>
          </w:p>
          <w:p w:rsidR="007A2BFB" w:rsidRPr="009D671A" w:rsidRDefault="007A2BFB" w:rsidP="0082352B">
            <w:pPr>
              <w:pStyle w:val="Bullet1grey"/>
              <w:numPr>
                <w:ilvl w:val="0"/>
                <w:numId w:val="0"/>
              </w:numPr>
              <w:ind w:left="16" w:hanging="16"/>
            </w:pPr>
            <w:r>
              <w:t xml:space="preserve">Further enquiries can be directed to the Equality Branch </w:t>
            </w:r>
            <w:r w:rsidR="00B5429C">
              <w:t>of</w:t>
            </w:r>
            <w:r>
              <w:t xml:space="preserve"> the Department of Premier and Cabinet by emailing </w:t>
            </w:r>
            <w:hyperlink r:id="rId10" w:history="1">
              <w:r w:rsidRPr="00932035">
                <w:rPr>
                  <w:rStyle w:val="Hyperlink"/>
                </w:rPr>
                <w:t>equality@dpc.vic.gov.au</w:t>
              </w:r>
            </w:hyperlink>
            <w:r>
              <w:t xml:space="preserve">. </w:t>
            </w:r>
          </w:p>
          <w:p w:rsidR="00814198" w:rsidRDefault="00814198" w:rsidP="00814198">
            <w:pPr>
              <w:pStyle w:val="Bullet1grey"/>
              <w:numPr>
                <w:ilvl w:val="0"/>
                <w:numId w:val="0"/>
              </w:numPr>
            </w:pPr>
          </w:p>
        </w:tc>
      </w:tr>
      <w:tr w:rsidR="00984978" w:rsidRPr="005828FE" w:rsidTr="00B8224B">
        <w:tc>
          <w:tcPr>
            <w:tcW w:w="2293" w:type="dxa"/>
          </w:tcPr>
          <w:p w:rsidR="00984978" w:rsidRPr="00E2009B" w:rsidRDefault="00984978" w:rsidP="00925F86">
            <w:pPr>
              <w:pStyle w:val="Normalgrey"/>
            </w:pPr>
            <w:r w:rsidRPr="00E2009B">
              <w:lastRenderedPageBreak/>
              <w:t>Background</w:t>
            </w:r>
          </w:p>
        </w:tc>
        <w:tc>
          <w:tcPr>
            <w:tcW w:w="270" w:type="dxa"/>
          </w:tcPr>
          <w:p w:rsidR="00984978" w:rsidRPr="00521483" w:rsidRDefault="00984978" w:rsidP="00925F86">
            <w:pPr>
              <w:pStyle w:val="Refnum1"/>
              <w:numPr>
                <w:ilvl w:val="0"/>
                <w:numId w:val="0"/>
              </w:numPr>
            </w:pPr>
          </w:p>
        </w:tc>
        <w:tc>
          <w:tcPr>
            <w:tcW w:w="540" w:type="dxa"/>
          </w:tcPr>
          <w:p w:rsidR="00984978" w:rsidRPr="00F81032" w:rsidRDefault="00814198" w:rsidP="00925F86">
            <w:pPr>
              <w:pStyle w:val="Normalgrey"/>
            </w:pPr>
            <w:r>
              <w:t>9</w:t>
            </w:r>
            <w:r w:rsidR="00984978" w:rsidRPr="00F81032">
              <w:t>.1</w:t>
            </w:r>
          </w:p>
        </w:tc>
        <w:tc>
          <w:tcPr>
            <w:tcW w:w="6134" w:type="dxa"/>
          </w:tcPr>
          <w:p w:rsidR="00984978" w:rsidRPr="00F81032" w:rsidRDefault="00984978" w:rsidP="00984978">
            <w:pPr>
              <w:pStyle w:val="Bullet1grey"/>
              <w:numPr>
                <w:ilvl w:val="0"/>
                <w:numId w:val="0"/>
              </w:numPr>
            </w:pPr>
            <w:r w:rsidRPr="00F81032">
              <w:t xml:space="preserve">The remuneration of executive officers note in the financial statements (in accordance with FRD 21C </w:t>
            </w:r>
            <w:r w:rsidRPr="00F81032">
              <w:rPr>
                <w:i/>
              </w:rPr>
              <w:t>Disclosures of responsible persons</w:t>
            </w:r>
            <w:r w:rsidR="00C17737">
              <w:rPr>
                <w:i/>
              </w:rPr>
              <w:t xml:space="preserve"> and </w:t>
            </w:r>
            <w:r w:rsidRPr="00F81032">
              <w:rPr>
                <w:i/>
              </w:rPr>
              <w:t xml:space="preserve"> executive officers </w:t>
            </w:r>
            <w:r w:rsidR="00C17737">
              <w:rPr>
                <w:i/>
              </w:rPr>
              <w:t>i</w:t>
            </w:r>
            <w:r w:rsidRPr="00F81032">
              <w:rPr>
                <w:i/>
              </w:rPr>
              <w:t xml:space="preserve">n the financial report </w:t>
            </w:r>
            <w:r w:rsidRPr="00F81032">
              <w:t xml:space="preserve">discloses the total remuneration of </w:t>
            </w:r>
            <w:r w:rsidR="00F81032" w:rsidRPr="00F81032">
              <w:t xml:space="preserve">responsible persons and </w:t>
            </w:r>
            <w:r w:rsidRPr="00F81032">
              <w:t>executive officers</w:t>
            </w:r>
            <w:r w:rsidR="00F81032" w:rsidRPr="00F81032">
              <w:t xml:space="preserve"> separately</w:t>
            </w:r>
            <w:r w:rsidRPr="00F81032">
              <w:t xml:space="preserve"> for the reporting period, </w:t>
            </w:r>
            <w:r w:rsidR="00F81032" w:rsidRPr="00F81032">
              <w:t>by remuneration</w:t>
            </w:r>
            <w:r w:rsidR="000A223D" w:rsidRPr="00F81032">
              <w:t xml:space="preserve"> categories </w:t>
            </w:r>
            <w:r w:rsidRPr="00F81032">
              <w:t xml:space="preserve">as defined by AASB 124 </w:t>
            </w:r>
            <w:r w:rsidRPr="00F81032">
              <w:rPr>
                <w:i/>
              </w:rPr>
              <w:t>Related Party Disclosures</w:t>
            </w:r>
            <w:r w:rsidRPr="00F81032">
              <w:t xml:space="preserve">. </w:t>
            </w:r>
            <w:r w:rsidR="000A223D" w:rsidRPr="00F81032">
              <w:t xml:space="preserve">FRD 21C does not require </w:t>
            </w:r>
            <w:r w:rsidRPr="00F81032">
              <w:t xml:space="preserve">disaggregated </w:t>
            </w:r>
            <w:r w:rsidR="000A223D" w:rsidRPr="00F81032">
              <w:t>disclosure</w:t>
            </w:r>
            <w:r w:rsidR="00F81032" w:rsidRPr="00F81032">
              <w:t>s</w:t>
            </w:r>
            <w:r w:rsidR="000A223D" w:rsidRPr="00F81032">
              <w:t xml:space="preserve"> of </w:t>
            </w:r>
            <w:r w:rsidRPr="00F81032">
              <w:t>executive</w:t>
            </w:r>
            <w:r w:rsidR="00F81032" w:rsidRPr="00F81032">
              <w:t xml:space="preserve"> o</w:t>
            </w:r>
            <w:r w:rsidRPr="00F81032">
              <w:t xml:space="preserve">fficer </w:t>
            </w:r>
            <w:r w:rsidR="00F81032" w:rsidRPr="00F81032">
              <w:t>numbers by gender and classification</w:t>
            </w:r>
            <w:r w:rsidRPr="00F81032">
              <w:t xml:space="preserve">.  </w:t>
            </w:r>
          </w:p>
          <w:p w:rsidR="00984978" w:rsidRPr="00F81032" w:rsidRDefault="00984978" w:rsidP="00984978">
            <w:pPr>
              <w:pStyle w:val="Bullet1grey"/>
              <w:numPr>
                <w:ilvl w:val="0"/>
                <w:numId w:val="0"/>
              </w:numPr>
            </w:pPr>
          </w:p>
          <w:p w:rsidR="00984978" w:rsidRPr="00F81032" w:rsidRDefault="00984978" w:rsidP="0081285B">
            <w:pPr>
              <w:pStyle w:val="Bullet1grey"/>
              <w:numPr>
                <w:ilvl w:val="0"/>
                <w:numId w:val="0"/>
              </w:numPr>
            </w:pPr>
            <w:r w:rsidRPr="00F81032">
              <w:t>The information required by FRD 15</w:t>
            </w:r>
            <w:r w:rsidR="00031D04">
              <w:t>E</w:t>
            </w:r>
            <w:r w:rsidRPr="00F81032">
              <w:t xml:space="preserve">, including the reconciliation between the disclosures in the </w:t>
            </w:r>
            <w:r w:rsidR="0081285B">
              <w:t>R</w:t>
            </w:r>
            <w:r w:rsidRPr="00F81032">
              <w:t xml:space="preserve">eport of </w:t>
            </w:r>
            <w:r w:rsidR="0081285B">
              <w:t>O</w:t>
            </w:r>
            <w:r w:rsidRPr="00F81032">
              <w:t>perations and the financial statements, is required to improve the transparency and completeness of information presented.</w:t>
            </w:r>
          </w:p>
        </w:tc>
      </w:tr>
      <w:tr w:rsidR="00984978" w:rsidRPr="005828FE" w:rsidTr="00B8224B">
        <w:tc>
          <w:tcPr>
            <w:tcW w:w="2293" w:type="dxa"/>
          </w:tcPr>
          <w:p w:rsidR="00984978" w:rsidRPr="00E2009B" w:rsidRDefault="00984978" w:rsidP="00925F86">
            <w:pPr>
              <w:pStyle w:val="Normalgrey"/>
            </w:pPr>
          </w:p>
        </w:tc>
        <w:tc>
          <w:tcPr>
            <w:tcW w:w="270" w:type="dxa"/>
          </w:tcPr>
          <w:p w:rsidR="00984978" w:rsidRPr="00521483" w:rsidRDefault="00984978" w:rsidP="00925F86">
            <w:pPr>
              <w:pStyle w:val="Refnum1"/>
              <w:numPr>
                <w:ilvl w:val="0"/>
                <w:numId w:val="0"/>
              </w:numPr>
            </w:pPr>
          </w:p>
        </w:tc>
        <w:tc>
          <w:tcPr>
            <w:tcW w:w="540" w:type="dxa"/>
          </w:tcPr>
          <w:p w:rsidR="00984978" w:rsidRDefault="00814198" w:rsidP="00925F86">
            <w:pPr>
              <w:pStyle w:val="Normalgrey"/>
            </w:pPr>
            <w:r>
              <w:t>9</w:t>
            </w:r>
            <w:r w:rsidR="00984978">
              <w:t>.2</w:t>
            </w:r>
          </w:p>
        </w:tc>
        <w:tc>
          <w:tcPr>
            <w:tcW w:w="6134" w:type="dxa"/>
          </w:tcPr>
          <w:p w:rsidR="00984978" w:rsidRDefault="00984978" w:rsidP="00984978">
            <w:pPr>
              <w:pStyle w:val="Bullet1grey"/>
              <w:numPr>
                <w:ilvl w:val="0"/>
                <w:numId w:val="0"/>
              </w:numPr>
              <w:ind w:left="288" w:hanging="288"/>
            </w:pPr>
            <w:r>
              <w:t xml:space="preserve">This FRD was revised: </w:t>
            </w:r>
          </w:p>
          <w:p w:rsidR="00984978" w:rsidRDefault="00984978" w:rsidP="00984978">
            <w:pPr>
              <w:pStyle w:val="Bullet1grey"/>
              <w:numPr>
                <w:ilvl w:val="0"/>
                <w:numId w:val="0"/>
              </w:numPr>
              <w:ind w:left="288" w:hanging="288"/>
            </w:pPr>
          </w:p>
          <w:p w:rsidR="004127D5" w:rsidRDefault="004127D5" w:rsidP="008779AA">
            <w:pPr>
              <w:pStyle w:val="Bullet1grey"/>
            </w:pPr>
            <w:r>
              <w:t>i</w:t>
            </w:r>
            <w:r w:rsidR="00984978" w:rsidRPr="00233CE6">
              <w:t xml:space="preserve">n June 2007, to include a requirement that departments must report executive numbers as at the last full pay period in June of the reporting year and in the corresponding pay period in June of the previous reporting year.  This amendment is to ensure that executive numbers disclosed in this FRD are consistent with those </w:t>
            </w:r>
            <w:r w:rsidR="00F81032">
              <w:t>under</w:t>
            </w:r>
            <w:r w:rsidR="00984978" w:rsidRPr="00233CE6">
              <w:t xml:space="preserve"> FRD </w:t>
            </w:r>
            <w:r w:rsidR="00546888">
              <w:t> </w:t>
            </w:r>
            <w:r w:rsidR="00984978" w:rsidRPr="00233CE6">
              <w:t xml:space="preserve">29A </w:t>
            </w:r>
            <w:r w:rsidR="00984978" w:rsidRPr="00233CE6">
              <w:rPr>
                <w:i/>
              </w:rPr>
              <w:t xml:space="preserve">Workforce </w:t>
            </w:r>
            <w:r w:rsidR="00F81032">
              <w:rPr>
                <w:i/>
              </w:rPr>
              <w:t>d</w:t>
            </w:r>
            <w:r w:rsidR="00F81032" w:rsidRPr="00233CE6">
              <w:rPr>
                <w:i/>
              </w:rPr>
              <w:t xml:space="preserve">ata </w:t>
            </w:r>
            <w:r w:rsidR="00F81032">
              <w:rPr>
                <w:i/>
              </w:rPr>
              <w:t>d</w:t>
            </w:r>
            <w:r w:rsidR="00F81032" w:rsidRPr="00233CE6">
              <w:rPr>
                <w:i/>
              </w:rPr>
              <w:t xml:space="preserve">isclosures </w:t>
            </w:r>
            <w:r w:rsidR="00984978" w:rsidRPr="00233CE6">
              <w:rPr>
                <w:i/>
              </w:rPr>
              <w:t xml:space="preserve">in the Report of Operations – </w:t>
            </w:r>
            <w:r w:rsidR="00F81032">
              <w:rPr>
                <w:i/>
              </w:rPr>
              <w:t>p</w:t>
            </w:r>
            <w:r w:rsidR="00F81032" w:rsidRPr="00233CE6">
              <w:rPr>
                <w:i/>
              </w:rPr>
              <w:t xml:space="preserve">ublic </w:t>
            </w:r>
            <w:r w:rsidR="00F81032">
              <w:rPr>
                <w:i/>
              </w:rPr>
              <w:t>s</w:t>
            </w:r>
            <w:r w:rsidR="00F81032" w:rsidRPr="00233CE6">
              <w:rPr>
                <w:i/>
              </w:rPr>
              <w:t xml:space="preserve">ervice </w:t>
            </w:r>
            <w:r w:rsidR="00F81032">
              <w:rPr>
                <w:i/>
              </w:rPr>
              <w:t>e</w:t>
            </w:r>
            <w:r w:rsidR="00F81032" w:rsidRPr="00233CE6">
              <w:rPr>
                <w:i/>
              </w:rPr>
              <w:t>mployees</w:t>
            </w:r>
            <w:r w:rsidR="00984978" w:rsidRPr="00233CE6">
              <w:rPr>
                <w:i/>
              </w:rPr>
              <w:t>.</w:t>
            </w:r>
          </w:p>
          <w:p w:rsidR="00A1006B" w:rsidRDefault="004127D5" w:rsidP="008779AA">
            <w:pPr>
              <w:pStyle w:val="Bullet1grey"/>
            </w:pPr>
            <w:r>
              <w:t xml:space="preserve">in </w:t>
            </w:r>
            <w:r w:rsidR="00984978" w:rsidRPr="00233CE6">
              <w:t xml:space="preserve">January 2016, to align the definition of executive officer with that in FRD 21B, which clarified the remuneration rate for determining an executive officer. </w:t>
            </w:r>
            <w:r w:rsidR="00984978" w:rsidRPr="008779AA">
              <w:rPr>
                <w:color w:val="5E5E56"/>
              </w:rPr>
              <w:t xml:space="preserve">Appendix A </w:t>
            </w:r>
            <w:r w:rsidR="00984978" w:rsidRPr="00233CE6">
              <w:t xml:space="preserve">was removed to reduce duplication, as the same information is included in the Model Report for Victorian Government Departments. A reference to the location of this disclosure in the Model Report has been provided in the FRD. </w:t>
            </w:r>
          </w:p>
          <w:p w:rsidR="00984978" w:rsidRDefault="004127D5" w:rsidP="008779AA">
            <w:pPr>
              <w:pStyle w:val="Bullet1grey"/>
            </w:pPr>
            <w:r>
              <w:t xml:space="preserve">in </w:t>
            </w:r>
            <w:r w:rsidR="0085145A">
              <w:t>May</w:t>
            </w:r>
            <w:r w:rsidR="004D6ABA">
              <w:t xml:space="preserve"> </w:t>
            </w:r>
            <w:r w:rsidR="00386927" w:rsidRPr="00233CE6">
              <w:t xml:space="preserve">2017, to improve </w:t>
            </w:r>
            <w:r w:rsidR="00386927">
              <w:t xml:space="preserve">the </w:t>
            </w:r>
            <w:r w:rsidR="00386927" w:rsidRPr="00233CE6">
              <w:t xml:space="preserve">clarity </w:t>
            </w:r>
            <w:r w:rsidR="00386927">
              <w:t>of</w:t>
            </w:r>
            <w:r w:rsidR="00386927" w:rsidRPr="00233CE6">
              <w:t xml:space="preserve"> the definition of </w:t>
            </w:r>
            <w:r w:rsidR="00386927">
              <w:t xml:space="preserve">accountable officers and </w:t>
            </w:r>
            <w:r w:rsidR="00386927" w:rsidRPr="00233CE6">
              <w:t>executive officers in departments and public bodies</w:t>
            </w:r>
            <w:r w:rsidR="00386927">
              <w:t>, and to reflect the new reporting requirements for executive officers. Requirements to disclose the number of executive officer vacancies, and ongoing or special project executives were removed to simpl</w:t>
            </w:r>
            <w:r w:rsidR="00354845">
              <w:t>if</w:t>
            </w:r>
            <w:r w:rsidR="00386927">
              <w:t>y reporting requirements.</w:t>
            </w:r>
          </w:p>
          <w:p w:rsidR="00B424A6" w:rsidRDefault="00B424A6" w:rsidP="008779AA">
            <w:pPr>
              <w:pStyle w:val="Bullet1grey"/>
            </w:pPr>
            <w:r>
              <w:t xml:space="preserve">In </w:t>
            </w:r>
            <w:r w:rsidR="00B5429C">
              <w:t>February</w:t>
            </w:r>
            <w:r w:rsidR="001C25E8">
              <w:t xml:space="preserve"> 2018</w:t>
            </w:r>
            <w:r w:rsidR="00B5429C">
              <w:t>,</w:t>
            </w:r>
            <w:r>
              <w:t xml:space="preserve"> </w:t>
            </w:r>
            <w:r w:rsidR="00FE2CF5">
              <w:t xml:space="preserve">to include </w:t>
            </w:r>
            <w:r w:rsidR="002B4251">
              <w:t>a</w:t>
            </w:r>
            <w:r w:rsidR="00107E5F">
              <w:t xml:space="preserve"> third category, </w:t>
            </w:r>
            <w:r w:rsidR="002B4251">
              <w:t xml:space="preserve">‘self-described’, </w:t>
            </w:r>
            <w:r w:rsidR="00FE2CF5">
              <w:t>for reporting on gender split across executive officer classifications</w:t>
            </w:r>
            <w:r w:rsidR="002B4251">
              <w:t xml:space="preserve">. This change </w:t>
            </w:r>
            <w:r w:rsidR="00107E5F">
              <w:t>was made</w:t>
            </w:r>
            <w:r w:rsidR="002B4251">
              <w:t xml:space="preserve"> to </w:t>
            </w:r>
            <w:r w:rsidR="00FE2CF5">
              <w:t xml:space="preserve">implement a new inclusive model for collecting and reporting on staff gender information in the Victorian Public Sector (VPS).  </w:t>
            </w:r>
          </w:p>
          <w:p w:rsidR="00386927" w:rsidRPr="009932F2" w:rsidRDefault="00386927" w:rsidP="00386927">
            <w:pPr>
              <w:pStyle w:val="Bullet1grey"/>
              <w:numPr>
                <w:ilvl w:val="0"/>
                <w:numId w:val="0"/>
              </w:numPr>
            </w:pPr>
          </w:p>
        </w:tc>
      </w:tr>
      <w:tr w:rsidR="00984978" w:rsidRPr="005828FE" w:rsidTr="00B8224B">
        <w:tc>
          <w:tcPr>
            <w:tcW w:w="2293" w:type="dxa"/>
          </w:tcPr>
          <w:p w:rsidR="00984978" w:rsidRPr="003410CC" w:rsidRDefault="00984978" w:rsidP="00925F86">
            <w:pPr>
              <w:pStyle w:val="Normalgrey"/>
              <w:rPr>
                <w:highlight w:val="yellow"/>
              </w:rPr>
            </w:pPr>
            <w:r w:rsidRPr="009932F2">
              <w:t xml:space="preserve">Model for Disclosure within </w:t>
            </w:r>
            <w:r>
              <w:t>Report of Operations</w:t>
            </w:r>
          </w:p>
        </w:tc>
        <w:tc>
          <w:tcPr>
            <w:tcW w:w="270" w:type="dxa"/>
          </w:tcPr>
          <w:p w:rsidR="00984978" w:rsidRPr="003410CC" w:rsidRDefault="00984978" w:rsidP="00925F86">
            <w:pPr>
              <w:pStyle w:val="Refnum1"/>
              <w:numPr>
                <w:ilvl w:val="0"/>
                <w:numId w:val="0"/>
              </w:numPr>
              <w:rPr>
                <w:highlight w:val="yellow"/>
              </w:rPr>
            </w:pPr>
          </w:p>
        </w:tc>
        <w:tc>
          <w:tcPr>
            <w:tcW w:w="540" w:type="dxa"/>
          </w:tcPr>
          <w:p w:rsidR="00984978" w:rsidRPr="003410CC" w:rsidRDefault="00984978" w:rsidP="00925F86">
            <w:pPr>
              <w:pStyle w:val="Normalgrey"/>
              <w:rPr>
                <w:highlight w:val="yellow"/>
              </w:rPr>
            </w:pPr>
          </w:p>
        </w:tc>
        <w:tc>
          <w:tcPr>
            <w:tcW w:w="6134" w:type="dxa"/>
          </w:tcPr>
          <w:p w:rsidR="00984978" w:rsidRPr="003410CC" w:rsidRDefault="004D6ABA" w:rsidP="00F81032">
            <w:pPr>
              <w:pStyle w:val="Normalgrey"/>
              <w:rPr>
                <w:highlight w:val="yellow"/>
              </w:rPr>
            </w:pPr>
            <w:r w:rsidRPr="001B6CA3">
              <w:rPr>
                <w:i/>
              </w:rPr>
              <w:t>Model Report for Victorian Government Departments</w:t>
            </w:r>
            <w:r>
              <w:t xml:space="preserve"> - </w:t>
            </w:r>
            <w:r w:rsidR="00984978">
              <w:t>Report of Operations</w:t>
            </w:r>
            <w:r>
              <w:t xml:space="preserve"> -</w:t>
            </w:r>
            <w:r w:rsidR="00984978">
              <w:t xml:space="preserve"> Section 3: Workforce data</w:t>
            </w:r>
          </w:p>
        </w:tc>
      </w:tr>
    </w:tbl>
    <w:p w:rsidR="00565CF3" w:rsidRDefault="00565CF3" w:rsidP="006C78FB"/>
    <w:p w:rsidR="00AA4863" w:rsidRPr="006C78FB" w:rsidRDefault="00AA4863" w:rsidP="006C78FB"/>
    <w:sectPr w:rsidR="00AA4863" w:rsidRPr="006C78FB" w:rsidSect="005828FE">
      <w:headerReference w:type="even" r:id="rId11"/>
      <w:headerReference w:type="default" r:id="rId12"/>
      <w:footerReference w:type="even" r:id="rId13"/>
      <w:footerReference w:type="default" r:id="rId14"/>
      <w:headerReference w:type="first" r:id="rId15"/>
      <w:footerReference w:type="first" r:id="rId16"/>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23" w:rsidRDefault="00274823" w:rsidP="002D711A">
      <w:pPr>
        <w:spacing w:after="0" w:line="240" w:lineRule="auto"/>
      </w:pPr>
      <w:r>
        <w:separator/>
      </w:r>
    </w:p>
    <w:p w:rsidR="00274823" w:rsidRDefault="00274823"/>
  </w:endnote>
  <w:endnote w:type="continuationSeparator" w:id="0">
    <w:p w:rsidR="00274823" w:rsidRDefault="00274823" w:rsidP="002D711A">
      <w:pPr>
        <w:spacing w:after="0" w:line="240" w:lineRule="auto"/>
      </w:pPr>
      <w:r>
        <w:continuationSeparator/>
      </w:r>
    </w:p>
    <w:p w:rsidR="00274823" w:rsidRDefault="00274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57216" behindDoc="0" locked="0" layoutInCell="1" allowOverlap="1" wp14:anchorId="5FC5A27A" wp14:editId="3BF703E1">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25559E">
      <w:rPr>
        <w:b/>
      </w:rPr>
      <w:t>FRD 15E</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25559E">
      <w:t>Executive officer disclosures in the Report of Operations by departments (February 2018)</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25559E">
      <w:rPr>
        <w:rStyle w:val="PageNumber"/>
        <w:color w:val="auto"/>
      </w:rPr>
      <w:t>2</w:t>
    </w:r>
    <w:r w:rsidRPr="005828FE">
      <w:rPr>
        <w:rStyle w:val="PageNumber"/>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E5" w:rsidRDefault="00F75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23" w:rsidRDefault="00274823" w:rsidP="002D711A">
      <w:pPr>
        <w:spacing w:after="0" w:line="240" w:lineRule="auto"/>
      </w:pPr>
      <w:r>
        <w:separator/>
      </w:r>
    </w:p>
    <w:p w:rsidR="00274823" w:rsidRDefault="00274823"/>
  </w:footnote>
  <w:footnote w:type="continuationSeparator" w:id="0">
    <w:p w:rsidR="00274823" w:rsidRDefault="00274823" w:rsidP="002D711A">
      <w:pPr>
        <w:spacing w:after="0" w:line="240" w:lineRule="auto"/>
      </w:pPr>
      <w:r>
        <w:continuationSeparator/>
      </w:r>
    </w:p>
    <w:p w:rsidR="00274823" w:rsidRDefault="002748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E5" w:rsidRDefault="00F75C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70892C62" wp14:editId="59789300">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E5" w:rsidRDefault="00F75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FDD"/>
    <w:multiLevelType w:val="hybridMultilevel"/>
    <w:tmpl w:val="3F201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2">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9AF564A"/>
    <w:multiLevelType w:val="hybridMultilevel"/>
    <w:tmpl w:val="25046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7279A4"/>
    <w:multiLevelType w:val="hybridMultilevel"/>
    <w:tmpl w:val="990CCF68"/>
    <w:lvl w:ilvl="0" w:tplc="4D5630D6">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8E6D64"/>
    <w:multiLevelType w:val="hybridMultilevel"/>
    <w:tmpl w:val="A2ECBC74"/>
    <w:lvl w:ilvl="0" w:tplc="0C090001">
      <w:start w:val="1"/>
      <w:numFmt w:val="bullet"/>
      <w:lvlText w:val=""/>
      <w:lvlJc w:val="left"/>
      <w:pPr>
        <w:ind w:left="1008" w:hanging="360"/>
      </w:pPr>
      <w:rPr>
        <w:rFonts w:ascii="Symbol" w:hAnsi="Symbol" w:hint="default"/>
      </w:rPr>
    </w:lvl>
    <w:lvl w:ilvl="1" w:tplc="0C090003" w:tentative="1">
      <w:start w:val="1"/>
      <w:numFmt w:val="bullet"/>
      <w:lvlText w:val="o"/>
      <w:lvlJc w:val="left"/>
      <w:pPr>
        <w:ind w:left="1728" w:hanging="360"/>
      </w:pPr>
      <w:rPr>
        <w:rFonts w:ascii="Courier New" w:hAnsi="Courier New" w:cs="Courier New" w:hint="default"/>
      </w:rPr>
    </w:lvl>
    <w:lvl w:ilvl="2" w:tplc="0C090005" w:tentative="1">
      <w:start w:val="1"/>
      <w:numFmt w:val="bullet"/>
      <w:lvlText w:val=""/>
      <w:lvlJc w:val="left"/>
      <w:pPr>
        <w:ind w:left="2448" w:hanging="360"/>
      </w:pPr>
      <w:rPr>
        <w:rFonts w:ascii="Wingdings" w:hAnsi="Wingdings" w:hint="default"/>
      </w:rPr>
    </w:lvl>
    <w:lvl w:ilvl="3" w:tplc="0C090001" w:tentative="1">
      <w:start w:val="1"/>
      <w:numFmt w:val="bullet"/>
      <w:lvlText w:val=""/>
      <w:lvlJc w:val="left"/>
      <w:pPr>
        <w:ind w:left="3168" w:hanging="360"/>
      </w:pPr>
      <w:rPr>
        <w:rFonts w:ascii="Symbol" w:hAnsi="Symbol" w:hint="default"/>
      </w:rPr>
    </w:lvl>
    <w:lvl w:ilvl="4" w:tplc="0C090003" w:tentative="1">
      <w:start w:val="1"/>
      <w:numFmt w:val="bullet"/>
      <w:lvlText w:val="o"/>
      <w:lvlJc w:val="left"/>
      <w:pPr>
        <w:ind w:left="3888" w:hanging="360"/>
      </w:pPr>
      <w:rPr>
        <w:rFonts w:ascii="Courier New" w:hAnsi="Courier New" w:cs="Courier New" w:hint="default"/>
      </w:rPr>
    </w:lvl>
    <w:lvl w:ilvl="5" w:tplc="0C090005" w:tentative="1">
      <w:start w:val="1"/>
      <w:numFmt w:val="bullet"/>
      <w:lvlText w:val=""/>
      <w:lvlJc w:val="left"/>
      <w:pPr>
        <w:ind w:left="4608" w:hanging="360"/>
      </w:pPr>
      <w:rPr>
        <w:rFonts w:ascii="Wingdings" w:hAnsi="Wingdings" w:hint="default"/>
      </w:rPr>
    </w:lvl>
    <w:lvl w:ilvl="6" w:tplc="0C090001" w:tentative="1">
      <w:start w:val="1"/>
      <w:numFmt w:val="bullet"/>
      <w:lvlText w:val=""/>
      <w:lvlJc w:val="left"/>
      <w:pPr>
        <w:ind w:left="5328" w:hanging="360"/>
      </w:pPr>
      <w:rPr>
        <w:rFonts w:ascii="Symbol" w:hAnsi="Symbol" w:hint="default"/>
      </w:rPr>
    </w:lvl>
    <w:lvl w:ilvl="7" w:tplc="0C090003" w:tentative="1">
      <w:start w:val="1"/>
      <w:numFmt w:val="bullet"/>
      <w:lvlText w:val="o"/>
      <w:lvlJc w:val="left"/>
      <w:pPr>
        <w:ind w:left="6048" w:hanging="360"/>
      </w:pPr>
      <w:rPr>
        <w:rFonts w:ascii="Courier New" w:hAnsi="Courier New" w:cs="Courier New" w:hint="default"/>
      </w:rPr>
    </w:lvl>
    <w:lvl w:ilvl="8" w:tplc="0C090005" w:tentative="1">
      <w:start w:val="1"/>
      <w:numFmt w:val="bullet"/>
      <w:lvlText w:val=""/>
      <w:lvlJc w:val="left"/>
      <w:pPr>
        <w:ind w:left="6768" w:hanging="360"/>
      </w:pPr>
      <w:rPr>
        <w:rFonts w:ascii="Wingdings" w:hAnsi="Wingdings" w:hint="default"/>
      </w:rPr>
    </w:lvl>
  </w:abstractNum>
  <w:abstractNum w:abstractNumId="6">
    <w:nsid w:val="430F5DA6"/>
    <w:multiLevelType w:val="hybridMultilevel"/>
    <w:tmpl w:val="C2F82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A65301E"/>
    <w:multiLevelType w:val="hybridMultilevel"/>
    <w:tmpl w:val="5F9E9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C550F8"/>
    <w:multiLevelType w:val="multilevel"/>
    <w:tmpl w:val="65CA5EC4"/>
    <w:lvl w:ilvl="0">
      <w:start w:val="1"/>
      <w:numFmt w:val="lowerLetter"/>
      <w:pStyle w:val="List1"/>
      <w:lvlText w:val="(%1)"/>
      <w:lvlJc w:val="left"/>
      <w:pPr>
        <w:ind w:left="360" w:hanging="360"/>
      </w:pPr>
      <w:rPr>
        <w:rFonts w:hint="default"/>
      </w:rPr>
    </w:lvl>
    <w:lvl w:ilvl="1">
      <w:start w:val="1"/>
      <w:numFmt w:val="lowerRoman"/>
      <w:pStyle w:val="List2"/>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3"/>
      <w:lvlText w:val="·"/>
      <w:lvlJc w:val="left"/>
      <w:pPr>
        <w:ind w:left="1080" w:hanging="360"/>
      </w:pPr>
      <w:rPr>
        <w:rFonts w:ascii="Symbol" w:hAnsi="Symbol" w:hint="default"/>
      </w:rPr>
    </w:lvl>
    <w:lvl w:ilvl="3">
      <w:start w:val="1"/>
      <w:numFmt w:val="lowerLetter"/>
      <w:lvlRestart w:val="1"/>
      <w:lvlText w:val="(%4)"/>
      <w:lvlJc w:val="left"/>
      <w:pPr>
        <w:ind w:left="360" w:hanging="360"/>
      </w:pPr>
      <w:rPr>
        <w:rFonts w:hint="default"/>
        <w:color w:val="5E5E5E"/>
      </w:rPr>
    </w:lvl>
    <w:lvl w:ilvl="4">
      <w:start w:val="1"/>
      <w:numFmt w:val="lowerRoman"/>
      <w:lvlText w:val="(%5)"/>
      <w:lvlJc w:val="left"/>
      <w:pPr>
        <w:ind w:left="720" w:hanging="360"/>
      </w:pPr>
      <w:rPr>
        <w:rFonts w:hint="default"/>
        <w:color w:val="5E5E5E"/>
      </w:rPr>
    </w:lvl>
    <w:lvl w:ilvl="5">
      <w:start w:val="1"/>
      <w:numFmt w:val="bullet"/>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nsid w:val="6C0124D7"/>
    <w:multiLevelType w:val="multilevel"/>
    <w:tmpl w:val="8368CEA0"/>
    <w:lvl w:ilvl="0">
      <w:start w:val="1"/>
      <w:numFmt w:val="decimal"/>
      <w:pStyle w:val="Refnum1"/>
      <w:suff w:val="nothing"/>
      <w:lvlText w:val="%1."/>
      <w:lvlJc w:val="left"/>
      <w:pPr>
        <w:ind w:left="0" w:firstLine="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7FD44514"/>
    <w:multiLevelType w:val="multilevel"/>
    <w:tmpl w:val="827E8410"/>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7"/>
  </w:num>
  <w:num w:numId="2">
    <w:abstractNumId w:val="7"/>
  </w:num>
  <w:num w:numId="3">
    <w:abstractNumId w:val="7"/>
  </w:num>
  <w:num w:numId="4">
    <w:abstractNumId w:val="13"/>
  </w:num>
  <w:num w:numId="5">
    <w:abstractNumId w:val="7"/>
  </w:num>
  <w:num w:numId="6">
    <w:abstractNumId w:val="7"/>
  </w:num>
  <w:num w:numId="7">
    <w:abstractNumId w:val="7"/>
  </w:num>
  <w:num w:numId="8">
    <w:abstractNumId w:val="7"/>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2"/>
  </w:num>
  <w:num w:numId="18">
    <w:abstractNumId w:val="2"/>
  </w:num>
  <w:num w:numId="19">
    <w:abstractNumId w:val="8"/>
  </w:num>
  <w:num w:numId="20">
    <w:abstractNumId w:val="12"/>
  </w:num>
  <w:num w:numId="21">
    <w:abstractNumId w:val="12"/>
  </w:num>
  <w:num w:numId="22">
    <w:abstractNumId w:val="10"/>
  </w:num>
  <w:num w:numId="23">
    <w:abstractNumId w:val="1"/>
  </w:num>
  <w:num w:numId="24">
    <w:abstractNumId w:val="0"/>
  </w:num>
  <w:num w:numId="25">
    <w:abstractNumId w:val="11"/>
  </w:num>
  <w:num w:numId="26">
    <w:abstractNumId w:val="11"/>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7">
    <w:abstractNumId w:val="11"/>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5"/>
  </w:num>
  <w:num w:numId="31">
    <w:abstractNumId w:val="7"/>
  </w:num>
  <w:num w:numId="32">
    <w:abstractNumId w:val="9"/>
  </w:num>
  <w:num w:numId="33">
    <w:abstractNumId w:val="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63"/>
    <w:rsid w:val="00007755"/>
    <w:rsid w:val="00012F6F"/>
    <w:rsid w:val="00014213"/>
    <w:rsid w:val="00014B55"/>
    <w:rsid w:val="00016DB7"/>
    <w:rsid w:val="00020E3E"/>
    <w:rsid w:val="00023BF3"/>
    <w:rsid w:val="00026811"/>
    <w:rsid w:val="000273AD"/>
    <w:rsid w:val="00031D04"/>
    <w:rsid w:val="0004356D"/>
    <w:rsid w:val="00045296"/>
    <w:rsid w:val="00050667"/>
    <w:rsid w:val="000509C4"/>
    <w:rsid w:val="00054312"/>
    <w:rsid w:val="000641AF"/>
    <w:rsid w:val="00065305"/>
    <w:rsid w:val="000758E1"/>
    <w:rsid w:val="00075E6C"/>
    <w:rsid w:val="0009006E"/>
    <w:rsid w:val="00092F05"/>
    <w:rsid w:val="000977A4"/>
    <w:rsid w:val="000A223D"/>
    <w:rsid w:val="000B29AD"/>
    <w:rsid w:val="000B5437"/>
    <w:rsid w:val="000C42AB"/>
    <w:rsid w:val="000C6372"/>
    <w:rsid w:val="000D61F2"/>
    <w:rsid w:val="000E392D"/>
    <w:rsid w:val="000F06ED"/>
    <w:rsid w:val="000F2B63"/>
    <w:rsid w:val="000F4288"/>
    <w:rsid w:val="000F7165"/>
    <w:rsid w:val="000F7DEC"/>
    <w:rsid w:val="00102379"/>
    <w:rsid w:val="001065D6"/>
    <w:rsid w:val="00106E44"/>
    <w:rsid w:val="00107E5F"/>
    <w:rsid w:val="001128C9"/>
    <w:rsid w:val="00117C6B"/>
    <w:rsid w:val="00121252"/>
    <w:rsid w:val="00124329"/>
    <w:rsid w:val="00124609"/>
    <w:rsid w:val="001254CE"/>
    <w:rsid w:val="00126C81"/>
    <w:rsid w:val="001302DE"/>
    <w:rsid w:val="00134A28"/>
    <w:rsid w:val="00134CEA"/>
    <w:rsid w:val="001422CC"/>
    <w:rsid w:val="0014580D"/>
    <w:rsid w:val="00154FDB"/>
    <w:rsid w:val="001579F0"/>
    <w:rsid w:val="001617B6"/>
    <w:rsid w:val="00165793"/>
    <w:rsid w:val="00165E66"/>
    <w:rsid w:val="0017166F"/>
    <w:rsid w:val="00182F62"/>
    <w:rsid w:val="0018684B"/>
    <w:rsid w:val="001A6ADC"/>
    <w:rsid w:val="001B46D0"/>
    <w:rsid w:val="001B66E0"/>
    <w:rsid w:val="001B6CA3"/>
    <w:rsid w:val="001C1D34"/>
    <w:rsid w:val="001C25E8"/>
    <w:rsid w:val="001C3B92"/>
    <w:rsid w:val="001C457E"/>
    <w:rsid w:val="001C7BAE"/>
    <w:rsid w:val="001D52DE"/>
    <w:rsid w:val="001E31FA"/>
    <w:rsid w:val="001E64F6"/>
    <w:rsid w:val="00204CB9"/>
    <w:rsid w:val="00205EDA"/>
    <w:rsid w:val="00207BC0"/>
    <w:rsid w:val="00210729"/>
    <w:rsid w:val="00212602"/>
    <w:rsid w:val="00222BEB"/>
    <w:rsid w:val="00225E60"/>
    <w:rsid w:val="0023035D"/>
    <w:rsid w:val="00231BD3"/>
    <w:rsid w:val="0023202C"/>
    <w:rsid w:val="00233CE6"/>
    <w:rsid w:val="00235A46"/>
    <w:rsid w:val="00236203"/>
    <w:rsid w:val="00245043"/>
    <w:rsid w:val="002464D3"/>
    <w:rsid w:val="00246C56"/>
    <w:rsid w:val="0025559E"/>
    <w:rsid w:val="00257760"/>
    <w:rsid w:val="002630F8"/>
    <w:rsid w:val="002641EF"/>
    <w:rsid w:val="002725C6"/>
    <w:rsid w:val="00274823"/>
    <w:rsid w:val="0027508F"/>
    <w:rsid w:val="00287A71"/>
    <w:rsid w:val="00287E0F"/>
    <w:rsid w:val="00292D36"/>
    <w:rsid w:val="00296FCB"/>
    <w:rsid w:val="00297281"/>
    <w:rsid w:val="002B4251"/>
    <w:rsid w:val="002B60C7"/>
    <w:rsid w:val="002C54E0"/>
    <w:rsid w:val="002D0C35"/>
    <w:rsid w:val="002D4EDF"/>
    <w:rsid w:val="002D711A"/>
    <w:rsid w:val="002D7336"/>
    <w:rsid w:val="002E2977"/>
    <w:rsid w:val="002E3396"/>
    <w:rsid w:val="002E7B96"/>
    <w:rsid w:val="002F3B49"/>
    <w:rsid w:val="002F59DA"/>
    <w:rsid w:val="00303F0E"/>
    <w:rsid w:val="0031147B"/>
    <w:rsid w:val="0031149C"/>
    <w:rsid w:val="00311D12"/>
    <w:rsid w:val="003225E4"/>
    <w:rsid w:val="00334473"/>
    <w:rsid w:val="00346EFD"/>
    <w:rsid w:val="00354845"/>
    <w:rsid w:val="00355CD6"/>
    <w:rsid w:val="00357EC7"/>
    <w:rsid w:val="003707A8"/>
    <w:rsid w:val="00373D0E"/>
    <w:rsid w:val="00382EE1"/>
    <w:rsid w:val="00386927"/>
    <w:rsid w:val="0038771C"/>
    <w:rsid w:val="0039405B"/>
    <w:rsid w:val="0039637E"/>
    <w:rsid w:val="003A0A6E"/>
    <w:rsid w:val="003A1C92"/>
    <w:rsid w:val="003A541A"/>
    <w:rsid w:val="003A6923"/>
    <w:rsid w:val="003B2080"/>
    <w:rsid w:val="003C2C67"/>
    <w:rsid w:val="003C4A83"/>
    <w:rsid w:val="003C5BA4"/>
    <w:rsid w:val="003C67E6"/>
    <w:rsid w:val="003D726B"/>
    <w:rsid w:val="003E1A44"/>
    <w:rsid w:val="003E3CA7"/>
    <w:rsid w:val="003E3E26"/>
    <w:rsid w:val="003F1295"/>
    <w:rsid w:val="003F76FC"/>
    <w:rsid w:val="004002EB"/>
    <w:rsid w:val="0040263B"/>
    <w:rsid w:val="00412038"/>
    <w:rsid w:val="004127D5"/>
    <w:rsid w:val="004165BE"/>
    <w:rsid w:val="0041689E"/>
    <w:rsid w:val="00421F2E"/>
    <w:rsid w:val="004236C8"/>
    <w:rsid w:val="00427681"/>
    <w:rsid w:val="00433DB7"/>
    <w:rsid w:val="00445DBC"/>
    <w:rsid w:val="00450F2A"/>
    <w:rsid w:val="00453750"/>
    <w:rsid w:val="00455E88"/>
    <w:rsid w:val="00456941"/>
    <w:rsid w:val="004702EA"/>
    <w:rsid w:val="00482D02"/>
    <w:rsid w:val="00484EA3"/>
    <w:rsid w:val="004A7519"/>
    <w:rsid w:val="004B3FFF"/>
    <w:rsid w:val="004B78F7"/>
    <w:rsid w:val="004C7CAD"/>
    <w:rsid w:val="004D1F57"/>
    <w:rsid w:val="004D3518"/>
    <w:rsid w:val="004D62D6"/>
    <w:rsid w:val="004D63C6"/>
    <w:rsid w:val="004D6ABA"/>
    <w:rsid w:val="004E6543"/>
    <w:rsid w:val="00510764"/>
    <w:rsid w:val="00510C3E"/>
    <w:rsid w:val="00522468"/>
    <w:rsid w:val="0053416C"/>
    <w:rsid w:val="00541ABF"/>
    <w:rsid w:val="00541C2F"/>
    <w:rsid w:val="00546888"/>
    <w:rsid w:val="00550332"/>
    <w:rsid w:val="00557599"/>
    <w:rsid w:val="00563527"/>
    <w:rsid w:val="00565CF3"/>
    <w:rsid w:val="0057703D"/>
    <w:rsid w:val="0058124E"/>
    <w:rsid w:val="005828FE"/>
    <w:rsid w:val="0058403B"/>
    <w:rsid w:val="005875A3"/>
    <w:rsid w:val="005A2826"/>
    <w:rsid w:val="005A3416"/>
    <w:rsid w:val="005B1345"/>
    <w:rsid w:val="005B27FE"/>
    <w:rsid w:val="005B3B98"/>
    <w:rsid w:val="005C3E6D"/>
    <w:rsid w:val="005E66C2"/>
    <w:rsid w:val="005E75B9"/>
    <w:rsid w:val="005F61DF"/>
    <w:rsid w:val="00600CBB"/>
    <w:rsid w:val="006023F9"/>
    <w:rsid w:val="00602DDF"/>
    <w:rsid w:val="00603F9C"/>
    <w:rsid w:val="00607B72"/>
    <w:rsid w:val="00610559"/>
    <w:rsid w:val="00631623"/>
    <w:rsid w:val="006332F6"/>
    <w:rsid w:val="0065051B"/>
    <w:rsid w:val="00652625"/>
    <w:rsid w:val="006534B2"/>
    <w:rsid w:val="0065615D"/>
    <w:rsid w:val="00657011"/>
    <w:rsid w:val="00660912"/>
    <w:rsid w:val="00663B24"/>
    <w:rsid w:val="006650B5"/>
    <w:rsid w:val="006651B1"/>
    <w:rsid w:val="00665778"/>
    <w:rsid w:val="00671F1C"/>
    <w:rsid w:val="0067708F"/>
    <w:rsid w:val="0068486A"/>
    <w:rsid w:val="00685346"/>
    <w:rsid w:val="0068620B"/>
    <w:rsid w:val="00687205"/>
    <w:rsid w:val="006A107F"/>
    <w:rsid w:val="006A1707"/>
    <w:rsid w:val="006A5B34"/>
    <w:rsid w:val="006A5F5B"/>
    <w:rsid w:val="006C77A9"/>
    <w:rsid w:val="006C78FB"/>
    <w:rsid w:val="006E3280"/>
    <w:rsid w:val="006E463D"/>
    <w:rsid w:val="006E5C95"/>
    <w:rsid w:val="006E6C7E"/>
    <w:rsid w:val="006F6693"/>
    <w:rsid w:val="0070695A"/>
    <w:rsid w:val="00706A83"/>
    <w:rsid w:val="00707FE8"/>
    <w:rsid w:val="00715DB4"/>
    <w:rsid w:val="00724962"/>
    <w:rsid w:val="00724A0F"/>
    <w:rsid w:val="00732162"/>
    <w:rsid w:val="007349DD"/>
    <w:rsid w:val="00736732"/>
    <w:rsid w:val="00740302"/>
    <w:rsid w:val="00746E9A"/>
    <w:rsid w:val="00750CBE"/>
    <w:rsid w:val="00766B5A"/>
    <w:rsid w:val="007738D7"/>
    <w:rsid w:val="007771FA"/>
    <w:rsid w:val="007834F2"/>
    <w:rsid w:val="00791020"/>
    <w:rsid w:val="00793D3D"/>
    <w:rsid w:val="007A2BFB"/>
    <w:rsid w:val="007A5F82"/>
    <w:rsid w:val="007B1DC6"/>
    <w:rsid w:val="007B66CE"/>
    <w:rsid w:val="007B6CBA"/>
    <w:rsid w:val="007D097E"/>
    <w:rsid w:val="007D3388"/>
    <w:rsid w:val="007F1A4C"/>
    <w:rsid w:val="007F61E7"/>
    <w:rsid w:val="0080157D"/>
    <w:rsid w:val="008022C3"/>
    <w:rsid w:val="008041E6"/>
    <w:rsid w:val="008065D2"/>
    <w:rsid w:val="008071D8"/>
    <w:rsid w:val="0081285B"/>
    <w:rsid w:val="00814198"/>
    <w:rsid w:val="0082194C"/>
    <w:rsid w:val="008220C4"/>
    <w:rsid w:val="008222FF"/>
    <w:rsid w:val="0082352B"/>
    <w:rsid w:val="008241FF"/>
    <w:rsid w:val="00824E1E"/>
    <w:rsid w:val="008411E9"/>
    <w:rsid w:val="0084200F"/>
    <w:rsid w:val="00843B2C"/>
    <w:rsid w:val="00846A61"/>
    <w:rsid w:val="008513A6"/>
    <w:rsid w:val="0085145A"/>
    <w:rsid w:val="00863669"/>
    <w:rsid w:val="00877915"/>
    <w:rsid w:val="008779AA"/>
    <w:rsid w:val="00894382"/>
    <w:rsid w:val="008966AD"/>
    <w:rsid w:val="008A2678"/>
    <w:rsid w:val="008A4900"/>
    <w:rsid w:val="008B510C"/>
    <w:rsid w:val="008C26DE"/>
    <w:rsid w:val="008D0281"/>
    <w:rsid w:val="008D268E"/>
    <w:rsid w:val="008D78BD"/>
    <w:rsid w:val="008D7D5D"/>
    <w:rsid w:val="008E3C4E"/>
    <w:rsid w:val="008E61EB"/>
    <w:rsid w:val="008F6D45"/>
    <w:rsid w:val="00906F41"/>
    <w:rsid w:val="00922AEA"/>
    <w:rsid w:val="00952D36"/>
    <w:rsid w:val="00963C94"/>
    <w:rsid w:val="00965D28"/>
    <w:rsid w:val="009737B3"/>
    <w:rsid w:val="009834C0"/>
    <w:rsid w:val="00984978"/>
    <w:rsid w:val="00986AAC"/>
    <w:rsid w:val="0099093E"/>
    <w:rsid w:val="009A0291"/>
    <w:rsid w:val="009A1DA2"/>
    <w:rsid w:val="009A2C54"/>
    <w:rsid w:val="009A3704"/>
    <w:rsid w:val="009A4739"/>
    <w:rsid w:val="009A674F"/>
    <w:rsid w:val="009A7F09"/>
    <w:rsid w:val="009B199C"/>
    <w:rsid w:val="009B54C8"/>
    <w:rsid w:val="009B61F1"/>
    <w:rsid w:val="009B62E0"/>
    <w:rsid w:val="009C05C8"/>
    <w:rsid w:val="009C3D88"/>
    <w:rsid w:val="009C666B"/>
    <w:rsid w:val="009D1B0E"/>
    <w:rsid w:val="009D671A"/>
    <w:rsid w:val="009E3858"/>
    <w:rsid w:val="009E70DD"/>
    <w:rsid w:val="009F2ED9"/>
    <w:rsid w:val="009F3231"/>
    <w:rsid w:val="009F5C58"/>
    <w:rsid w:val="00A023A0"/>
    <w:rsid w:val="00A1006B"/>
    <w:rsid w:val="00A11C4C"/>
    <w:rsid w:val="00A1562B"/>
    <w:rsid w:val="00A16A40"/>
    <w:rsid w:val="00A170F4"/>
    <w:rsid w:val="00A17800"/>
    <w:rsid w:val="00A23E7C"/>
    <w:rsid w:val="00A24A34"/>
    <w:rsid w:val="00A2559E"/>
    <w:rsid w:val="00A25FD9"/>
    <w:rsid w:val="00A31A6F"/>
    <w:rsid w:val="00A46BA8"/>
    <w:rsid w:val="00A47634"/>
    <w:rsid w:val="00A516DE"/>
    <w:rsid w:val="00A5464B"/>
    <w:rsid w:val="00A612FE"/>
    <w:rsid w:val="00A731D7"/>
    <w:rsid w:val="00A77598"/>
    <w:rsid w:val="00A84638"/>
    <w:rsid w:val="00AA26B8"/>
    <w:rsid w:val="00AA4863"/>
    <w:rsid w:val="00AA4D53"/>
    <w:rsid w:val="00AB3FE2"/>
    <w:rsid w:val="00AC2D64"/>
    <w:rsid w:val="00AC4B9D"/>
    <w:rsid w:val="00AC4C11"/>
    <w:rsid w:val="00AC5D7A"/>
    <w:rsid w:val="00AC6D3B"/>
    <w:rsid w:val="00AD3322"/>
    <w:rsid w:val="00AD7E4E"/>
    <w:rsid w:val="00AE02EC"/>
    <w:rsid w:val="00AF3D47"/>
    <w:rsid w:val="00AF4D58"/>
    <w:rsid w:val="00AF6666"/>
    <w:rsid w:val="00B02D4D"/>
    <w:rsid w:val="00B10154"/>
    <w:rsid w:val="00B243CE"/>
    <w:rsid w:val="00B40346"/>
    <w:rsid w:val="00B4055E"/>
    <w:rsid w:val="00B424A6"/>
    <w:rsid w:val="00B5429C"/>
    <w:rsid w:val="00B722C9"/>
    <w:rsid w:val="00B76102"/>
    <w:rsid w:val="00B81B44"/>
    <w:rsid w:val="00B9053B"/>
    <w:rsid w:val="00BB1AF5"/>
    <w:rsid w:val="00BC3422"/>
    <w:rsid w:val="00BC6691"/>
    <w:rsid w:val="00BC6C14"/>
    <w:rsid w:val="00C015B9"/>
    <w:rsid w:val="00C022F9"/>
    <w:rsid w:val="00C032EA"/>
    <w:rsid w:val="00C04715"/>
    <w:rsid w:val="00C06EB5"/>
    <w:rsid w:val="00C07FE8"/>
    <w:rsid w:val="00C11334"/>
    <w:rsid w:val="00C1145F"/>
    <w:rsid w:val="00C16D1B"/>
    <w:rsid w:val="00C17737"/>
    <w:rsid w:val="00C17E43"/>
    <w:rsid w:val="00C23341"/>
    <w:rsid w:val="00C41E0F"/>
    <w:rsid w:val="00C45839"/>
    <w:rsid w:val="00C605FF"/>
    <w:rsid w:val="00C637E1"/>
    <w:rsid w:val="00C661D2"/>
    <w:rsid w:val="00C70D50"/>
    <w:rsid w:val="00C865B2"/>
    <w:rsid w:val="00C87E23"/>
    <w:rsid w:val="00C905B7"/>
    <w:rsid w:val="00C907D7"/>
    <w:rsid w:val="00C92338"/>
    <w:rsid w:val="00CA34E7"/>
    <w:rsid w:val="00CA417B"/>
    <w:rsid w:val="00CA7C3A"/>
    <w:rsid w:val="00CB4622"/>
    <w:rsid w:val="00CB6E22"/>
    <w:rsid w:val="00CC2796"/>
    <w:rsid w:val="00CC2DB2"/>
    <w:rsid w:val="00CD0307"/>
    <w:rsid w:val="00CD3D1B"/>
    <w:rsid w:val="00CE1887"/>
    <w:rsid w:val="00CF7DCA"/>
    <w:rsid w:val="00D0161F"/>
    <w:rsid w:val="00D03038"/>
    <w:rsid w:val="00D211E9"/>
    <w:rsid w:val="00D2312F"/>
    <w:rsid w:val="00D2525D"/>
    <w:rsid w:val="00D269C1"/>
    <w:rsid w:val="00D27510"/>
    <w:rsid w:val="00D3651D"/>
    <w:rsid w:val="00D37A3B"/>
    <w:rsid w:val="00D44953"/>
    <w:rsid w:val="00D542F3"/>
    <w:rsid w:val="00D55B42"/>
    <w:rsid w:val="00D5644B"/>
    <w:rsid w:val="00D56E25"/>
    <w:rsid w:val="00D6134C"/>
    <w:rsid w:val="00D64357"/>
    <w:rsid w:val="00D67536"/>
    <w:rsid w:val="00D718D7"/>
    <w:rsid w:val="00D74D85"/>
    <w:rsid w:val="00D814B7"/>
    <w:rsid w:val="00D86118"/>
    <w:rsid w:val="00D863EB"/>
    <w:rsid w:val="00D90688"/>
    <w:rsid w:val="00D970FB"/>
    <w:rsid w:val="00DA3AAD"/>
    <w:rsid w:val="00DB312B"/>
    <w:rsid w:val="00DB79B3"/>
    <w:rsid w:val="00DC26BA"/>
    <w:rsid w:val="00DC5654"/>
    <w:rsid w:val="00DC658F"/>
    <w:rsid w:val="00DC7E7C"/>
    <w:rsid w:val="00DE60CC"/>
    <w:rsid w:val="00E122DB"/>
    <w:rsid w:val="00E25368"/>
    <w:rsid w:val="00E26B32"/>
    <w:rsid w:val="00E279EF"/>
    <w:rsid w:val="00E3232B"/>
    <w:rsid w:val="00E335F4"/>
    <w:rsid w:val="00E407B6"/>
    <w:rsid w:val="00E41EF1"/>
    <w:rsid w:val="00E42942"/>
    <w:rsid w:val="00E45576"/>
    <w:rsid w:val="00E468A6"/>
    <w:rsid w:val="00E56AC7"/>
    <w:rsid w:val="00E64786"/>
    <w:rsid w:val="00E71BDF"/>
    <w:rsid w:val="00E73518"/>
    <w:rsid w:val="00E828D8"/>
    <w:rsid w:val="00E83CA7"/>
    <w:rsid w:val="00E84A9D"/>
    <w:rsid w:val="00E854A4"/>
    <w:rsid w:val="00E90F7D"/>
    <w:rsid w:val="00EC02E2"/>
    <w:rsid w:val="00EC171D"/>
    <w:rsid w:val="00EC4B64"/>
    <w:rsid w:val="00ED487E"/>
    <w:rsid w:val="00EE6FC4"/>
    <w:rsid w:val="00EE7A0D"/>
    <w:rsid w:val="00EF0D41"/>
    <w:rsid w:val="00F064EE"/>
    <w:rsid w:val="00F14D91"/>
    <w:rsid w:val="00F17CE1"/>
    <w:rsid w:val="00F2115C"/>
    <w:rsid w:val="00F22652"/>
    <w:rsid w:val="00F22ABA"/>
    <w:rsid w:val="00F23366"/>
    <w:rsid w:val="00F25E3D"/>
    <w:rsid w:val="00F36B12"/>
    <w:rsid w:val="00F4166E"/>
    <w:rsid w:val="00F44719"/>
    <w:rsid w:val="00F57648"/>
    <w:rsid w:val="00F579BD"/>
    <w:rsid w:val="00F60F9F"/>
    <w:rsid w:val="00F64F08"/>
    <w:rsid w:val="00F734F5"/>
    <w:rsid w:val="00F75164"/>
    <w:rsid w:val="00F75CE5"/>
    <w:rsid w:val="00F801F9"/>
    <w:rsid w:val="00F81032"/>
    <w:rsid w:val="00F861E6"/>
    <w:rsid w:val="00F966B1"/>
    <w:rsid w:val="00F97D48"/>
    <w:rsid w:val="00FA0311"/>
    <w:rsid w:val="00FA1F7F"/>
    <w:rsid w:val="00FC42E5"/>
    <w:rsid w:val="00FD640F"/>
    <w:rsid w:val="00FD6B4C"/>
    <w:rsid w:val="00FE2CF5"/>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2" w:uiPriority="2"/>
    <w:lsdException w:name="List 3" w:uiPriority="2"/>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0F7DEC"/>
    <w:pPr>
      <w:spacing w:before="160" w:after="100"/>
    </w:pPr>
    <w:rPr>
      <w:spacing w:val="2"/>
    </w:rPr>
  </w:style>
  <w:style w:type="paragraph" w:styleId="Heading1">
    <w:name w:val="heading 1"/>
    <w:next w:val="Normal"/>
    <w:link w:val="Heading1Char"/>
    <w:semiHidden/>
    <w:qFormat/>
    <w:rsid w:val="000F7DEC"/>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0F7DEC"/>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0F7DEC"/>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0F7DEC"/>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F7D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F7DEC"/>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0F7DEC"/>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0F7DEC"/>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0F7DEC"/>
    <w:pPr>
      <w:tabs>
        <w:tab w:val="right" w:leader="dot" w:pos="9000"/>
      </w:tabs>
      <w:ind w:right="432"/>
    </w:pPr>
    <w:rPr>
      <w:sz w:val="24"/>
      <w:szCs w:val="24"/>
    </w:rPr>
  </w:style>
  <w:style w:type="paragraph" w:styleId="TOC2">
    <w:name w:val="toc 2"/>
    <w:next w:val="Normal"/>
    <w:uiPriority w:val="39"/>
    <w:rsid w:val="000F7DEC"/>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0F7DEC"/>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0F7DEC"/>
    <w:pPr>
      <w:spacing w:after="60" w:line="240" w:lineRule="auto"/>
    </w:pPr>
    <w:rPr>
      <w:sz w:val="16"/>
    </w:rPr>
  </w:style>
  <w:style w:type="paragraph" w:styleId="Index2">
    <w:name w:val="index 2"/>
    <w:basedOn w:val="Normal"/>
    <w:next w:val="Normal"/>
    <w:uiPriority w:val="99"/>
    <w:semiHidden/>
    <w:rsid w:val="000F7DEC"/>
    <w:pPr>
      <w:spacing w:after="0" w:line="240" w:lineRule="auto"/>
      <w:ind w:left="216"/>
    </w:pPr>
    <w:rPr>
      <w:sz w:val="16"/>
      <w:szCs w:val="16"/>
    </w:rPr>
  </w:style>
  <w:style w:type="character" w:styleId="Hyperlink">
    <w:name w:val="Hyperlink"/>
    <w:basedOn w:val="DefaultParagraphFont"/>
    <w:uiPriority w:val="99"/>
    <w:rsid w:val="000F7DEC"/>
    <w:rPr>
      <w:color w:val="53565A" w:themeColor="hyperlink"/>
      <w:u w:val="none"/>
    </w:rPr>
  </w:style>
  <w:style w:type="character" w:customStyle="1" w:styleId="Heading1Char">
    <w:name w:val="Heading 1 Char"/>
    <w:basedOn w:val="DefaultParagraphFont"/>
    <w:link w:val="Heading1"/>
    <w:semiHidden/>
    <w:rsid w:val="000F7DEC"/>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0F7DEC"/>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2"/>
    <w:qFormat/>
    <w:rsid w:val="000F7DEC"/>
    <w:pPr>
      <w:numPr>
        <w:numId w:val="1"/>
      </w:numPr>
      <w:spacing w:before="160" w:after="0" w:line="240" w:lineRule="auto"/>
      <w:contextualSpacing/>
    </w:pPr>
    <w:rPr>
      <w:rFonts w:eastAsia="Times New Roman" w:cs="Calibri"/>
      <w:spacing w:val="2"/>
    </w:rPr>
  </w:style>
  <w:style w:type="paragraph" w:customStyle="1" w:styleId="Bullet2">
    <w:name w:val="Bullet 2"/>
    <w:basedOn w:val="Bullet1"/>
    <w:uiPriority w:val="2"/>
    <w:qFormat/>
    <w:rsid w:val="000F7DEC"/>
    <w:pPr>
      <w:numPr>
        <w:ilvl w:val="1"/>
      </w:numPr>
      <w:spacing w:before="0"/>
    </w:pPr>
  </w:style>
  <w:style w:type="paragraph" w:customStyle="1" w:styleId="Bulletindent">
    <w:name w:val="Bullet indent"/>
    <w:basedOn w:val="Bullet2"/>
    <w:uiPriority w:val="7"/>
    <w:qFormat/>
    <w:rsid w:val="000F7DEC"/>
    <w:pPr>
      <w:numPr>
        <w:ilvl w:val="2"/>
      </w:numPr>
    </w:pPr>
  </w:style>
  <w:style w:type="paragraph" w:customStyle="1" w:styleId="Heading1numbered">
    <w:name w:val="Heading 1 numbered"/>
    <w:basedOn w:val="Heading1"/>
    <w:next w:val="NormalIndent"/>
    <w:uiPriority w:val="4"/>
    <w:semiHidden/>
    <w:qFormat/>
    <w:rsid w:val="000F7DEC"/>
    <w:pPr>
      <w:numPr>
        <w:ilvl w:val="2"/>
        <w:numId w:val="4"/>
      </w:numPr>
    </w:pPr>
  </w:style>
  <w:style w:type="paragraph" w:customStyle="1" w:styleId="Heading2numbered">
    <w:name w:val="Heading 2 numbered"/>
    <w:basedOn w:val="Heading2"/>
    <w:next w:val="NormalIndent"/>
    <w:uiPriority w:val="4"/>
    <w:semiHidden/>
    <w:qFormat/>
    <w:rsid w:val="000F7DEC"/>
    <w:pPr>
      <w:numPr>
        <w:ilvl w:val="3"/>
        <w:numId w:val="4"/>
      </w:numPr>
    </w:pPr>
  </w:style>
  <w:style w:type="paragraph" w:customStyle="1" w:styleId="Heading3numbered">
    <w:name w:val="Heading 3 numbered"/>
    <w:basedOn w:val="Heading3"/>
    <w:next w:val="NormalIndent"/>
    <w:uiPriority w:val="4"/>
    <w:semiHidden/>
    <w:qFormat/>
    <w:rsid w:val="000F7DEC"/>
    <w:pPr>
      <w:numPr>
        <w:ilvl w:val="4"/>
        <w:numId w:val="4"/>
      </w:numPr>
    </w:pPr>
  </w:style>
  <w:style w:type="character" w:customStyle="1" w:styleId="Heading3Char">
    <w:name w:val="Heading 3 Char"/>
    <w:basedOn w:val="DefaultParagraphFont"/>
    <w:link w:val="Heading3"/>
    <w:semiHidden/>
    <w:rsid w:val="000F7DEC"/>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0F7DEC"/>
    <w:pPr>
      <w:numPr>
        <w:ilvl w:val="5"/>
        <w:numId w:val="4"/>
      </w:numPr>
    </w:pPr>
  </w:style>
  <w:style w:type="character" w:customStyle="1" w:styleId="Heading4Char">
    <w:name w:val="Heading 4 Char"/>
    <w:basedOn w:val="DefaultParagraphFont"/>
    <w:link w:val="Heading4"/>
    <w:semiHidden/>
    <w:rsid w:val="000F7DEC"/>
    <w:rPr>
      <w:rFonts w:asciiTheme="majorHAnsi" w:eastAsiaTheme="majorEastAsia" w:hAnsiTheme="majorHAnsi" w:cstheme="majorBidi"/>
      <w:b/>
      <w:bCs/>
      <w:iCs/>
      <w:color w:val="53565A"/>
      <w:spacing w:val="2"/>
    </w:rPr>
  </w:style>
  <w:style w:type="paragraph" w:styleId="NormalIndent">
    <w:name w:val="Normal Indent"/>
    <w:basedOn w:val="Normal"/>
    <w:qFormat/>
    <w:rsid w:val="000F7DEC"/>
    <w:pPr>
      <w:spacing w:line="252" w:lineRule="auto"/>
      <w:ind w:left="792"/>
    </w:pPr>
  </w:style>
  <w:style w:type="paragraph" w:customStyle="1" w:styleId="NoteNormal">
    <w:name w:val="Note Normal"/>
    <w:basedOn w:val="Normal"/>
    <w:uiPriority w:val="49"/>
    <w:rsid w:val="000F7DEC"/>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0F7DEC"/>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0F7DEC"/>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0F7DEC"/>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0F7DEC"/>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0F7DEC"/>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0F7DEC"/>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0F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EC"/>
    <w:rPr>
      <w:rFonts w:ascii="Tahoma" w:hAnsi="Tahoma" w:cs="Tahoma"/>
      <w:spacing w:val="2"/>
      <w:sz w:val="16"/>
      <w:szCs w:val="16"/>
    </w:rPr>
  </w:style>
  <w:style w:type="paragraph" w:customStyle="1" w:styleId="Bulletindent2">
    <w:name w:val="Bullet indent 2"/>
    <w:basedOn w:val="Normal"/>
    <w:uiPriority w:val="7"/>
    <w:qFormat/>
    <w:rsid w:val="000F7DEC"/>
    <w:pPr>
      <w:numPr>
        <w:ilvl w:val="3"/>
        <w:numId w:val="1"/>
      </w:numPr>
      <w:spacing w:before="100"/>
      <w:contextualSpacing/>
    </w:pPr>
  </w:style>
  <w:style w:type="paragraph" w:styleId="IndexHeading">
    <w:name w:val="index heading"/>
    <w:basedOn w:val="Normal"/>
    <w:next w:val="Index1"/>
    <w:uiPriority w:val="99"/>
    <w:semiHidden/>
    <w:rsid w:val="000F7DEC"/>
    <w:rPr>
      <w:rFonts w:asciiTheme="majorHAnsi" w:eastAsiaTheme="majorEastAsia" w:hAnsiTheme="majorHAnsi" w:cstheme="majorBidi"/>
      <w:b/>
      <w:bCs/>
    </w:rPr>
  </w:style>
  <w:style w:type="paragraph" w:styleId="Header">
    <w:name w:val="header"/>
    <w:basedOn w:val="Normal"/>
    <w:link w:val="HeaderChar"/>
    <w:uiPriority w:val="99"/>
    <w:semiHidden/>
    <w:rsid w:val="000F7D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7DEC"/>
    <w:rPr>
      <w:spacing w:val="2"/>
    </w:rPr>
  </w:style>
  <w:style w:type="paragraph" w:styleId="Footer">
    <w:name w:val="footer"/>
    <w:basedOn w:val="Normal"/>
    <w:link w:val="FooterChar"/>
    <w:uiPriority w:val="24"/>
    <w:rsid w:val="000F7DEC"/>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0F7DEC"/>
    <w:rPr>
      <w:noProof/>
      <w:spacing w:val="2"/>
      <w:sz w:val="18"/>
      <w:szCs w:val="18"/>
    </w:rPr>
  </w:style>
  <w:style w:type="character" w:styleId="PageNumber">
    <w:name w:val="page number"/>
    <w:uiPriority w:val="49"/>
    <w:semiHidden/>
    <w:rsid w:val="000F7DEC"/>
    <w:rPr>
      <w:b w:val="0"/>
      <w:color w:val="4C4C4C"/>
    </w:rPr>
  </w:style>
  <w:style w:type="paragraph" w:styleId="TOCHeading">
    <w:name w:val="TOC Heading"/>
    <w:basedOn w:val="Heading1"/>
    <w:next w:val="Normal"/>
    <w:uiPriority w:val="39"/>
    <w:semiHidden/>
    <w:rsid w:val="000F7DEC"/>
    <w:pPr>
      <w:spacing w:before="480" w:after="720"/>
      <w:outlineLvl w:val="9"/>
    </w:pPr>
    <w:rPr>
      <w:spacing w:val="2"/>
    </w:rPr>
  </w:style>
  <w:style w:type="paragraph" w:customStyle="1" w:styleId="NormalTight">
    <w:name w:val="Normal Tight"/>
    <w:uiPriority w:val="99"/>
    <w:semiHidden/>
    <w:rsid w:val="000F7DEC"/>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0F7DEC"/>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F7DEC"/>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0F7DEC"/>
    <w:pPr>
      <w:spacing w:before="5800"/>
      <w:ind w:right="1382"/>
    </w:pPr>
  </w:style>
  <w:style w:type="paragraph" w:styleId="TOC4">
    <w:name w:val="toc 4"/>
    <w:basedOn w:val="TOC1"/>
    <w:next w:val="Normal"/>
    <w:uiPriority w:val="39"/>
    <w:rsid w:val="000F7DEC"/>
    <w:pPr>
      <w:ind w:left="450" w:hanging="450"/>
    </w:pPr>
    <w:rPr>
      <w:noProof/>
      <w:lang w:eastAsia="en-US"/>
    </w:rPr>
  </w:style>
  <w:style w:type="paragraph" w:styleId="TOC5">
    <w:name w:val="toc 5"/>
    <w:basedOn w:val="TOC2"/>
    <w:next w:val="Normal"/>
    <w:uiPriority w:val="39"/>
    <w:rsid w:val="000F7DEC"/>
    <w:pPr>
      <w:ind w:left="1080" w:hanging="634"/>
    </w:pPr>
    <w:rPr>
      <w:lang w:eastAsia="en-US"/>
    </w:rPr>
  </w:style>
  <w:style w:type="paragraph" w:styleId="TOC6">
    <w:name w:val="toc 6"/>
    <w:basedOn w:val="TOC3"/>
    <w:next w:val="Normal"/>
    <w:uiPriority w:val="39"/>
    <w:rsid w:val="000F7DEC"/>
    <w:pPr>
      <w:ind w:left="1800" w:hanging="720"/>
    </w:pPr>
    <w:rPr>
      <w:lang w:eastAsia="en-US"/>
    </w:rPr>
  </w:style>
  <w:style w:type="table" w:customStyle="1" w:styleId="DTFtexttable">
    <w:name w:val="DTF text table"/>
    <w:basedOn w:val="TableGrid"/>
    <w:uiPriority w:val="99"/>
    <w:rsid w:val="000F7DEC"/>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0F7DEC"/>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0F7DEC"/>
    <w:pPr>
      <w:spacing w:before="60" w:after="60" w:line="264" w:lineRule="auto"/>
    </w:pPr>
    <w:rPr>
      <w:sz w:val="17"/>
    </w:rPr>
  </w:style>
  <w:style w:type="paragraph" w:customStyle="1" w:styleId="Tabletextright">
    <w:name w:val="Table text right"/>
    <w:basedOn w:val="Tabletext"/>
    <w:uiPriority w:val="8"/>
    <w:qFormat/>
    <w:rsid w:val="000F7DEC"/>
    <w:pPr>
      <w:jc w:val="right"/>
    </w:pPr>
  </w:style>
  <w:style w:type="paragraph" w:customStyle="1" w:styleId="Listnumindent2">
    <w:name w:val="List num indent 2"/>
    <w:basedOn w:val="Normal"/>
    <w:uiPriority w:val="7"/>
    <w:qFormat/>
    <w:rsid w:val="000F7DEC"/>
    <w:pPr>
      <w:numPr>
        <w:ilvl w:val="7"/>
        <w:numId w:val="4"/>
      </w:numPr>
      <w:spacing w:before="100"/>
      <w:contextualSpacing/>
    </w:pPr>
  </w:style>
  <w:style w:type="paragraph" w:customStyle="1" w:styleId="Listnumindent">
    <w:name w:val="List num indent"/>
    <w:basedOn w:val="Normal"/>
    <w:uiPriority w:val="7"/>
    <w:qFormat/>
    <w:rsid w:val="000F7DEC"/>
    <w:pPr>
      <w:numPr>
        <w:ilvl w:val="6"/>
        <w:numId w:val="4"/>
      </w:numPr>
      <w:spacing w:before="100"/>
    </w:pPr>
  </w:style>
  <w:style w:type="paragraph" w:customStyle="1" w:styleId="Listnum">
    <w:name w:val="List num"/>
    <w:basedOn w:val="Normal"/>
    <w:uiPriority w:val="1"/>
    <w:qFormat/>
    <w:rsid w:val="000F7DEC"/>
    <w:pPr>
      <w:numPr>
        <w:numId w:val="4"/>
      </w:numPr>
      <w:contextualSpacing/>
    </w:pPr>
    <w:rPr>
      <w:sz w:val="18"/>
    </w:rPr>
  </w:style>
  <w:style w:type="paragraph" w:customStyle="1" w:styleId="Listnum2">
    <w:name w:val="List num 2"/>
    <w:basedOn w:val="Normal"/>
    <w:uiPriority w:val="1"/>
    <w:qFormat/>
    <w:rsid w:val="000F7DEC"/>
    <w:pPr>
      <w:numPr>
        <w:ilvl w:val="1"/>
        <w:numId w:val="4"/>
      </w:numPr>
      <w:contextualSpacing/>
    </w:pPr>
    <w:rPr>
      <w:sz w:val="18"/>
    </w:rPr>
  </w:style>
  <w:style w:type="paragraph" w:customStyle="1" w:styleId="Tabletextcentred">
    <w:name w:val="Table text centred"/>
    <w:basedOn w:val="Tabletext"/>
    <w:uiPriority w:val="8"/>
    <w:qFormat/>
    <w:rsid w:val="000F7DEC"/>
    <w:pPr>
      <w:jc w:val="center"/>
    </w:pPr>
  </w:style>
  <w:style w:type="paragraph" w:customStyle="1" w:styleId="Tableheader">
    <w:name w:val="Table header"/>
    <w:basedOn w:val="Tabletext"/>
    <w:uiPriority w:val="8"/>
    <w:qFormat/>
    <w:rsid w:val="000F7DEC"/>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0F7DEC"/>
    <w:pPr>
      <w:numPr>
        <w:numId w:val="17"/>
      </w:numPr>
    </w:pPr>
  </w:style>
  <w:style w:type="paragraph" w:customStyle="1" w:styleId="Tabledash">
    <w:name w:val="Table dash"/>
    <w:basedOn w:val="Tablebullet"/>
    <w:uiPriority w:val="9"/>
    <w:rsid w:val="000F7DEC"/>
    <w:pPr>
      <w:numPr>
        <w:ilvl w:val="1"/>
      </w:numPr>
    </w:pPr>
  </w:style>
  <w:style w:type="paragraph" w:customStyle="1" w:styleId="Tabletextindent">
    <w:name w:val="Table text indent"/>
    <w:basedOn w:val="Tabletext"/>
    <w:uiPriority w:val="8"/>
    <w:qFormat/>
    <w:rsid w:val="000F7DEC"/>
    <w:pPr>
      <w:ind w:left="288"/>
    </w:pPr>
  </w:style>
  <w:style w:type="paragraph" w:customStyle="1" w:styleId="FRDHeader">
    <w:name w:val="FRD Header"/>
    <w:basedOn w:val="Normal"/>
    <w:semiHidden/>
    <w:rsid w:val="000F7DEC"/>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0F7DEC"/>
  </w:style>
  <w:style w:type="paragraph" w:customStyle="1" w:styleId="Normalgrey">
    <w:name w:val="Normal grey"/>
    <w:basedOn w:val="Normal"/>
    <w:uiPriority w:val="2"/>
    <w:unhideWhenUsed/>
    <w:qFormat/>
    <w:rsid w:val="000F7DEC"/>
    <w:pPr>
      <w:spacing w:line="264" w:lineRule="auto"/>
    </w:pPr>
    <w:rPr>
      <w:rFonts w:eastAsiaTheme="minorHAnsi"/>
      <w:color w:val="4D4D4D"/>
      <w:sz w:val="18"/>
      <w:szCs w:val="18"/>
      <w:lang w:eastAsia="en-US"/>
    </w:rPr>
  </w:style>
  <w:style w:type="paragraph" w:customStyle="1" w:styleId="Bullet1grey">
    <w:name w:val="Bullet 1 grey"/>
    <w:basedOn w:val="Bullet1"/>
    <w:uiPriority w:val="3"/>
    <w:unhideWhenUsed/>
    <w:qFormat/>
    <w:rsid w:val="000F7DEC"/>
    <w:rPr>
      <w:color w:val="4D4D4D"/>
      <w:sz w:val="18"/>
      <w:szCs w:val="18"/>
      <w:lang w:eastAsia="en-US"/>
    </w:rPr>
  </w:style>
  <w:style w:type="paragraph" w:customStyle="1" w:styleId="Normalbold">
    <w:name w:val="Normal bold"/>
    <w:basedOn w:val="Normal"/>
    <w:qFormat/>
    <w:rsid w:val="000F7DEC"/>
    <w:pPr>
      <w:spacing w:line="264" w:lineRule="auto"/>
    </w:pPr>
    <w:rPr>
      <w:rFonts w:eastAsiaTheme="minorHAnsi"/>
      <w:b/>
      <w:sz w:val="18"/>
      <w:szCs w:val="18"/>
      <w:lang w:eastAsia="en-US"/>
    </w:rPr>
  </w:style>
  <w:style w:type="paragraph" w:customStyle="1" w:styleId="Refnum1">
    <w:name w:val="Ref num 1"/>
    <w:basedOn w:val="Normal"/>
    <w:uiPriority w:val="7"/>
    <w:rsid w:val="000F7DEC"/>
    <w:pPr>
      <w:numPr>
        <w:numId w:val="25"/>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0F7DEC"/>
    <w:pPr>
      <w:numPr>
        <w:ilvl w:val="2"/>
      </w:numPr>
    </w:pPr>
    <w:rPr>
      <w:color w:val="auto"/>
    </w:rPr>
  </w:style>
  <w:style w:type="paragraph" w:customStyle="1" w:styleId="Bullet2grey">
    <w:name w:val="Bullet 2 grey"/>
    <w:basedOn w:val="Bullet2"/>
    <w:uiPriority w:val="3"/>
    <w:qFormat/>
    <w:rsid w:val="000F7DEC"/>
    <w:rPr>
      <w:color w:val="4D4D4D"/>
      <w:sz w:val="18"/>
      <w:szCs w:val="21"/>
      <w:lang w:eastAsia="en-US"/>
    </w:rPr>
  </w:style>
  <w:style w:type="paragraph" w:customStyle="1" w:styleId="Listnumgrey">
    <w:name w:val="List num grey"/>
    <w:basedOn w:val="Listnum"/>
    <w:uiPriority w:val="3"/>
    <w:qFormat/>
    <w:rsid w:val="000F7DEC"/>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0F7DEC"/>
    <w:pPr>
      <w:spacing w:line="264" w:lineRule="auto"/>
    </w:pPr>
    <w:rPr>
      <w:rFonts w:eastAsiaTheme="minorHAnsi"/>
      <w:color w:val="4D4D4D"/>
      <w:szCs w:val="21"/>
      <w:lang w:eastAsia="en-US"/>
    </w:rPr>
  </w:style>
  <w:style w:type="paragraph" w:customStyle="1" w:styleId="Bullet3">
    <w:name w:val="Bullet 3"/>
    <w:basedOn w:val="Normal"/>
    <w:uiPriority w:val="2"/>
    <w:qFormat/>
    <w:rsid w:val="00AA4863"/>
    <w:pPr>
      <w:spacing w:before="60" w:after="60" w:line="240" w:lineRule="auto"/>
      <w:ind w:left="1080" w:hanging="360"/>
    </w:pPr>
    <w:rPr>
      <w:rFonts w:ascii="Calibri" w:eastAsia="Calibri" w:hAnsi="Calibri" w:cs="Times New Roman"/>
      <w:color w:val="000000" w:themeColor="text1"/>
      <w:spacing w:val="0"/>
      <w:sz w:val="22"/>
      <w:szCs w:val="21"/>
      <w:lang w:eastAsia="en-US"/>
    </w:rPr>
  </w:style>
  <w:style w:type="paragraph" w:customStyle="1" w:styleId="List1">
    <w:name w:val="List 1"/>
    <w:basedOn w:val="Normal"/>
    <w:uiPriority w:val="2"/>
    <w:qFormat/>
    <w:rsid w:val="00AA4863"/>
    <w:pPr>
      <w:numPr>
        <w:numId w:val="22"/>
      </w:numPr>
      <w:spacing w:before="60" w:after="60" w:line="240" w:lineRule="auto"/>
    </w:pPr>
    <w:rPr>
      <w:rFonts w:ascii="Calibri" w:eastAsia="Calibri" w:hAnsi="Calibri" w:cs="Times New Roman"/>
      <w:color w:val="000000" w:themeColor="text1"/>
      <w:spacing w:val="0"/>
      <w:sz w:val="22"/>
      <w:szCs w:val="21"/>
      <w:lang w:eastAsia="en-US"/>
    </w:rPr>
  </w:style>
  <w:style w:type="paragraph" w:styleId="List2">
    <w:name w:val="List 2"/>
    <w:basedOn w:val="List1"/>
    <w:uiPriority w:val="2"/>
    <w:rsid w:val="00AA4863"/>
    <w:pPr>
      <w:numPr>
        <w:ilvl w:val="1"/>
      </w:numPr>
    </w:pPr>
  </w:style>
  <w:style w:type="paragraph" w:styleId="List3">
    <w:name w:val="List 3"/>
    <w:basedOn w:val="List2"/>
    <w:uiPriority w:val="2"/>
    <w:rsid w:val="00AA4863"/>
    <w:pPr>
      <w:numPr>
        <w:ilvl w:val="2"/>
      </w:numPr>
    </w:pPr>
  </w:style>
  <w:style w:type="paragraph" w:customStyle="1" w:styleId="Refnum1grey">
    <w:name w:val="Ref num 1 grey"/>
    <w:basedOn w:val="Refnum1"/>
    <w:uiPriority w:val="7"/>
    <w:qFormat/>
    <w:rsid w:val="000F7DEC"/>
    <w:rPr>
      <w:color w:val="F2F2F2" w:themeColor="background1" w:themeShade="F2"/>
    </w:rPr>
  </w:style>
  <w:style w:type="paragraph" w:customStyle="1" w:styleId="Refnum2grey">
    <w:name w:val="Ref num 2 grey"/>
    <w:basedOn w:val="Normal"/>
    <w:rsid w:val="000F7DEC"/>
    <w:pPr>
      <w:numPr>
        <w:ilvl w:val="1"/>
        <w:numId w:val="25"/>
      </w:numPr>
    </w:pPr>
  </w:style>
  <w:style w:type="character" w:styleId="CommentReference">
    <w:name w:val="annotation reference"/>
    <w:basedOn w:val="DefaultParagraphFont"/>
    <w:uiPriority w:val="99"/>
    <w:semiHidden/>
    <w:rsid w:val="003E3CA7"/>
    <w:rPr>
      <w:sz w:val="16"/>
      <w:szCs w:val="16"/>
    </w:rPr>
  </w:style>
  <w:style w:type="paragraph" w:styleId="CommentText">
    <w:name w:val="annotation text"/>
    <w:basedOn w:val="Normal"/>
    <w:link w:val="CommentTextChar"/>
    <w:uiPriority w:val="99"/>
    <w:semiHidden/>
    <w:rsid w:val="003E3CA7"/>
    <w:pPr>
      <w:spacing w:line="240" w:lineRule="auto"/>
    </w:pPr>
  </w:style>
  <w:style w:type="character" w:customStyle="1" w:styleId="CommentTextChar">
    <w:name w:val="Comment Text Char"/>
    <w:basedOn w:val="DefaultParagraphFont"/>
    <w:link w:val="CommentText"/>
    <w:uiPriority w:val="99"/>
    <w:semiHidden/>
    <w:rsid w:val="003E3CA7"/>
    <w:rPr>
      <w:spacing w:val="2"/>
    </w:rPr>
  </w:style>
  <w:style w:type="paragraph" w:styleId="CommentSubject">
    <w:name w:val="annotation subject"/>
    <w:basedOn w:val="CommentText"/>
    <w:next w:val="CommentText"/>
    <w:link w:val="CommentSubjectChar"/>
    <w:uiPriority w:val="99"/>
    <w:semiHidden/>
    <w:rsid w:val="003E3CA7"/>
    <w:rPr>
      <w:b/>
      <w:bCs/>
    </w:rPr>
  </w:style>
  <w:style w:type="character" w:customStyle="1" w:styleId="CommentSubjectChar">
    <w:name w:val="Comment Subject Char"/>
    <w:basedOn w:val="CommentTextChar"/>
    <w:link w:val="CommentSubject"/>
    <w:uiPriority w:val="99"/>
    <w:semiHidden/>
    <w:rsid w:val="003E3CA7"/>
    <w:rPr>
      <w:b/>
      <w:bCs/>
      <w:spacing w:val="2"/>
    </w:rPr>
  </w:style>
  <w:style w:type="paragraph" w:customStyle="1" w:styleId="Guidanceheading2">
    <w:name w:val="Guidance heading 2"/>
    <w:basedOn w:val="Normal"/>
    <w:uiPriority w:val="4"/>
    <w:qFormat/>
    <w:rsid w:val="001D52DE"/>
    <w:pPr>
      <w:keepNext/>
      <w:pBdr>
        <w:left w:val="single" w:sz="4" w:space="4" w:color="0072CE"/>
        <w:bottom w:val="single" w:sz="4" w:space="1" w:color="0072CE" w:themeColor="accent4"/>
        <w:right w:val="single" w:sz="4" w:space="4" w:color="0072CE"/>
      </w:pBdr>
      <w:spacing w:after="0" w:line="240" w:lineRule="auto"/>
      <w:ind w:left="360" w:hanging="360"/>
    </w:pPr>
    <w:rPr>
      <w:rFonts w:ascii="Arial" w:eastAsiaTheme="minorHAnsi" w:hAnsi="Arial"/>
      <w:b/>
      <w:i/>
      <w:color w:val="0072CE"/>
      <w:spacing w:val="6"/>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0"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2" w:uiPriority="2"/>
    <w:lsdException w:name="List 3" w:uiPriority="2"/>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0F7DEC"/>
    <w:pPr>
      <w:spacing w:before="160" w:after="100"/>
    </w:pPr>
    <w:rPr>
      <w:spacing w:val="2"/>
    </w:rPr>
  </w:style>
  <w:style w:type="paragraph" w:styleId="Heading1">
    <w:name w:val="heading 1"/>
    <w:next w:val="Normal"/>
    <w:link w:val="Heading1Char"/>
    <w:semiHidden/>
    <w:qFormat/>
    <w:rsid w:val="000F7DEC"/>
    <w:pPr>
      <w:keepNext/>
      <w:keepLines/>
      <w:spacing w:before="600" w:after="88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semiHidden/>
    <w:qFormat/>
    <w:rsid w:val="000F7DEC"/>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semiHidden/>
    <w:qFormat/>
    <w:rsid w:val="000F7DEC"/>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0F7DEC"/>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F7D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F7DEC"/>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0F7DEC"/>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0F7DEC"/>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0F7DEC"/>
    <w:pPr>
      <w:tabs>
        <w:tab w:val="right" w:leader="dot" w:pos="9000"/>
      </w:tabs>
      <w:ind w:right="432"/>
    </w:pPr>
    <w:rPr>
      <w:sz w:val="24"/>
      <w:szCs w:val="24"/>
    </w:rPr>
  </w:style>
  <w:style w:type="paragraph" w:styleId="TOC2">
    <w:name w:val="toc 2"/>
    <w:next w:val="Normal"/>
    <w:uiPriority w:val="39"/>
    <w:rsid w:val="000F7DEC"/>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0F7DEC"/>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0F7DEC"/>
    <w:pPr>
      <w:spacing w:after="60" w:line="240" w:lineRule="auto"/>
    </w:pPr>
    <w:rPr>
      <w:sz w:val="16"/>
    </w:rPr>
  </w:style>
  <w:style w:type="paragraph" w:styleId="Index2">
    <w:name w:val="index 2"/>
    <w:basedOn w:val="Normal"/>
    <w:next w:val="Normal"/>
    <w:uiPriority w:val="99"/>
    <w:semiHidden/>
    <w:rsid w:val="000F7DEC"/>
    <w:pPr>
      <w:spacing w:after="0" w:line="240" w:lineRule="auto"/>
      <w:ind w:left="216"/>
    </w:pPr>
    <w:rPr>
      <w:sz w:val="16"/>
      <w:szCs w:val="16"/>
    </w:rPr>
  </w:style>
  <w:style w:type="character" w:styleId="Hyperlink">
    <w:name w:val="Hyperlink"/>
    <w:basedOn w:val="DefaultParagraphFont"/>
    <w:uiPriority w:val="99"/>
    <w:rsid w:val="000F7DEC"/>
    <w:rPr>
      <w:color w:val="53565A" w:themeColor="hyperlink"/>
      <w:u w:val="none"/>
    </w:rPr>
  </w:style>
  <w:style w:type="character" w:customStyle="1" w:styleId="Heading1Char">
    <w:name w:val="Heading 1 Char"/>
    <w:basedOn w:val="DefaultParagraphFont"/>
    <w:link w:val="Heading1"/>
    <w:semiHidden/>
    <w:rsid w:val="000F7DEC"/>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semiHidden/>
    <w:rsid w:val="000F7DEC"/>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2"/>
    <w:qFormat/>
    <w:rsid w:val="000F7DEC"/>
    <w:pPr>
      <w:numPr>
        <w:numId w:val="1"/>
      </w:numPr>
      <w:spacing w:before="160" w:after="0" w:line="240" w:lineRule="auto"/>
      <w:contextualSpacing/>
    </w:pPr>
    <w:rPr>
      <w:rFonts w:eastAsia="Times New Roman" w:cs="Calibri"/>
      <w:spacing w:val="2"/>
    </w:rPr>
  </w:style>
  <w:style w:type="paragraph" w:customStyle="1" w:styleId="Bullet2">
    <w:name w:val="Bullet 2"/>
    <w:basedOn w:val="Bullet1"/>
    <w:uiPriority w:val="2"/>
    <w:qFormat/>
    <w:rsid w:val="000F7DEC"/>
    <w:pPr>
      <w:numPr>
        <w:ilvl w:val="1"/>
      </w:numPr>
      <w:spacing w:before="0"/>
    </w:pPr>
  </w:style>
  <w:style w:type="paragraph" w:customStyle="1" w:styleId="Bulletindent">
    <w:name w:val="Bullet indent"/>
    <w:basedOn w:val="Bullet2"/>
    <w:uiPriority w:val="7"/>
    <w:qFormat/>
    <w:rsid w:val="000F7DEC"/>
    <w:pPr>
      <w:numPr>
        <w:ilvl w:val="2"/>
      </w:numPr>
    </w:pPr>
  </w:style>
  <w:style w:type="paragraph" w:customStyle="1" w:styleId="Heading1numbered">
    <w:name w:val="Heading 1 numbered"/>
    <w:basedOn w:val="Heading1"/>
    <w:next w:val="NormalIndent"/>
    <w:uiPriority w:val="4"/>
    <w:semiHidden/>
    <w:qFormat/>
    <w:rsid w:val="000F7DEC"/>
    <w:pPr>
      <w:numPr>
        <w:ilvl w:val="2"/>
        <w:numId w:val="4"/>
      </w:numPr>
    </w:pPr>
  </w:style>
  <w:style w:type="paragraph" w:customStyle="1" w:styleId="Heading2numbered">
    <w:name w:val="Heading 2 numbered"/>
    <w:basedOn w:val="Heading2"/>
    <w:next w:val="NormalIndent"/>
    <w:uiPriority w:val="4"/>
    <w:semiHidden/>
    <w:qFormat/>
    <w:rsid w:val="000F7DEC"/>
    <w:pPr>
      <w:numPr>
        <w:ilvl w:val="3"/>
        <w:numId w:val="4"/>
      </w:numPr>
    </w:pPr>
  </w:style>
  <w:style w:type="paragraph" w:customStyle="1" w:styleId="Heading3numbered">
    <w:name w:val="Heading 3 numbered"/>
    <w:basedOn w:val="Heading3"/>
    <w:next w:val="NormalIndent"/>
    <w:uiPriority w:val="4"/>
    <w:semiHidden/>
    <w:qFormat/>
    <w:rsid w:val="000F7DEC"/>
    <w:pPr>
      <w:numPr>
        <w:ilvl w:val="4"/>
        <w:numId w:val="4"/>
      </w:numPr>
    </w:pPr>
  </w:style>
  <w:style w:type="character" w:customStyle="1" w:styleId="Heading3Char">
    <w:name w:val="Heading 3 Char"/>
    <w:basedOn w:val="DefaultParagraphFont"/>
    <w:link w:val="Heading3"/>
    <w:semiHidden/>
    <w:rsid w:val="000F7DEC"/>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0F7DEC"/>
    <w:pPr>
      <w:numPr>
        <w:ilvl w:val="5"/>
        <w:numId w:val="4"/>
      </w:numPr>
    </w:pPr>
  </w:style>
  <w:style w:type="character" w:customStyle="1" w:styleId="Heading4Char">
    <w:name w:val="Heading 4 Char"/>
    <w:basedOn w:val="DefaultParagraphFont"/>
    <w:link w:val="Heading4"/>
    <w:semiHidden/>
    <w:rsid w:val="000F7DEC"/>
    <w:rPr>
      <w:rFonts w:asciiTheme="majorHAnsi" w:eastAsiaTheme="majorEastAsia" w:hAnsiTheme="majorHAnsi" w:cstheme="majorBidi"/>
      <w:b/>
      <w:bCs/>
      <w:iCs/>
      <w:color w:val="53565A"/>
      <w:spacing w:val="2"/>
    </w:rPr>
  </w:style>
  <w:style w:type="paragraph" w:styleId="NormalIndent">
    <w:name w:val="Normal Indent"/>
    <w:basedOn w:val="Normal"/>
    <w:qFormat/>
    <w:rsid w:val="000F7DEC"/>
    <w:pPr>
      <w:spacing w:line="252" w:lineRule="auto"/>
      <w:ind w:left="792"/>
    </w:pPr>
  </w:style>
  <w:style w:type="paragraph" w:customStyle="1" w:styleId="NoteNormal">
    <w:name w:val="Note Normal"/>
    <w:basedOn w:val="Normal"/>
    <w:uiPriority w:val="49"/>
    <w:rsid w:val="000F7DEC"/>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0F7DEC"/>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0F7DEC"/>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0F7DEC"/>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0F7DEC"/>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0F7DEC"/>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0F7DEC"/>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0F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DEC"/>
    <w:rPr>
      <w:rFonts w:ascii="Tahoma" w:hAnsi="Tahoma" w:cs="Tahoma"/>
      <w:spacing w:val="2"/>
      <w:sz w:val="16"/>
      <w:szCs w:val="16"/>
    </w:rPr>
  </w:style>
  <w:style w:type="paragraph" w:customStyle="1" w:styleId="Bulletindent2">
    <w:name w:val="Bullet indent 2"/>
    <w:basedOn w:val="Normal"/>
    <w:uiPriority w:val="7"/>
    <w:qFormat/>
    <w:rsid w:val="000F7DEC"/>
    <w:pPr>
      <w:numPr>
        <w:ilvl w:val="3"/>
        <w:numId w:val="1"/>
      </w:numPr>
      <w:spacing w:before="100"/>
      <w:contextualSpacing/>
    </w:pPr>
  </w:style>
  <w:style w:type="paragraph" w:styleId="IndexHeading">
    <w:name w:val="index heading"/>
    <w:basedOn w:val="Normal"/>
    <w:next w:val="Index1"/>
    <w:uiPriority w:val="99"/>
    <w:semiHidden/>
    <w:rsid w:val="000F7DEC"/>
    <w:rPr>
      <w:rFonts w:asciiTheme="majorHAnsi" w:eastAsiaTheme="majorEastAsia" w:hAnsiTheme="majorHAnsi" w:cstheme="majorBidi"/>
      <w:b/>
      <w:bCs/>
    </w:rPr>
  </w:style>
  <w:style w:type="paragraph" w:styleId="Header">
    <w:name w:val="header"/>
    <w:basedOn w:val="Normal"/>
    <w:link w:val="HeaderChar"/>
    <w:uiPriority w:val="99"/>
    <w:semiHidden/>
    <w:rsid w:val="000F7D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7DEC"/>
    <w:rPr>
      <w:spacing w:val="2"/>
    </w:rPr>
  </w:style>
  <w:style w:type="paragraph" w:styleId="Footer">
    <w:name w:val="footer"/>
    <w:basedOn w:val="Normal"/>
    <w:link w:val="FooterChar"/>
    <w:uiPriority w:val="24"/>
    <w:rsid w:val="000F7DEC"/>
    <w:pPr>
      <w:tabs>
        <w:tab w:val="right" w:pos="9026"/>
      </w:tabs>
      <w:spacing w:after="0" w:line="240" w:lineRule="auto"/>
    </w:pPr>
    <w:rPr>
      <w:noProof/>
      <w:sz w:val="18"/>
      <w:szCs w:val="18"/>
    </w:rPr>
  </w:style>
  <w:style w:type="character" w:customStyle="1" w:styleId="FooterChar">
    <w:name w:val="Footer Char"/>
    <w:basedOn w:val="DefaultParagraphFont"/>
    <w:link w:val="Footer"/>
    <w:uiPriority w:val="24"/>
    <w:rsid w:val="000F7DEC"/>
    <w:rPr>
      <w:noProof/>
      <w:spacing w:val="2"/>
      <w:sz w:val="18"/>
      <w:szCs w:val="18"/>
    </w:rPr>
  </w:style>
  <w:style w:type="character" w:styleId="PageNumber">
    <w:name w:val="page number"/>
    <w:uiPriority w:val="49"/>
    <w:semiHidden/>
    <w:rsid w:val="000F7DEC"/>
    <w:rPr>
      <w:b w:val="0"/>
      <w:color w:val="4C4C4C"/>
    </w:rPr>
  </w:style>
  <w:style w:type="paragraph" w:styleId="TOCHeading">
    <w:name w:val="TOC Heading"/>
    <w:basedOn w:val="Heading1"/>
    <w:next w:val="Normal"/>
    <w:uiPriority w:val="39"/>
    <w:semiHidden/>
    <w:rsid w:val="000F7DEC"/>
    <w:pPr>
      <w:spacing w:before="480" w:after="720"/>
      <w:outlineLvl w:val="9"/>
    </w:pPr>
    <w:rPr>
      <w:spacing w:val="2"/>
    </w:rPr>
  </w:style>
  <w:style w:type="paragraph" w:customStyle="1" w:styleId="NormalTight">
    <w:name w:val="Normal Tight"/>
    <w:uiPriority w:val="99"/>
    <w:semiHidden/>
    <w:rsid w:val="000F7DEC"/>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0F7DEC"/>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0F7DEC"/>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0F7DEC"/>
    <w:pPr>
      <w:spacing w:before="5800"/>
      <w:ind w:right="1382"/>
    </w:pPr>
  </w:style>
  <w:style w:type="paragraph" w:styleId="TOC4">
    <w:name w:val="toc 4"/>
    <w:basedOn w:val="TOC1"/>
    <w:next w:val="Normal"/>
    <w:uiPriority w:val="39"/>
    <w:rsid w:val="000F7DEC"/>
    <w:pPr>
      <w:ind w:left="450" w:hanging="450"/>
    </w:pPr>
    <w:rPr>
      <w:noProof/>
      <w:lang w:eastAsia="en-US"/>
    </w:rPr>
  </w:style>
  <w:style w:type="paragraph" w:styleId="TOC5">
    <w:name w:val="toc 5"/>
    <w:basedOn w:val="TOC2"/>
    <w:next w:val="Normal"/>
    <w:uiPriority w:val="39"/>
    <w:rsid w:val="000F7DEC"/>
    <w:pPr>
      <w:ind w:left="1080" w:hanging="634"/>
    </w:pPr>
    <w:rPr>
      <w:lang w:eastAsia="en-US"/>
    </w:rPr>
  </w:style>
  <w:style w:type="paragraph" w:styleId="TOC6">
    <w:name w:val="toc 6"/>
    <w:basedOn w:val="TOC3"/>
    <w:next w:val="Normal"/>
    <w:uiPriority w:val="39"/>
    <w:rsid w:val="000F7DEC"/>
    <w:pPr>
      <w:ind w:left="1800" w:hanging="720"/>
    </w:pPr>
    <w:rPr>
      <w:lang w:eastAsia="en-US"/>
    </w:rPr>
  </w:style>
  <w:style w:type="table" w:customStyle="1" w:styleId="DTFtexttable">
    <w:name w:val="DTF text table"/>
    <w:basedOn w:val="TableGrid"/>
    <w:uiPriority w:val="99"/>
    <w:rsid w:val="000F7DEC"/>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0F7DEC"/>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0F7DEC"/>
    <w:pPr>
      <w:spacing w:before="60" w:after="60" w:line="264" w:lineRule="auto"/>
    </w:pPr>
    <w:rPr>
      <w:sz w:val="17"/>
    </w:rPr>
  </w:style>
  <w:style w:type="paragraph" w:customStyle="1" w:styleId="Tabletextright">
    <w:name w:val="Table text right"/>
    <w:basedOn w:val="Tabletext"/>
    <w:uiPriority w:val="8"/>
    <w:qFormat/>
    <w:rsid w:val="000F7DEC"/>
    <w:pPr>
      <w:jc w:val="right"/>
    </w:pPr>
  </w:style>
  <w:style w:type="paragraph" w:customStyle="1" w:styleId="Listnumindent2">
    <w:name w:val="List num indent 2"/>
    <w:basedOn w:val="Normal"/>
    <w:uiPriority w:val="7"/>
    <w:qFormat/>
    <w:rsid w:val="000F7DEC"/>
    <w:pPr>
      <w:numPr>
        <w:ilvl w:val="7"/>
        <w:numId w:val="4"/>
      </w:numPr>
      <w:spacing w:before="100"/>
      <w:contextualSpacing/>
    </w:pPr>
  </w:style>
  <w:style w:type="paragraph" w:customStyle="1" w:styleId="Listnumindent">
    <w:name w:val="List num indent"/>
    <w:basedOn w:val="Normal"/>
    <w:uiPriority w:val="7"/>
    <w:qFormat/>
    <w:rsid w:val="000F7DEC"/>
    <w:pPr>
      <w:numPr>
        <w:ilvl w:val="6"/>
        <w:numId w:val="4"/>
      </w:numPr>
      <w:spacing w:before="100"/>
    </w:pPr>
  </w:style>
  <w:style w:type="paragraph" w:customStyle="1" w:styleId="Listnum">
    <w:name w:val="List num"/>
    <w:basedOn w:val="Normal"/>
    <w:uiPriority w:val="1"/>
    <w:qFormat/>
    <w:rsid w:val="000F7DEC"/>
    <w:pPr>
      <w:numPr>
        <w:numId w:val="4"/>
      </w:numPr>
      <w:contextualSpacing/>
    </w:pPr>
    <w:rPr>
      <w:sz w:val="18"/>
    </w:rPr>
  </w:style>
  <w:style w:type="paragraph" w:customStyle="1" w:styleId="Listnum2">
    <w:name w:val="List num 2"/>
    <w:basedOn w:val="Normal"/>
    <w:uiPriority w:val="1"/>
    <w:qFormat/>
    <w:rsid w:val="000F7DEC"/>
    <w:pPr>
      <w:numPr>
        <w:ilvl w:val="1"/>
        <w:numId w:val="4"/>
      </w:numPr>
      <w:contextualSpacing/>
    </w:pPr>
    <w:rPr>
      <w:sz w:val="18"/>
    </w:rPr>
  </w:style>
  <w:style w:type="paragraph" w:customStyle="1" w:styleId="Tabletextcentred">
    <w:name w:val="Table text centred"/>
    <w:basedOn w:val="Tabletext"/>
    <w:uiPriority w:val="8"/>
    <w:qFormat/>
    <w:rsid w:val="000F7DEC"/>
    <w:pPr>
      <w:jc w:val="center"/>
    </w:pPr>
  </w:style>
  <w:style w:type="paragraph" w:customStyle="1" w:styleId="Tableheader">
    <w:name w:val="Table header"/>
    <w:basedOn w:val="Tabletext"/>
    <w:uiPriority w:val="8"/>
    <w:qFormat/>
    <w:rsid w:val="000F7DEC"/>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9"/>
    <w:rsid w:val="000F7DEC"/>
    <w:pPr>
      <w:numPr>
        <w:numId w:val="17"/>
      </w:numPr>
    </w:pPr>
  </w:style>
  <w:style w:type="paragraph" w:customStyle="1" w:styleId="Tabledash">
    <w:name w:val="Table dash"/>
    <w:basedOn w:val="Tablebullet"/>
    <w:uiPriority w:val="9"/>
    <w:rsid w:val="000F7DEC"/>
    <w:pPr>
      <w:numPr>
        <w:ilvl w:val="1"/>
      </w:numPr>
    </w:pPr>
  </w:style>
  <w:style w:type="paragraph" w:customStyle="1" w:styleId="Tabletextindent">
    <w:name w:val="Table text indent"/>
    <w:basedOn w:val="Tabletext"/>
    <w:uiPriority w:val="8"/>
    <w:qFormat/>
    <w:rsid w:val="000F7DEC"/>
    <w:pPr>
      <w:ind w:left="288"/>
    </w:pPr>
  </w:style>
  <w:style w:type="paragraph" w:customStyle="1" w:styleId="FRDHeader">
    <w:name w:val="FRD Header"/>
    <w:basedOn w:val="Normal"/>
    <w:semiHidden/>
    <w:rsid w:val="000F7DEC"/>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0F7DEC"/>
  </w:style>
  <w:style w:type="paragraph" w:customStyle="1" w:styleId="Normalgrey">
    <w:name w:val="Normal grey"/>
    <w:basedOn w:val="Normal"/>
    <w:uiPriority w:val="2"/>
    <w:unhideWhenUsed/>
    <w:qFormat/>
    <w:rsid w:val="000F7DEC"/>
    <w:pPr>
      <w:spacing w:line="264" w:lineRule="auto"/>
    </w:pPr>
    <w:rPr>
      <w:rFonts w:eastAsiaTheme="minorHAnsi"/>
      <w:color w:val="4D4D4D"/>
      <w:sz w:val="18"/>
      <w:szCs w:val="18"/>
      <w:lang w:eastAsia="en-US"/>
    </w:rPr>
  </w:style>
  <w:style w:type="paragraph" w:customStyle="1" w:styleId="Bullet1grey">
    <w:name w:val="Bullet 1 grey"/>
    <w:basedOn w:val="Bullet1"/>
    <w:uiPriority w:val="3"/>
    <w:unhideWhenUsed/>
    <w:qFormat/>
    <w:rsid w:val="000F7DEC"/>
    <w:rPr>
      <w:color w:val="4D4D4D"/>
      <w:sz w:val="18"/>
      <w:szCs w:val="18"/>
      <w:lang w:eastAsia="en-US"/>
    </w:rPr>
  </w:style>
  <w:style w:type="paragraph" w:customStyle="1" w:styleId="Normalbold">
    <w:name w:val="Normal bold"/>
    <w:basedOn w:val="Normal"/>
    <w:qFormat/>
    <w:rsid w:val="000F7DEC"/>
    <w:pPr>
      <w:spacing w:line="264" w:lineRule="auto"/>
    </w:pPr>
    <w:rPr>
      <w:rFonts w:eastAsiaTheme="minorHAnsi"/>
      <w:b/>
      <w:sz w:val="18"/>
      <w:szCs w:val="18"/>
      <w:lang w:eastAsia="en-US"/>
    </w:rPr>
  </w:style>
  <w:style w:type="paragraph" w:customStyle="1" w:styleId="Refnum1">
    <w:name w:val="Ref num 1"/>
    <w:basedOn w:val="Normal"/>
    <w:uiPriority w:val="7"/>
    <w:rsid w:val="000F7DEC"/>
    <w:pPr>
      <w:numPr>
        <w:numId w:val="25"/>
      </w:numPr>
      <w:spacing w:line="240" w:lineRule="auto"/>
    </w:pPr>
    <w:rPr>
      <w:rFonts w:eastAsia="Calibri" w:cs="Times New Roman"/>
      <w:color w:val="FFFFFF" w:themeColor="background1"/>
      <w:spacing w:val="0"/>
      <w:sz w:val="18"/>
      <w:szCs w:val="21"/>
      <w:lang w:eastAsia="en-US"/>
    </w:rPr>
  </w:style>
  <w:style w:type="paragraph" w:customStyle="1" w:styleId="Refnum2">
    <w:name w:val="Ref num 2"/>
    <w:basedOn w:val="Refnum1"/>
    <w:uiPriority w:val="7"/>
    <w:rsid w:val="000F7DEC"/>
    <w:pPr>
      <w:numPr>
        <w:ilvl w:val="2"/>
      </w:numPr>
    </w:pPr>
    <w:rPr>
      <w:color w:val="auto"/>
    </w:rPr>
  </w:style>
  <w:style w:type="paragraph" w:customStyle="1" w:styleId="Bullet2grey">
    <w:name w:val="Bullet 2 grey"/>
    <w:basedOn w:val="Bullet2"/>
    <w:uiPriority w:val="3"/>
    <w:qFormat/>
    <w:rsid w:val="000F7DEC"/>
    <w:rPr>
      <w:color w:val="4D4D4D"/>
      <w:sz w:val="18"/>
      <w:szCs w:val="21"/>
      <w:lang w:eastAsia="en-US"/>
    </w:rPr>
  </w:style>
  <w:style w:type="paragraph" w:customStyle="1" w:styleId="Listnumgrey">
    <w:name w:val="List num grey"/>
    <w:basedOn w:val="Listnum"/>
    <w:uiPriority w:val="3"/>
    <w:qFormat/>
    <w:rsid w:val="000F7DEC"/>
    <w:pPr>
      <w:spacing w:line="264" w:lineRule="auto"/>
    </w:pPr>
    <w:rPr>
      <w:rFonts w:eastAsiaTheme="minorHAnsi"/>
      <w:color w:val="4D4D4D"/>
      <w:szCs w:val="21"/>
      <w:lang w:eastAsia="en-US"/>
    </w:rPr>
  </w:style>
  <w:style w:type="paragraph" w:customStyle="1" w:styleId="Listnum2grey">
    <w:name w:val="List num 2 grey"/>
    <w:basedOn w:val="Listnum2"/>
    <w:uiPriority w:val="4"/>
    <w:qFormat/>
    <w:rsid w:val="000F7DEC"/>
    <w:pPr>
      <w:spacing w:line="264" w:lineRule="auto"/>
    </w:pPr>
    <w:rPr>
      <w:rFonts w:eastAsiaTheme="minorHAnsi"/>
      <w:color w:val="4D4D4D"/>
      <w:szCs w:val="21"/>
      <w:lang w:eastAsia="en-US"/>
    </w:rPr>
  </w:style>
  <w:style w:type="paragraph" w:customStyle="1" w:styleId="Bullet3">
    <w:name w:val="Bullet 3"/>
    <w:basedOn w:val="Normal"/>
    <w:uiPriority w:val="2"/>
    <w:qFormat/>
    <w:rsid w:val="00AA4863"/>
    <w:pPr>
      <w:spacing w:before="60" w:after="60" w:line="240" w:lineRule="auto"/>
      <w:ind w:left="1080" w:hanging="360"/>
    </w:pPr>
    <w:rPr>
      <w:rFonts w:ascii="Calibri" w:eastAsia="Calibri" w:hAnsi="Calibri" w:cs="Times New Roman"/>
      <w:color w:val="000000" w:themeColor="text1"/>
      <w:spacing w:val="0"/>
      <w:sz w:val="22"/>
      <w:szCs w:val="21"/>
      <w:lang w:eastAsia="en-US"/>
    </w:rPr>
  </w:style>
  <w:style w:type="paragraph" w:customStyle="1" w:styleId="List1">
    <w:name w:val="List 1"/>
    <w:basedOn w:val="Normal"/>
    <w:uiPriority w:val="2"/>
    <w:qFormat/>
    <w:rsid w:val="00AA4863"/>
    <w:pPr>
      <w:numPr>
        <w:numId w:val="22"/>
      </w:numPr>
      <w:spacing w:before="60" w:after="60" w:line="240" w:lineRule="auto"/>
    </w:pPr>
    <w:rPr>
      <w:rFonts w:ascii="Calibri" w:eastAsia="Calibri" w:hAnsi="Calibri" w:cs="Times New Roman"/>
      <w:color w:val="000000" w:themeColor="text1"/>
      <w:spacing w:val="0"/>
      <w:sz w:val="22"/>
      <w:szCs w:val="21"/>
      <w:lang w:eastAsia="en-US"/>
    </w:rPr>
  </w:style>
  <w:style w:type="paragraph" w:styleId="List2">
    <w:name w:val="List 2"/>
    <w:basedOn w:val="List1"/>
    <w:uiPriority w:val="2"/>
    <w:rsid w:val="00AA4863"/>
    <w:pPr>
      <w:numPr>
        <w:ilvl w:val="1"/>
      </w:numPr>
    </w:pPr>
  </w:style>
  <w:style w:type="paragraph" w:styleId="List3">
    <w:name w:val="List 3"/>
    <w:basedOn w:val="List2"/>
    <w:uiPriority w:val="2"/>
    <w:rsid w:val="00AA4863"/>
    <w:pPr>
      <w:numPr>
        <w:ilvl w:val="2"/>
      </w:numPr>
    </w:pPr>
  </w:style>
  <w:style w:type="paragraph" w:customStyle="1" w:styleId="Refnum1grey">
    <w:name w:val="Ref num 1 grey"/>
    <w:basedOn w:val="Refnum1"/>
    <w:uiPriority w:val="7"/>
    <w:qFormat/>
    <w:rsid w:val="000F7DEC"/>
    <w:rPr>
      <w:color w:val="F2F2F2" w:themeColor="background1" w:themeShade="F2"/>
    </w:rPr>
  </w:style>
  <w:style w:type="paragraph" w:customStyle="1" w:styleId="Refnum2grey">
    <w:name w:val="Ref num 2 grey"/>
    <w:basedOn w:val="Normal"/>
    <w:rsid w:val="000F7DEC"/>
    <w:pPr>
      <w:numPr>
        <w:ilvl w:val="1"/>
        <w:numId w:val="25"/>
      </w:numPr>
    </w:pPr>
  </w:style>
  <w:style w:type="character" w:styleId="CommentReference">
    <w:name w:val="annotation reference"/>
    <w:basedOn w:val="DefaultParagraphFont"/>
    <w:uiPriority w:val="99"/>
    <w:semiHidden/>
    <w:rsid w:val="003E3CA7"/>
    <w:rPr>
      <w:sz w:val="16"/>
      <w:szCs w:val="16"/>
    </w:rPr>
  </w:style>
  <w:style w:type="paragraph" w:styleId="CommentText">
    <w:name w:val="annotation text"/>
    <w:basedOn w:val="Normal"/>
    <w:link w:val="CommentTextChar"/>
    <w:uiPriority w:val="99"/>
    <w:semiHidden/>
    <w:rsid w:val="003E3CA7"/>
    <w:pPr>
      <w:spacing w:line="240" w:lineRule="auto"/>
    </w:pPr>
  </w:style>
  <w:style w:type="character" w:customStyle="1" w:styleId="CommentTextChar">
    <w:name w:val="Comment Text Char"/>
    <w:basedOn w:val="DefaultParagraphFont"/>
    <w:link w:val="CommentText"/>
    <w:uiPriority w:val="99"/>
    <w:semiHidden/>
    <w:rsid w:val="003E3CA7"/>
    <w:rPr>
      <w:spacing w:val="2"/>
    </w:rPr>
  </w:style>
  <w:style w:type="paragraph" w:styleId="CommentSubject">
    <w:name w:val="annotation subject"/>
    <w:basedOn w:val="CommentText"/>
    <w:next w:val="CommentText"/>
    <w:link w:val="CommentSubjectChar"/>
    <w:uiPriority w:val="99"/>
    <w:semiHidden/>
    <w:rsid w:val="003E3CA7"/>
    <w:rPr>
      <w:b/>
      <w:bCs/>
    </w:rPr>
  </w:style>
  <w:style w:type="character" w:customStyle="1" w:styleId="CommentSubjectChar">
    <w:name w:val="Comment Subject Char"/>
    <w:basedOn w:val="CommentTextChar"/>
    <w:link w:val="CommentSubject"/>
    <w:uiPriority w:val="99"/>
    <w:semiHidden/>
    <w:rsid w:val="003E3CA7"/>
    <w:rPr>
      <w:b/>
      <w:bCs/>
      <w:spacing w:val="2"/>
    </w:rPr>
  </w:style>
  <w:style w:type="paragraph" w:customStyle="1" w:styleId="Guidanceheading2">
    <w:name w:val="Guidance heading 2"/>
    <w:basedOn w:val="Normal"/>
    <w:uiPriority w:val="4"/>
    <w:qFormat/>
    <w:rsid w:val="001D52DE"/>
    <w:pPr>
      <w:keepNext/>
      <w:pBdr>
        <w:left w:val="single" w:sz="4" w:space="4" w:color="0072CE"/>
        <w:bottom w:val="single" w:sz="4" w:space="1" w:color="0072CE" w:themeColor="accent4"/>
        <w:right w:val="single" w:sz="4" w:space="4" w:color="0072CE"/>
      </w:pBdr>
      <w:spacing w:after="0" w:line="240" w:lineRule="auto"/>
      <w:ind w:left="360" w:hanging="360"/>
    </w:pPr>
    <w:rPr>
      <w:rFonts w:ascii="Arial" w:eastAsiaTheme="minorHAnsi" w:hAnsi="Arial"/>
      <w:b/>
      <w:i/>
      <w:color w:val="0072CE"/>
      <w:spacing w:val="6"/>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quality@dpc.vic.gov.au" TargetMode="External"/><Relationship Id="rId4" Type="http://schemas.microsoft.com/office/2007/relationships/stylesWithEffects" Target="stylesWithEffects.xml"/><Relationship Id="rId9" Type="http://schemas.openxmlformats.org/officeDocument/2006/relationships/hyperlink" Target="http://vpsc.vic.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F100B-DF37-4D63-ADDA-8C34CFF0F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Shareen Singh</cp:lastModifiedBy>
  <cp:revision>3</cp:revision>
  <cp:lastPrinted>2018-01-30T21:42:00Z</cp:lastPrinted>
  <dcterms:created xsi:type="dcterms:W3CDTF">2018-02-06T05:29:00Z</dcterms:created>
  <dcterms:modified xsi:type="dcterms:W3CDTF">2018-02-06T05:29:00Z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438fa019-933e-4035-bad8-523925b4110a</vt:lpwstr>
  </property>
  <property fmtid="{D5CDD505-2E9C-101B-9397-08002B2CF9AE}" pid="3" name="_DocHome">
    <vt:i4>-1529054440</vt:i4>
  </property>
  <property fmtid="{D5CDD505-2E9C-101B-9397-08002B2CF9AE}" pid="4" name="PSPFClassification">
    <vt:lpwstr>Do Not Mark</vt:lpwstr>
  </property>
</Properties>
</file>