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rsidTr="00FF051E">
        <w:trPr>
          <w:cnfStyle w:val="100000000000" w:firstRow="1" w:lastRow="0" w:firstColumn="0" w:lastColumn="0" w:oddVBand="0" w:evenVBand="0" w:oddHBand="0" w:evenHBand="0" w:firstRowFirstColumn="0" w:firstRowLastColumn="0" w:lastRowFirstColumn="0" w:lastRowLastColumn="0"/>
        </w:trPr>
        <w:tc>
          <w:tcPr>
            <w:tcW w:w="2293" w:type="dxa"/>
          </w:tcPr>
          <w:p w:rsidR="006C78FB" w:rsidRPr="00231BD3" w:rsidRDefault="0042688C" w:rsidP="00B8224B">
            <w:pPr>
              <w:pStyle w:val="FRDNumber"/>
            </w:pPr>
            <w:bookmarkStart w:id="0" w:name="_GoBack"/>
            <w:bookmarkEnd w:id="0"/>
            <w:r w:rsidRPr="002E50A4">
              <w:t>FRD</w:t>
            </w:r>
            <w:r w:rsidRPr="003C5E9F">
              <w:t xml:space="preserve"> </w:t>
            </w:r>
            <w:r>
              <w:t>27C</w:t>
            </w:r>
          </w:p>
        </w:tc>
        <w:tc>
          <w:tcPr>
            <w:tcW w:w="270" w:type="dxa"/>
          </w:tcPr>
          <w:p w:rsidR="006C78FB" w:rsidRPr="00231BD3" w:rsidRDefault="006C78FB" w:rsidP="00B8224B"/>
        </w:tc>
        <w:tc>
          <w:tcPr>
            <w:tcW w:w="540" w:type="dxa"/>
          </w:tcPr>
          <w:p w:rsidR="006C78FB" w:rsidRPr="00231BD3" w:rsidRDefault="006C78FB" w:rsidP="00B8224B"/>
        </w:tc>
        <w:tc>
          <w:tcPr>
            <w:tcW w:w="6134" w:type="dxa"/>
          </w:tcPr>
          <w:p w:rsidR="006C78FB" w:rsidRPr="00231BD3" w:rsidRDefault="0042688C" w:rsidP="00B8224B">
            <w:pPr>
              <w:pStyle w:val="FRDHeader"/>
            </w:pPr>
            <w:r w:rsidRPr="002747AA">
              <w:t xml:space="preserve">Presentation and </w:t>
            </w:r>
            <w:r w:rsidR="006D56CE" w:rsidRPr="002747AA">
              <w:t>reporting of performance information</w:t>
            </w:r>
            <w:r w:rsidR="006D56CE">
              <w:t xml:space="preserve"> </w:t>
            </w:r>
            <w:r>
              <w:t>(May 2014)</w:t>
            </w:r>
          </w:p>
        </w:tc>
      </w:tr>
      <w:tr w:rsidR="006C78FB" w:rsidRPr="00E10ADB" w:rsidTr="00B8224B">
        <w:trPr>
          <w:trHeight w:hRule="exact" w:val="120"/>
        </w:trPr>
        <w:tc>
          <w:tcPr>
            <w:tcW w:w="2293" w:type="dxa"/>
          </w:tcPr>
          <w:p w:rsidR="006C78FB" w:rsidRPr="008A601F" w:rsidRDefault="006C78FB" w:rsidP="00B8224B">
            <w:pPr>
              <w:pStyle w:val="Tabletext"/>
            </w:pPr>
          </w:p>
        </w:tc>
        <w:tc>
          <w:tcPr>
            <w:tcW w:w="270" w:type="dxa"/>
          </w:tcPr>
          <w:p w:rsidR="006C78FB" w:rsidRPr="008A601F" w:rsidRDefault="006C78FB" w:rsidP="006D66F9">
            <w:pPr>
              <w:pStyle w:val="Normalgrey"/>
            </w:pPr>
          </w:p>
        </w:tc>
        <w:tc>
          <w:tcPr>
            <w:tcW w:w="540" w:type="dxa"/>
          </w:tcPr>
          <w:p w:rsidR="006C78FB" w:rsidRPr="008A601F" w:rsidRDefault="006C78FB" w:rsidP="00B8224B"/>
        </w:tc>
        <w:tc>
          <w:tcPr>
            <w:tcW w:w="6134" w:type="dxa"/>
          </w:tcPr>
          <w:p w:rsidR="006C78FB" w:rsidRPr="008A601F" w:rsidRDefault="006C78FB" w:rsidP="00B8224B"/>
        </w:tc>
      </w:tr>
      <w:tr w:rsidR="005828FE" w:rsidRPr="005828FE" w:rsidTr="00B8224B">
        <w:tc>
          <w:tcPr>
            <w:tcW w:w="2293" w:type="dxa"/>
          </w:tcPr>
          <w:p w:rsidR="006C78FB" w:rsidRPr="005828FE" w:rsidRDefault="006C78FB" w:rsidP="00382EE1">
            <w:pPr>
              <w:pStyle w:val="Normalgrey"/>
            </w:pPr>
            <w:r w:rsidRPr="005828FE">
              <w:t>Purpose</w:t>
            </w:r>
          </w:p>
        </w:tc>
        <w:tc>
          <w:tcPr>
            <w:tcW w:w="270" w:type="dxa"/>
          </w:tcPr>
          <w:p w:rsidR="006C78FB" w:rsidRPr="005828FE" w:rsidRDefault="006C78FB" w:rsidP="00286F9A">
            <w:pPr>
              <w:pStyle w:val="Normalgrey"/>
            </w:pPr>
          </w:p>
        </w:tc>
        <w:tc>
          <w:tcPr>
            <w:tcW w:w="540" w:type="dxa"/>
          </w:tcPr>
          <w:p w:rsidR="006C78FB" w:rsidRPr="005828FE" w:rsidRDefault="006129C6" w:rsidP="006519F6">
            <w:pPr>
              <w:pStyle w:val="Normalgrey"/>
            </w:pPr>
            <w:r>
              <w:t>1.1</w:t>
            </w:r>
          </w:p>
        </w:tc>
        <w:tc>
          <w:tcPr>
            <w:tcW w:w="6134" w:type="dxa"/>
          </w:tcPr>
          <w:p w:rsidR="006C78FB" w:rsidRPr="005828FE" w:rsidRDefault="0042688C" w:rsidP="00382EE1">
            <w:pPr>
              <w:pStyle w:val="Normalgrey"/>
            </w:pPr>
            <w:r w:rsidRPr="002747AA">
              <w:t xml:space="preserve">To require entities scheduled in Appendix 1 to present and report performance information required by the responsible portfolio Minister in an audited statement of performance </w:t>
            </w:r>
            <w:r>
              <w:t xml:space="preserve">in the </w:t>
            </w:r>
            <w:r w:rsidRPr="002747AA">
              <w:t>report of operations</w:t>
            </w:r>
            <w:r>
              <w:t xml:space="preserve"> section of the entity’s  annual report.</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Application</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6129C6" w:rsidP="00286F9A">
            <w:pPr>
              <w:pStyle w:val="Normalgrey"/>
            </w:pPr>
            <w:r>
              <w:t>2.1</w:t>
            </w:r>
          </w:p>
        </w:tc>
        <w:tc>
          <w:tcPr>
            <w:tcW w:w="6134" w:type="dxa"/>
            <w:shd w:val="clear" w:color="auto" w:fill="F2F2F2" w:themeFill="background1" w:themeFillShade="F2"/>
          </w:tcPr>
          <w:p w:rsidR="006C78FB" w:rsidRPr="005828FE" w:rsidRDefault="0042688C" w:rsidP="00A516DE">
            <w:pPr>
              <w:pStyle w:val="Normalbold"/>
            </w:pPr>
            <w:r w:rsidRPr="006802F7">
              <w:t xml:space="preserve">Applies to all entities scheduled in Appendix 1 which meet the definition of either a public body or department under section 3 of the </w:t>
            </w:r>
            <w:r w:rsidRPr="006802F7">
              <w:rPr>
                <w:i/>
              </w:rPr>
              <w:t>Financial Management Act</w:t>
            </w:r>
            <w:r w:rsidRPr="006802F7">
              <w:t xml:space="preserve"> 1994.</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Operative date</w:t>
            </w:r>
          </w:p>
        </w:tc>
        <w:tc>
          <w:tcPr>
            <w:tcW w:w="270" w:type="dxa"/>
            <w:shd w:val="clear" w:color="auto" w:fill="F2F2F2" w:themeFill="background1" w:themeFillShade="F2"/>
          </w:tcPr>
          <w:p w:rsidR="006C78FB" w:rsidRPr="008B2A17" w:rsidRDefault="006C78FB" w:rsidP="00286F9A">
            <w:pPr>
              <w:pStyle w:val="Normalgrey"/>
            </w:pPr>
          </w:p>
        </w:tc>
        <w:tc>
          <w:tcPr>
            <w:tcW w:w="540" w:type="dxa"/>
            <w:shd w:val="clear" w:color="auto" w:fill="F2F2F2" w:themeFill="background1" w:themeFillShade="F2"/>
          </w:tcPr>
          <w:p w:rsidR="006C78FB" w:rsidRPr="005828FE" w:rsidRDefault="006129C6" w:rsidP="00286F9A">
            <w:pPr>
              <w:pStyle w:val="Normalgrey"/>
            </w:pPr>
            <w:r>
              <w:t>3.1</w:t>
            </w:r>
          </w:p>
        </w:tc>
        <w:tc>
          <w:tcPr>
            <w:tcW w:w="6134" w:type="dxa"/>
            <w:shd w:val="clear" w:color="auto" w:fill="F2F2F2" w:themeFill="background1" w:themeFillShade="F2"/>
          </w:tcPr>
          <w:p w:rsidR="0042688C" w:rsidRPr="0042688C" w:rsidRDefault="0042688C" w:rsidP="0042688C">
            <w:pPr>
              <w:pStyle w:val="Bullet1"/>
              <w:rPr>
                <w:b/>
              </w:rPr>
            </w:pPr>
            <w:r w:rsidRPr="0042688C">
              <w:rPr>
                <w:b/>
              </w:rPr>
              <w:t>Reporting periods commencing 1 July 2013.</w:t>
            </w:r>
          </w:p>
          <w:p w:rsidR="006C78FB" w:rsidRPr="0042688C" w:rsidRDefault="0042688C" w:rsidP="0042688C">
            <w:pPr>
              <w:pStyle w:val="Bullet1"/>
              <w:rPr>
                <w:b/>
              </w:rPr>
            </w:pPr>
            <w:r w:rsidRPr="0042688C">
              <w:rPr>
                <w:b/>
              </w:rPr>
              <w:t xml:space="preserve">FRD 27B ‘Presentation and </w:t>
            </w:r>
            <w:r w:rsidR="006D56CE" w:rsidRPr="0042688C">
              <w:rPr>
                <w:b/>
              </w:rPr>
              <w:t xml:space="preserve">reporting of performance information’ </w:t>
            </w:r>
            <w:r w:rsidRPr="0042688C">
              <w:rPr>
                <w:b/>
              </w:rPr>
              <w:t>is withdrawn and superseded effective 1 July 2013.</w:t>
            </w:r>
          </w:p>
        </w:tc>
      </w:tr>
      <w:tr w:rsidR="00BC6691" w:rsidRPr="005828FE" w:rsidTr="00A0322D">
        <w:tc>
          <w:tcPr>
            <w:tcW w:w="2293" w:type="dxa"/>
            <w:shd w:val="clear" w:color="auto" w:fill="F2F2F2" w:themeFill="background1" w:themeFillShade="F2"/>
          </w:tcPr>
          <w:p w:rsidR="00BC6691" w:rsidRPr="005828FE" w:rsidRDefault="00BC6691" w:rsidP="00A0322D">
            <w:pPr>
              <w:pStyle w:val="Normalbold"/>
            </w:pPr>
            <w:r w:rsidRPr="005828FE">
              <w:t>Requirement</w:t>
            </w:r>
            <w:r>
              <w:t>s</w:t>
            </w:r>
          </w:p>
        </w:tc>
        <w:tc>
          <w:tcPr>
            <w:tcW w:w="270" w:type="dxa"/>
            <w:shd w:val="clear" w:color="auto" w:fill="F2F2F2" w:themeFill="background1" w:themeFillShade="F2"/>
          </w:tcPr>
          <w:p w:rsidR="00BC6691" w:rsidRPr="008B2A17" w:rsidRDefault="00BC6691" w:rsidP="00286F9A">
            <w:pPr>
              <w:pStyle w:val="Normalgrey"/>
            </w:pPr>
          </w:p>
        </w:tc>
        <w:tc>
          <w:tcPr>
            <w:tcW w:w="540" w:type="dxa"/>
            <w:shd w:val="clear" w:color="auto" w:fill="F2F2F2" w:themeFill="background1" w:themeFillShade="F2"/>
          </w:tcPr>
          <w:p w:rsidR="00BC6691" w:rsidRPr="005828FE" w:rsidRDefault="006129C6" w:rsidP="00286F9A">
            <w:pPr>
              <w:pStyle w:val="Normalgrey"/>
            </w:pPr>
            <w:r>
              <w:t>4.1</w:t>
            </w:r>
          </w:p>
        </w:tc>
        <w:tc>
          <w:tcPr>
            <w:tcW w:w="6134" w:type="dxa"/>
            <w:shd w:val="clear" w:color="auto" w:fill="F2F2F2" w:themeFill="background1" w:themeFillShade="F2"/>
          </w:tcPr>
          <w:p w:rsidR="0042688C" w:rsidRPr="001679AE" w:rsidRDefault="0042688C" w:rsidP="0042688C">
            <w:pPr>
              <w:pStyle w:val="Bullet1"/>
              <w:rPr>
                <w:b/>
              </w:rPr>
            </w:pPr>
            <w:r w:rsidRPr="001679AE">
              <w:rPr>
                <w:b/>
              </w:rPr>
              <w:t>An applicable entity must include in its report of operations an audited statement of performance.</w:t>
            </w:r>
          </w:p>
          <w:p w:rsidR="0042688C" w:rsidRPr="001679AE" w:rsidRDefault="0042688C" w:rsidP="0042688C">
            <w:pPr>
              <w:pStyle w:val="Bullet1"/>
              <w:rPr>
                <w:b/>
              </w:rPr>
            </w:pPr>
            <w:r w:rsidRPr="001679AE">
              <w:rPr>
                <w:b/>
              </w:rPr>
              <w:t xml:space="preserve">The statement must contain the details as required by the responsible portfolio Minister. </w:t>
            </w:r>
          </w:p>
          <w:p w:rsidR="0042688C" w:rsidRPr="001679AE" w:rsidRDefault="0042688C" w:rsidP="0042688C">
            <w:pPr>
              <w:pStyle w:val="Bullet1"/>
              <w:rPr>
                <w:b/>
              </w:rPr>
            </w:pPr>
            <w:r w:rsidRPr="001679AE">
              <w:rPr>
                <w:b/>
              </w:rPr>
              <w:t>The statement of performance must include:</w:t>
            </w:r>
          </w:p>
          <w:p w:rsidR="0042688C" w:rsidRPr="001679AE" w:rsidRDefault="0042688C" w:rsidP="001679AE">
            <w:pPr>
              <w:pStyle w:val="Listnumindent"/>
              <w:ind w:left="792"/>
              <w:contextualSpacing/>
              <w:rPr>
                <w:b/>
              </w:rPr>
            </w:pPr>
            <w:r w:rsidRPr="001679AE">
              <w:rPr>
                <w:b/>
              </w:rPr>
              <w:t>the relevant performance targets and indicators as determined by the responsible portfolio Minister;</w:t>
            </w:r>
          </w:p>
          <w:p w:rsidR="0042688C" w:rsidRPr="001679AE" w:rsidRDefault="0042688C" w:rsidP="001679AE">
            <w:pPr>
              <w:pStyle w:val="Listnumindent"/>
              <w:ind w:left="792"/>
              <w:contextualSpacing/>
              <w:rPr>
                <w:b/>
              </w:rPr>
            </w:pPr>
            <w:r w:rsidRPr="001679AE">
              <w:rPr>
                <w:b/>
              </w:rPr>
              <w:t>the actual results achieved for that  reporting period against the corresponding period’s pre-determined performance targets and indicators; and</w:t>
            </w:r>
          </w:p>
          <w:p w:rsidR="00BC6691" w:rsidRPr="001679AE" w:rsidRDefault="0042688C" w:rsidP="001679AE">
            <w:pPr>
              <w:pStyle w:val="Listnumindent"/>
              <w:ind w:left="792"/>
              <w:contextualSpacing/>
            </w:pPr>
            <w:r w:rsidRPr="001679AE">
              <w:rPr>
                <w:b/>
              </w:rPr>
              <w:t>an explanation of any significant variance between the actual results and the corresponding period’s performance targets and indicators.</w:t>
            </w:r>
          </w:p>
        </w:tc>
      </w:tr>
      <w:tr w:rsidR="006129C6" w:rsidRPr="005828FE" w:rsidTr="00B8224B">
        <w:tc>
          <w:tcPr>
            <w:tcW w:w="2293" w:type="dxa"/>
          </w:tcPr>
          <w:p w:rsidR="006129C6" w:rsidRPr="005828FE" w:rsidRDefault="006129C6" w:rsidP="001F5D8B">
            <w:pPr>
              <w:pStyle w:val="Normalgrey"/>
            </w:pPr>
            <w:r w:rsidRPr="005828FE">
              <w:t>Definitions</w:t>
            </w:r>
          </w:p>
        </w:tc>
        <w:tc>
          <w:tcPr>
            <w:tcW w:w="270" w:type="dxa"/>
          </w:tcPr>
          <w:p w:rsidR="006129C6" w:rsidRPr="005828FE" w:rsidRDefault="006129C6" w:rsidP="001F5D8B">
            <w:pPr>
              <w:pStyle w:val="Normalgrey"/>
            </w:pPr>
          </w:p>
        </w:tc>
        <w:tc>
          <w:tcPr>
            <w:tcW w:w="540" w:type="dxa"/>
          </w:tcPr>
          <w:p w:rsidR="006129C6" w:rsidRPr="005828FE" w:rsidRDefault="006129C6" w:rsidP="001F5D8B">
            <w:pPr>
              <w:pStyle w:val="Normalgrey"/>
            </w:pPr>
            <w:r>
              <w:t>5.1</w:t>
            </w:r>
          </w:p>
        </w:tc>
        <w:tc>
          <w:tcPr>
            <w:tcW w:w="6134" w:type="dxa"/>
          </w:tcPr>
          <w:p w:rsidR="006129C6" w:rsidRDefault="006129C6" w:rsidP="006129C6">
            <w:pPr>
              <w:pStyle w:val="Bullet1grey"/>
            </w:pPr>
            <w:r w:rsidRPr="006129C6">
              <w:rPr>
                <w:b/>
              </w:rPr>
              <w:t>Responsible Portfolio Minister</w:t>
            </w:r>
            <w:r>
              <w:t xml:space="preserve">: the Minister responsible for the entity. </w:t>
            </w:r>
          </w:p>
        </w:tc>
      </w:tr>
      <w:tr w:rsidR="006129C6" w:rsidRPr="005828FE" w:rsidTr="00B8224B">
        <w:tc>
          <w:tcPr>
            <w:tcW w:w="2293" w:type="dxa"/>
          </w:tcPr>
          <w:p w:rsidR="006129C6" w:rsidRPr="005828FE" w:rsidRDefault="006129C6" w:rsidP="00382EE1">
            <w:pPr>
              <w:pStyle w:val="Normalgrey"/>
            </w:pPr>
          </w:p>
        </w:tc>
        <w:tc>
          <w:tcPr>
            <w:tcW w:w="270" w:type="dxa"/>
          </w:tcPr>
          <w:p w:rsidR="006129C6" w:rsidRPr="005828FE" w:rsidRDefault="006129C6" w:rsidP="00286F9A">
            <w:pPr>
              <w:pStyle w:val="Normalgrey"/>
            </w:pPr>
          </w:p>
        </w:tc>
        <w:tc>
          <w:tcPr>
            <w:tcW w:w="540" w:type="dxa"/>
          </w:tcPr>
          <w:p w:rsidR="006129C6" w:rsidRPr="005828FE" w:rsidRDefault="006129C6" w:rsidP="00286F9A">
            <w:pPr>
              <w:pStyle w:val="Normalgrey"/>
            </w:pPr>
            <w:r>
              <w:t>5.2</w:t>
            </w:r>
          </w:p>
        </w:tc>
        <w:tc>
          <w:tcPr>
            <w:tcW w:w="6134" w:type="dxa"/>
          </w:tcPr>
          <w:p w:rsidR="006129C6" w:rsidRPr="00E20142" w:rsidRDefault="006129C6" w:rsidP="006129C6">
            <w:pPr>
              <w:pStyle w:val="Bullet1grey"/>
            </w:pPr>
            <w:r w:rsidRPr="006129C6">
              <w:rPr>
                <w:b/>
              </w:rPr>
              <w:t>Targets</w:t>
            </w:r>
            <w:r>
              <w:t>: are those performance targets which are set in the entity’s business plans as applicable for the same reporting period in accordance with the entity’s Corporate Plan requirements.</w:t>
            </w:r>
          </w:p>
        </w:tc>
      </w:tr>
      <w:tr w:rsidR="006129C6" w:rsidRPr="005828FE" w:rsidTr="00B8224B">
        <w:tc>
          <w:tcPr>
            <w:tcW w:w="2293" w:type="dxa"/>
          </w:tcPr>
          <w:p w:rsidR="006129C6" w:rsidRPr="005828FE" w:rsidRDefault="006129C6" w:rsidP="00382EE1">
            <w:pPr>
              <w:pStyle w:val="Normalgrey"/>
            </w:pPr>
            <w:r w:rsidRPr="005828FE">
              <w:t>Guidance</w:t>
            </w:r>
          </w:p>
        </w:tc>
        <w:tc>
          <w:tcPr>
            <w:tcW w:w="270" w:type="dxa"/>
          </w:tcPr>
          <w:p w:rsidR="006129C6" w:rsidRPr="005828FE" w:rsidRDefault="006129C6" w:rsidP="00286F9A">
            <w:pPr>
              <w:pStyle w:val="Normalgrey"/>
            </w:pPr>
          </w:p>
        </w:tc>
        <w:tc>
          <w:tcPr>
            <w:tcW w:w="540" w:type="dxa"/>
          </w:tcPr>
          <w:p w:rsidR="006129C6" w:rsidRPr="005828FE" w:rsidRDefault="006129C6" w:rsidP="00286F9A">
            <w:pPr>
              <w:pStyle w:val="Normalgrey"/>
            </w:pPr>
            <w:r>
              <w:t>6.1</w:t>
            </w:r>
          </w:p>
        </w:tc>
        <w:tc>
          <w:tcPr>
            <w:tcW w:w="6134" w:type="dxa"/>
          </w:tcPr>
          <w:p w:rsidR="006129C6" w:rsidRDefault="006129C6" w:rsidP="0042688C">
            <w:pPr>
              <w:pStyle w:val="Bullet1grey"/>
            </w:pPr>
            <w:r>
              <w:t>Appendix 2 contains  a general example statement of performance.</w:t>
            </w:r>
          </w:p>
          <w:p w:rsidR="006129C6" w:rsidRPr="005828FE" w:rsidRDefault="006129C6" w:rsidP="0042688C">
            <w:pPr>
              <w:pStyle w:val="Bullet1grey"/>
            </w:pPr>
            <w:r>
              <w:t>The Responsible Portfolio Minister will determine the applicable performance targets and indicators for each entity.</w:t>
            </w:r>
          </w:p>
        </w:tc>
      </w:tr>
      <w:tr w:rsidR="006129C6" w:rsidRPr="005828FE" w:rsidTr="00B8224B">
        <w:tc>
          <w:tcPr>
            <w:tcW w:w="2293" w:type="dxa"/>
          </w:tcPr>
          <w:p w:rsidR="006129C6" w:rsidRPr="005828FE" w:rsidRDefault="006129C6" w:rsidP="00382EE1">
            <w:pPr>
              <w:pStyle w:val="Normalgrey"/>
            </w:pPr>
            <w:r w:rsidRPr="005828FE">
              <w:lastRenderedPageBreak/>
              <w:t>Background</w:t>
            </w:r>
          </w:p>
        </w:tc>
        <w:tc>
          <w:tcPr>
            <w:tcW w:w="270" w:type="dxa"/>
          </w:tcPr>
          <w:p w:rsidR="006129C6" w:rsidRPr="005828FE" w:rsidRDefault="006129C6" w:rsidP="00286F9A">
            <w:pPr>
              <w:pStyle w:val="Normalgrey"/>
            </w:pPr>
          </w:p>
        </w:tc>
        <w:tc>
          <w:tcPr>
            <w:tcW w:w="540" w:type="dxa"/>
          </w:tcPr>
          <w:p w:rsidR="006129C6" w:rsidRPr="005828FE" w:rsidRDefault="006129C6" w:rsidP="00286F9A">
            <w:pPr>
              <w:pStyle w:val="Normalgrey"/>
            </w:pPr>
            <w:r>
              <w:t>7.1</w:t>
            </w:r>
          </w:p>
        </w:tc>
        <w:tc>
          <w:tcPr>
            <w:tcW w:w="6134" w:type="dxa"/>
          </w:tcPr>
          <w:p w:rsidR="006129C6" w:rsidRDefault="006129C6" w:rsidP="0042688C">
            <w:pPr>
              <w:pStyle w:val="Normalgrey"/>
            </w:pPr>
            <w:r>
              <w:t>Under section 8(3) of the Audit Act 1994, the Victorian Auditor-General is empowered to audit any performance indicators in the report of operations of an authority under section 45 of the Financial Management Act 1994, which includes public bodies and departments.</w:t>
            </w:r>
          </w:p>
          <w:p w:rsidR="006129C6" w:rsidRDefault="006129C6" w:rsidP="0042688C">
            <w:pPr>
              <w:pStyle w:val="Normalgrey"/>
            </w:pPr>
            <w:r>
              <w:t>With a view to improve the efficiency and consistency in the reporting of performance information across public sector entities, this FRD requires the disclosure of such information in a concise statement of performance as part an entity’s report of operations.  Relevant targets and indicators to be included in the statement of performance are determined by the responsible portfolio Minister to ensure that consistent and comparable information is reported across similar entities.</w:t>
            </w:r>
          </w:p>
          <w:p w:rsidR="006129C6" w:rsidRDefault="006129C6" w:rsidP="0042688C">
            <w:pPr>
              <w:pStyle w:val="Normalgrey"/>
            </w:pPr>
            <w:r>
              <w:t>The audited statement of performance forms part of an entity’s report of operations and does not form part of the financial report.</w:t>
            </w:r>
          </w:p>
          <w:p w:rsidR="006129C6" w:rsidRDefault="006129C6" w:rsidP="0042688C">
            <w:pPr>
              <w:pStyle w:val="Normalgrey"/>
            </w:pPr>
            <w:r>
              <w:t>This FRD was  updated for reporting periods commencing 1 July 2010 to reflect changes to the entities listed in Appendix 1 resulting from:</w:t>
            </w:r>
          </w:p>
          <w:p w:rsidR="006129C6" w:rsidRDefault="006129C6" w:rsidP="0042688C">
            <w:pPr>
              <w:pStyle w:val="Bullet1grey"/>
            </w:pPr>
            <w:r>
              <w:t>changes to names of authorities, and</w:t>
            </w:r>
          </w:p>
          <w:p w:rsidR="006129C6" w:rsidRDefault="006129C6" w:rsidP="0042688C">
            <w:pPr>
              <w:pStyle w:val="Bullet1grey"/>
            </w:pPr>
            <w:r>
              <w:t>encouragement of metropolitan water retailers to report under this direction.</w:t>
            </w:r>
          </w:p>
          <w:p w:rsidR="006129C6" w:rsidRDefault="006129C6" w:rsidP="0042688C">
            <w:pPr>
              <w:pStyle w:val="Normalgrey"/>
            </w:pPr>
            <w:r>
              <w:t>This FRD has been further updated for reporting periods commencing 1 July 2013 to reflect:</w:t>
            </w:r>
          </w:p>
          <w:p w:rsidR="006129C6" w:rsidRDefault="006129C6" w:rsidP="0042688C">
            <w:pPr>
              <w:pStyle w:val="Bullet1grey"/>
            </w:pPr>
            <w:r>
              <w:t>the inclusion of the three metropolitan water retailers following their transition from State-owned Corporations  to public bodies under the Minister for Water’s portfolio, and</w:t>
            </w:r>
          </w:p>
          <w:p w:rsidR="006129C6" w:rsidRPr="005828FE" w:rsidRDefault="006129C6" w:rsidP="0042688C">
            <w:pPr>
              <w:pStyle w:val="Bullet1grey"/>
            </w:pPr>
            <w:r>
              <w:t>addition of definitions  for ‘Responsible Portfolio Minister’ and ‘Targets’ to provide further clarity.</w:t>
            </w:r>
          </w:p>
        </w:tc>
      </w:tr>
    </w:tbl>
    <w:p w:rsidR="00FE782F" w:rsidRDefault="00FE782F" w:rsidP="00FE782F"/>
    <w:p w:rsidR="0042688C" w:rsidRDefault="0042688C">
      <w:pPr>
        <w:spacing w:before="0" w:after="200"/>
      </w:pPr>
      <w:r>
        <w:br w:type="page"/>
      </w:r>
    </w:p>
    <w:p w:rsidR="0042688C" w:rsidRDefault="0042688C" w:rsidP="0042688C">
      <w:pPr>
        <w:pStyle w:val="Heading1"/>
      </w:pPr>
      <w:r w:rsidRPr="0042688C">
        <w:lastRenderedPageBreak/>
        <w:t>Appendix</w:t>
      </w:r>
      <w:r>
        <w:t xml:space="preserve"> 1</w:t>
      </w:r>
    </w:p>
    <w:p w:rsidR="0042688C" w:rsidRDefault="0042688C" w:rsidP="0042688C">
      <w:pPr>
        <w:pStyle w:val="Normalbold"/>
      </w:pPr>
      <w:r>
        <w:t>Applicable entities for reporting periods commencing on or after 1 July 2013:</w:t>
      </w:r>
    </w:p>
    <w:p w:rsidR="0042688C" w:rsidRDefault="0042688C" w:rsidP="0042688C">
      <w:pPr>
        <w:pStyle w:val="Bullet1"/>
      </w:pPr>
      <w:r>
        <w:t>Barwon Region Water Corporation</w:t>
      </w:r>
    </w:p>
    <w:p w:rsidR="0042688C" w:rsidRDefault="0042688C" w:rsidP="0042688C">
      <w:pPr>
        <w:pStyle w:val="Bullet1"/>
      </w:pPr>
      <w:r>
        <w:t>Central Gippsland Region Water Corporation</w:t>
      </w:r>
    </w:p>
    <w:p w:rsidR="0042688C" w:rsidRDefault="0042688C" w:rsidP="0042688C">
      <w:pPr>
        <w:pStyle w:val="Bullet1"/>
      </w:pPr>
      <w:r>
        <w:t>Central Highlands Region Water Corporation</w:t>
      </w:r>
    </w:p>
    <w:p w:rsidR="0042688C" w:rsidRDefault="0042688C" w:rsidP="0042688C">
      <w:pPr>
        <w:pStyle w:val="Bullet1"/>
      </w:pPr>
      <w:r>
        <w:t>City West Water Corporation</w:t>
      </w:r>
    </w:p>
    <w:p w:rsidR="0042688C" w:rsidRDefault="0042688C" w:rsidP="0042688C">
      <w:pPr>
        <w:pStyle w:val="Bullet1"/>
      </w:pPr>
      <w:r>
        <w:t>Coliban Region Water Corporation</w:t>
      </w:r>
    </w:p>
    <w:p w:rsidR="0042688C" w:rsidRDefault="0042688C" w:rsidP="0042688C">
      <w:pPr>
        <w:pStyle w:val="Bullet1"/>
      </w:pPr>
      <w:r>
        <w:t>East Gippsland Region Water Corporation</w:t>
      </w:r>
    </w:p>
    <w:p w:rsidR="0042688C" w:rsidRDefault="0042688C" w:rsidP="0042688C">
      <w:pPr>
        <w:pStyle w:val="Bullet1"/>
      </w:pPr>
      <w:r>
        <w:t>Gippsland and Southern Rural Water Corporation</w:t>
      </w:r>
    </w:p>
    <w:p w:rsidR="0042688C" w:rsidRDefault="0042688C" w:rsidP="0042688C">
      <w:pPr>
        <w:pStyle w:val="Bullet1"/>
      </w:pPr>
      <w:r>
        <w:t>Goulburn Murray Rural Water Corporation</w:t>
      </w:r>
    </w:p>
    <w:p w:rsidR="0042688C" w:rsidRDefault="0042688C" w:rsidP="0042688C">
      <w:pPr>
        <w:pStyle w:val="Bullet1"/>
      </w:pPr>
      <w:r>
        <w:t>Goulburn Valley Region Water Corporation</w:t>
      </w:r>
    </w:p>
    <w:p w:rsidR="0042688C" w:rsidRDefault="0042688C" w:rsidP="0042688C">
      <w:pPr>
        <w:pStyle w:val="Bullet1"/>
      </w:pPr>
      <w:r>
        <w:t>Grampians Wimmera Mallee Water Corporation</w:t>
      </w:r>
    </w:p>
    <w:p w:rsidR="0042688C" w:rsidRDefault="0042688C" w:rsidP="0042688C">
      <w:pPr>
        <w:pStyle w:val="Bullet1"/>
      </w:pPr>
      <w:r>
        <w:t>Lower Murray Urban and Rural Water Corporation</w:t>
      </w:r>
    </w:p>
    <w:p w:rsidR="0042688C" w:rsidRDefault="0042688C" w:rsidP="0042688C">
      <w:pPr>
        <w:pStyle w:val="Bullet1"/>
      </w:pPr>
      <w:r>
        <w:t>Melbourne Water Corporation</w:t>
      </w:r>
    </w:p>
    <w:p w:rsidR="0042688C" w:rsidRDefault="0042688C" w:rsidP="0042688C">
      <w:pPr>
        <w:pStyle w:val="Bullet1"/>
      </w:pPr>
      <w:r>
        <w:t>North East Region Water Corporation</w:t>
      </w:r>
    </w:p>
    <w:p w:rsidR="0042688C" w:rsidRDefault="0042688C" w:rsidP="0042688C">
      <w:pPr>
        <w:pStyle w:val="Bullet1"/>
      </w:pPr>
      <w:r>
        <w:t>South East Water Corporation</w:t>
      </w:r>
    </w:p>
    <w:p w:rsidR="0042688C" w:rsidRDefault="0042688C" w:rsidP="0042688C">
      <w:pPr>
        <w:pStyle w:val="Bullet1"/>
      </w:pPr>
      <w:r>
        <w:t>South Gippsland Region Water Corporation</w:t>
      </w:r>
    </w:p>
    <w:p w:rsidR="0042688C" w:rsidRDefault="0042688C" w:rsidP="0042688C">
      <w:pPr>
        <w:pStyle w:val="Bullet1"/>
      </w:pPr>
      <w:r>
        <w:t>Western Region Water Corporation</w:t>
      </w:r>
    </w:p>
    <w:p w:rsidR="0042688C" w:rsidRDefault="0042688C" w:rsidP="0042688C">
      <w:pPr>
        <w:pStyle w:val="Bullet1"/>
      </w:pPr>
      <w:r>
        <w:t>Westernport Region Water Corporation</w:t>
      </w:r>
    </w:p>
    <w:p w:rsidR="0042688C" w:rsidRDefault="0042688C" w:rsidP="0042688C">
      <w:pPr>
        <w:pStyle w:val="Bullet1"/>
      </w:pPr>
      <w:r>
        <w:t>Wannon Region Water Corporation</w:t>
      </w:r>
    </w:p>
    <w:p w:rsidR="0042688C" w:rsidRDefault="0042688C" w:rsidP="0042688C">
      <w:pPr>
        <w:pStyle w:val="Bullet1"/>
      </w:pPr>
      <w:r>
        <w:t>Yarra Valley Water Corporation</w:t>
      </w:r>
    </w:p>
    <w:p w:rsidR="0042688C" w:rsidRDefault="0042688C">
      <w:pPr>
        <w:spacing w:before="0" w:after="200"/>
      </w:pPr>
    </w:p>
    <w:p w:rsidR="0099458F" w:rsidRDefault="0099458F">
      <w:pPr>
        <w:spacing w:before="0" w:after="200"/>
        <w:rPr>
          <w:rFonts w:asciiTheme="majorHAnsi" w:eastAsiaTheme="majorEastAsia" w:hAnsiTheme="majorHAnsi" w:cstheme="majorBidi"/>
          <w:b/>
          <w:bCs/>
          <w:color w:val="000000" w:themeColor="text1"/>
          <w:spacing w:val="-1"/>
          <w:sz w:val="36"/>
          <w:szCs w:val="28"/>
        </w:rPr>
      </w:pPr>
      <w:r>
        <w:br w:type="page"/>
      </w:r>
    </w:p>
    <w:p w:rsidR="0042688C" w:rsidRDefault="0042688C" w:rsidP="0042688C">
      <w:pPr>
        <w:pStyle w:val="Heading1"/>
      </w:pPr>
      <w:r>
        <w:t>Appendix 2 – Example Statement of Performance</w:t>
      </w:r>
    </w:p>
    <w:p w:rsidR="008C63EE" w:rsidRDefault="0042688C" w:rsidP="0042688C">
      <w:pPr>
        <w:pStyle w:val="Normalbold"/>
      </w:pPr>
      <w:r>
        <w:t xml:space="preserve">Statement of </w:t>
      </w:r>
      <w:r w:rsidR="005D1E90">
        <w:t xml:space="preserve">performance </w:t>
      </w:r>
      <w:r>
        <w:t xml:space="preserve">for the </w:t>
      </w:r>
      <w:r w:rsidR="005D1E90">
        <w:t>20xx-xx financial year</w:t>
      </w:r>
    </w:p>
    <w:tbl>
      <w:tblPr>
        <w:tblStyle w:val="DTFtexttable"/>
        <w:tblW w:w="9962" w:type="dxa"/>
        <w:tblLayout w:type="fixed"/>
        <w:tblLook w:val="04A0" w:firstRow="1" w:lastRow="0" w:firstColumn="1" w:lastColumn="0" w:noHBand="0" w:noVBand="1"/>
      </w:tblPr>
      <w:tblGrid>
        <w:gridCol w:w="4917"/>
        <w:gridCol w:w="1681"/>
        <w:gridCol w:w="1682"/>
        <w:gridCol w:w="1682"/>
      </w:tblGrid>
      <w:tr w:rsidR="0042688C" w:rsidTr="001679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17" w:type="dxa"/>
          </w:tcPr>
          <w:p w:rsidR="0042688C" w:rsidRDefault="0042688C" w:rsidP="0042688C">
            <w:pPr>
              <w:pStyle w:val="Tableheader"/>
            </w:pPr>
            <w:r>
              <w:t xml:space="preserve">Performance </w:t>
            </w:r>
            <w:r w:rsidR="005D1E90">
              <w:t>indicators</w:t>
            </w:r>
            <w:r w:rsidRPr="002707E7">
              <w:rPr>
                <w:vertAlign w:val="superscript"/>
              </w:rPr>
              <w:t>#</w:t>
            </w:r>
          </w:p>
        </w:tc>
        <w:tc>
          <w:tcPr>
            <w:tcW w:w="1681" w:type="dxa"/>
          </w:tcPr>
          <w:p w:rsidR="0042688C" w:rsidRDefault="0099458F" w:rsidP="0042688C">
            <w:pPr>
              <w:pStyle w:val="Tableheader"/>
              <w:cnfStyle w:val="100000000000" w:firstRow="1" w:lastRow="0" w:firstColumn="0" w:lastColumn="0" w:oddVBand="0" w:evenVBand="0" w:oddHBand="0" w:evenHBand="0" w:firstRowFirstColumn="0" w:firstRowLastColumn="0" w:lastRowFirstColumn="0" w:lastRowLastColumn="0"/>
            </w:pPr>
            <w:r>
              <w:t>20xx-xx target</w:t>
            </w:r>
          </w:p>
        </w:tc>
        <w:tc>
          <w:tcPr>
            <w:tcW w:w="1682" w:type="dxa"/>
          </w:tcPr>
          <w:p w:rsidR="0042688C" w:rsidRDefault="0099458F" w:rsidP="0042688C">
            <w:pPr>
              <w:pStyle w:val="Tableheader"/>
              <w:cnfStyle w:val="100000000000" w:firstRow="1" w:lastRow="0" w:firstColumn="0" w:lastColumn="0" w:oddVBand="0" w:evenVBand="0" w:oddHBand="0" w:evenHBand="0" w:firstRowFirstColumn="0" w:firstRowLastColumn="0" w:lastRowFirstColumn="0" w:lastRowLastColumn="0"/>
            </w:pPr>
            <w:r>
              <w:t>20xx-xx actual</w:t>
            </w:r>
          </w:p>
        </w:tc>
        <w:tc>
          <w:tcPr>
            <w:tcW w:w="1682" w:type="dxa"/>
          </w:tcPr>
          <w:p w:rsidR="0042688C" w:rsidRDefault="0042688C" w:rsidP="0042688C">
            <w:pPr>
              <w:pStyle w:val="Tableheader"/>
              <w:cnfStyle w:val="100000000000" w:firstRow="1" w:lastRow="0" w:firstColumn="0" w:lastColumn="0" w:oddVBand="0" w:evenVBand="0" w:oddHBand="0" w:evenHBand="0" w:firstRowFirstColumn="0" w:firstRowLastColumn="0" w:lastRowFirstColumn="0" w:lastRowLastColumn="0"/>
            </w:pPr>
            <w:r>
              <w:t>Variance</w:t>
            </w:r>
          </w:p>
        </w:tc>
      </w:tr>
      <w:tr w:rsidR="0099458F" w:rsidTr="0016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7" w:type="dxa"/>
          </w:tcPr>
          <w:p w:rsidR="0042688C" w:rsidRPr="0042688C" w:rsidRDefault="0042688C" w:rsidP="0042688C">
            <w:pPr>
              <w:pStyle w:val="Tabletext"/>
              <w:rPr>
                <w:b/>
              </w:rPr>
            </w:pPr>
            <w:r w:rsidRPr="0042688C">
              <w:rPr>
                <w:b/>
              </w:rPr>
              <w:t xml:space="preserve">Financial </w:t>
            </w:r>
            <w:r w:rsidR="005D1E90" w:rsidRPr="0042688C">
              <w:rPr>
                <w:b/>
              </w:rPr>
              <w:t>indicators</w:t>
            </w:r>
          </w:p>
        </w:tc>
        <w:tc>
          <w:tcPr>
            <w:tcW w:w="1681" w:type="dxa"/>
          </w:tcPr>
          <w:p w:rsidR="0042688C" w:rsidRDefault="0042688C" w:rsidP="0042688C">
            <w:pPr>
              <w:pStyle w:val="Tabletext"/>
              <w:cnfStyle w:val="000000100000" w:firstRow="0" w:lastRow="0" w:firstColumn="0" w:lastColumn="0" w:oddVBand="0" w:evenVBand="0" w:oddHBand="1" w:evenHBand="0" w:firstRowFirstColumn="0" w:firstRowLastColumn="0" w:lastRowFirstColumn="0" w:lastRowLastColumn="0"/>
            </w:pPr>
          </w:p>
        </w:tc>
        <w:tc>
          <w:tcPr>
            <w:tcW w:w="1682" w:type="dxa"/>
          </w:tcPr>
          <w:p w:rsidR="0042688C" w:rsidRDefault="0042688C" w:rsidP="0042688C">
            <w:pPr>
              <w:pStyle w:val="Tabletext"/>
              <w:cnfStyle w:val="000000100000" w:firstRow="0" w:lastRow="0" w:firstColumn="0" w:lastColumn="0" w:oddVBand="0" w:evenVBand="0" w:oddHBand="1" w:evenHBand="0" w:firstRowFirstColumn="0" w:firstRowLastColumn="0" w:lastRowFirstColumn="0" w:lastRowLastColumn="0"/>
            </w:pPr>
          </w:p>
        </w:tc>
        <w:tc>
          <w:tcPr>
            <w:tcW w:w="1682" w:type="dxa"/>
          </w:tcPr>
          <w:p w:rsidR="0042688C" w:rsidRDefault="0042688C" w:rsidP="0042688C">
            <w:pPr>
              <w:pStyle w:val="Tabletext"/>
              <w:cnfStyle w:val="000000100000" w:firstRow="0" w:lastRow="0" w:firstColumn="0" w:lastColumn="0" w:oddVBand="0" w:evenVBand="0" w:oddHBand="1" w:evenHBand="0" w:firstRowFirstColumn="0" w:firstRowLastColumn="0" w:lastRowFirstColumn="0" w:lastRowLastColumn="0"/>
            </w:pPr>
          </w:p>
        </w:tc>
      </w:tr>
      <w:tr w:rsidR="0042688C" w:rsidTr="001679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7" w:type="dxa"/>
          </w:tcPr>
          <w:p w:rsidR="0042688C" w:rsidRDefault="0042688C" w:rsidP="0042688C">
            <w:pPr>
              <w:pStyle w:val="Tabletext"/>
            </w:pPr>
            <w:r w:rsidRPr="002707E7">
              <w:t>Annual financial performance – operating surplus</w:t>
            </w:r>
          </w:p>
        </w:tc>
        <w:tc>
          <w:tcPr>
            <w:tcW w:w="1681" w:type="dxa"/>
          </w:tcPr>
          <w:p w:rsidR="0042688C" w:rsidRDefault="0042688C" w:rsidP="0042688C">
            <w:pPr>
              <w:pStyle w:val="Tabletext"/>
              <w:cnfStyle w:val="000000010000" w:firstRow="0" w:lastRow="0" w:firstColumn="0" w:lastColumn="0" w:oddVBand="0" w:evenVBand="0" w:oddHBand="0" w:evenHBand="1" w:firstRowFirstColumn="0" w:firstRowLastColumn="0" w:lastRowFirstColumn="0" w:lastRowLastColumn="0"/>
            </w:pPr>
            <w:r w:rsidRPr="002707E7">
              <w:t>5% variance from projection</w:t>
            </w:r>
          </w:p>
        </w:tc>
        <w:tc>
          <w:tcPr>
            <w:tcW w:w="1682" w:type="dxa"/>
          </w:tcPr>
          <w:p w:rsidR="0042688C" w:rsidRDefault="0042688C" w:rsidP="0042688C">
            <w:pPr>
              <w:pStyle w:val="Tabletext"/>
              <w:cnfStyle w:val="000000010000" w:firstRow="0" w:lastRow="0" w:firstColumn="0" w:lastColumn="0" w:oddVBand="0" w:evenVBand="0" w:oddHBand="0" w:evenHBand="1" w:firstRowFirstColumn="0" w:firstRowLastColumn="0" w:lastRowFirstColumn="0" w:lastRowLastColumn="0"/>
            </w:pPr>
            <w:r w:rsidRPr="002707E7">
              <w:t>5% variance from projection</w:t>
            </w:r>
          </w:p>
        </w:tc>
        <w:tc>
          <w:tcPr>
            <w:tcW w:w="1682" w:type="dxa"/>
          </w:tcPr>
          <w:p w:rsidR="0042688C" w:rsidRDefault="0042688C" w:rsidP="0042688C">
            <w:pPr>
              <w:pStyle w:val="Tabletext"/>
              <w:cnfStyle w:val="000000010000" w:firstRow="0" w:lastRow="0" w:firstColumn="0" w:lastColumn="0" w:oddVBand="0" w:evenVBand="0" w:oddHBand="0" w:evenHBand="1" w:firstRowFirstColumn="0" w:firstRowLastColumn="0" w:lastRowFirstColumn="0" w:lastRowLastColumn="0"/>
            </w:pPr>
            <w:r>
              <w:t>Nil</w:t>
            </w:r>
          </w:p>
        </w:tc>
      </w:tr>
      <w:tr w:rsidR="0099458F" w:rsidTr="0016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7" w:type="dxa"/>
          </w:tcPr>
          <w:p w:rsidR="0042688C" w:rsidRPr="002707E7" w:rsidRDefault="0042688C" w:rsidP="0042688C">
            <w:pPr>
              <w:pStyle w:val="Tabletext"/>
            </w:pPr>
            <w:r w:rsidRPr="002707E7">
              <w:t>Total annual debt level as a percentage of total revenue</w:t>
            </w:r>
          </w:p>
        </w:tc>
        <w:tc>
          <w:tcPr>
            <w:tcW w:w="1681" w:type="dxa"/>
          </w:tcPr>
          <w:p w:rsidR="0042688C" w:rsidRPr="002707E7" w:rsidRDefault="0042688C" w:rsidP="0042688C">
            <w:pPr>
              <w:pStyle w:val="Tabletext"/>
              <w:cnfStyle w:val="000000100000" w:firstRow="0" w:lastRow="0" w:firstColumn="0" w:lastColumn="0" w:oddVBand="0" w:evenVBand="0" w:oddHBand="1" w:evenHBand="0" w:firstRowFirstColumn="0" w:firstRowLastColumn="0" w:lastRowFirstColumn="0" w:lastRowLastColumn="0"/>
            </w:pPr>
            <w:r>
              <w:t>Less than 60%</w:t>
            </w:r>
          </w:p>
        </w:tc>
        <w:tc>
          <w:tcPr>
            <w:tcW w:w="1682" w:type="dxa"/>
          </w:tcPr>
          <w:p w:rsidR="0042688C" w:rsidRPr="002707E7" w:rsidRDefault="0042688C" w:rsidP="0042688C">
            <w:pPr>
              <w:pStyle w:val="Tabletext"/>
              <w:cnfStyle w:val="000000100000" w:firstRow="0" w:lastRow="0" w:firstColumn="0" w:lastColumn="0" w:oddVBand="0" w:evenVBand="0" w:oddHBand="1" w:evenHBand="0" w:firstRowFirstColumn="0" w:firstRowLastColumn="0" w:lastRowFirstColumn="0" w:lastRowLastColumn="0"/>
            </w:pPr>
            <w:r>
              <w:t>64%</w:t>
            </w:r>
          </w:p>
        </w:tc>
        <w:tc>
          <w:tcPr>
            <w:tcW w:w="1682" w:type="dxa"/>
          </w:tcPr>
          <w:p w:rsidR="0042688C" w:rsidRDefault="0042688C" w:rsidP="0042688C">
            <w:pPr>
              <w:pStyle w:val="Tabletext"/>
              <w:cnfStyle w:val="000000100000" w:firstRow="0" w:lastRow="0" w:firstColumn="0" w:lastColumn="0" w:oddVBand="0" w:evenVBand="0" w:oddHBand="1" w:evenHBand="0" w:firstRowFirstColumn="0" w:firstRowLastColumn="0" w:lastRowFirstColumn="0" w:lastRowLastColumn="0"/>
            </w:pPr>
            <w:r>
              <w:t>4%</w:t>
            </w:r>
            <w:r w:rsidRPr="002707E7">
              <w:rPr>
                <w:vertAlign w:val="superscript"/>
              </w:rPr>
              <w:t>1</w:t>
            </w:r>
          </w:p>
        </w:tc>
      </w:tr>
      <w:tr w:rsidR="0042688C" w:rsidTr="001679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7" w:type="dxa"/>
          </w:tcPr>
          <w:p w:rsidR="0042688C" w:rsidRPr="002707E7" w:rsidRDefault="0042688C" w:rsidP="0042688C">
            <w:pPr>
              <w:pStyle w:val="Tabletext"/>
            </w:pPr>
            <w:r w:rsidRPr="002707E7">
              <w:t>Achieve financial plan targets</w:t>
            </w:r>
          </w:p>
        </w:tc>
        <w:tc>
          <w:tcPr>
            <w:tcW w:w="1681" w:type="dxa"/>
          </w:tcPr>
          <w:p w:rsidR="0042688C" w:rsidRDefault="0042688C" w:rsidP="0042688C">
            <w:pPr>
              <w:pStyle w:val="Tabletext"/>
              <w:cnfStyle w:val="000000010000" w:firstRow="0" w:lastRow="0" w:firstColumn="0" w:lastColumn="0" w:oddVBand="0" w:evenVBand="0" w:oddHBand="0" w:evenHBand="1" w:firstRowFirstColumn="0" w:firstRowLastColumn="0" w:lastRowFirstColumn="0" w:lastRowLastColumn="0"/>
            </w:pPr>
            <w:r w:rsidRPr="002707E7">
              <w:t>Achieve all targets</w:t>
            </w:r>
          </w:p>
        </w:tc>
        <w:tc>
          <w:tcPr>
            <w:tcW w:w="1682" w:type="dxa"/>
          </w:tcPr>
          <w:p w:rsidR="0042688C" w:rsidRDefault="0042688C" w:rsidP="0042688C">
            <w:pPr>
              <w:pStyle w:val="Tabletext"/>
              <w:cnfStyle w:val="000000010000" w:firstRow="0" w:lastRow="0" w:firstColumn="0" w:lastColumn="0" w:oddVBand="0" w:evenVBand="0" w:oddHBand="0" w:evenHBand="1" w:firstRowFirstColumn="0" w:firstRowLastColumn="0" w:lastRowFirstColumn="0" w:lastRowLastColumn="0"/>
            </w:pPr>
            <w:r w:rsidRPr="002707E7">
              <w:t>5 out of 6 targets achieved</w:t>
            </w:r>
          </w:p>
        </w:tc>
        <w:tc>
          <w:tcPr>
            <w:tcW w:w="1682" w:type="dxa"/>
          </w:tcPr>
          <w:p w:rsidR="0042688C" w:rsidRDefault="0042688C" w:rsidP="0042688C">
            <w:pPr>
              <w:pStyle w:val="Tabletext"/>
              <w:cnfStyle w:val="000000010000" w:firstRow="0" w:lastRow="0" w:firstColumn="0" w:lastColumn="0" w:oddVBand="0" w:evenVBand="0" w:oddHBand="0" w:evenHBand="1" w:firstRowFirstColumn="0" w:firstRowLastColumn="0" w:lastRowFirstColumn="0" w:lastRowLastColumn="0"/>
            </w:pPr>
            <w:r w:rsidRPr="002707E7">
              <w:t xml:space="preserve">1 target </w:t>
            </w:r>
            <w:r w:rsidRPr="002707E7">
              <w:rPr>
                <w:vertAlign w:val="superscript"/>
              </w:rPr>
              <w:t>2</w:t>
            </w:r>
          </w:p>
        </w:tc>
      </w:tr>
      <w:tr w:rsidR="0099458F" w:rsidTr="0016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7" w:type="dxa"/>
          </w:tcPr>
          <w:p w:rsidR="0042688C" w:rsidRPr="002707E7" w:rsidRDefault="0042688C" w:rsidP="0042688C">
            <w:pPr>
              <w:pStyle w:val="Tabletext"/>
            </w:pPr>
            <w:r w:rsidRPr="002707E7">
              <w:t>Standard and Poors rating</w:t>
            </w:r>
          </w:p>
        </w:tc>
        <w:tc>
          <w:tcPr>
            <w:tcW w:w="1681" w:type="dxa"/>
          </w:tcPr>
          <w:p w:rsidR="0042688C" w:rsidRPr="002707E7" w:rsidRDefault="0042688C" w:rsidP="0042688C">
            <w:pPr>
              <w:pStyle w:val="Tabletext"/>
              <w:cnfStyle w:val="000000100000" w:firstRow="0" w:lastRow="0" w:firstColumn="0" w:lastColumn="0" w:oddVBand="0" w:evenVBand="0" w:oddHBand="1" w:evenHBand="0" w:firstRowFirstColumn="0" w:firstRowLastColumn="0" w:lastRowFirstColumn="0" w:lastRowLastColumn="0"/>
            </w:pPr>
            <w:r w:rsidRPr="002707E7">
              <w:t>Maintain AAA rating</w:t>
            </w:r>
          </w:p>
        </w:tc>
        <w:tc>
          <w:tcPr>
            <w:tcW w:w="1682" w:type="dxa"/>
          </w:tcPr>
          <w:p w:rsidR="0042688C" w:rsidRPr="002707E7" w:rsidRDefault="0042688C" w:rsidP="0042688C">
            <w:pPr>
              <w:pStyle w:val="Tabletext"/>
              <w:cnfStyle w:val="000000100000" w:firstRow="0" w:lastRow="0" w:firstColumn="0" w:lastColumn="0" w:oddVBand="0" w:evenVBand="0" w:oddHBand="1" w:evenHBand="0" w:firstRowFirstColumn="0" w:firstRowLastColumn="0" w:lastRowFirstColumn="0" w:lastRowLastColumn="0"/>
            </w:pPr>
            <w:r w:rsidRPr="002707E7">
              <w:t>AAA rating reaffirmed</w:t>
            </w:r>
          </w:p>
        </w:tc>
        <w:tc>
          <w:tcPr>
            <w:tcW w:w="1682" w:type="dxa"/>
          </w:tcPr>
          <w:p w:rsidR="0042688C" w:rsidRPr="002707E7" w:rsidRDefault="0042688C" w:rsidP="0042688C">
            <w:pPr>
              <w:pStyle w:val="Tabletext"/>
              <w:cnfStyle w:val="000000100000" w:firstRow="0" w:lastRow="0" w:firstColumn="0" w:lastColumn="0" w:oddVBand="0" w:evenVBand="0" w:oddHBand="1" w:evenHBand="0" w:firstRowFirstColumn="0" w:firstRowLastColumn="0" w:lastRowFirstColumn="0" w:lastRowLastColumn="0"/>
            </w:pPr>
            <w:r>
              <w:t>n/a</w:t>
            </w:r>
          </w:p>
        </w:tc>
      </w:tr>
      <w:tr w:rsidR="0042688C" w:rsidTr="001679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7" w:type="dxa"/>
          </w:tcPr>
          <w:p w:rsidR="0042688C" w:rsidRPr="0099458F" w:rsidRDefault="0042688C" w:rsidP="0099458F">
            <w:pPr>
              <w:pStyle w:val="Tabletext"/>
              <w:rPr>
                <w:b/>
              </w:rPr>
            </w:pPr>
            <w:r w:rsidRPr="0099458F">
              <w:rPr>
                <w:b/>
              </w:rPr>
              <w:t>Social Indicators</w:t>
            </w:r>
          </w:p>
        </w:tc>
        <w:tc>
          <w:tcPr>
            <w:tcW w:w="1681" w:type="dxa"/>
          </w:tcPr>
          <w:p w:rsidR="0042688C" w:rsidRPr="002707E7" w:rsidRDefault="0042688C" w:rsidP="0042688C">
            <w:pPr>
              <w:pStyle w:val="Tabletext"/>
              <w:cnfStyle w:val="000000010000" w:firstRow="0" w:lastRow="0" w:firstColumn="0" w:lastColumn="0" w:oddVBand="0" w:evenVBand="0" w:oddHBand="0" w:evenHBand="1" w:firstRowFirstColumn="0" w:firstRowLastColumn="0" w:lastRowFirstColumn="0" w:lastRowLastColumn="0"/>
            </w:pPr>
          </w:p>
        </w:tc>
        <w:tc>
          <w:tcPr>
            <w:tcW w:w="1682" w:type="dxa"/>
          </w:tcPr>
          <w:p w:rsidR="0042688C" w:rsidRPr="002707E7" w:rsidRDefault="0042688C" w:rsidP="0042688C">
            <w:pPr>
              <w:pStyle w:val="Tabletext"/>
              <w:cnfStyle w:val="000000010000" w:firstRow="0" w:lastRow="0" w:firstColumn="0" w:lastColumn="0" w:oddVBand="0" w:evenVBand="0" w:oddHBand="0" w:evenHBand="1" w:firstRowFirstColumn="0" w:firstRowLastColumn="0" w:lastRowFirstColumn="0" w:lastRowLastColumn="0"/>
            </w:pPr>
          </w:p>
        </w:tc>
        <w:tc>
          <w:tcPr>
            <w:tcW w:w="1682" w:type="dxa"/>
          </w:tcPr>
          <w:p w:rsidR="0042688C" w:rsidRDefault="0042688C" w:rsidP="0042688C">
            <w:pPr>
              <w:pStyle w:val="Tabletext"/>
              <w:cnfStyle w:val="000000010000" w:firstRow="0" w:lastRow="0" w:firstColumn="0" w:lastColumn="0" w:oddVBand="0" w:evenVBand="0" w:oddHBand="0" w:evenHBand="1" w:firstRowFirstColumn="0" w:firstRowLastColumn="0" w:lastRowFirstColumn="0" w:lastRowLastColumn="0"/>
            </w:pPr>
          </w:p>
        </w:tc>
      </w:tr>
      <w:tr w:rsidR="0099458F" w:rsidTr="0016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7" w:type="dxa"/>
          </w:tcPr>
          <w:p w:rsidR="0042688C" w:rsidRPr="002707E7" w:rsidRDefault="0042688C" w:rsidP="0099458F">
            <w:pPr>
              <w:pStyle w:val="Tabletext"/>
            </w:pPr>
            <w:r w:rsidRPr="002707E7">
              <w:t>Overall customer satisfaction</w:t>
            </w:r>
          </w:p>
        </w:tc>
        <w:tc>
          <w:tcPr>
            <w:tcW w:w="1681" w:type="dxa"/>
          </w:tcPr>
          <w:p w:rsidR="0042688C" w:rsidRPr="002707E7" w:rsidRDefault="0042688C" w:rsidP="0042688C">
            <w:pPr>
              <w:pStyle w:val="Tabletext"/>
              <w:cnfStyle w:val="000000100000" w:firstRow="0" w:lastRow="0" w:firstColumn="0" w:lastColumn="0" w:oddVBand="0" w:evenVBand="0" w:oddHBand="1" w:evenHBand="0" w:firstRowFirstColumn="0" w:firstRowLastColumn="0" w:lastRowFirstColumn="0" w:lastRowLastColumn="0"/>
            </w:pPr>
            <w:r>
              <w:t>80%</w:t>
            </w:r>
          </w:p>
        </w:tc>
        <w:tc>
          <w:tcPr>
            <w:tcW w:w="1682" w:type="dxa"/>
          </w:tcPr>
          <w:p w:rsidR="0042688C" w:rsidRPr="002707E7" w:rsidRDefault="0042688C" w:rsidP="0042688C">
            <w:pPr>
              <w:pStyle w:val="Tabletext"/>
              <w:cnfStyle w:val="000000100000" w:firstRow="0" w:lastRow="0" w:firstColumn="0" w:lastColumn="0" w:oddVBand="0" w:evenVBand="0" w:oddHBand="1" w:evenHBand="0" w:firstRowFirstColumn="0" w:firstRowLastColumn="0" w:lastRowFirstColumn="0" w:lastRowLastColumn="0"/>
            </w:pPr>
            <w:r>
              <w:t>95%</w:t>
            </w:r>
          </w:p>
        </w:tc>
        <w:tc>
          <w:tcPr>
            <w:tcW w:w="1682" w:type="dxa"/>
          </w:tcPr>
          <w:p w:rsidR="0042688C" w:rsidRDefault="0042688C" w:rsidP="0042688C">
            <w:pPr>
              <w:pStyle w:val="Tabletext"/>
              <w:cnfStyle w:val="000000100000" w:firstRow="0" w:lastRow="0" w:firstColumn="0" w:lastColumn="0" w:oddVBand="0" w:evenVBand="0" w:oddHBand="1" w:evenHBand="0" w:firstRowFirstColumn="0" w:firstRowLastColumn="0" w:lastRowFirstColumn="0" w:lastRowLastColumn="0"/>
            </w:pPr>
            <w:r>
              <w:t>15%</w:t>
            </w:r>
            <w:r w:rsidRPr="002707E7">
              <w:rPr>
                <w:vertAlign w:val="superscript"/>
              </w:rPr>
              <w:t>3</w:t>
            </w:r>
          </w:p>
        </w:tc>
      </w:tr>
      <w:tr w:rsidR="0042688C" w:rsidTr="001679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7" w:type="dxa"/>
          </w:tcPr>
          <w:p w:rsidR="0042688C" w:rsidRPr="0099458F" w:rsidRDefault="0042688C" w:rsidP="0099458F">
            <w:pPr>
              <w:pStyle w:val="Tabletext"/>
              <w:rPr>
                <w:b/>
              </w:rPr>
            </w:pPr>
            <w:r w:rsidRPr="0099458F">
              <w:rPr>
                <w:b/>
              </w:rPr>
              <w:t xml:space="preserve">Environmental </w:t>
            </w:r>
            <w:r w:rsidR="005D1E90" w:rsidRPr="0099458F">
              <w:rPr>
                <w:b/>
              </w:rPr>
              <w:t>indicators</w:t>
            </w:r>
          </w:p>
        </w:tc>
        <w:tc>
          <w:tcPr>
            <w:tcW w:w="1681" w:type="dxa"/>
          </w:tcPr>
          <w:p w:rsidR="0042688C" w:rsidRDefault="0042688C" w:rsidP="0042688C">
            <w:pPr>
              <w:pStyle w:val="Tabletext"/>
              <w:cnfStyle w:val="000000010000" w:firstRow="0" w:lastRow="0" w:firstColumn="0" w:lastColumn="0" w:oddVBand="0" w:evenVBand="0" w:oddHBand="0" w:evenHBand="1" w:firstRowFirstColumn="0" w:firstRowLastColumn="0" w:lastRowFirstColumn="0" w:lastRowLastColumn="0"/>
            </w:pPr>
          </w:p>
        </w:tc>
        <w:tc>
          <w:tcPr>
            <w:tcW w:w="1682" w:type="dxa"/>
          </w:tcPr>
          <w:p w:rsidR="0042688C" w:rsidRDefault="0042688C" w:rsidP="0042688C">
            <w:pPr>
              <w:pStyle w:val="Tabletext"/>
              <w:cnfStyle w:val="000000010000" w:firstRow="0" w:lastRow="0" w:firstColumn="0" w:lastColumn="0" w:oddVBand="0" w:evenVBand="0" w:oddHBand="0" w:evenHBand="1" w:firstRowFirstColumn="0" w:firstRowLastColumn="0" w:lastRowFirstColumn="0" w:lastRowLastColumn="0"/>
            </w:pPr>
          </w:p>
        </w:tc>
        <w:tc>
          <w:tcPr>
            <w:tcW w:w="1682" w:type="dxa"/>
          </w:tcPr>
          <w:p w:rsidR="0042688C" w:rsidRDefault="0042688C" w:rsidP="0042688C">
            <w:pPr>
              <w:pStyle w:val="Tabletext"/>
              <w:cnfStyle w:val="000000010000" w:firstRow="0" w:lastRow="0" w:firstColumn="0" w:lastColumn="0" w:oddVBand="0" w:evenVBand="0" w:oddHBand="0" w:evenHBand="1" w:firstRowFirstColumn="0" w:firstRowLastColumn="0" w:lastRowFirstColumn="0" w:lastRowLastColumn="0"/>
            </w:pPr>
          </w:p>
        </w:tc>
      </w:tr>
      <w:tr w:rsidR="0099458F" w:rsidTr="0016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7" w:type="dxa"/>
          </w:tcPr>
          <w:p w:rsidR="0042688C" w:rsidRPr="002707E7" w:rsidRDefault="0042688C" w:rsidP="0099458F">
            <w:pPr>
              <w:pStyle w:val="Tabletext"/>
            </w:pPr>
            <w:r w:rsidRPr="002707E7">
              <w:t>Reduction of greenhouse gas emissions from operations</w:t>
            </w:r>
          </w:p>
        </w:tc>
        <w:tc>
          <w:tcPr>
            <w:tcW w:w="1681" w:type="dxa"/>
          </w:tcPr>
          <w:p w:rsidR="0042688C" w:rsidRDefault="0042688C" w:rsidP="0042688C">
            <w:pPr>
              <w:pStyle w:val="Tabletext"/>
              <w:cnfStyle w:val="000000100000" w:firstRow="0" w:lastRow="0" w:firstColumn="0" w:lastColumn="0" w:oddVBand="0" w:evenVBand="0" w:oddHBand="1" w:evenHBand="0" w:firstRowFirstColumn="0" w:firstRowLastColumn="0" w:lastRowFirstColumn="0" w:lastRowLastColumn="0"/>
            </w:pPr>
            <w:r>
              <w:t>5%</w:t>
            </w:r>
          </w:p>
        </w:tc>
        <w:tc>
          <w:tcPr>
            <w:tcW w:w="1682" w:type="dxa"/>
          </w:tcPr>
          <w:p w:rsidR="0042688C" w:rsidRDefault="0042688C" w:rsidP="0042688C">
            <w:pPr>
              <w:pStyle w:val="Tabletext"/>
              <w:cnfStyle w:val="000000100000" w:firstRow="0" w:lastRow="0" w:firstColumn="0" w:lastColumn="0" w:oddVBand="0" w:evenVBand="0" w:oddHBand="1" w:evenHBand="0" w:firstRowFirstColumn="0" w:firstRowLastColumn="0" w:lastRowFirstColumn="0" w:lastRowLastColumn="0"/>
            </w:pPr>
            <w:r>
              <w:t>6%</w:t>
            </w:r>
          </w:p>
        </w:tc>
        <w:tc>
          <w:tcPr>
            <w:tcW w:w="1682" w:type="dxa"/>
          </w:tcPr>
          <w:p w:rsidR="0042688C" w:rsidRDefault="0042688C" w:rsidP="0042688C">
            <w:pPr>
              <w:pStyle w:val="Tabletext"/>
              <w:cnfStyle w:val="000000100000" w:firstRow="0" w:lastRow="0" w:firstColumn="0" w:lastColumn="0" w:oddVBand="0" w:evenVBand="0" w:oddHBand="1" w:evenHBand="0" w:firstRowFirstColumn="0" w:firstRowLastColumn="0" w:lastRowFirstColumn="0" w:lastRowLastColumn="0"/>
            </w:pPr>
            <w:r>
              <w:t>1%</w:t>
            </w:r>
          </w:p>
        </w:tc>
      </w:tr>
      <w:tr w:rsidR="0042688C" w:rsidTr="001679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7" w:type="dxa"/>
          </w:tcPr>
          <w:p w:rsidR="0042688C" w:rsidRPr="002707E7" w:rsidRDefault="0042688C" w:rsidP="0042688C">
            <w:pPr>
              <w:pStyle w:val="Tabletext"/>
            </w:pPr>
            <w:r w:rsidRPr="002707E7">
              <w:t>Reduction in total energy consumption</w:t>
            </w:r>
          </w:p>
        </w:tc>
        <w:tc>
          <w:tcPr>
            <w:tcW w:w="1681" w:type="dxa"/>
          </w:tcPr>
          <w:p w:rsidR="0042688C" w:rsidRDefault="0042688C" w:rsidP="0042688C">
            <w:pPr>
              <w:pStyle w:val="Tabletext"/>
              <w:cnfStyle w:val="000000010000" w:firstRow="0" w:lastRow="0" w:firstColumn="0" w:lastColumn="0" w:oddVBand="0" w:evenVBand="0" w:oddHBand="0" w:evenHBand="1" w:firstRowFirstColumn="0" w:firstRowLastColumn="0" w:lastRowFirstColumn="0" w:lastRowLastColumn="0"/>
            </w:pPr>
            <w:r>
              <w:t>2%</w:t>
            </w:r>
          </w:p>
        </w:tc>
        <w:tc>
          <w:tcPr>
            <w:tcW w:w="1682" w:type="dxa"/>
          </w:tcPr>
          <w:p w:rsidR="0042688C" w:rsidRDefault="0042688C" w:rsidP="0042688C">
            <w:pPr>
              <w:pStyle w:val="Tabletext"/>
              <w:cnfStyle w:val="000000010000" w:firstRow="0" w:lastRow="0" w:firstColumn="0" w:lastColumn="0" w:oddVBand="0" w:evenVBand="0" w:oddHBand="0" w:evenHBand="1" w:firstRowFirstColumn="0" w:firstRowLastColumn="0" w:lastRowFirstColumn="0" w:lastRowLastColumn="0"/>
            </w:pPr>
            <w:r>
              <w:t>2%</w:t>
            </w:r>
          </w:p>
        </w:tc>
        <w:tc>
          <w:tcPr>
            <w:tcW w:w="1682" w:type="dxa"/>
          </w:tcPr>
          <w:p w:rsidR="0042688C" w:rsidRDefault="0042688C" w:rsidP="0042688C">
            <w:pPr>
              <w:pStyle w:val="Tabletext"/>
              <w:cnfStyle w:val="000000010000" w:firstRow="0" w:lastRow="0" w:firstColumn="0" w:lastColumn="0" w:oddVBand="0" w:evenVBand="0" w:oddHBand="0" w:evenHBand="1" w:firstRowFirstColumn="0" w:firstRowLastColumn="0" w:lastRowFirstColumn="0" w:lastRowLastColumn="0"/>
            </w:pPr>
            <w:r>
              <w:t>Nil</w:t>
            </w:r>
          </w:p>
        </w:tc>
      </w:tr>
      <w:tr w:rsidR="0099458F" w:rsidTr="0016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7" w:type="dxa"/>
          </w:tcPr>
          <w:p w:rsidR="0042688C" w:rsidRPr="002707E7" w:rsidRDefault="0042688C" w:rsidP="0042688C">
            <w:pPr>
              <w:pStyle w:val="Tabletext"/>
            </w:pPr>
            <w:r w:rsidRPr="002707E7">
              <w:t>Percentage increase in the use of GreenPower</w:t>
            </w:r>
          </w:p>
        </w:tc>
        <w:tc>
          <w:tcPr>
            <w:tcW w:w="1681" w:type="dxa"/>
          </w:tcPr>
          <w:p w:rsidR="0042688C" w:rsidRDefault="0042688C" w:rsidP="0042688C">
            <w:pPr>
              <w:pStyle w:val="Tabletext"/>
              <w:cnfStyle w:val="000000100000" w:firstRow="0" w:lastRow="0" w:firstColumn="0" w:lastColumn="0" w:oddVBand="0" w:evenVBand="0" w:oddHBand="1" w:evenHBand="0" w:firstRowFirstColumn="0" w:firstRowLastColumn="0" w:lastRowFirstColumn="0" w:lastRowLastColumn="0"/>
            </w:pPr>
            <w:r>
              <w:t>2.5%</w:t>
            </w:r>
          </w:p>
        </w:tc>
        <w:tc>
          <w:tcPr>
            <w:tcW w:w="1682" w:type="dxa"/>
          </w:tcPr>
          <w:p w:rsidR="0042688C" w:rsidRDefault="0042688C" w:rsidP="0042688C">
            <w:pPr>
              <w:pStyle w:val="Tabletext"/>
              <w:cnfStyle w:val="000000100000" w:firstRow="0" w:lastRow="0" w:firstColumn="0" w:lastColumn="0" w:oddVBand="0" w:evenVBand="0" w:oddHBand="1" w:evenHBand="0" w:firstRowFirstColumn="0" w:firstRowLastColumn="0" w:lastRowFirstColumn="0" w:lastRowLastColumn="0"/>
            </w:pPr>
            <w:r>
              <w:t>10%</w:t>
            </w:r>
          </w:p>
        </w:tc>
        <w:tc>
          <w:tcPr>
            <w:tcW w:w="1682" w:type="dxa"/>
          </w:tcPr>
          <w:p w:rsidR="0042688C" w:rsidRDefault="0042688C" w:rsidP="0042688C">
            <w:pPr>
              <w:pStyle w:val="Tabletext"/>
              <w:cnfStyle w:val="000000100000" w:firstRow="0" w:lastRow="0" w:firstColumn="0" w:lastColumn="0" w:oddVBand="0" w:evenVBand="0" w:oddHBand="1" w:evenHBand="0" w:firstRowFirstColumn="0" w:firstRowLastColumn="0" w:lastRowFirstColumn="0" w:lastRowLastColumn="0"/>
            </w:pPr>
            <w:r>
              <w:t>7.5%</w:t>
            </w:r>
            <w:r w:rsidRPr="002707E7">
              <w:rPr>
                <w:vertAlign w:val="superscript"/>
              </w:rPr>
              <w:t>4</w:t>
            </w:r>
          </w:p>
        </w:tc>
      </w:tr>
    </w:tbl>
    <w:p w:rsidR="0042688C" w:rsidRDefault="0042688C" w:rsidP="0099458F">
      <w:pPr>
        <w:pStyle w:val="NoteNormal"/>
      </w:pPr>
      <w:r>
        <w:t xml:space="preserve"># </w:t>
      </w:r>
      <w:r w:rsidR="0099458F">
        <w:t xml:space="preserve"> </w:t>
      </w:r>
      <w:r>
        <w:t>Please note: the example performance targets and indicators are for illustrative purposes only.  The relevant portfolio Minister will determine applicable performance targets and indicators for each entity.</w:t>
      </w:r>
    </w:p>
    <w:p w:rsidR="0099458F" w:rsidRDefault="0099458F" w:rsidP="0099458F">
      <w:pPr>
        <w:pStyle w:val="Spacer"/>
      </w:pPr>
    </w:p>
    <w:p w:rsidR="0042688C" w:rsidRPr="0099458F" w:rsidRDefault="0042688C" w:rsidP="0042688C">
      <w:pPr>
        <w:rPr>
          <w:b/>
        </w:rPr>
      </w:pPr>
      <w:r w:rsidRPr="0099458F">
        <w:rPr>
          <w:b/>
        </w:rPr>
        <w:t>Explanation of significant variances:</w:t>
      </w:r>
    </w:p>
    <w:p w:rsidR="0042688C" w:rsidRDefault="0042688C" w:rsidP="0099458F">
      <w:pPr>
        <w:ind w:left="450" w:hanging="450"/>
      </w:pPr>
      <w:r>
        <w:t>1.</w:t>
      </w:r>
      <w:r>
        <w:tab/>
        <w:t>The total annual debt level as a percentage of total revenue did not achieve the target due to the borrowings undertaken for implementing the entity’s Customers’ Satisfaction Program over the next 5 years.</w:t>
      </w:r>
    </w:p>
    <w:p w:rsidR="0042688C" w:rsidRDefault="0042688C" w:rsidP="0099458F">
      <w:pPr>
        <w:ind w:left="450" w:hanging="450"/>
      </w:pPr>
      <w:r>
        <w:t>2.</w:t>
      </w:r>
      <w:r>
        <w:tab/>
        <w:t xml:space="preserve">The entity achieved 5 of the 6 its financial plan targets in the 20XX-XX financial year.  The target of reducing the debt/equity ratio to 15 per cent was not achieved as a result of the entity’s borrowings for the Customers’ Satisfaction Program. </w:t>
      </w:r>
    </w:p>
    <w:p w:rsidR="0042688C" w:rsidRDefault="0042688C" w:rsidP="0099458F">
      <w:pPr>
        <w:ind w:left="450" w:hanging="450"/>
      </w:pPr>
      <w:r>
        <w:t>3.</w:t>
      </w:r>
      <w:r>
        <w:tab/>
        <w:t>The entity is committed to achieving high customer satisfaction in its service delivery.  This has been achieved by the implementation of the entity’s Customers’ Satisfaction Program.</w:t>
      </w:r>
    </w:p>
    <w:p w:rsidR="0042688C" w:rsidRDefault="0042688C" w:rsidP="0099458F">
      <w:pPr>
        <w:ind w:left="450" w:hanging="450"/>
      </w:pPr>
      <w:r>
        <w:t>4.</w:t>
      </w:r>
      <w:r>
        <w:tab/>
        <w:t>The entity purchased a fleet of hybrid vehicles in implementing its Environmental Action Plan to increase the use of GreenPower.</w:t>
      </w:r>
    </w:p>
    <w:p w:rsidR="0099458F" w:rsidRDefault="0099458F">
      <w:pPr>
        <w:spacing w:before="0" w:after="200"/>
      </w:pPr>
      <w:r>
        <w:br w:type="page"/>
      </w:r>
    </w:p>
    <w:p w:rsidR="0042688C" w:rsidRPr="0099458F" w:rsidRDefault="0042688C" w:rsidP="0042688C">
      <w:pPr>
        <w:rPr>
          <w:b/>
        </w:rPr>
      </w:pPr>
      <w:r w:rsidRPr="0099458F">
        <w:rPr>
          <w:b/>
        </w:rPr>
        <w:t>[New page]</w:t>
      </w:r>
    </w:p>
    <w:p w:rsidR="0042688C" w:rsidRDefault="0042688C" w:rsidP="0099458F">
      <w:pPr>
        <w:pStyle w:val="Heading2"/>
      </w:pPr>
      <w:r>
        <w:t>Auditor-General’s</w:t>
      </w:r>
      <w:r w:rsidR="0099458F">
        <w:t xml:space="preserve"> Report to follow directly</w:t>
      </w:r>
    </w:p>
    <w:p w:rsidR="0042688C" w:rsidRDefault="0042688C" w:rsidP="0042688C">
      <w:r>
        <w:t>Allow two pages</w:t>
      </w:r>
    </w:p>
    <w:p w:rsidR="0042688C" w:rsidRDefault="0042688C" w:rsidP="0042688C"/>
    <w:p w:rsidR="0042688C" w:rsidRDefault="0042688C" w:rsidP="0042688C">
      <w:r>
        <w:t>END</w:t>
      </w:r>
    </w:p>
    <w:p w:rsidR="007A331A" w:rsidRDefault="007A331A" w:rsidP="0042688C"/>
    <w:sectPr w:rsidR="007A331A" w:rsidSect="005828FE">
      <w:headerReference w:type="default" r:id="rId9"/>
      <w:footerReference w:type="even" r:id="rId10"/>
      <w:footerReference w:type="default" r:id="rId11"/>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0E1" w:rsidRDefault="005630E1" w:rsidP="002D711A">
      <w:pPr>
        <w:spacing w:after="0" w:line="240" w:lineRule="auto"/>
      </w:pPr>
      <w:r>
        <w:separator/>
      </w:r>
    </w:p>
    <w:p w:rsidR="005630E1" w:rsidRDefault="005630E1"/>
  </w:endnote>
  <w:endnote w:type="continuationSeparator" w:id="0">
    <w:p w:rsidR="005630E1" w:rsidRDefault="005630E1" w:rsidP="002D711A">
      <w:pPr>
        <w:spacing w:after="0" w:line="240" w:lineRule="auto"/>
      </w:pPr>
      <w:r>
        <w:continuationSeparator/>
      </w:r>
    </w:p>
    <w:p w:rsidR="005630E1" w:rsidRDefault="00563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781514E2" wp14:editId="5BCF199C">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57703D" w:rsidRDefault="005770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DE" w:rsidRDefault="00A516DE" w:rsidP="00A516DE">
    <w:pPr>
      <w:pStyle w:val="Spacer"/>
    </w:pPr>
  </w:p>
  <w:p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0F618F">
      <w:rPr>
        <w:b/>
      </w:rPr>
      <w:t>FRD 27C</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0F618F">
      <w:t>Presentation and reporting of performance information (May 2014)</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0F618F">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0E1" w:rsidRDefault="005630E1" w:rsidP="002D711A">
      <w:pPr>
        <w:spacing w:after="0" w:line="240" w:lineRule="auto"/>
      </w:pPr>
      <w:r>
        <w:separator/>
      </w:r>
    </w:p>
    <w:p w:rsidR="005630E1" w:rsidRDefault="005630E1"/>
  </w:footnote>
  <w:footnote w:type="continuationSeparator" w:id="0">
    <w:p w:rsidR="005630E1" w:rsidRDefault="005630E1" w:rsidP="002D711A">
      <w:pPr>
        <w:spacing w:after="0" w:line="240" w:lineRule="auto"/>
      </w:pPr>
      <w:r>
        <w:continuationSeparator/>
      </w:r>
    </w:p>
    <w:p w:rsidR="005630E1" w:rsidRDefault="005630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5828FE" w:rsidP="005828FE">
    <w:pPr>
      <w:pStyle w:val="Header"/>
      <w:tabs>
        <w:tab w:val="clear" w:pos="9026"/>
      </w:tabs>
      <w:ind w:right="-694"/>
      <w:jc w:val="right"/>
    </w:pPr>
    <w:r>
      <w:rPr>
        <w:noProof/>
      </w:rPr>
      <w:drawing>
        <wp:inline distT="0" distB="0" distL="0" distR="0" wp14:anchorId="0A5B9A6F" wp14:editId="774047F2">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57703D" w:rsidRDefault="005770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7FD44514"/>
    <w:multiLevelType w:val="multilevel"/>
    <w:tmpl w:val="CFD48B7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b/>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5"/>
  </w:num>
  <w:num w:numId="5">
    <w:abstractNumId w:val="1"/>
  </w:num>
  <w:num w:numId="6">
    <w:abstractNumId w:val="1"/>
  </w:num>
  <w:num w:numId="7">
    <w:abstractNumId w:val="1"/>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0"/>
  </w:num>
  <w:num w:numId="19">
    <w:abstractNumId w:val="2"/>
  </w:num>
  <w:num w:numId="20">
    <w:abstractNumId w:val="4"/>
  </w:num>
  <w:num w:numId="21">
    <w:abstractNumId w:val="4"/>
  </w:num>
  <w:num w:numId="22">
    <w:abstractNumId w:val="3"/>
  </w:num>
  <w:num w:numId="23">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8C"/>
    <w:rsid w:val="0000176A"/>
    <w:rsid w:val="00012F6F"/>
    <w:rsid w:val="00014213"/>
    <w:rsid w:val="00014B55"/>
    <w:rsid w:val="00020E3E"/>
    <w:rsid w:val="00023BF3"/>
    <w:rsid w:val="00026811"/>
    <w:rsid w:val="0004356D"/>
    <w:rsid w:val="00045296"/>
    <w:rsid w:val="00075E6C"/>
    <w:rsid w:val="000B29AD"/>
    <w:rsid w:val="000C6372"/>
    <w:rsid w:val="000E392D"/>
    <w:rsid w:val="000F4288"/>
    <w:rsid w:val="000F618F"/>
    <w:rsid w:val="000F7165"/>
    <w:rsid w:val="00102379"/>
    <w:rsid w:val="001065D6"/>
    <w:rsid w:val="00106E44"/>
    <w:rsid w:val="00117C6B"/>
    <w:rsid w:val="00121252"/>
    <w:rsid w:val="00124609"/>
    <w:rsid w:val="001254CE"/>
    <w:rsid w:val="001302DE"/>
    <w:rsid w:val="00134CEA"/>
    <w:rsid w:val="001422CC"/>
    <w:rsid w:val="00154FDB"/>
    <w:rsid w:val="001617B6"/>
    <w:rsid w:val="00165E66"/>
    <w:rsid w:val="001679AE"/>
    <w:rsid w:val="001C7BAE"/>
    <w:rsid w:val="001E31FA"/>
    <w:rsid w:val="001E64F6"/>
    <w:rsid w:val="00204CB9"/>
    <w:rsid w:val="00215F7C"/>
    <w:rsid w:val="00222BEB"/>
    <w:rsid w:val="00225E60"/>
    <w:rsid w:val="00231BD3"/>
    <w:rsid w:val="0023202C"/>
    <w:rsid w:val="00236203"/>
    <w:rsid w:val="00245043"/>
    <w:rsid w:val="00257760"/>
    <w:rsid w:val="002752C5"/>
    <w:rsid w:val="00286F9A"/>
    <w:rsid w:val="00292D36"/>
    <w:rsid w:val="00297281"/>
    <w:rsid w:val="002A4004"/>
    <w:rsid w:val="002A79B8"/>
    <w:rsid w:val="002C54E0"/>
    <w:rsid w:val="002D711A"/>
    <w:rsid w:val="002D7336"/>
    <w:rsid w:val="002E3396"/>
    <w:rsid w:val="0031149C"/>
    <w:rsid w:val="00321AC8"/>
    <w:rsid w:val="003225E4"/>
    <w:rsid w:val="00361426"/>
    <w:rsid w:val="00382EE1"/>
    <w:rsid w:val="00385422"/>
    <w:rsid w:val="0038771C"/>
    <w:rsid w:val="0039405B"/>
    <w:rsid w:val="003A1C92"/>
    <w:rsid w:val="003A541A"/>
    <w:rsid w:val="003A6923"/>
    <w:rsid w:val="003C2C67"/>
    <w:rsid w:val="003C5BA4"/>
    <w:rsid w:val="003E3E26"/>
    <w:rsid w:val="003F1295"/>
    <w:rsid w:val="003F76FC"/>
    <w:rsid w:val="004002EB"/>
    <w:rsid w:val="0041689E"/>
    <w:rsid w:val="00421F2E"/>
    <w:rsid w:val="004236C8"/>
    <w:rsid w:val="0042688C"/>
    <w:rsid w:val="00427681"/>
    <w:rsid w:val="00433DB7"/>
    <w:rsid w:val="00453750"/>
    <w:rsid w:val="00456941"/>
    <w:rsid w:val="00464F7E"/>
    <w:rsid w:val="0046697B"/>
    <w:rsid w:val="004702EA"/>
    <w:rsid w:val="00482D02"/>
    <w:rsid w:val="004A7519"/>
    <w:rsid w:val="004D3518"/>
    <w:rsid w:val="004D62D6"/>
    <w:rsid w:val="004D71D7"/>
    <w:rsid w:val="004F163E"/>
    <w:rsid w:val="004F6445"/>
    <w:rsid w:val="0053416C"/>
    <w:rsid w:val="00541C2F"/>
    <w:rsid w:val="00554086"/>
    <w:rsid w:val="005630E1"/>
    <w:rsid w:val="00563527"/>
    <w:rsid w:val="00565CF3"/>
    <w:rsid w:val="0057703D"/>
    <w:rsid w:val="0058124E"/>
    <w:rsid w:val="005828FE"/>
    <w:rsid w:val="005875A3"/>
    <w:rsid w:val="005A3416"/>
    <w:rsid w:val="005B27FE"/>
    <w:rsid w:val="005C3E6D"/>
    <w:rsid w:val="005D1E90"/>
    <w:rsid w:val="005D51F0"/>
    <w:rsid w:val="005F61DF"/>
    <w:rsid w:val="005F681F"/>
    <w:rsid w:val="006023F9"/>
    <w:rsid w:val="00610559"/>
    <w:rsid w:val="006129C6"/>
    <w:rsid w:val="0061705C"/>
    <w:rsid w:val="006332F6"/>
    <w:rsid w:val="006519F6"/>
    <w:rsid w:val="00652625"/>
    <w:rsid w:val="006534B2"/>
    <w:rsid w:val="00653A8D"/>
    <w:rsid w:val="0065615D"/>
    <w:rsid w:val="00657011"/>
    <w:rsid w:val="006650B5"/>
    <w:rsid w:val="006651B1"/>
    <w:rsid w:val="00665778"/>
    <w:rsid w:val="006A5B34"/>
    <w:rsid w:val="006A5F5B"/>
    <w:rsid w:val="006B2873"/>
    <w:rsid w:val="006C77A9"/>
    <w:rsid w:val="006C78FB"/>
    <w:rsid w:val="006D56CE"/>
    <w:rsid w:val="006D66F9"/>
    <w:rsid w:val="006F6693"/>
    <w:rsid w:val="0070117D"/>
    <w:rsid w:val="00707FE8"/>
    <w:rsid w:val="00724962"/>
    <w:rsid w:val="00724A0F"/>
    <w:rsid w:val="00732162"/>
    <w:rsid w:val="00736732"/>
    <w:rsid w:val="00740302"/>
    <w:rsid w:val="0074281E"/>
    <w:rsid w:val="00745174"/>
    <w:rsid w:val="00750CBE"/>
    <w:rsid w:val="00766B5A"/>
    <w:rsid w:val="007834F2"/>
    <w:rsid w:val="00791020"/>
    <w:rsid w:val="007A331A"/>
    <w:rsid w:val="007A5F82"/>
    <w:rsid w:val="007F1A4C"/>
    <w:rsid w:val="008022C3"/>
    <w:rsid w:val="008041E6"/>
    <w:rsid w:val="008065D2"/>
    <w:rsid w:val="0082194C"/>
    <w:rsid w:val="008220C4"/>
    <w:rsid w:val="008222FF"/>
    <w:rsid w:val="008241FF"/>
    <w:rsid w:val="008411E9"/>
    <w:rsid w:val="0084200F"/>
    <w:rsid w:val="00843B2C"/>
    <w:rsid w:val="00863669"/>
    <w:rsid w:val="008A4900"/>
    <w:rsid w:val="008B2A17"/>
    <w:rsid w:val="008C63EE"/>
    <w:rsid w:val="008D0281"/>
    <w:rsid w:val="008E3C4E"/>
    <w:rsid w:val="008F6D45"/>
    <w:rsid w:val="00942CF8"/>
    <w:rsid w:val="00957221"/>
    <w:rsid w:val="00962BE9"/>
    <w:rsid w:val="00963C94"/>
    <w:rsid w:val="009834C0"/>
    <w:rsid w:val="00986322"/>
    <w:rsid w:val="00986AAC"/>
    <w:rsid w:val="0099093E"/>
    <w:rsid w:val="0099458F"/>
    <w:rsid w:val="009A1DA2"/>
    <w:rsid w:val="009A3704"/>
    <w:rsid w:val="009A4739"/>
    <w:rsid w:val="009A674F"/>
    <w:rsid w:val="009B199C"/>
    <w:rsid w:val="009B54C8"/>
    <w:rsid w:val="009B61F1"/>
    <w:rsid w:val="009B62E0"/>
    <w:rsid w:val="009C3D88"/>
    <w:rsid w:val="009C503D"/>
    <w:rsid w:val="009E3858"/>
    <w:rsid w:val="009E70DD"/>
    <w:rsid w:val="009F2ED9"/>
    <w:rsid w:val="009F3231"/>
    <w:rsid w:val="009F5C58"/>
    <w:rsid w:val="00A023A0"/>
    <w:rsid w:val="00A03F5F"/>
    <w:rsid w:val="00A1562B"/>
    <w:rsid w:val="00A170F4"/>
    <w:rsid w:val="00A2559E"/>
    <w:rsid w:val="00A25FD9"/>
    <w:rsid w:val="00A46BA8"/>
    <w:rsid w:val="00A47634"/>
    <w:rsid w:val="00A516DE"/>
    <w:rsid w:val="00A612FE"/>
    <w:rsid w:val="00A736BE"/>
    <w:rsid w:val="00AA26B8"/>
    <w:rsid w:val="00AA4D53"/>
    <w:rsid w:val="00AB3FE2"/>
    <w:rsid w:val="00AC11CF"/>
    <w:rsid w:val="00AC4B9D"/>
    <w:rsid w:val="00AD3322"/>
    <w:rsid w:val="00AD7E4E"/>
    <w:rsid w:val="00AF3D47"/>
    <w:rsid w:val="00AF48A0"/>
    <w:rsid w:val="00AF4D58"/>
    <w:rsid w:val="00AF6666"/>
    <w:rsid w:val="00B10154"/>
    <w:rsid w:val="00B6366E"/>
    <w:rsid w:val="00B81B44"/>
    <w:rsid w:val="00B9053B"/>
    <w:rsid w:val="00B93C44"/>
    <w:rsid w:val="00BC3422"/>
    <w:rsid w:val="00BC6691"/>
    <w:rsid w:val="00C015B9"/>
    <w:rsid w:val="00C022F9"/>
    <w:rsid w:val="00C032EA"/>
    <w:rsid w:val="00C04715"/>
    <w:rsid w:val="00C06EB5"/>
    <w:rsid w:val="00C1145F"/>
    <w:rsid w:val="00C637E1"/>
    <w:rsid w:val="00C70D50"/>
    <w:rsid w:val="00C907D7"/>
    <w:rsid w:val="00C92338"/>
    <w:rsid w:val="00CA1DC8"/>
    <w:rsid w:val="00CA7C3A"/>
    <w:rsid w:val="00CB4622"/>
    <w:rsid w:val="00CC2DB2"/>
    <w:rsid w:val="00CD0307"/>
    <w:rsid w:val="00CD1647"/>
    <w:rsid w:val="00CD3D1B"/>
    <w:rsid w:val="00CF7DCA"/>
    <w:rsid w:val="00D0364F"/>
    <w:rsid w:val="00D211E9"/>
    <w:rsid w:val="00D2312F"/>
    <w:rsid w:val="00D269C1"/>
    <w:rsid w:val="00D44953"/>
    <w:rsid w:val="00D45E19"/>
    <w:rsid w:val="00D542F3"/>
    <w:rsid w:val="00D5644B"/>
    <w:rsid w:val="00D56E25"/>
    <w:rsid w:val="00D718D7"/>
    <w:rsid w:val="00D814B7"/>
    <w:rsid w:val="00D90688"/>
    <w:rsid w:val="00DA3AAD"/>
    <w:rsid w:val="00DA7832"/>
    <w:rsid w:val="00DB312B"/>
    <w:rsid w:val="00DC5654"/>
    <w:rsid w:val="00DC658F"/>
    <w:rsid w:val="00DD5EB6"/>
    <w:rsid w:val="00DE60CC"/>
    <w:rsid w:val="00E122DB"/>
    <w:rsid w:val="00E1551F"/>
    <w:rsid w:val="00E20142"/>
    <w:rsid w:val="00E26B32"/>
    <w:rsid w:val="00E30E0A"/>
    <w:rsid w:val="00E3232B"/>
    <w:rsid w:val="00E407B6"/>
    <w:rsid w:val="00E41EF1"/>
    <w:rsid w:val="00E42942"/>
    <w:rsid w:val="00E468A6"/>
    <w:rsid w:val="00E71BDF"/>
    <w:rsid w:val="00E83CA7"/>
    <w:rsid w:val="00EA03A3"/>
    <w:rsid w:val="00EC171D"/>
    <w:rsid w:val="00ED487E"/>
    <w:rsid w:val="00EE7A0D"/>
    <w:rsid w:val="00F17CE1"/>
    <w:rsid w:val="00F2115C"/>
    <w:rsid w:val="00F22ABA"/>
    <w:rsid w:val="00F23366"/>
    <w:rsid w:val="00F36B12"/>
    <w:rsid w:val="00F55AF4"/>
    <w:rsid w:val="00F60F9F"/>
    <w:rsid w:val="00F64F08"/>
    <w:rsid w:val="00F734F5"/>
    <w:rsid w:val="00F966B1"/>
    <w:rsid w:val="00F97D48"/>
    <w:rsid w:val="00FA0311"/>
    <w:rsid w:val="00FA1680"/>
    <w:rsid w:val="00FB1EC9"/>
    <w:rsid w:val="00FC42E5"/>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2688C"/>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42688C"/>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2688C"/>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42688C"/>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4DBBD-3DFD-42B2-B142-7A75BFBD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5</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Shareen Singh</cp:lastModifiedBy>
  <cp:revision>2</cp:revision>
  <cp:lastPrinted>2016-03-03T04:13:00Z</cp:lastPrinted>
  <dcterms:created xsi:type="dcterms:W3CDTF">2017-11-24T01:17:00Z</dcterms:created>
  <dcterms:modified xsi:type="dcterms:W3CDTF">2017-11-24T01:17:00Z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ies>
</file>