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3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08.xml" ContentType="application/vnd.openxmlformats-officedocument.wordprocessingml.header+xml"/>
  <Override PartName="/word/footer61.xml" ContentType="application/vnd.openxmlformats-officedocument.wordprocessingml.footer+xml"/>
  <Override PartName="/word/header109.xml" ContentType="application/vnd.openxmlformats-officedocument.wordprocessingml.header+xml"/>
  <Override PartName="/word/footer62.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11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115.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A2B2" w14:textId="692119B1" w:rsidR="007D6FFB" w:rsidRPr="007B4060" w:rsidRDefault="007D6FFB" w:rsidP="007D6FFB">
      <w:pPr>
        <w:spacing w:before="2400"/>
        <w:jc w:val="center"/>
        <w:rPr>
          <w:rFonts w:ascii="Calibri" w:hAnsi="Calibri"/>
          <w:b/>
          <w:sz w:val="56"/>
          <w:szCs w:val="48"/>
        </w:rPr>
      </w:pPr>
      <w:r w:rsidRPr="007B4060">
        <w:rPr>
          <w:rFonts w:ascii="Calibri" w:hAnsi="Calibri"/>
          <w:b/>
          <w:sz w:val="56"/>
          <w:szCs w:val="48"/>
        </w:rPr>
        <w:t>Financial Report</w:t>
      </w:r>
    </w:p>
    <w:p w14:paraId="6AC77435" w14:textId="77777777" w:rsidR="007D6FFB" w:rsidRPr="003A0092" w:rsidRDefault="007D6FFB" w:rsidP="007D6FFB">
      <w:pPr>
        <w:pBdr>
          <w:bottom w:val="single" w:sz="12" w:space="1" w:color="auto"/>
        </w:pBdr>
        <w:jc w:val="center"/>
        <w:rPr>
          <w:rFonts w:ascii="Calibri" w:hAnsi="Calibri"/>
          <w:b/>
          <w:sz w:val="40"/>
          <w:szCs w:val="40"/>
        </w:rPr>
      </w:pPr>
      <w:r w:rsidRPr="003A0092">
        <w:rPr>
          <w:rFonts w:ascii="Calibri" w:hAnsi="Calibri"/>
          <w:b/>
          <w:sz w:val="40"/>
          <w:szCs w:val="40"/>
        </w:rPr>
        <w:t>(incorporating Quarterly Financial Report No. 4</w:t>
      </w:r>
      <w:r>
        <w:rPr>
          <w:rFonts w:ascii="Calibri" w:hAnsi="Calibri"/>
          <w:b/>
          <w:sz w:val="40"/>
          <w:szCs w:val="40"/>
        </w:rPr>
        <w:t>)</w:t>
      </w:r>
    </w:p>
    <w:p w14:paraId="00C20487" w14:textId="66C5B247" w:rsidR="007D6FFB" w:rsidRPr="003A0092" w:rsidRDefault="007D6FFB" w:rsidP="007D6FFB">
      <w:pPr>
        <w:jc w:val="center"/>
        <w:rPr>
          <w:rFonts w:ascii="Calibri" w:hAnsi="Calibri"/>
          <w:b/>
          <w:sz w:val="56"/>
          <w:szCs w:val="48"/>
        </w:rPr>
      </w:pPr>
      <w:r w:rsidRPr="007B4060">
        <w:rPr>
          <w:rFonts w:ascii="Calibri" w:hAnsi="Calibri"/>
          <w:b/>
          <w:sz w:val="56"/>
          <w:szCs w:val="48"/>
        </w:rPr>
        <w:t>201</w:t>
      </w:r>
      <w:r w:rsidR="00D821EF">
        <w:rPr>
          <w:rFonts w:ascii="Calibri" w:hAnsi="Calibri"/>
          <w:b/>
          <w:sz w:val="56"/>
          <w:szCs w:val="48"/>
        </w:rPr>
        <w:t>8</w:t>
      </w:r>
      <w:r>
        <w:rPr>
          <w:rFonts w:ascii="Calibri" w:hAnsi="Calibri"/>
          <w:b/>
          <w:sz w:val="56"/>
          <w:szCs w:val="48"/>
        </w:rPr>
        <w:noBreakHyphen/>
        <w:t>1</w:t>
      </w:r>
      <w:r w:rsidR="00D821EF">
        <w:rPr>
          <w:rFonts w:ascii="Calibri" w:hAnsi="Calibri"/>
          <w:b/>
          <w:sz w:val="56"/>
          <w:szCs w:val="48"/>
        </w:rPr>
        <w:t>9</w:t>
      </w:r>
    </w:p>
    <w:p w14:paraId="2E34587B" w14:textId="77777777" w:rsidR="007D6FFB" w:rsidRPr="007B4060" w:rsidRDefault="007D6FFB" w:rsidP="007D6FFB">
      <w:pPr>
        <w:jc w:val="center"/>
        <w:rPr>
          <w:rFonts w:ascii="Calibri" w:hAnsi="Calibri"/>
          <w:b/>
          <w:szCs w:val="24"/>
        </w:rPr>
      </w:pPr>
    </w:p>
    <w:p w14:paraId="29332B52" w14:textId="77777777" w:rsidR="007D6FFB" w:rsidRPr="007B4060" w:rsidRDefault="007D6FFB" w:rsidP="007D6FFB">
      <w:pPr>
        <w:jc w:val="center"/>
        <w:rPr>
          <w:rFonts w:ascii="Calibri" w:hAnsi="Calibri"/>
          <w:szCs w:val="24"/>
        </w:rPr>
      </w:pPr>
      <w:r>
        <w:rPr>
          <w:noProof/>
          <w:lang w:eastAsia="en-AU"/>
        </w:rPr>
        <w:drawing>
          <wp:inline distT="0" distB="0" distL="0" distR="0" wp14:anchorId="478ECBFE" wp14:editId="4C34AE35">
            <wp:extent cx="940435" cy="114744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2B11B674" w14:textId="77777777" w:rsidR="007D6FFB" w:rsidRPr="007B4060" w:rsidRDefault="007D6FFB" w:rsidP="007D6FFB">
      <w:pPr>
        <w:jc w:val="center"/>
        <w:rPr>
          <w:rFonts w:ascii="Calibri" w:hAnsi="Calibri"/>
        </w:rPr>
      </w:pPr>
    </w:p>
    <w:p w14:paraId="6191512D" w14:textId="77777777" w:rsidR="007D6FFB" w:rsidRPr="007B4060" w:rsidRDefault="007D6FFB" w:rsidP="007D6FFB">
      <w:pPr>
        <w:jc w:val="center"/>
        <w:rPr>
          <w:rFonts w:ascii="Calibri" w:hAnsi="Calibri"/>
        </w:rPr>
      </w:pPr>
    </w:p>
    <w:p w14:paraId="1EE4030E" w14:textId="77777777" w:rsidR="007D6FFB" w:rsidRPr="007B4060" w:rsidRDefault="007D6FFB" w:rsidP="007D6FFB">
      <w:pPr>
        <w:jc w:val="center"/>
        <w:rPr>
          <w:rFonts w:ascii="Calibri" w:hAnsi="Calibri"/>
        </w:rPr>
      </w:pPr>
    </w:p>
    <w:p w14:paraId="2C55E7D6" w14:textId="77777777" w:rsidR="007D6FFB" w:rsidRPr="007B4060" w:rsidRDefault="007D6FFB" w:rsidP="007D6FFB">
      <w:pPr>
        <w:jc w:val="center"/>
        <w:rPr>
          <w:rFonts w:ascii="Calibri" w:hAnsi="Calibri"/>
          <w:sz w:val="28"/>
          <w:szCs w:val="28"/>
        </w:rPr>
      </w:pPr>
      <w:r w:rsidRPr="007B4060">
        <w:rPr>
          <w:rFonts w:ascii="Calibri" w:hAnsi="Calibri"/>
          <w:sz w:val="28"/>
          <w:szCs w:val="28"/>
        </w:rPr>
        <w:t>Presented by</w:t>
      </w:r>
    </w:p>
    <w:p w14:paraId="76ABB59C" w14:textId="77777777" w:rsidR="007D6FFB" w:rsidRPr="007B4060" w:rsidRDefault="007D6FFB" w:rsidP="007D6FFB">
      <w:pPr>
        <w:jc w:val="center"/>
        <w:rPr>
          <w:rFonts w:ascii="Calibri" w:hAnsi="Calibri"/>
          <w:b/>
          <w:sz w:val="48"/>
          <w:szCs w:val="40"/>
        </w:rPr>
      </w:pPr>
      <w:r>
        <w:rPr>
          <w:rFonts w:ascii="Calibri" w:hAnsi="Calibri"/>
          <w:b/>
          <w:sz w:val="48"/>
          <w:szCs w:val="40"/>
        </w:rPr>
        <w:t>Tim Pallas MP</w:t>
      </w:r>
    </w:p>
    <w:p w14:paraId="34631CB5" w14:textId="77777777" w:rsidR="007D6FFB" w:rsidRPr="007B4060" w:rsidRDefault="007D6FFB" w:rsidP="007D6FFB">
      <w:pPr>
        <w:jc w:val="center"/>
        <w:rPr>
          <w:rFonts w:ascii="Calibri" w:hAnsi="Calibri"/>
          <w:sz w:val="36"/>
          <w:szCs w:val="32"/>
        </w:rPr>
      </w:pPr>
      <w:r w:rsidRPr="007B4060">
        <w:rPr>
          <w:rFonts w:ascii="Calibri" w:hAnsi="Calibri"/>
          <w:sz w:val="36"/>
          <w:szCs w:val="32"/>
        </w:rPr>
        <w:t xml:space="preserve">Treasurer of the State of </w:t>
      </w:r>
      <w:smartTag w:uri="urn:schemas-microsoft-com:office:smarttags" w:element="place">
        <w:smartTag w:uri="urn:schemas-microsoft-com:office:smarttags" w:element="State">
          <w:r w:rsidRPr="007B4060">
            <w:rPr>
              <w:rFonts w:ascii="Calibri" w:hAnsi="Calibri"/>
              <w:sz w:val="36"/>
              <w:szCs w:val="32"/>
            </w:rPr>
            <w:t>Victoria</w:t>
          </w:r>
        </w:smartTag>
      </w:smartTag>
    </w:p>
    <w:p w14:paraId="5951091E" w14:textId="77777777" w:rsidR="007D6FFB" w:rsidRPr="007B4060" w:rsidRDefault="007D6FFB" w:rsidP="007D6FFB">
      <w:pPr>
        <w:jc w:val="center"/>
        <w:rPr>
          <w:rFonts w:ascii="Calibri" w:hAnsi="Calibri"/>
          <w:sz w:val="32"/>
          <w:szCs w:val="32"/>
        </w:rPr>
      </w:pPr>
      <w:r w:rsidRPr="007B4060">
        <w:rPr>
          <w:rFonts w:ascii="Calibri" w:hAnsi="Calibri"/>
          <w:sz w:val="32"/>
          <w:szCs w:val="32"/>
        </w:rPr>
        <w:t>for the information of Honourable Members</w:t>
      </w:r>
    </w:p>
    <w:p w14:paraId="14D7BB0A" w14:textId="77777777" w:rsidR="007D6FFB" w:rsidRPr="007B4060" w:rsidRDefault="007D6FFB" w:rsidP="007D6FFB">
      <w:pPr>
        <w:jc w:val="center"/>
        <w:rPr>
          <w:rFonts w:ascii="Calibri" w:hAnsi="Calibri"/>
        </w:rPr>
      </w:pPr>
      <w:r w:rsidRPr="007B4060">
        <w:rPr>
          <w:rFonts w:ascii="Calibri" w:hAnsi="Calibri"/>
        </w:rPr>
        <w:t>_______________________</w:t>
      </w:r>
    </w:p>
    <w:p w14:paraId="332F1AC4" w14:textId="77777777" w:rsidR="007D6FFB" w:rsidRPr="007B4060" w:rsidRDefault="007D6FFB" w:rsidP="007D6FFB">
      <w:pPr>
        <w:jc w:val="center"/>
        <w:rPr>
          <w:rFonts w:ascii="Calibri" w:hAnsi="Calibri"/>
        </w:rPr>
      </w:pPr>
    </w:p>
    <w:p w14:paraId="3122AA85" w14:textId="77777777" w:rsidR="007D6FFB" w:rsidRPr="007B4060" w:rsidRDefault="007D6FFB" w:rsidP="007D6FFB">
      <w:pPr>
        <w:jc w:val="center"/>
        <w:rPr>
          <w:rFonts w:ascii="Calibri" w:hAnsi="Calibri"/>
        </w:rPr>
      </w:pPr>
      <w:r w:rsidRPr="007B4060">
        <w:rPr>
          <w:rFonts w:ascii="Calibri" w:hAnsi="Calibri"/>
        </w:rPr>
        <w:t>Ordered to be printed</w:t>
      </w:r>
    </w:p>
    <w:p w14:paraId="19F47793" w14:textId="77777777" w:rsidR="007D6FFB" w:rsidRPr="007B4060" w:rsidRDefault="007D6FFB" w:rsidP="007D6FFB">
      <w:pPr>
        <w:jc w:val="center"/>
        <w:rPr>
          <w:rFonts w:ascii="Calibri" w:hAnsi="Calibri"/>
        </w:rPr>
      </w:pPr>
      <w:r w:rsidRPr="007B4060">
        <w:rPr>
          <w:rFonts w:ascii="Calibri" w:hAnsi="Calibri"/>
        </w:rPr>
        <w:t>_______________________</w:t>
      </w:r>
    </w:p>
    <w:p w14:paraId="529C1246" w14:textId="77777777" w:rsidR="007D6FFB" w:rsidRPr="007B4060" w:rsidRDefault="007D6FFB" w:rsidP="007D6FFB">
      <w:pPr>
        <w:jc w:val="center"/>
        <w:rPr>
          <w:rFonts w:ascii="Calibri" w:hAnsi="Calibri"/>
        </w:rPr>
      </w:pPr>
    </w:p>
    <w:p w14:paraId="4875F965" w14:textId="33766205" w:rsidR="007D6FFB" w:rsidRPr="007B4060" w:rsidRDefault="00D821EF" w:rsidP="007D6FFB">
      <w:pPr>
        <w:jc w:val="center"/>
        <w:rPr>
          <w:rFonts w:ascii="Calibri" w:hAnsi="Calibri"/>
        </w:rPr>
      </w:pPr>
      <w:r>
        <w:rPr>
          <w:rFonts w:ascii="Calibri" w:hAnsi="Calibri"/>
        </w:rPr>
        <w:t>October</w:t>
      </w:r>
      <w:r w:rsidR="007D6FFB">
        <w:rPr>
          <w:rFonts w:ascii="Calibri" w:hAnsi="Calibri"/>
        </w:rPr>
        <w:t xml:space="preserve"> </w:t>
      </w:r>
      <w:r w:rsidR="007D6FFB" w:rsidRPr="007B4060">
        <w:rPr>
          <w:rFonts w:ascii="Calibri" w:hAnsi="Calibri"/>
        </w:rPr>
        <w:t>201</w:t>
      </w:r>
      <w:r>
        <w:rPr>
          <w:rFonts w:ascii="Calibri" w:hAnsi="Calibri"/>
        </w:rPr>
        <w:t>9</w:t>
      </w:r>
    </w:p>
    <w:p w14:paraId="70ED7C18" w14:textId="77777777" w:rsidR="007D6FFB" w:rsidRDefault="007D6FFB" w:rsidP="007D6FFB">
      <w:pPr>
        <w:jc w:val="center"/>
      </w:pPr>
    </w:p>
    <w:p w14:paraId="61BE8DD7" w14:textId="77777777" w:rsidR="007D6FFB" w:rsidRDefault="007D6FFB" w:rsidP="007D6FFB">
      <w:pPr>
        <w:keepLines w:val="0"/>
      </w:pPr>
    </w:p>
    <w:p w14:paraId="66546B50" w14:textId="77777777" w:rsidR="007D6FFB" w:rsidRDefault="007D6FFB" w:rsidP="007D6FFB"/>
    <w:p w14:paraId="4FA5BFB7" w14:textId="1DD88A71" w:rsidR="007D6FFB" w:rsidRDefault="007D6FFB" w:rsidP="007D6FFB">
      <w:pPr>
        <w:rPr>
          <w:rFonts w:asciiTheme="majorHAnsi" w:hAnsiTheme="majorHAnsi"/>
        </w:rPr>
      </w:pPr>
      <w:r w:rsidRPr="00D60BA4">
        <w:rPr>
          <w:rFonts w:asciiTheme="majorHAnsi" w:hAnsiTheme="majorHAnsi"/>
        </w:rPr>
        <w:t xml:space="preserve">No. </w:t>
      </w:r>
      <w:r w:rsidR="00D60BA4" w:rsidRPr="00D60BA4">
        <w:rPr>
          <w:rFonts w:asciiTheme="majorHAnsi" w:hAnsiTheme="majorHAnsi"/>
        </w:rPr>
        <w:t>PP 76, Session 2018–19</w:t>
      </w:r>
    </w:p>
    <w:p w14:paraId="24B8BFA6" w14:textId="77777777" w:rsidR="007D6FFB" w:rsidRDefault="007D6FFB" w:rsidP="007D6FFB">
      <w:pPr>
        <w:keepLines w:val="0"/>
        <w:rPr>
          <w:rFonts w:asciiTheme="majorHAnsi" w:hAnsiTheme="majorHAnsi"/>
        </w:rPr>
        <w:sectPr w:rsidR="007D6FFB" w:rsidSect="007D6FFB">
          <w:headerReference w:type="even" r:id="rId9"/>
          <w:headerReference w:type="default" r:id="rId10"/>
          <w:footerReference w:type="even" r:id="rId11"/>
          <w:footerReference w:type="default" r:id="rId12"/>
          <w:headerReference w:type="first" r:id="rId13"/>
          <w:footerReference w:type="first" r:id="rId14"/>
          <w:type w:val="oddPage"/>
          <w:pgSz w:w="11907" w:h="16839" w:code="9"/>
          <w:pgMar w:top="1134" w:right="1134" w:bottom="1134" w:left="1134" w:header="624" w:footer="567" w:gutter="0"/>
          <w:cols w:space="567"/>
          <w:docGrid w:linePitch="360"/>
        </w:sectPr>
      </w:pPr>
    </w:p>
    <w:p w14:paraId="5E9D19EC" w14:textId="5679DB95" w:rsidR="007D6FFB" w:rsidRDefault="007D6FFB" w:rsidP="007D6FFB"/>
    <w:p w14:paraId="4BF84BAD" w14:textId="221D1F2F" w:rsidR="007D6FFB" w:rsidRDefault="00046CB1" w:rsidP="007D6FFB">
      <w:pPr>
        <w:sectPr w:rsidR="007D6FFB" w:rsidSect="002C7F26">
          <w:pgSz w:w="11907" w:h="16839" w:code="9"/>
          <w:pgMar w:top="1134" w:right="1134" w:bottom="1134" w:left="1134" w:header="624" w:footer="567" w:gutter="0"/>
          <w:cols w:space="567"/>
          <w:vAlign w:val="bottom"/>
          <w:docGrid w:linePitch="360"/>
        </w:sectPr>
      </w:pPr>
      <w:r w:rsidRPr="00046CB1">
        <w:drawing>
          <wp:inline distT="0" distB="0" distL="0" distR="0" wp14:anchorId="526AA2B4" wp14:editId="7FE5BF80">
            <wp:extent cx="3086100" cy="50496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725"/>
                    <a:stretch/>
                  </pic:blipFill>
                  <pic:spPr bwMode="auto">
                    <a:xfrm>
                      <a:off x="0" y="0"/>
                      <a:ext cx="3086100" cy="5049672"/>
                    </a:xfrm>
                    <a:prstGeom prst="rect">
                      <a:avLst/>
                    </a:prstGeom>
                    <a:noFill/>
                    <a:ln>
                      <a:noFill/>
                    </a:ln>
                    <a:extLst>
                      <a:ext uri="{53640926-AAD7-44D8-BBD7-CCE9431645EC}">
                        <a14:shadowObscured xmlns:a14="http://schemas.microsoft.com/office/drawing/2010/main"/>
                      </a:ext>
                    </a:extLst>
                  </pic:spPr>
                </pic:pic>
              </a:graphicData>
            </a:graphic>
          </wp:inline>
        </w:drawing>
      </w:r>
    </w:p>
    <w:p w14:paraId="0F7BF6A1" w14:textId="77777777" w:rsidR="007D6FFB" w:rsidRDefault="007D6FFB" w:rsidP="007D6FFB">
      <w:pPr>
        <w:pStyle w:val="TableofContentsheading"/>
      </w:pPr>
      <w:r>
        <w:lastRenderedPageBreak/>
        <w:t>Table of contents</w:t>
      </w:r>
    </w:p>
    <w:p w14:paraId="0A4678BF" w14:textId="49B7D488" w:rsidR="00A016FF" w:rsidRDefault="007E6D01">
      <w:pPr>
        <w:pStyle w:val="TOC1"/>
        <w:rPr>
          <w:rFonts w:asciiTheme="minorHAnsi" w:eastAsiaTheme="minorEastAsia" w:hAnsiTheme="minorHAnsi"/>
          <w:b w:val="0"/>
          <w:noProof/>
          <w:spacing w:val="0"/>
          <w:szCs w:val="22"/>
          <w:lang w:eastAsia="en-AU"/>
        </w:rPr>
      </w:pPr>
      <w:r>
        <w:rPr>
          <w:rFonts w:ascii="Calibri" w:hAnsi="Calibri"/>
        </w:rPr>
        <w:fldChar w:fldCharType="begin"/>
      </w:r>
      <w:r>
        <w:instrText xml:space="preserve"> TOC \h \z \t "Heading 1 (#),2,Chapter Heading,1" </w:instrText>
      </w:r>
      <w:r>
        <w:rPr>
          <w:rFonts w:ascii="Calibri" w:hAnsi="Calibri"/>
        </w:rPr>
        <w:fldChar w:fldCharType="separate"/>
      </w:r>
      <w:hyperlink w:anchor="_Toc19879559" w:history="1">
        <w:r w:rsidR="00A016FF" w:rsidRPr="00147222">
          <w:rPr>
            <w:rStyle w:val="Hyperlink"/>
            <w:noProof/>
          </w:rPr>
          <w:t>Chapter 1 – Foreword</w:t>
        </w:r>
        <w:r w:rsidR="00A016FF">
          <w:rPr>
            <w:noProof/>
            <w:webHidden/>
          </w:rPr>
          <w:tab/>
        </w:r>
        <w:r w:rsidR="00A016FF">
          <w:rPr>
            <w:noProof/>
            <w:webHidden/>
          </w:rPr>
          <w:fldChar w:fldCharType="begin"/>
        </w:r>
        <w:r w:rsidR="00A016FF">
          <w:rPr>
            <w:noProof/>
            <w:webHidden/>
          </w:rPr>
          <w:instrText xml:space="preserve"> PAGEREF _Toc19879559 \h </w:instrText>
        </w:r>
        <w:r w:rsidR="00A016FF">
          <w:rPr>
            <w:noProof/>
            <w:webHidden/>
          </w:rPr>
        </w:r>
        <w:r w:rsidR="00A016FF">
          <w:rPr>
            <w:noProof/>
            <w:webHidden/>
          </w:rPr>
          <w:fldChar w:fldCharType="separate"/>
        </w:r>
        <w:r w:rsidR="00AE2472">
          <w:rPr>
            <w:noProof/>
            <w:webHidden/>
          </w:rPr>
          <w:t>1</w:t>
        </w:r>
        <w:r w:rsidR="00A016FF">
          <w:rPr>
            <w:noProof/>
            <w:webHidden/>
          </w:rPr>
          <w:fldChar w:fldCharType="end"/>
        </w:r>
      </w:hyperlink>
    </w:p>
    <w:p w14:paraId="4C92FD25" w14:textId="2199E8FA" w:rsidR="00A016FF" w:rsidRDefault="007A5470">
      <w:pPr>
        <w:pStyle w:val="TOC1"/>
        <w:rPr>
          <w:rFonts w:asciiTheme="minorHAnsi" w:eastAsiaTheme="minorEastAsia" w:hAnsiTheme="minorHAnsi"/>
          <w:b w:val="0"/>
          <w:noProof/>
          <w:spacing w:val="0"/>
          <w:szCs w:val="22"/>
          <w:lang w:eastAsia="en-AU"/>
        </w:rPr>
      </w:pPr>
      <w:hyperlink w:anchor="_Toc19879560" w:history="1">
        <w:r w:rsidR="00A016FF" w:rsidRPr="00147222">
          <w:rPr>
            <w:rStyle w:val="Hyperlink"/>
            <w:noProof/>
          </w:rPr>
          <w:t>Chapter 2 – General government sector outcome</w:t>
        </w:r>
        <w:r w:rsidR="00A016FF">
          <w:rPr>
            <w:noProof/>
            <w:webHidden/>
          </w:rPr>
          <w:tab/>
        </w:r>
        <w:r w:rsidR="00A016FF">
          <w:rPr>
            <w:noProof/>
            <w:webHidden/>
          </w:rPr>
          <w:fldChar w:fldCharType="begin"/>
        </w:r>
        <w:r w:rsidR="00A016FF">
          <w:rPr>
            <w:noProof/>
            <w:webHidden/>
          </w:rPr>
          <w:instrText xml:space="preserve"> PAGEREF _Toc19879560 \h </w:instrText>
        </w:r>
        <w:r w:rsidR="00A016FF">
          <w:rPr>
            <w:noProof/>
            <w:webHidden/>
          </w:rPr>
        </w:r>
        <w:r w:rsidR="00A016FF">
          <w:rPr>
            <w:noProof/>
            <w:webHidden/>
          </w:rPr>
          <w:fldChar w:fldCharType="separate"/>
        </w:r>
        <w:r w:rsidR="00AE2472">
          <w:rPr>
            <w:noProof/>
            <w:webHidden/>
          </w:rPr>
          <w:t>3</w:t>
        </w:r>
        <w:r w:rsidR="00A016FF">
          <w:rPr>
            <w:noProof/>
            <w:webHidden/>
          </w:rPr>
          <w:fldChar w:fldCharType="end"/>
        </w:r>
      </w:hyperlink>
    </w:p>
    <w:p w14:paraId="3E065267" w14:textId="090E71E4" w:rsidR="00A016FF" w:rsidRDefault="007A5470">
      <w:pPr>
        <w:pStyle w:val="TOC1"/>
        <w:rPr>
          <w:rFonts w:asciiTheme="minorHAnsi" w:eastAsiaTheme="minorEastAsia" w:hAnsiTheme="minorHAnsi"/>
          <w:b w:val="0"/>
          <w:noProof/>
          <w:spacing w:val="0"/>
          <w:szCs w:val="22"/>
          <w:lang w:eastAsia="en-AU"/>
        </w:rPr>
      </w:pPr>
      <w:hyperlink w:anchor="_Toc19879561" w:history="1">
        <w:r w:rsidR="00A016FF" w:rsidRPr="00147222">
          <w:rPr>
            <w:rStyle w:val="Hyperlink"/>
            <w:noProof/>
          </w:rPr>
          <w:t>Chapter 3 – State of Victoria outcome</w:t>
        </w:r>
        <w:r w:rsidR="00A016FF">
          <w:rPr>
            <w:noProof/>
            <w:webHidden/>
          </w:rPr>
          <w:tab/>
        </w:r>
        <w:r w:rsidR="00A016FF">
          <w:rPr>
            <w:noProof/>
            <w:webHidden/>
          </w:rPr>
          <w:fldChar w:fldCharType="begin"/>
        </w:r>
        <w:r w:rsidR="00A016FF">
          <w:rPr>
            <w:noProof/>
            <w:webHidden/>
          </w:rPr>
          <w:instrText xml:space="preserve"> PAGEREF _Toc19879561 \h </w:instrText>
        </w:r>
        <w:r w:rsidR="00A016FF">
          <w:rPr>
            <w:noProof/>
            <w:webHidden/>
          </w:rPr>
        </w:r>
        <w:r w:rsidR="00A016FF">
          <w:rPr>
            <w:noProof/>
            <w:webHidden/>
          </w:rPr>
          <w:fldChar w:fldCharType="separate"/>
        </w:r>
        <w:r w:rsidR="00AE2472">
          <w:rPr>
            <w:noProof/>
            <w:webHidden/>
          </w:rPr>
          <w:t>13</w:t>
        </w:r>
        <w:r w:rsidR="00A016FF">
          <w:rPr>
            <w:noProof/>
            <w:webHidden/>
          </w:rPr>
          <w:fldChar w:fldCharType="end"/>
        </w:r>
      </w:hyperlink>
    </w:p>
    <w:p w14:paraId="13940AB8" w14:textId="05697A6B" w:rsidR="00A016FF" w:rsidRDefault="007A5470">
      <w:pPr>
        <w:pStyle w:val="TOC1"/>
        <w:rPr>
          <w:rFonts w:asciiTheme="minorHAnsi" w:eastAsiaTheme="minorEastAsia" w:hAnsiTheme="minorHAnsi"/>
          <w:b w:val="0"/>
          <w:noProof/>
          <w:spacing w:val="0"/>
          <w:szCs w:val="22"/>
          <w:lang w:eastAsia="en-AU"/>
        </w:rPr>
      </w:pPr>
      <w:hyperlink w:anchor="_Toc19879562" w:history="1">
        <w:r w:rsidR="00A016FF" w:rsidRPr="00147222">
          <w:rPr>
            <w:rStyle w:val="Hyperlink"/>
            <w:noProof/>
          </w:rPr>
          <w:t>Chapter 4 – Annual Financial Report</w:t>
        </w:r>
        <w:r w:rsidR="00A016FF">
          <w:rPr>
            <w:noProof/>
            <w:webHidden/>
          </w:rPr>
          <w:tab/>
        </w:r>
        <w:r w:rsidR="00A016FF">
          <w:rPr>
            <w:noProof/>
            <w:webHidden/>
          </w:rPr>
          <w:fldChar w:fldCharType="begin"/>
        </w:r>
        <w:r w:rsidR="00A016FF">
          <w:rPr>
            <w:noProof/>
            <w:webHidden/>
          </w:rPr>
          <w:instrText xml:space="preserve"> PAGEREF _Toc19879562 \h </w:instrText>
        </w:r>
        <w:r w:rsidR="00A016FF">
          <w:rPr>
            <w:noProof/>
            <w:webHidden/>
          </w:rPr>
        </w:r>
        <w:r w:rsidR="00A016FF">
          <w:rPr>
            <w:noProof/>
            <w:webHidden/>
          </w:rPr>
          <w:fldChar w:fldCharType="separate"/>
        </w:r>
        <w:r w:rsidR="00AE2472">
          <w:rPr>
            <w:noProof/>
            <w:webHidden/>
          </w:rPr>
          <w:t>19</w:t>
        </w:r>
        <w:r w:rsidR="00A016FF">
          <w:rPr>
            <w:noProof/>
            <w:webHidden/>
          </w:rPr>
          <w:fldChar w:fldCharType="end"/>
        </w:r>
      </w:hyperlink>
    </w:p>
    <w:p w14:paraId="316BEB65" w14:textId="5A83BE77" w:rsidR="00A016FF" w:rsidRDefault="007A5470">
      <w:pPr>
        <w:pStyle w:val="TOC2"/>
        <w:rPr>
          <w:rFonts w:asciiTheme="minorHAnsi" w:eastAsiaTheme="minorEastAsia" w:hAnsiTheme="minorHAnsi"/>
          <w:spacing w:val="0"/>
          <w:szCs w:val="22"/>
          <w:lang w:eastAsia="en-AU"/>
        </w:rPr>
      </w:pPr>
      <w:hyperlink w:anchor="_Toc19879563" w:history="1">
        <w:r w:rsidR="00A016FF" w:rsidRPr="00147222">
          <w:rPr>
            <w:rStyle w:val="Hyperlink"/>
          </w:rPr>
          <w:t>1.</w:t>
        </w:r>
        <w:r w:rsidR="00A016FF">
          <w:rPr>
            <w:rFonts w:asciiTheme="minorHAnsi" w:eastAsiaTheme="minorEastAsia" w:hAnsiTheme="minorHAnsi"/>
            <w:spacing w:val="0"/>
            <w:szCs w:val="22"/>
            <w:lang w:eastAsia="en-AU"/>
          </w:rPr>
          <w:tab/>
        </w:r>
        <w:r w:rsidR="00A016FF" w:rsidRPr="00147222">
          <w:rPr>
            <w:rStyle w:val="Hyperlink"/>
          </w:rPr>
          <w:t>About this report</w:t>
        </w:r>
        <w:r w:rsidR="00A016FF">
          <w:rPr>
            <w:webHidden/>
          </w:rPr>
          <w:tab/>
        </w:r>
        <w:r w:rsidR="00A016FF">
          <w:rPr>
            <w:webHidden/>
          </w:rPr>
          <w:fldChar w:fldCharType="begin"/>
        </w:r>
        <w:r w:rsidR="00A016FF">
          <w:rPr>
            <w:webHidden/>
          </w:rPr>
          <w:instrText xml:space="preserve"> PAGEREF _Toc19879563 \h </w:instrText>
        </w:r>
        <w:r w:rsidR="00A016FF">
          <w:rPr>
            <w:webHidden/>
          </w:rPr>
        </w:r>
        <w:r w:rsidR="00A016FF">
          <w:rPr>
            <w:webHidden/>
          </w:rPr>
          <w:fldChar w:fldCharType="separate"/>
        </w:r>
        <w:r w:rsidR="00AE2472">
          <w:rPr>
            <w:webHidden/>
          </w:rPr>
          <w:t>33</w:t>
        </w:r>
        <w:r w:rsidR="00A016FF">
          <w:rPr>
            <w:webHidden/>
          </w:rPr>
          <w:fldChar w:fldCharType="end"/>
        </w:r>
      </w:hyperlink>
    </w:p>
    <w:p w14:paraId="14323E29" w14:textId="199D6872" w:rsidR="00A016FF" w:rsidRDefault="007A5470">
      <w:pPr>
        <w:pStyle w:val="TOC2"/>
        <w:rPr>
          <w:rFonts w:asciiTheme="minorHAnsi" w:eastAsiaTheme="minorEastAsia" w:hAnsiTheme="minorHAnsi"/>
          <w:spacing w:val="0"/>
          <w:szCs w:val="22"/>
          <w:lang w:eastAsia="en-AU"/>
        </w:rPr>
      </w:pPr>
      <w:hyperlink w:anchor="_Toc19879564" w:history="1">
        <w:r w:rsidR="00A016FF" w:rsidRPr="00147222">
          <w:rPr>
            <w:rStyle w:val="Hyperlink"/>
          </w:rPr>
          <w:t>2.</w:t>
        </w:r>
        <w:r w:rsidR="00A016FF">
          <w:rPr>
            <w:rFonts w:asciiTheme="minorHAnsi" w:eastAsiaTheme="minorEastAsia" w:hAnsiTheme="minorHAnsi"/>
            <w:spacing w:val="0"/>
            <w:szCs w:val="22"/>
            <w:lang w:eastAsia="en-AU"/>
          </w:rPr>
          <w:tab/>
        </w:r>
        <w:r w:rsidR="00A016FF" w:rsidRPr="00147222">
          <w:rPr>
            <w:rStyle w:val="Hyperlink"/>
          </w:rPr>
          <w:t>How funds are raised</w:t>
        </w:r>
        <w:r w:rsidR="00A016FF">
          <w:rPr>
            <w:webHidden/>
          </w:rPr>
          <w:tab/>
        </w:r>
        <w:r w:rsidR="00A016FF">
          <w:rPr>
            <w:webHidden/>
          </w:rPr>
          <w:fldChar w:fldCharType="begin"/>
        </w:r>
        <w:r w:rsidR="00A016FF">
          <w:rPr>
            <w:webHidden/>
          </w:rPr>
          <w:instrText xml:space="preserve"> PAGEREF _Toc19879564 \h </w:instrText>
        </w:r>
        <w:r w:rsidR="00A016FF">
          <w:rPr>
            <w:webHidden/>
          </w:rPr>
        </w:r>
        <w:r w:rsidR="00A016FF">
          <w:rPr>
            <w:webHidden/>
          </w:rPr>
          <w:fldChar w:fldCharType="separate"/>
        </w:r>
        <w:r w:rsidR="00AE2472">
          <w:rPr>
            <w:webHidden/>
          </w:rPr>
          <w:t>35</w:t>
        </w:r>
        <w:r w:rsidR="00A016FF">
          <w:rPr>
            <w:webHidden/>
          </w:rPr>
          <w:fldChar w:fldCharType="end"/>
        </w:r>
      </w:hyperlink>
    </w:p>
    <w:p w14:paraId="668774C6" w14:textId="4EEEFFE2" w:rsidR="00A016FF" w:rsidRDefault="007A5470">
      <w:pPr>
        <w:pStyle w:val="TOC2"/>
        <w:rPr>
          <w:rFonts w:asciiTheme="minorHAnsi" w:eastAsiaTheme="minorEastAsia" w:hAnsiTheme="minorHAnsi"/>
          <w:spacing w:val="0"/>
          <w:szCs w:val="22"/>
          <w:lang w:eastAsia="en-AU"/>
        </w:rPr>
      </w:pPr>
      <w:hyperlink w:anchor="_Toc19879565" w:history="1">
        <w:r w:rsidR="00A016FF" w:rsidRPr="00147222">
          <w:rPr>
            <w:rStyle w:val="Hyperlink"/>
          </w:rPr>
          <w:t>3.</w:t>
        </w:r>
        <w:r w:rsidR="00A016FF">
          <w:rPr>
            <w:rFonts w:asciiTheme="minorHAnsi" w:eastAsiaTheme="minorEastAsia" w:hAnsiTheme="minorHAnsi"/>
            <w:spacing w:val="0"/>
            <w:szCs w:val="22"/>
            <w:lang w:eastAsia="en-AU"/>
          </w:rPr>
          <w:tab/>
        </w:r>
        <w:r w:rsidR="00A016FF" w:rsidRPr="00147222">
          <w:rPr>
            <w:rStyle w:val="Hyperlink"/>
          </w:rPr>
          <w:t>How funds are spent</w:t>
        </w:r>
        <w:r w:rsidR="00A016FF">
          <w:rPr>
            <w:webHidden/>
          </w:rPr>
          <w:tab/>
        </w:r>
        <w:r w:rsidR="00A016FF">
          <w:rPr>
            <w:webHidden/>
          </w:rPr>
          <w:fldChar w:fldCharType="begin"/>
        </w:r>
        <w:r w:rsidR="00A016FF">
          <w:rPr>
            <w:webHidden/>
          </w:rPr>
          <w:instrText xml:space="preserve"> PAGEREF _Toc19879565 \h </w:instrText>
        </w:r>
        <w:r w:rsidR="00A016FF">
          <w:rPr>
            <w:webHidden/>
          </w:rPr>
        </w:r>
        <w:r w:rsidR="00A016FF">
          <w:rPr>
            <w:webHidden/>
          </w:rPr>
          <w:fldChar w:fldCharType="separate"/>
        </w:r>
        <w:r w:rsidR="00AE2472">
          <w:rPr>
            <w:webHidden/>
          </w:rPr>
          <w:t>40</w:t>
        </w:r>
        <w:r w:rsidR="00A016FF">
          <w:rPr>
            <w:webHidden/>
          </w:rPr>
          <w:fldChar w:fldCharType="end"/>
        </w:r>
      </w:hyperlink>
    </w:p>
    <w:p w14:paraId="7597AD83" w14:textId="16D24603" w:rsidR="00A016FF" w:rsidRDefault="007A5470">
      <w:pPr>
        <w:pStyle w:val="TOC2"/>
        <w:rPr>
          <w:rFonts w:asciiTheme="minorHAnsi" w:eastAsiaTheme="minorEastAsia" w:hAnsiTheme="minorHAnsi"/>
          <w:spacing w:val="0"/>
          <w:szCs w:val="22"/>
          <w:lang w:eastAsia="en-AU"/>
        </w:rPr>
      </w:pPr>
      <w:hyperlink w:anchor="_Toc19879566" w:history="1">
        <w:r w:rsidR="00A016FF" w:rsidRPr="00147222">
          <w:rPr>
            <w:rStyle w:val="Hyperlink"/>
          </w:rPr>
          <w:t>4.</w:t>
        </w:r>
        <w:r w:rsidR="00A016FF">
          <w:rPr>
            <w:rFonts w:asciiTheme="minorHAnsi" w:eastAsiaTheme="minorEastAsia" w:hAnsiTheme="minorHAnsi"/>
            <w:spacing w:val="0"/>
            <w:szCs w:val="22"/>
            <w:lang w:eastAsia="en-AU"/>
          </w:rPr>
          <w:tab/>
        </w:r>
        <w:r w:rsidR="00A016FF" w:rsidRPr="00147222">
          <w:rPr>
            <w:rStyle w:val="Hyperlink"/>
          </w:rPr>
          <w:t>Major assets and investments</w:t>
        </w:r>
        <w:r w:rsidR="00A016FF">
          <w:rPr>
            <w:webHidden/>
          </w:rPr>
          <w:tab/>
        </w:r>
        <w:r w:rsidR="00A016FF">
          <w:rPr>
            <w:webHidden/>
          </w:rPr>
          <w:fldChar w:fldCharType="begin"/>
        </w:r>
        <w:r w:rsidR="00A016FF">
          <w:rPr>
            <w:webHidden/>
          </w:rPr>
          <w:instrText xml:space="preserve"> PAGEREF _Toc19879566 \h </w:instrText>
        </w:r>
        <w:r w:rsidR="00A016FF">
          <w:rPr>
            <w:webHidden/>
          </w:rPr>
        </w:r>
        <w:r w:rsidR="00A016FF">
          <w:rPr>
            <w:webHidden/>
          </w:rPr>
          <w:fldChar w:fldCharType="separate"/>
        </w:r>
        <w:r w:rsidR="00AE2472">
          <w:rPr>
            <w:webHidden/>
          </w:rPr>
          <w:t>48</w:t>
        </w:r>
        <w:r w:rsidR="00A016FF">
          <w:rPr>
            <w:webHidden/>
          </w:rPr>
          <w:fldChar w:fldCharType="end"/>
        </w:r>
      </w:hyperlink>
    </w:p>
    <w:p w14:paraId="56E875C5" w14:textId="451DB2CE" w:rsidR="00A016FF" w:rsidRDefault="007A5470">
      <w:pPr>
        <w:pStyle w:val="TOC2"/>
        <w:rPr>
          <w:rFonts w:asciiTheme="minorHAnsi" w:eastAsiaTheme="minorEastAsia" w:hAnsiTheme="minorHAnsi"/>
          <w:spacing w:val="0"/>
          <w:szCs w:val="22"/>
          <w:lang w:eastAsia="en-AU"/>
        </w:rPr>
      </w:pPr>
      <w:hyperlink w:anchor="_Toc19879567" w:history="1">
        <w:r w:rsidR="00A016FF" w:rsidRPr="00147222">
          <w:rPr>
            <w:rStyle w:val="Hyperlink"/>
          </w:rPr>
          <w:t>5.</w:t>
        </w:r>
        <w:r w:rsidR="00A016FF">
          <w:rPr>
            <w:rFonts w:asciiTheme="minorHAnsi" w:eastAsiaTheme="minorEastAsia" w:hAnsiTheme="minorHAnsi"/>
            <w:spacing w:val="0"/>
            <w:szCs w:val="22"/>
            <w:lang w:eastAsia="en-AU"/>
          </w:rPr>
          <w:tab/>
        </w:r>
        <w:r w:rsidR="00A016FF" w:rsidRPr="00147222">
          <w:rPr>
            <w:rStyle w:val="Hyperlink"/>
          </w:rPr>
          <w:t>Financing state operations</w:t>
        </w:r>
        <w:r w:rsidR="00A016FF">
          <w:rPr>
            <w:webHidden/>
          </w:rPr>
          <w:tab/>
        </w:r>
        <w:r w:rsidR="00A016FF">
          <w:rPr>
            <w:webHidden/>
          </w:rPr>
          <w:fldChar w:fldCharType="begin"/>
        </w:r>
        <w:r w:rsidR="00A016FF">
          <w:rPr>
            <w:webHidden/>
          </w:rPr>
          <w:instrText xml:space="preserve"> PAGEREF _Toc19879567 \h </w:instrText>
        </w:r>
        <w:r w:rsidR="00A016FF">
          <w:rPr>
            <w:webHidden/>
          </w:rPr>
        </w:r>
        <w:r w:rsidR="00A016FF">
          <w:rPr>
            <w:webHidden/>
          </w:rPr>
          <w:fldChar w:fldCharType="separate"/>
        </w:r>
        <w:r w:rsidR="00AE2472">
          <w:rPr>
            <w:webHidden/>
          </w:rPr>
          <w:t>54</w:t>
        </w:r>
        <w:r w:rsidR="00A016FF">
          <w:rPr>
            <w:webHidden/>
          </w:rPr>
          <w:fldChar w:fldCharType="end"/>
        </w:r>
      </w:hyperlink>
    </w:p>
    <w:p w14:paraId="2EFAF816" w14:textId="763E7694" w:rsidR="00A016FF" w:rsidRDefault="007A5470">
      <w:pPr>
        <w:pStyle w:val="TOC2"/>
        <w:rPr>
          <w:rFonts w:asciiTheme="minorHAnsi" w:eastAsiaTheme="minorEastAsia" w:hAnsiTheme="minorHAnsi"/>
          <w:spacing w:val="0"/>
          <w:szCs w:val="22"/>
          <w:lang w:eastAsia="en-AU"/>
        </w:rPr>
      </w:pPr>
      <w:hyperlink w:anchor="_Toc19879568" w:history="1">
        <w:r w:rsidR="00A016FF" w:rsidRPr="00147222">
          <w:rPr>
            <w:rStyle w:val="Hyperlink"/>
          </w:rPr>
          <w:t>6.</w:t>
        </w:r>
        <w:r w:rsidR="00A016FF">
          <w:rPr>
            <w:rFonts w:asciiTheme="minorHAnsi" w:eastAsiaTheme="minorEastAsia" w:hAnsiTheme="minorHAnsi"/>
            <w:spacing w:val="0"/>
            <w:szCs w:val="22"/>
            <w:lang w:eastAsia="en-AU"/>
          </w:rPr>
          <w:tab/>
        </w:r>
        <w:r w:rsidR="00A016FF" w:rsidRPr="00147222">
          <w:rPr>
            <w:rStyle w:val="Hyperlink"/>
          </w:rPr>
          <w:t>Other assets and liabilities</w:t>
        </w:r>
        <w:r w:rsidR="00A016FF">
          <w:rPr>
            <w:webHidden/>
          </w:rPr>
          <w:tab/>
        </w:r>
        <w:r w:rsidR="00A016FF">
          <w:rPr>
            <w:webHidden/>
          </w:rPr>
          <w:fldChar w:fldCharType="begin"/>
        </w:r>
        <w:r w:rsidR="00A016FF">
          <w:rPr>
            <w:webHidden/>
          </w:rPr>
          <w:instrText xml:space="preserve"> PAGEREF _Toc19879568 \h </w:instrText>
        </w:r>
        <w:r w:rsidR="00A016FF">
          <w:rPr>
            <w:webHidden/>
          </w:rPr>
        </w:r>
        <w:r w:rsidR="00A016FF">
          <w:rPr>
            <w:webHidden/>
          </w:rPr>
          <w:fldChar w:fldCharType="separate"/>
        </w:r>
        <w:r w:rsidR="00AE2472">
          <w:rPr>
            <w:webHidden/>
          </w:rPr>
          <w:t>64</w:t>
        </w:r>
        <w:r w:rsidR="00A016FF">
          <w:rPr>
            <w:webHidden/>
          </w:rPr>
          <w:fldChar w:fldCharType="end"/>
        </w:r>
      </w:hyperlink>
    </w:p>
    <w:p w14:paraId="6D0C1E95" w14:textId="2A3B0406" w:rsidR="00A016FF" w:rsidRDefault="007A5470">
      <w:pPr>
        <w:pStyle w:val="TOC2"/>
        <w:rPr>
          <w:rFonts w:asciiTheme="minorHAnsi" w:eastAsiaTheme="minorEastAsia" w:hAnsiTheme="minorHAnsi"/>
          <w:spacing w:val="0"/>
          <w:szCs w:val="22"/>
          <w:lang w:eastAsia="en-AU"/>
        </w:rPr>
      </w:pPr>
      <w:hyperlink w:anchor="_Toc19879569" w:history="1">
        <w:r w:rsidR="00A016FF" w:rsidRPr="00147222">
          <w:rPr>
            <w:rStyle w:val="Hyperlink"/>
          </w:rPr>
          <w:t>7.</w:t>
        </w:r>
        <w:r w:rsidR="00A016FF">
          <w:rPr>
            <w:rFonts w:asciiTheme="minorHAnsi" w:eastAsiaTheme="minorEastAsia" w:hAnsiTheme="minorHAnsi"/>
            <w:spacing w:val="0"/>
            <w:szCs w:val="22"/>
            <w:lang w:eastAsia="en-AU"/>
          </w:rPr>
          <w:tab/>
        </w:r>
        <w:r w:rsidR="00A016FF" w:rsidRPr="00147222">
          <w:rPr>
            <w:rStyle w:val="Hyperlink"/>
          </w:rPr>
          <w:t>Risks, contingencies and valuation judgements</w:t>
        </w:r>
        <w:r w:rsidR="00A016FF">
          <w:rPr>
            <w:webHidden/>
          </w:rPr>
          <w:tab/>
        </w:r>
        <w:r w:rsidR="00A016FF">
          <w:rPr>
            <w:webHidden/>
          </w:rPr>
          <w:fldChar w:fldCharType="begin"/>
        </w:r>
        <w:r w:rsidR="00A016FF">
          <w:rPr>
            <w:webHidden/>
          </w:rPr>
          <w:instrText xml:space="preserve"> PAGEREF _Toc19879569 \h </w:instrText>
        </w:r>
        <w:r w:rsidR="00A016FF">
          <w:rPr>
            <w:webHidden/>
          </w:rPr>
        </w:r>
        <w:r w:rsidR="00A016FF">
          <w:rPr>
            <w:webHidden/>
          </w:rPr>
          <w:fldChar w:fldCharType="separate"/>
        </w:r>
        <w:r w:rsidR="00AE2472">
          <w:rPr>
            <w:webHidden/>
          </w:rPr>
          <w:t>74</w:t>
        </w:r>
        <w:r w:rsidR="00A016FF">
          <w:rPr>
            <w:webHidden/>
          </w:rPr>
          <w:fldChar w:fldCharType="end"/>
        </w:r>
      </w:hyperlink>
    </w:p>
    <w:p w14:paraId="04FE3BFC" w14:textId="2B8F46C3" w:rsidR="00A016FF" w:rsidRDefault="007A5470">
      <w:pPr>
        <w:pStyle w:val="TOC2"/>
        <w:rPr>
          <w:rFonts w:asciiTheme="minorHAnsi" w:eastAsiaTheme="minorEastAsia" w:hAnsiTheme="minorHAnsi"/>
          <w:spacing w:val="0"/>
          <w:szCs w:val="22"/>
          <w:lang w:eastAsia="en-AU"/>
        </w:rPr>
      </w:pPr>
      <w:hyperlink w:anchor="_Toc19879570" w:history="1">
        <w:r w:rsidR="00A016FF" w:rsidRPr="00147222">
          <w:rPr>
            <w:rStyle w:val="Hyperlink"/>
          </w:rPr>
          <w:t>8.</w:t>
        </w:r>
        <w:r w:rsidR="00A016FF">
          <w:rPr>
            <w:rFonts w:asciiTheme="minorHAnsi" w:eastAsiaTheme="minorEastAsia" w:hAnsiTheme="minorHAnsi"/>
            <w:spacing w:val="0"/>
            <w:szCs w:val="22"/>
            <w:lang w:eastAsia="en-AU"/>
          </w:rPr>
          <w:tab/>
        </w:r>
        <w:r w:rsidR="00A016FF" w:rsidRPr="00147222">
          <w:rPr>
            <w:rStyle w:val="Hyperlink"/>
          </w:rPr>
          <w:t>Comparison against budget and the public account</w:t>
        </w:r>
        <w:r w:rsidR="00A016FF">
          <w:rPr>
            <w:webHidden/>
          </w:rPr>
          <w:tab/>
        </w:r>
        <w:r w:rsidR="00A016FF">
          <w:rPr>
            <w:webHidden/>
          </w:rPr>
          <w:fldChar w:fldCharType="begin"/>
        </w:r>
        <w:r w:rsidR="00A016FF">
          <w:rPr>
            <w:webHidden/>
          </w:rPr>
          <w:instrText xml:space="preserve"> PAGEREF _Toc19879570 \h </w:instrText>
        </w:r>
        <w:r w:rsidR="00A016FF">
          <w:rPr>
            <w:webHidden/>
          </w:rPr>
        </w:r>
        <w:r w:rsidR="00A016FF">
          <w:rPr>
            <w:webHidden/>
          </w:rPr>
          <w:fldChar w:fldCharType="separate"/>
        </w:r>
        <w:r w:rsidR="00AE2472">
          <w:rPr>
            <w:webHidden/>
          </w:rPr>
          <w:t>105</w:t>
        </w:r>
        <w:r w:rsidR="00A016FF">
          <w:rPr>
            <w:webHidden/>
          </w:rPr>
          <w:fldChar w:fldCharType="end"/>
        </w:r>
      </w:hyperlink>
    </w:p>
    <w:p w14:paraId="284FDDC8" w14:textId="6BCBCA71" w:rsidR="00A016FF" w:rsidRDefault="007A5470">
      <w:pPr>
        <w:pStyle w:val="TOC2"/>
        <w:rPr>
          <w:rFonts w:asciiTheme="minorHAnsi" w:eastAsiaTheme="minorEastAsia" w:hAnsiTheme="minorHAnsi"/>
          <w:spacing w:val="0"/>
          <w:szCs w:val="22"/>
          <w:lang w:eastAsia="en-AU"/>
        </w:rPr>
      </w:pPr>
      <w:hyperlink w:anchor="_Toc19879571" w:history="1">
        <w:r w:rsidR="00A016FF" w:rsidRPr="00147222">
          <w:rPr>
            <w:rStyle w:val="Hyperlink"/>
          </w:rPr>
          <w:t>9.</w:t>
        </w:r>
        <w:r w:rsidR="00A016FF">
          <w:rPr>
            <w:rFonts w:asciiTheme="minorHAnsi" w:eastAsiaTheme="minorEastAsia" w:hAnsiTheme="minorHAnsi"/>
            <w:spacing w:val="0"/>
            <w:szCs w:val="22"/>
            <w:lang w:eastAsia="en-AU"/>
          </w:rPr>
          <w:tab/>
        </w:r>
        <w:r w:rsidR="00A016FF" w:rsidRPr="00147222">
          <w:rPr>
            <w:rStyle w:val="Hyperlink"/>
          </w:rPr>
          <w:t>Other disclosures</w:t>
        </w:r>
        <w:r w:rsidR="00A016FF">
          <w:rPr>
            <w:webHidden/>
          </w:rPr>
          <w:tab/>
        </w:r>
        <w:r w:rsidR="00A016FF">
          <w:rPr>
            <w:webHidden/>
          </w:rPr>
          <w:fldChar w:fldCharType="begin"/>
        </w:r>
        <w:r w:rsidR="00A016FF">
          <w:rPr>
            <w:webHidden/>
          </w:rPr>
          <w:instrText xml:space="preserve"> PAGEREF _Toc19879571 \h </w:instrText>
        </w:r>
        <w:r w:rsidR="00A016FF">
          <w:rPr>
            <w:webHidden/>
          </w:rPr>
        </w:r>
        <w:r w:rsidR="00A016FF">
          <w:rPr>
            <w:webHidden/>
          </w:rPr>
          <w:fldChar w:fldCharType="separate"/>
        </w:r>
        <w:r w:rsidR="00AE2472">
          <w:rPr>
            <w:webHidden/>
          </w:rPr>
          <w:t>129</w:t>
        </w:r>
        <w:r w:rsidR="00A016FF">
          <w:rPr>
            <w:webHidden/>
          </w:rPr>
          <w:fldChar w:fldCharType="end"/>
        </w:r>
      </w:hyperlink>
    </w:p>
    <w:p w14:paraId="1AFC1414" w14:textId="3152366E" w:rsidR="00A016FF" w:rsidRDefault="007A5470">
      <w:pPr>
        <w:pStyle w:val="TOC1"/>
        <w:rPr>
          <w:rFonts w:asciiTheme="minorHAnsi" w:eastAsiaTheme="minorEastAsia" w:hAnsiTheme="minorHAnsi"/>
          <w:b w:val="0"/>
          <w:noProof/>
          <w:spacing w:val="0"/>
          <w:szCs w:val="22"/>
          <w:lang w:eastAsia="en-AU"/>
        </w:rPr>
      </w:pPr>
      <w:hyperlink w:anchor="_Toc19879572" w:history="1">
        <w:r w:rsidR="00A016FF" w:rsidRPr="00147222">
          <w:rPr>
            <w:rStyle w:val="Hyperlink"/>
            <w:noProof/>
          </w:rPr>
          <w:t>Chapter 5 – Supplementary uniform presentation framework tables</w:t>
        </w:r>
        <w:r w:rsidR="00A016FF">
          <w:rPr>
            <w:noProof/>
            <w:webHidden/>
          </w:rPr>
          <w:tab/>
        </w:r>
        <w:r w:rsidR="00A016FF">
          <w:rPr>
            <w:noProof/>
            <w:webHidden/>
          </w:rPr>
          <w:fldChar w:fldCharType="begin"/>
        </w:r>
        <w:r w:rsidR="00A016FF">
          <w:rPr>
            <w:noProof/>
            <w:webHidden/>
          </w:rPr>
          <w:instrText xml:space="preserve"> PAGEREF _Toc19879572 \h </w:instrText>
        </w:r>
        <w:r w:rsidR="00A016FF">
          <w:rPr>
            <w:noProof/>
            <w:webHidden/>
          </w:rPr>
        </w:r>
        <w:r w:rsidR="00A016FF">
          <w:rPr>
            <w:noProof/>
            <w:webHidden/>
          </w:rPr>
          <w:fldChar w:fldCharType="separate"/>
        </w:r>
        <w:r w:rsidR="00AE2472">
          <w:rPr>
            <w:noProof/>
            <w:webHidden/>
          </w:rPr>
          <w:t>155</w:t>
        </w:r>
        <w:r w:rsidR="00A016FF">
          <w:rPr>
            <w:noProof/>
            <w:webHidden/>
          </w:rPr>
          <w:fldChar w:fldCharType="end"/>
        </w:r>
      </w:hyperlink>
    </w:p>
    <w:p w14:paraId="539B159C" w14:textId="048874E6" w:rsidR="00A016FF" w:rsidRDefault="007A5470">
      <w:pPr>
        <w:pStyle w:val="TOC1"/>
        <w:rPr>
          <w:rFonts w:asciiTheme="minorHAnsi" w:eastAsiaTheme="minorEastAsia" w:hAnsiTheme="minorHAnsi"/>
          <w:b w:val="0"/>
          <w:noProof/>
          <w:spacing w:val="0"/>
          <w:szCs w:val="22"/>
          <w:lang w:eastAsia="en-AU"/>
        </w:rPr>
      </w:pPr>
      <w:hyperlink w:anchor="_Toc19879573" w:history="1">
        <w:r w:rsidR="00A016FF" w:rsidRPr="00147222">
          <w:rPr>
            <w:rStyle w:val="Hyperlink"/>
            <w:noProof/>
          </w:rPr>
          <w:t>Appendix A – General government sector quarterly financial report</w:t>
        </w:r>
        <w:r w:rsidR="00A016FF">
          <w:rPr>
            <w:noProof/>
            <w:webHidden/>
          </w:rPr>
          <w:tab/>
        </w:r>
        <w:r w:rsidR="00A016FF">
          <w:rPr>
            <w:noProof/>
            <w:webHidden/>
          </w:rPr>
          <w:fldChar w:fldCharType="begin"/>
        </w:r>
        <w:r w:rsidR="00A016FF">
          <w:rPr>
            <w:noProof/>
            <w:webHidden/>
          </w:rPr>
          <w:instrText xml:space="preserve"> PAGEREF _Toc19879573 \h </w:instrText>
        </w:r>
        <w:r w:rsidR="00A016FF">
          <w:rPr>
            <w:noProof/>
            <w:webHidden/>
          </w:rPr>
        </w:r>
        <w:r w:rsidR="00A016FF">
          <w:rPr>
            <w:noProof/>
            <w:webHidden/>
          </w:rPr>
          <w:fldChar w:fldCharType="separate"/>
        </w:r>
        <w:r w:rsidR="00AE2472">
          <w:rPr>
            <w:noProof/>
            <w:webHidden/>
          </w:rPr>
          <w:t>161</w:t>
        </w:r>
        <w:r w:rsidR="00A016FF">
          <w:rPr>
            <w:noProof/>
            <w:webHidden/>
          </w:rPr>
          <w:fldChar w:fldCharType="end"/>
        </w:r>
      </w:hyperlink>
    </w:p>
    <w:p w14:paraId="7F98F369" w14:textId="54F210B9" w:rsidR="00A016FF" w:rsidRDefault="007A5470">
      <w:pPr>
        <w:pStyle w:val="TOC1"/>
        <w:rPr>
          <w:rFonts w:asciiTheme="minorHAnsi" w:eastAsiaTheme="minorEastAsia" w:hAnsiTheme="minorHAnsi"/>
          <w:b w:val="0"/>
          <w:noProof/>
          <w:spacing w:val="0"/>
          <w:szCs w:val="22"/>
          <w:lang w:eastAsia="en-AU"/>
        </w:rPr>
      </w:pPr>
      <w:hyperlink w:anchor="_Toc19879574" w:history="1">
        <w:r w:rsidR="00A016FF" w:rsidRPr="00147222">
          <w:rPr>
            <w:rStyle w:val="Hyperlink"/>
            <w:noProof/>
          </w:rPr>
          <w:t xml:space="preserve">Appendix B – </w:t>
        </w:r>
        <w:r w:rsidR="00A016FF" w:rsidRPr="00147222">
          <w:rPr>
            <w:rStyle w:val="Hyperlink"/>
            <w:i/>
            <w:noProof/>
          </w:rPr>
          <w:t>Financial Management Act 1994</w:t>
        </w:r>
        <w:r w:rsidR="00A016FF" w:rsidRPr="00147222">
          <w:rPr>
            <w:rStyle w:val="Hyperlink"/>
            <w:noProof/>
          </w:rPr>
          <w:t xml:space="preserve"> – Compliance index</w:t>
        </w:r>
        <w:r w:rsidR="00A016FF">
          <w:rPr>
            <w:noProof/>
            <w:webHidden/>
          </w:rPr>
          <w:tab/>
        </w:r>
        <w:r w:rsidR="00A016FF">
          <w:rPr>
            <w:noProof/>
            <w:webHidden/>
          </w:rPr>
          <w:fldChar w:fldCharType="begin"/>
        </w:r>
        <w:r w:rsidR="00A016FF">
          <w:rPr>
            <w:noProof/>
            <w:webHidden/>
          </w:rPr>
          <w:instrText xml:space="preserve"> PAGEREF _Toc19879574 \h </w:instrText>
        </w:r>
        <w:r w:rsidR="00A016FF">
          <w:rPr>
            <w:noProof/>
            <w:webHidden/>
          </w:rPr>
        </w:r>
        <w:r w:rsidR="00A016FF">
          <w:rPr>
            <w:noProof/>
            <w:webHidden/>
          </w:rPr>
          <w:fldChar w:fldCharType="separate"/>
        </w:r>
        <w:r w:rsidR="00AE2472">
          <w:rPr>
            <w:noProof/>
            <w:webHidden/>
          </w:rPr>
          <w:t>165</w:t>
        </w:r>
        <w:r w:rsidR="00A016FF">
          <w:rPr>
            <w:noProof/>
            <w:webHidden/>
          </w:rPr>
          <w:fldChar w:fldCharType="end"/>
        </w:r>
      </w:hyperlink>
    </w:p>
    <w:p w14:paraId="29BEF902" w14:textId="582EB881" w:rsidR="00A016FF" w:rsidRDefault="007A5470">
      <w:pPr>
        <w:pStyle w:val="TOC1"/>
        <w:rPr>
          <w:rFonts w:asciiTheme="minorHAnsi" w:eastAsiaTheme="minorEastAsia" w:hAnsiTheme="minorHAnsi"/>
          <w:b w:val="0"/>
          <w:noProof/>
          <w:spacing w:val="0"/>
          <w:szCs w:val="22"/>
          <w:lang w:eastAsia="en-AU"/>
        </w:rPr>
      </w:pPr>
      <w:hyperlink w:anchor="_Toc19879575" w:history="1">
        <w:r w:rsidR="00A016FF" w:rsidRPr="00147222">
          <w:rPr>
            <w:rStyle w:val="Hyperlink"/>
            <w:noProof/>
          </w:rPr>
          <w:t>Style conventions</w:t>
        </w:r>
        <w:r w:rsidR="00A016FF">
          <w:rPr>
            <w:noProof/>
            <w:webHidden/>
          </w:rPr>
          <w:tab/>
        </w:r>
        <w:r w:rsidR="00A016FF">
          <w:rPr>
            <w:noProof/>
            <w:webHidden/>
          </w:rPr>
          <w:fldChar w:fldCharType="begin"/>
        </w:r>
        <w:r w:rsidR="00A016FF">
          <w:rPr>
            <w:noProof/>
            <w:webHidden/>
          </w:rPr>
          <w:instrText xml:space="preserve"> PAGEREF _Toc19879575 \h </w:instrText>
        </w:r>
        <w:r w:rsidR="00A016FF">
          <w:rPr>
            <w:noProof/>
            <w:webHidden/>
          </w:rPr>
        </w:r>
        <w:r w:rsidR="00A016FF">
          <w:rPr>
            <w:noProof/>
            <w:webHidden/>
          </w:rPr>
          <w:fldChar w:fldCharType="separate"/>
        </w:r>
        <w:r w:rsidR="00AE2472">
          <w:rPr>
            <w:noProof/>
            <w:webHidden/>
          </w:rPr>
          <w:t>169</w:t>
        </w:r>
        <w:r w:rsidR="00A016FF">
          <w:rPr>
            <w:noProof/>
            <w:webHidden/>
          </w:rPr>
          <w:fldChar w:fldCharType="end"/>
        </w:r>
      </w:hyperlink>
    </w:p>
    <w:p w14:paraId="11A521BF" w14:textId="74DAD5BC" w:rsidR="007E6D01" w:rsidRDefault="007E6D01" w:rsidP="007E6D01">
      <w:pPr>
        <w:rPr>
          <w:b/>
          <w:bCs/>
          <w:noProof/>
          <w:lang w:val="en-US"/>
        </w:rPr>
      </w:pPr>
      <w:r>
        <w:rPr>
          <w:b/>
          <w:bCs/>
          <w:noProof/>
          <w:lang w:val="en-US"/>
        </w:rPr>
        <w:fldChar w:fldCharType="end"/>
      </w:r>
    </w:p>
    <w:p w14:paraId="15375852" w14:textId="58279042" w:rsidR="007D6FFB" w:rsidRDefault="007D6FFB" w:rsidP="007D6FFB">
      <w:pPr>
        <w:pStyle w:val="TOC1"/>
        <w:rPr>
          <w:rFonts w:asciiTheme="minorHAnsi" w:eastAsiaTheme="minorEastAsia" w:hAnsiTheme="minorHAnsi"/>
          <w:b w:val="0"/>
          <w:noProof/>
          <w:spacing w:val="0"/>
          <w:szCs w:val="22"/>
          <w:lang w:eastAsia="en-AU"/>
        </w:rPr>
      </w:pPr>
    </w:p>
    <w:p w14:paraId="0743F199" w14:textId="1AC1DC93" w:rsidR="007D6FFB" w:rsidRDefault="007D6FFB" w:rsidP="007D6FFB">
      <w:pPr>
        <w:rPr>
          <w:b/>
          <w:bCs/>
          <w:noProof/>
          <w:lang w:val="en-US"/>
        </w:rPr>
      </w:pPr>
    </w:p>
    <w:p w14:paraId="549829B6" w14:textId="77777777" w:rsidR="007D6FFB" w:rsidRDefault="007D6FFB" w:rsidP="007D6FFB">
      <w:pPr>
        <w:keepLines w:val="0"/>
      </w:pPr>
    </w:p>
    <w:p w14:paraId="6C850E9F" w14:textId="77777777" w:rsidR="007D6FFB" w:rsidRDefault="007D6FFB" w:rsidP="007D6FFB">
      <w:pPr>
        <w:keepLines w:val="0"/>
        <w:sectPr w:rsidR="007D6FFB" w:rsidSect="00F63294">
          <w:type w:val="oddPage"/>
          <w:pgSz w:w="11907" w:h="16839" w:code="9"/>
          <w:pgMar w:top="1134" w:right="1134" w:bottom="1134" w:left="1134" w:header="624" w:footer="567" w:gutter="0"/>
          <w:cols w:space="567"/>
          <w:docGrid w:linePitch="360"/>
        </w:sectPr>
      </w:pPr>
    </w:p>
    <w:p w14:paraId="573393D2" w14:textId="77777777" w:rsidR="00D821EF" w:rsidRDefault="00D821EF" w:rsidP="00D821EF">
      <w:pPr>
        <w:pStyle w:val="Chapterheading"/>
      </w:pPr>
      <w:bookmarkStart w:id="0" w:name="_Toc19879559"/>
      <w:r w:rsidRPr="00DB2477">
        <w:lastRenderedPageBreak/>
        <w:t>Chapter 1 – Foreword</w:t>
      </w:r>
      <w:bookmarkEnd w:id="0"/>
    </w:p>
    <w:p w14:paraId="70BACEEE" w14:textId="77777777" w:rsidR="00D821EF" w:rsidRDefault="00D821EF" w:rsidP="00D821EF">
      <w:pPr>
        <w:pStyle w:val="Heading10"/>
        <w:sectPr w:rsidR="00D821EF" w:rsidSect="007E6D01">
          <w:headerReference w:type="even" r:id="rId16"/>
          <w:headerReference w:type="default" r:id="rId17"/>
          <w:footerReference w:type="even" r:id="rId18"/>
          <w:footerReference w:type="default" r:id="rId19"/>
          <w:headerReference w:type="first" r:id="rId20"/>
          <w:footerReference w:type="first" r:id="rId21"/>
          <w:type w:val="oddPage"/>
          <w:pgSz w:w="11907" w:h="16839" w:code="9"/>
          <w:pgMar w:top="1134" w:right="1134" w:bottom="1134" w:left="1134" w:header="624" w:footer="567" w:gutter="0"/>
          <w:pgNumType w:start="1"/>
          <w:cols w:space="567"/>
          <w:titlePg/>
          <w:docGrid w:linePitch="360"/>
        </w:sectPr>
      </w:pPr>
    </w:p>
    <w:p w14:paraId="49A17307" w14:textId="77777777" w:rsidR="00D821EF" w:rsidRPr="0021177F" w:rsidRDefault="00D821EF" w:rsidP="00D821EF">
      <w:pPr>
        <w:pStyle w:val="Heading10"/>
        <w:spacing w:before="0"/>
      </w:pPr>
      <w:r w:rsidRPr="0021177F">
        <w:t>Purpose</w:t>
      </w:r>
    </w:p>
    <w:p w14:paraId="51C6A30B" w14:textId="77777777" w:rsidR="00D821EF" w:rsidRPr="0021177F" w:rsidRDefault="00D821EF" w:rsidP="0018077B">
      <w:r w:rsidRPr="0021177F">
        <w:t xml:space="preserve">The </w:t>
      </w:r>
      <w:r>
        <w:rPr>
          <w:i/>
        </w:rPr>
        <w:t>2018-19</w:t>
      </w:r>
      <w:r w:rsidRPr="0021177F">
        <w:rPr>
          <w:i/>
        </w:rPr>
        <w:t xml:space="preserve"> Financial Report</w:t>
      </w:r>
      <w:r w:rsidRPr="0021177F">
        <w:t xml:space="preserve"> presents the consolidated financial outcomes for the State of Victoria, including the general government sector, the public non-financial corporations sector and the public financial corporations sector.</w:t>
      </w:r>
    </w:p>
    <w:p w14:paraId="4C69AC1F" w14:textId="77777777" w:rsidR="00D821EF" w:rsidRPr="00715C22" w:rsidRDefault="00D821EF" w:rsidP="0018077B">
      <w:r w:rsidRPr="0021177F">
        <w:t>This chapter outlines the economic and fiscal context for the State</w:t>
      </w:r>
      <w:r>
        <w:t>’</w:t>
      </w:r>
      <w:r w:rsidRPr="0021177F">
        <w:t>s fina</w:t>
      </w:r>
      <w:r>
        <w:t>ncial performance and position, and su</w:t>
      </w:r>
      <w:r w:rsidRPr="0021177F">
        <w:t xml:space="preserve">mmarises the </w:t>
      </w:r>
      <w:r>
        <w:t>2018-19</w:t>
      </w:r>
      <w:r w:rsidRPr="0021177F">
        <w:t xml:space="preserve"> results. </w:t>
      </w:r>
      <w:r w:rsidRPr="00715C22">
        <w:t xml:space="preserve">Chapter 2 analyses the results for the general government sector, comparing them with the actuals in </w:t>
      </w:r>
      <w:r>
        <w:t>2017-18</w:t>
      </w:r>
      <w:r w:rsidRPr="00715C22">
        <w:t xml:space="preserve"> and the revised estimates for the year </w:t>
      </w:r>
      <w:r>
        <w:t xml:space="preserve">as </w:t>
      </w:r>
      <w:r w:rsidRPr="00715C22">
        <w:t xml:space="preserve">presented in the </w:t>
      </w:r>
      <w:r w:rsidRPr="00715C22">
        <w:rPr>
          <w:i/>
        </w:rPr>
        <w:t>201</w:t>
      </w:r>
      <w:r>
        <w:rPr>
          <w:i/>
        </w:rPr>
        <w:t>9</w:t>
      </w:r>
      <w:r w:rsidRPr="00715C22">
        <w:rPr>
          <w:i/>
        </w:rPr>
        <w:noBreakHyphen/>
      </w:r>
      <w:r>
        <w:rPr>
          <w:i/>
        </w:rPr>
        <w:t>20</w:t>
      </w:r>
      <w:r w:rsidRPr="00715C22">
        <w:rPr>
          <w:i/>
        </w:rPr>
        <w:t> Budget</w:t>
      </w:r>
      <w:r w:rsidRPr="00715C22">
        <w:t xml:space="preserve">. Chapter 3 presents the </w:t>
      </w:r>
      <w:r>
        <w:t>2018-19</w:t>
      </w:r>
      <w:r w:rsidRPr="00715C22">
        <w:t xml:space="preserve"> results for the State of Victoria.</w:t>
      </w:r>
    </w:p>
    <w:p w14:paraId="0CFCF3E9" w14:textId="77777777" w:rsidR="00D821EF" w:rsidRPr="00715C22" w:rsidRDefault="00D821EF" w:rsidP="00E60FE1">
      <w:pPr>
        <w:ind w:right="-71"/>
      </w:pPr>
      <w:r w:rsidRPr="00715C22">
        <w:t xml:space="preserve">Chapter 4 contains the audited financial statements as required under the </w:t>
      </w:r>
      <w:r w:rsidRPr="00715C22">
        <w:rPr>
          <w:i/>
        </w:rPr>
        <w:t>Financial Management Act 1994</w:t>
      </w:r>
      <w:r w:rsidRPr="00715C22">
        <w:t xml:space="preserve">. These are presented in line with applicable Australian accounting standards and pronouncements, in particular AASB 1049 </w:t>
      </w:r>
      <w:r w:rsidRPr="00715C22">
        <w:rPr>
          <w:i/>
        </w:rPr>
        <w:t>Whole of Government and General Government Sector Financial Reporting</w:t>
      </w:r>
      <w:r w:rsidRPr="00715C22">
        <w:t xml:space="preserve">. </w:t>
      </w:r>
    </w:p>
    <w:p w14:paraId="5F25F288" w14:textId="77777777" w:rsidR="00D821EF" w:rsidRPr="0021177F" w:rsidRDefault="00D821EF" w:rsidP="0018077B">
      <w:r w:rsidRPr="00715C22">
        <w:t xml:space="preserve">Chapter 5 provides supplementary information required under the Uniform Presentation Framework. Appendix A includes the Quarterly Financial Report for the general government sector as required by Section 26 of the </w:t>
      </w:r>
      <w:r w:rsidRPr="00715C22">
        <w:rPr>
          <w:i/>
        </w:rPr>
        <w:t>Financial Management Act 1994</w:t>
      </w:r>
      <w:r>
        <w:t xml:space="preserve">. Appendix B presents a compliance index providing a linkage between the relevant legislative provisions relating to the preparation of this report and the disclosure provided therein. </w:t>
      </w:r>
    </w:p>
    <w:p w14:paraId="4DD630C9" w14:textId="77777777" w:rsidR="00D821EF" w:rsidRPr="0021177F" w:rsidRDefault="00D821EF" w:rsidP="00D821EF">
      <w:pPr>
        <w:pStyle w:val="Heading10"/>
      </w:pPr>
      <w:r w:rsidRPr="0021177F">
        <w:t>Economic context</w:t>
      </w:r>
    </w:p>
    <w:p w14:paraId="2D1A5FA5" w14:textId="77777777" w:rsidR="00D821EF" w:rsidRDefault="00D821EF" w:rsidP="0018077B">
      <w:r>
        <w:t>Victoria’s economy continued to perform strongly in 2018-19, leading to growth in employment of 108 9</w:t>
      </w:r>
      <w:r w:rsidRPr="00CC244E">
        <w:t>00</w:t>
      </w:r>
      <w:r>
        <w:t xml:space="preserve"> persons</w:t>
      </w:r>
      <w:r w:rsidRPr="006938FE">
        <w:t>.</w:t>
      </w:r>
      <w:r>
        <w:t xml:space="preserve"> This was supported by high population growth and low interest rates.</w:t>
      </w:r>
    </w:p>
    <w:p w14:paraId="67D40180" w14:textId="77777777" w:rsidR="00D821EF" w:rsidRPr="00BD0E9D" w:rsidRDefault="00D821EF" w:rsidP="0018077B">
      <w:r w:rsidRPr="0013441B">
        <w:t xml:space="preserve">Victoria’s state final demand grew by 3.4 per cent in 2018-19, </w:t>
      </w:r>
      <w:r>
        <w:t>double</w:t>
      </w:r>
      <w:r w:rsidRPr="0013441B">
        <w:t xml:space="preserve"> the national average increase (1.7 per cent). Gross state product </w:t>
      </w:r>
      <w:r>
        <w:t xml:space="preserve">(GSP) </w:t>
      </w:r>
      <w:r w:rsidRPr="0013441B">
        <w:t>is forecast to expand by 3.</w:t>
      </w:r>
      <w:r>
        <w:t>0</w:t>
      </w:r>
      <w:r w:rsidRPr="0013441B">
        <w:t> per cent in 2018-19.</w:t>
      </w:r>
    </w:p>
    <w:p w14:paraId="4B4A6D0E" w14:textId="5130B659" w:rsidR="00D821EF" w:rsidRPr="00BD0E9D" w:rsidRDefault="00D821EF" w:rsidP="00D821EF">
      <w:pPr>
        <w:ind w:right="-213"/>
      </w:pPr>
      <w:r w:rsidRPr="00DF2649">
        <w:t>Key drivers of the growth in demand were private business investment</w:t>
      </w:r>
      <w:r>
        <w:t xml:space="preserve"> (which rose by 9.1 per cent)</w:t>
      </w:r>
      <w:r w:rsidRPr="00DF2649">
        <w:t>, dwelling investment</w:t>
      </w:r>
      <w:r>
        <w:t xml:space="preserve"> (4.8 per cent)</w:t>
      </w:r>
      <w:r w:rsidRPr="00DF2649">
        <w:t xml:space="preserve"> and public demand</w:t>
      </w:r>
      <w:r>
        <w:t xml:space="preserve"> (4.1 per cent).</w:t>
      </w:r>
    </w:p>
    <w:p w14:paraId="01469EF6" w14:textId="77777777" w:rsidR="00D821EF" w:rsidRDefault="00D821EF" w:rsidP="00D821EF">
      <w:pPr>
        <w:ind w:right="-71"/>
      </w:pPr>
      <w:r>
        <w:t>Strong</w:t>
      </w:r>
      <w:r w:rsidRPr="003A4AD3">
        <w:t xml:space="preserve"> population growth has continued</w:t>
      </w:r>
      <w:r w:rsidRPr="006A4DB7">
        <w:t xml:space="preserve"> to support</w:t>
      </w:r>
      <w:r>
        <w:t xml:space="preserve"> increased economic activity in Victoria. Victoria’s population grew by 2.2 per cent over the year to December 2018, well above the rate of growth for the rest of Australia (1.4 per cent). All components contributed to this growth: natural increase, net interstate migration and net overseas migration. </w:t>
      </w:r>
    </w:p>
    <w:p w14:paraId="0D4CF3ED" w14:textId="2CED47A6" w:rsidR="00D821EF" w:rsidRDefault="00D821EF" w:rsidP="00E60FE1">
      <w:pPr>
        <w:ind w:right="-71"/>
      </w:pPr>
      <w:r>
        <w:t>Ongoing strength in the economy also continued to be reflected in improved labour market conditions. Employment in Victoria grew by 3.4 per cent in 2018-19, with full</w:t>
      </w:r>
      <w:r>
        <w:noBreakHyphen/>
        <w:t>time employment rising by 4.1 per cent and part</w:t>
      </w:r>
      <w:r>
        <w:noBreakHyphen/>
        <w:t>time employment by 1.8 per</w:t>
      </w:r>
      <w:r w:rsidR="00E60FE1">
        <w:t xml:space="preserve"> </w:t>
      </w:r>
      <w:r>
        <w:t xml:space="preserve">cent. This took the unemployment rate down to an 11-year </w:t>
      </w:r>
      <w:r w:rsidRPr="00CC065B">
        <w:t xml:space="preserve">low of </w:t>
      </w:r>
      <w:r>
        <w:t>4</w:t>
      </w:r>
      <w:r w:rsidRPr="00CC065B">
        <w:t>.</w:t>
      </w:r>
      <w:r>
        <w:t>6</w:t>
      </w:r>
      <w:r w:rsidRPr="00CC065B">
        <w:t xml:space="preserve"> per cent </w:t>
      </w:r>
      <w:r>
        <w:t>in</w:t>
      </w:r>
      <w:r w:rsidRPr="00CC065B">
        <w:t xml:space="preserve"> </w:t>
      </w:r>
      <w:r>
        <w:t>2018-19, despite the participation rate remaining at a record high of 65.9 per cent in 2018-19. By the end of June 2019, 470</w:t>
      </w:r>
      <w:r w:rsidRPr="00CC244E">
        <w:t> </w:t>
      </w:r>
      <w:r>
        <w:t>6</w:t>
      </w:r>
      <w:r w:rsidRPr="00CC244E">
        <w:t>00</w:t>
      </w:r>
      <w:r w:rsidRPr="006938FE">
        <w:t xml:space="preserve"> jobs had been created in the Victorian economy since the Government was elected in </w:t>
      </w:r>
      <w:r>
        <w:t xml:space="preserve">November </w:t>
      </w:r>
      <w:r w:rsidRPr="006938FE">
        <w:t xml:space="preserve">2014, including </w:t>
      </w:r>
      <w:r>
        <w:t>60 100</w:t>
      </w:r>
      <w:r w:rsidRPr="006938FE">
        <w:t xml:space="preserve"> in regional Victoria</w:t>
      </w:r>
      <w:r>
        <w:t>.</w:t>
      </w:r>
    </w:p>
    <w:p w14:paraId="5C36732F" w14:textId="77777777" w:rsidR="00D821EF" w:rsidRPr="00B339F8" w:rsidRDefault="00D821EF" w:rsidP="00D821EF">
      <w:r w:rsidRPr="00B339F8">
        <w:t>Inflation slowed in 2018-19, while wage growth increased moderately. Aggregate inflation was constrained by subdued housing price pressures and downward pressure on some administered prices</w:t>
      </w:r>
      <w:r>
        <w:t xml:space="preserve"> </w:t>
      </w:r>
      <w:r w:rsidRPr="00180B89">
        <w:t>such as utilities and child care</w:t>
      </w:r>
      <w:r>
        <w:t>.</w:t>
      </w:r>
    </w:p>
    <w:p w14:paraId="2FEDBE3C" w14:textId="77777777" w:rsidR="00D821EF" w:rsidRPr="00C72023" w:rsidRDefault="00D821EF" w:rsidP="00D821EF">
      <w:pPr>
        <w:pStyle w:val="Heading10"/>
      </w:pPr>
      <w:r w:rsidRPr="004B1AD2">
        <w:t>Fiscal</w:t>
      </w:r>
      <w:r w:rsidRPr="00C72023">
        <w:t xml:space="preserve"> outcomes</w:t>
      </w:r>
    </w:p>
    <w:p w14:paraId="4EA7D205" w14:textId="77777777" w:rsidR="00D821EF" w:rsidRPr="00484CDF" w:rsidRDefault="00D821EF" w:rsidP="00D821EF">
      <w:r w:rsidRPr="003970E7">
        <w:t xml:space="preserve">The </w:t>
      </w:r>
      <w:r>
        <w:t xml:space="preserve">Government achieved a general government </w:t>
      </w:r>
      <w:r w:rsidRPr="00484CDF">
        <w:t>sector operating surplus of $</w:t>
      </w:r>
      <w:r>
        <w:t>1.4</w:t>
      </w:r>
      <w:r w:rsidRPr="00484CDF">
        <w:t> billion for 2018</w:t>
      </w:r>
      <w:r w:rsidRPr="00484CDF">
        <w:noBreakHyphen/>
        <w:t xml:space="preserve">19. </w:t>
      </w:r>
    </w:p>
    <w:p w14:paraId="1730FBEF" w14:textId="77777777" w:rsidR="00D821EF" w:rsidRPr="00484CDF" w:rsidRDefault="00D821EF" w:rsidP="00D821EF">
      <w:r w:rsidRPr="00484CDF">
        <w:t>The operating surplus was $</w:t>
      </w:r>
      <w:r>
        <w:t>267</w:t>
      </w:r>
      <w:r w:rsidRPr="00484CDF">
        <w:t xml:space="preserve"> million higher than the revised budget estimate in the </w:t>
      </w:r>
      <w:r w:rsidRPr="00484CDF">
        <w:rPr>
          <w:i/>
        </w:rPr>
        <w:t>201</w:t>
      </w:r>
      <w:r>
        <w:rPr>
          <w:i/>
        </w:rPr>
        <w:t>9</w:t>
      </w:r>
      <w:r w:rsidRPr="00484CDF">
        <w:rPr>
          <w:i/>
        </w:rPr>
        <w:t>-</w:t>
      </w:r>
      <w:r>
        <w:rPr>
          <w:i/>
        </w:rPr>
        <w:t>20</w:t>
      </w:r>
      <w:r w:rsidRPr="00484CDF">
        <w:rPr>
          <w:i/>
        </w:rPr>
        <w:t xml:space="preserve"> Budget</w:t>
      </w:r>
      <w:r w:rsidRPr="00484CDF">
        <w:t xml:space="preserve">, </w:t>
      </w:r>
      <w:r>
        <w:t>largely due to the timing of activity across departments.</w:t>
      </w:r>
      <w:r w:rsidRPr="00484CDF">
        <w:t xml:space="preserve"> </w:t>
      </w:r>
    </w:p>
    <w:p w14:paraId="4D3DCBCD" w14:textId="77777777" w:rsidR="00D821EF" w:rsidRPr="00484CDF" w:rsidRDefault="00D821EF" w:rsidP="00D821EF">
      <w:r w:rsidRPr="00484CDF">
        <w:t>Total revenue from transactions for the general government sector was $</w:t>
      </w:r>
      <w:r>
        <w:t>69.6</w:t>
      </w:r>
      <w:r w:rsidRPr="00484CDF">
        <w:t xml:space="preserve"> billion. This was </w:t>
      </w:r>
      <w:r>
        <w:t>consistent with the</w:t>
      </w:r>
      <w:r w:rsidRPr="00484CDF">
        <w:t xml:space="preserve"> revised budget estimate and $</w:t>
      </w:r>
      <w:r>
        <w:t>5</w:t>
      </w:r>
      <w:r w:rsidRPr="00484CDF">
        <w:t> billion higher than the previous year.</w:t>
      </w:r>
    </w:p>
    <w:p w14:paraId="56C0585B" w14:textId="77777777" w:rsidR="00D821EF" w:rsidRPr="00484CDF" w:rsidRDefault="00D821EF" w:rsidP="00D821EF">
      <w:pPr>
        <w:ind w:right="-71"/>
      </w:pPr>
      <w:r w:rsidRPr="00484CDF">
        <w:lastRenderedPageBreak/>
        <w:t>State taxation revenue was $</w:t>
      </w:r>
      <w:r>
        <w:t>23.7</w:t>
      </w:r>
      <w:r w:rsidRPr="00484CDF">
        <w:t> billion, $</w:t>
      </w:r>
      <w:r>
        <w:t>161</w:t>
      </w:r>
      <w:r w:rsidRPr="00484CDF">
        <w:t xml:space="preserve"> million </w:t>
      </w:r>
      <w:r>
        <w:t>below</w:t>
      </w:r>
      <w:r w:rsidRPr="00484CDF">
        <w:t xml:space="preserve"> the revised budget estimate, and $</w:t>
      </w:r>
      <w:r>
        <w:t>724</w:t>
      </w:r>
      <w:r w:rsidRPr="00484CDF">
        <w:t xml:space="preserve"> million higher than in 2017-18. </w:t>
      </w:r>
      <w:r w:rsidRPr="000D3EEF">
        <w:t>T</w:t>
      </w:r>
      <w:r>
        <w:t xml:space="preserve">he decrease compared with the revised estimate was primarily driven by lower than expected land tax. </w:t>
      </w:r>
      <w:r w:rsidRPr="00F91D41">
        <w:t xml:space="preserve">The increase compared </w:t>
      </w:r>
      <w:r>
        <w:t>with</w:t>
      </w:r>
      <w:r w:rsidRPr="00F91D41">
        <w:t xml:space="preserve"> 2017-18 is</w:t>
      </w:r>
      <w:r>
        <w:t xml:space="preserve"> largely</w:t>
      </w:r>
      <w:r w:rsidRPr="00F91D41">
        <w:t xml:space="preserve"> attributable to higher land tax </w:t>
      </w:r>
      <w:r>
        <w:t xml:space="preserve">revenues </w:t>
      </w:r>
      <w:r w:rsidRPr="00F91D41">
        <w:t>as a result of higher property revaluation</w:t>
      </w:r>
      <w:r>
        <w:t>s</w:t>
      </w:r>
      <w:r w:rsidRPr="00F91D41">
        <w:t xml:space="preserve"> in 2018 and higher payroll tax</w:t>
      </w:r>
      <w:r>
        <w:t xml:space="preserve"> reflecting the strong labour market</w:t>
      </w:r>
      <w:r w:rsidRPr="00F91D41">
        <w:t xml:space="preserve">. These </w:t>
      </w:r>
      <w:r>
        <w:t>were</w:t>
      </w:r>
      <w:r w:rsidRPr="00F91D41">
        <w:t xml:space="preserve"> partially offset by lower land transfer duty due to weakened property prices and lower transaction volumes.</w:t>
      </w:r>
    </w:p>
    <w:p w14:paraId="2C0A6F94" w14:textId="77777777" w:rsidR="00D821EF" w:rsidRPr="00484CDF" w:rsidRDefault="00D821EF" w:rsidP="00D821EF">
      <w:r w:rsidRPr="00484CDF">
        <w:t>Dividends, income tax and rate equivalent revenue was $</w:t>
      </w:r>
      <w:r>
        <w:t>1</w:t>
      </w:r>
      <w:r w:rsidRPr="00484CDF">
        <w:t> </w:t>
      </w:r>
      <w:r>
        <w:t>b</w:t>
      </w:r>
      <w:r w:rsidRPr="00484CDF">
        <w:t>illion, $</w:t>
      </w:r>
      <w:r w:rsidRPr="00BD5151">
        <w:t>78 million above the revised budget estimate and $249 million higher than in 2017-18. The increase in 2</w:t>
      </w:r>
      <w:r w:rsidRPr="00484CDF">
        <w:t>018-19 was mainly due to higher dividends received from the public financial corporation</w:t>
      </w:r>
      <w:r>
        <w:t>s</w:t>
      </w:r>
      <w:r w:rsidRPr="00484CDF">
        <w:t xml:space="preserve"> sector</w:t>
      </w:r>
      <w:r>
        <w:t>, partially offset by lower dividends from the water corporations</w:t>
      </w:r>
      <w:r w:rsidRPr="00484CDF">
        <w:t xml:space="preserve">. </w:t>
      </w:r>
    </w:p>
    <w:p w14:paraId="27675669" w14:textId="77777777" w:rsidR="00D821EF" w:rsidRPr="00484CDF" w:rsidRDefault="00D821EF" w:rsidP="00D821EF">
      <w:pPr>
        <w:spacing w:after="100" w:line="259" w:lineRule="auto"/>
      </w:pPr>
      <w:r w:rsidRPr="00484CDF">
        <w:t xml:space="preserve">Revenue from the sale of goods and services of </w:t>
      </w:r>
      <w:r w:rsidRPr="00C27686">
        <w:t xml:space="preserve">$7.8 billion was </w:t>
      </w:r>
      <w:r w:rsidRPr="00B80F84">
        <w:t xml:space="preserve">$38 million above the revised budget estimate and $411 million </w:t>
      </w:r>
      <w:r w:rsidRPr="00484CDF">
        <w:t xml:space="preserve">higher than in 2017-18. </w:t>
      </w:r>
      <w:r>
        <w:t>The increase in 2018-19</w:t>
      </w:r>
      <w:r w:rsidRPr="00484CDF">
        <w:t xml:space="preserve"> was primarily driven by increased activity in the health sector </w:t>
      </w:r>
      <w:r>
        <w:t xml:space="preserve">and </w:t>
      </w:r>
      <w:r w:rsidRPr="00F91D41">
        <w:t>higher</w:t>
      </w:r>
      <w:r>
        <w:t xml:space="preserve"> </w:t>
      </w:r>
      <w:r w:rsidRPr="00F91D41">
        <w:t>capital asset charge</w:t>
      </w:r>
      <w:r>
        <w:t>s</w:t>
      </w:r>
      <w:r w:rsidRPr="00F91D41">
        <w:t xml:space="preserve"> from </w:t>
      </w:r>
      <w:r>
        <w:t xml:space="preserve">the </w:t>
      </w:r>
      <w:r w:rsidRPr="00F91D41">
        <w:t>public non</w:t>
      </w:r>
      <w:r>
        <w:noBreakHyphen/>
      </w:r>
      <w:r w:rsidRPr="00F91D41">
        <w:t>financial corporation</w:t>
      </w:r>
      <w:r>
        <w:t>s</w:t>
      </w:r>
      <w:r w:rsidRPr="00F91D41">
        <w:t xml:space="preserve"> sector</w:t>
      </w:r>
      <w:r w:rsidRPr="00484CDF">
        <w:t>.</w:t>
      </w:r>
    </w:p>
    <w:p w14:paraId="426AC539" w14:textId="77777777" w:rsidR="00D821EF" w:rsidRDefault="00D821EF" w:rsidP="00D821EF">
      <w:pPr>
        <w:spacing w:after="100" w:line="259" w:lineRule="auto"/>
      </w:pPr>
      <w:r>
        <w:t xml:space="preserve">Grant revenue </w:t>
      </w:r>
      <w:r w:rsidRPr="005E6C9E">
        <w:t xml:space="preserve">of $33.3 billion </w:t>
      </w:r>
      <w:r>
        <w:t xml:space="preserve">was </w:t>
      </w:r>
      <w:r w:rsidRPr="00553CD5">
        <w:t xml:space="preserve">$93 million </w:t>
      </w:r>
      <w:r>
        <w:t xml:space="preserve">below the revised budget estimate, but $3.4 billion higher than in 2017-18. The increase in 2018-19 was largely driven by </w:t>
      </w:r>
      <w:r w:rsidRPr="00F91D41">
        <w:t>higher GST grants from the Commonwealth</w:t>
      </w:r>
      <w:r>
        <w:t xml:space="preserve"> from continued growth in household consumption and an increase in Victoria’s GST relativity, as well as</w:t>
      </w:r>
      <w:r w:rsidRPr="00F91D41">
        <w:t xml:space="preserve"> higher </w:t>
      </w:r>
      <w:r>
        <w:t>grants from the Commonwealth</w:t>
      </w:r>
      <w:r w:rsidRPr="00F91D41">
        <w:t xml:space="preserve"> for the Disability Care Australia Fund. </w:t>
      </w:r>
    </w:p>
    <w:p w14:paraId="151CF5B3" w14:textId="77777777" w:rsidR="00D821EF" w:rsidRPr="00806EEB" w:rsidRDefault="00D821EF" w:rsidP="00D821EF">
      <w:r w:rsidRPr="00806EEB">
        <w:t xml:space="preserve">Total </w:t>
      </w:r>
      <w:r>
        <w:t xml:space="preserve">expenses for the </w:t>
      </w:r>
      <w:r w:rsidRPr="00806EEB">
        <w:t xml:space="preserve">general government sector </w:t>
      </w:r>
      <w:r>
        <w:t>were $68.2 billion in 2018-19</w:t>
      </w:r>
      <w:r w:rsidRPr="001B56A6">
        <w:t>, $1</w:t>
      </w:r>
      <w:r>
        <w:t>67</w:t>
      </w:r>
      <w:r w:rsidRPr="001B56A6">
        <w:t> </w:t>
      </w:r>
      <w:r>
        <w:t xml:space="preserve">million lower than the revised budget estimate in the </w:t>
      </w:r>
      <w:r w:rsidRPr="00595C45">
        <w:rPr>
          <w:i/>
        </w:rPr>
        <w:t>201</w:t>
      </w:r>
      <w:r>
        <w:rPr>
          <w:i/>
        </w:rPr>
        <w:t>9</w:t>
      </w:r>
      <w:r w:rsidRPr="00595C45">
        <w:rPr>
          <w:i/>
        </w:rPr>
        <w:t>-</w:t>
      </w:r>
      <w:r>
        <w:rPr>
          <w:i/>
        </w:rPr>
        <w:t>20</w:t>
      </w:r>
      <w:r w:rsidRPr="00595C45">
        <w:rPr>
          <w:i/>
        </w:rPr>
        <w:t xml:space="preserve"> </w:t>
      </w:r>
      <w:r>
        <w:rPr>
          <w:i/>
        </w:rPr>
        <w:t>B</w:t>
      </w:r>
      <w:r w:rsidRPr="00595C45">
        <w:rPr>
          <w:i/>
        </w:rPr>
        <w:t>udget</w:t>
      </w:r>
      <w:r>
        <w:t xml:space="preserve"> and $5.9 billion higher than in the previous year.</w:t>
      </w:r>
    </w:p>
    <w:p w14:paraId="130A8D47" w14:textId="77777777" w:rsidR="00D821EF" w:rsidRPr="00806EEB" w:rsidRDefault="00D821EF" w:rsidP="00E60FE1">
      <w:pPr>
        <w:spacing w:before="0"/>
        <w:ind w:right="-71"/>
      </w:pPr>
      <w:r>
        <w:br w:type="column"/>
      </w:r>
      <w:r w:rsidRPr="00806EEB">
        <w:t xml:space="preserve">Employee expenses </w:t>
      </w:r>
      <w:r>
        <w:t xml:space="preserve">of $25.4 billion </w:t>
      </w:r>
      <w:r w:rsidRPr="00806EEB">
        <w:t>were $</w:t>
      </w:r>
      <w:r>
        <w:t>309</w:t>
      </w:r>
      <w:r w:rsidRPr="00806EEB">
        <w:t> million</w:t>
      </w:r>
      <w:r>
        <w:t xml:space="preserve"> above</w:t>
      </w:r>
      <w:r w:rsidRPr="00806EEB">
        <w:t xml:space="preserve"> the revised budget</w:t>
      </w:r>
      <w:r>
        <w:t xml:space="preserve"> estimate and $2.1 billion higher than in 2017-18. </w:t>
      </w:r>
      <w:r w:rsidRPr="00F91D41">
        <w:t xml:space="preserve">Compared </w:t>
      </w:r>
      <w:r>
        <w:t>with</w:t>
      </w:r>
      <w:r w:rsidRPr="00F91D41">
        <w:t xml:space="preserve"> the previous year, this was mainly attributable to increased resources in hospitals and healthcare to meet demand, additional teaching and support staff for schools to meet growing school enrolments and to achieve the Government’s Education State commitment</w:t>
      </w:r>
      <w:r>
        <w:t>,</w:t>
      </w:r>
      <w:r w:rsidRPr="00F91D41">
        <w:t xml:space="preserve"> and more police following the implementation of the Community Safety Statement.</w:t>
      </w:r>
      <w:r>
        <w:t xml:space="preserve"> The increase in employee expenses also reflects increases in remuneration levels in enterprise bargaining agreements, including under teachers, police and public health sector agreements.</w:t>
      </w:r>
    </w:p>
    <w:p w14:paraId="16DA8794" w14:textId="77777777" w:rsidR="00D821EF" w:rsidRPr="00F91D41" w:rsidRDefault="00D821EF" w:rsidP="00D821EF">
      <w:r w:rsidRPr="001B56A6">
        <w:t xml:space="preserve">Other operating expenses </w:t>
      </w:r>
      <w:r>
        <w:t>in</w:t>
      </w:r>
      <w:r w:rsidRPr="001B56A6">
        <w:t xml:space="preserve"> 2018-19 were $21 billion, $22</w:t>
      </w:r>
      <w:r>
        <w:t>2</w:t>
      </w:r>
      <w:r w:rsidRPr="001B56A6">
        <w:t> million b</w:t>
      </w:r>
      <w:r>
        <w:t>elow</w:t>
      </w:r>
      <w:r w:rsidRPr="009A0DD9">
        <w:t xml:space="preserve"> the revised budget </w:t>
      </w:r>
      <w:r>
        <w:t>estimate and</w:t>
      </w:r>
      <w:r w:rsidRPr="009A0DD9">
        <w:t xml:space="preserve"> $</w:t>
      </w:r>
      <w:r>
        <w:t>1.2</w:t>
      </w:r>
      <w:r w:rsidRPr="009A0DD9">
        <w:t xml:space="preserve"> billion higher than </w:t>
      </w:r>
      <w:r>
        <w:t>the previous year</w:t>
      </w:r>
      <w:r w:rsidRPr="009A0DD9">
        <w:t xml:space="preserve">. </w:t>
      </w:r>
      <w:r w:rsidRPr="00F91D41">
        <w:t xml:space="preserve">The increase since 2017-18 mainly reflects additional spending in the health, community safety and transport sectors. </w:t>
      </w:r>
    </w:p>
    <w:p w14:paraId="589007BD" w14:textId="77777777" w:rsidR="00D821EF" w:rsidRPr="00806EEB" w:rsidRDefault="00D821EF" w:rsidP="00D821EF">
      <w:r w:rsidRPr="00806EEB">
        <w:t xml:space="preserve">Government infrastructure investment, which includes general government net infrastructure investment and estimated </w:t>
      </w:r>
      <w:r>
        <w:t xml:space="preserve">construction related </w:t>
      </w:r>
      <w:r w:rsidRPr="00806EEB">
        <w:t>cash outflows for Partnership Victoria projects (net of asset sales), was $</w:t>
      </w:r>
      <w:r>
        <w:t>13.1</w:t>
      </w:r>
      <w:r w:rsidRPr="00806EEB">
        <w:t xml:space="preserve"> billion </w:t>
      </w:r>
      <w:r>
        <w:t>in</w:t>
      </w:r>
      <w:r w:rsidRPr="00806EEB">
        <w:t xml:space="preserve"> </w:t>
      </w:r>
      <w:r>
        <w:t xml:space="preserve">2018-19. This was </w:t>
      </w:r>
      <w:r w:rsidRPr="00806EEB">
        <w:t>$</w:t>
      </w:r>
      <w:r>
        <w:t>706</w:t>
      </w:r>
      <w:r w:rsidRPr="00806EEB">
        <w:t> million</w:t>
      </w:r>
      <w:r>
        <w:t xml:space="preserve"> above</w:t>
      </w:r>
      <w:r w:rsidRPr="00806EEB">
        <w:t xml:space="preserve"> the revised budget</w:t>
      </w:r>
      <w:r>
        <w:t xml:space="preserve"> estimate. </w:t>
      </w:r>
    </w:p>
    <w:p w14:paraId="2885C8BC" w14:textId="77777777" w:rsidR="00D821EF" w:rsidRPr="00806EEB" w:rsidRDefault="00D821EF" w:rsidP="00D821EF">
      <w:r w:rsidRPr="00806EEB">
        <w:t>Net debt for the general government sector was $</w:t>
      </w:r>
      <w:r>
        <w:t>22.4</w:t>
      </w:r>
      <w:r w:rsidRPr="00806EEB">
        <w:t xml:space="preserve"> billion </w:t>
      </w:r>
      <w:r>
        <w:t xml:space="preserve">as </w:t>
      </w:r>
      <w:r w:rsidRPr="00806EEB">
        <w:t>at 30 June 201</w:t>
      </w:r>
      <w:r>
        <w:t>9</w:t>
      </w:r>
      <w:r w:rsidRPr="00806EEB">
        <w:t xml:space="preserve">, </w:t>
      </w:r>
      <w:r>
        <w:t>5</w:t>
      </w:r>
      <w:r w:rsidRPr="00612DBF">
        <w:t xml:space="preserve"> per cent of </w:t>
      </w:r>
      <w:r>
        <w:t>estimated GSP, and $392 million lower than the revised budget estimate. The increase from $20.0 billion in the previous year reflects the additional borrowings required to finance the Government’s significant infrastructure program.</w:t>
      </w:r>
    </w:p>
    <w:p w14:paraId="2F729D6E" w14:textId="77777777" w:rsidR="00D821EF" w:rsidRPr="00F63294" w:rsidRDefault="00D821EF" w:rsidP="00D821EF">
      <w:r w:rsidRPr="000D5699">
        <w:t>Victoria continues to maintain its triple-A credit rating in the latest Moody’s report and Standard &amp; Poor’s report.</w:t>
      </w:r>
    </w:p>
    <w:p w14:paraId="72F61C84" w14:textId="77777777" w:rsidR="007E6D01" w:rsidRDefault="007E6D01" w:rsidP="00D821EF">
      <w:pPr>
        <w:pStyle w:val="Chapterheading"/>
        <w:sectPr w:rsidR="007E6D01" w:rsidSect="00301EFF">
          <w:headerReference w:type="even" r:id="rId22"/>
          <w:headerReference w:type="default" r:id="rId23"/>
          <w:footerReference w:type="even" r:id="rId24"/>
          <w:footerReference w:type="default" r:id="rId25"/>
          <w:headerReference w:type="first" r:id="rId26"/>
          <w:footerReference w:type="first" r:id="rId27"/>
          <w:type w:val="continuous"/>
          <w:pgSz w:w="11907" w:h="16839" w:code="9"/>
          <w:pgMar w:top="1134" w:right="1134" w:bottom="1134" w:left="1134" w:header="624" w:footer="567" w:gutter="0"/>
          <w:cols w:num="2" w:space="709"/>
          <w:docGrid w:linePitch="360"/>
        </w:sectPr>
      </w:pPr>
    </w:p>
    <w:p w14:paraId="5E134861" w14:textId="2CF5F649" w:rsidR="00D821EF" w:rsidRPr="00F91D41" w:rsidRDefault="00D821EF" w:rsidP="00D821EF">
      <w:pPr>
        <w:pStyle w:val="Chapterheading"/>
      </w:pPr>
      <w:bookmarkStart w:id="3" w:name="_Toc19879560"/>
      <w:r w:rsidRPr="00F91D41">
        <w:lastRenderedPageBreak/>
        <w:t>Chapter 2 – General government sector outcome</w:t>
      </w:r>
      <w:bookmarkEnd w:id="3"/>
    </w:p>
    <w:p w14:paraId="24CCA382" w14:textId="77777777" w:rsidR="00D821EF" w:rsidRPr="00F91D41" w:rsidRDefault="00D821EF" w:rsidP="00D821EF">
      <w:pPr>
        <w:pStyle w:val="HighlightBullet"/>
        <w:numPr>
          <w:ilvl w:val="0"/>
          <w:numId w:val="19"/>
        </w:numPr>
        <w:sectPr w:rsidR="00D821EF" w:rsidRPr="00F91D41" w:rsidSect="0018077B">
          <w:pgSz w:w="11907" w:h="16839" w:code="9"/>
          <w:pgMar w:top="1134" w:right="1134" w:bottom="1134" w:left="1134" w:header="624" w:footer="567" w:gutter="0"/>
          <w:cols w:sep="1" w:space="567"/>
          <w:docGrid w:linePitch="360"/>
        </w:sectPr>
      </w:pPr>
    </w:p>
    <w:p w14:paraId="59A965C7" w14:textId="77777777" w:rsidR="00D821EF" w:rsidRPr="00F91D41" w:rsidRDefault="00D821EF" w:rsidP="00D821EF">
      <w:pPr>
        <w:pStyle w:val="HighlightBoxBullet"/>
      </w:pPr>
      <w:r w:rsidRPr="00F91D41">
        <w:t xml:space="preserve">The Government achieved an operating surplus of </w:t>
      </w:r>
      <w:bookmarkStart w:id="4" w:name="OLE_LINK1"/>
      <w:r w:rsidRPr="00F91D41">
        <w:t>$</w:t>
      </w:r>
      <w:bookmarkStart w:id="5" w:name="OLE_LINK2"/>
      <w:r w:rsidRPr="00F91D41">
        <w:t>1.</w:t>
      </w:r>
      <w:bookmarkEnd w:id="4"/>
      <w:bookmarkEnd w:id="5"/>
      <w:r>
        <w:t>4</w:t>
      </w:r>
      <w:r w:rsidRPr="00F91D41">
        <w:t> billion for 2018</w:t>
      </w:r>
      <w:r w:rsidRPr="00F91D41">
        <w:noBreakHyphen/>
        <w:t>19</w:t>
      </w:r>
      <w:r>
        <w:t>.</w:t>
      </w:r>
    </w:p>
    <w:p w14:paraId="52B25BEF" w14:textId="77777777" w:rsidR="00D821EF" w:rsidRPr="00F91D41" w:rsidRDefault="00D821EF" w:rsidP="00D821EF">
      <w:pPr>
        <w:pStyle w:val="HighlightBoxBullet"/>
      </w:pPr>
      <w:r w:rsidRPr="00F91D41">
        <w:t xml:space="preserve">The </w:t>
      </w:r>
      <w:r>
        <w:t xml:space="preserve">2018-19 </w:t>
      </w:r>
      <w:r w:rsidRPr="00F91D41">
        <w:t xml:space="preserve">operating surplus was </w:t>
      </w:r>
      <w:bookmarkStart w:id="6" w:name="_Hlk16579708"/>
      <w:r w:rsidRPr="00F91D41">
        <w:t>$</w:t>
      </w:r>
      <w:bookmarkEnd w:id="6"/>
      <w:r>
        <w:t>267</w:t>
      </w:r>
      <w:r w:rsidRPr="00F91D41">
        <w:t> million higher than the revised estimate</w:t>
      </w:r>
      <w:r>
        <w:t xml:space="preserve"> in the </w:t>
      </w:r>
      <w:r w:rsidRPr="00693EE9">
        <w:rPr>
          <w:i/>
        </w:rPr>
        <w:t>2019</w:t>
      </w:r>
      <w:r w:rsidRPr="00693EE9">
        <w:rPr>
          <w:i/>
        </w:rPr>
        <w:noBreakHyphen/>
        <w:t>20 Budget</w:t>
      </w:r>
      <w:r w:rsidRPr="00F91D41">
        <w:t>. This was due to</w:t>
      </w:r>
      <w:r>
        <w:t xml:space="preserve"> </w:t>
      </w:r>
      <w:r w:rsidRPr="00F91D41">
        <w:t>$</w:t>
      </w:r>
      <w:r>
        <w:t>100</w:t>
      </w:r>
      <w:r w:rsidRPr="00F91D41">
        <w:t xml:space="preserve"> million higher than expected revenue and $1</w:t>
      </w:r>
      <w:r>
        <w:t>67</w:t>
      </w:r>
      <w:r w:rsidRPr="00F91D41">
        <w:t> million lower than expected expenses.</w:t>
      </w:r>
    </w:p>
    <w:p w14:paraId="1F7DB518" w14:textId="77777777" w:rsidR="00D821EF" w:rsidRPr="00F91D41" w:rsidRDefault="00D821EF" w:rsidP="00D821EF">
      <w:pPr>
        <w:pStyle w:val="HighlightBoxBullet"/>
      </w:pPr>
      <w:r>
        <w:t>The level of g</w:t>
      </w:r>
      <w:r w:rsidRPr="00F91D41">
        <w:t xml:space="preserve">overnment infrastructure investment, which includes general government net infrastructure investment and estimated construction related cash outflows for Partnership Victoria projects (net of asset sales), was </w:t>
      </w:r>
      <w:bookmarkStart w:id="7" w:name="OLE_LINK3"/>
      <w:r w:rsidRPr="00F91D41">
        <w:t>$13</w:t>
      </w:r>
      <w:r>
        <w:t>.1</w:t>
      </w:r>
      <w:r w:rsidRPr="00F91D41">
        <w:t> </w:t>
      </w:r>
      <w:bookmarkEnd w:id="7"/>
      <w:r w:rsidRPr="00F91D41">
        <w:t xml:space="preserve">billion for 2018-19. This is </w:t>
      </w:r>
      <w:bookmarkStart w:id="8" w:name="OLE_LINK4"/>
      <w:r w:rsidRPr="00F91D41">
        <w:t>$</w:t>
      </w:r>
      <w:bookmarkEnd w:id="8"/>
      <w:r>
        <w:t>706 </w:t>
      </w:r>
      <w:r w:rsidRPr="00F91D41">
        <w:t>million higher than the revised budget.</w:t>
      </w:r>
    </w:p>
    <w:p w14:paraId="34992852" w14:textId="77777777" w:rsidR="00D821EF" w:rsidRPr="00F91D41" w:rsidRDefault="00D821EF" w:rsidP="00D821EF">
      <w:pPr>
        <w:pStyle w:val="HighlightBoxBullet"/>
      </w:pPr>
      <w:r w:rsidRPr="00F91D41">
        <w:t xml:space="preserve">Net debt for the general government sector </w:t>
      </w:r>
      <w:r>
        <w:t>was</w:t>
      </w:r>
      <w:r w:rsidRPr="00F91D41">
        <w:t xml:space="preserve"> </w:t>
      </w:r>
      <w:bookmarkStart w:id="9" w:name="_Hlk17730586"/>
      <w:r w:rsidRPr="00F91D41">
        <w:t>$22.</w:t>
      </w:r>
      <w:bookmarkEnd w:id="9"/>
      <w:r>
        <w:t>4</w:t>
      </w:r>
      <w:r w:rsidRPr="00F91D41">
        <w:t> billion (</w:t>
      </w:r>
      <w:r>
        <w:t>5</w:t>
      </w:r>
      <w:r w:rsidRPr="00F91D41">
        <w:t> per cent of gross state product (GSP)) at 30 June 2019 compare</w:t>
      </w:r>
      <w:r>
        <w:t>d</w:t>
      </w:r>
      <w:r w:rsidRPr="00F91D41">
        <w:t xml:space="preserve"> with $22.8 billion (5.1 per cent of GSP) expected in the revised budget published in the </w:t>
      </w:r>
      <w:r w:rsidRPr="00F91D41">
        <w:rPr>
          <w:i/>
        </w:rPr>
        <w:t>2019</w:t>
      </w:r>
      <w:r w:rsidRPr="00F91D41">
        <w:rPr>
          <w:i/>
        </w:rPr>
        <w:noBreakHyphen/>
        <w:t>20 Budget.</w:t>
      </w:r>
      <w:r w:rsidRPr="00F91D41">
        <w:t xml:space="preserve"> </w:t>
      </w:r>
    </w:p>
    <w:p w14:paraId="72AC9A04" w14:textId="77777777" w:rsidR="00D821EF" w:rsidRPr="00F91D41" w:rsidRDefault="00D821EF" w:rsidP="00D821EF">
      <w:pPr>
        <w:pStyle w:val="HighlightBoxBullet"/>
      </w:pPr>
      <w:r w:rsidRPr="00F91D41">
        <w:t>Victoria continues to be rated triple-A with a stable outlook by Moody</w:t>
      </w:r>
      <w:r>
        <w:t>’</w:t>
      </w:r>
      <w:r w:rsidRPr="00F91D41">
        <w:t>s Investors Service and Standard &amp; Poor</w:t>
      </w:r>
      <w:r>
        <w:t>’</w:t>
      </w:r>
      <w:r w:rsidRPr="00F91D41">
        <w:t>s. Moody</w:t>
      </w:r>
      <w:r>
        <w:t>’</w:t>
      </w:r>
      <w:r w:rsidRPr="00F91D41">
        <w:t xml:space="preserve">s in </w:t>
      </w:r>
      <w:r>
        <w:t>its</w:t>
      </w:r>
      <w:r w:rsidRPr="00F91D41">
        <w:t xml:space="preserve"> latest report noted that </w:t>
      </w:r>
      <w:r>
        <w:t>‘</w:t>
      </w:r>
      <w:r w:rsidRPr="00F91D41">
        <w:t>The credit profile of Victoria reflects the strong institutional framework for Australian states, the ability to adjust State</w:t>
      </w:r>
      <w:r>
        <w:t>-</w:t>
      </w:r>
      <w:r w:rsidRPr="00F91D41">
        <w:t>based revenues and expenditures as required and debt burden benchmarking favourably against its domestic and international peers</w:t>
      </w:r>
      <w:r>
        <w:t>’</w:t>
      </w:r>
      <w:r w:rsidRPr="00F91D41">
        <w:t>. Standard &amp; Poor</w:t>
      </w:r>
      <w:r>
        <w:t>’</w:t>
      </w:r>
      <w:r w:rsidRPr="00F91D41">
        <w:t xml:space="preserve">s in </w:t>
      </w:r>
      <w:r>
        <w:t>its</w:t>
      </w:r>
      <w:r w:rsidRPr="00F91D41">
        <w:t xml:space="preserve"> latest report noted that </w:t>
      </w:r>
      <w:r>
        <w:t>‘</w:t>
      </w:r>
      <w:r w:rsidRPr="00F91D41">
        <w:t>Victoria has a culture of long-term planning and transparency, exceptional debt and liquidity management with a strong institutional framework</w:t>
      </w:r>
      <w:r>
        <w:t>’</w:t>
      </w:r>
      <w:r w:rsidRPr="00F91D41">
        <w:t>.</w:t>
      </w:r>
    </w:p>
    <w:p w14:paraId="629D8F8D" w14:textId="77777777" w:rsidR="00D821EF" w:rsidRPr="00F91D41" w:rsidRDefault="00D821EF" w:rsidP="00D821EF">
      <w:pPr>
        <w:pStyle w:val="Heading10"/>
        <w:spacing w:before="0"/>
      </w:pPr>
      <w:r w:rsidRPr="00F91D41">
        <w:br w:type="column"/>
      </w:r>
      <w:r w:rsidRPr="00F91D41">
        <w:t>Fiscal objectives</w:t>
      </w:r>
    </w:p>
    <w:p w14:paraId="5198F70D" w14:textId="77777777" w:rsidR="00D821EF" w:rsidRPr="00F91D41" w:rsidRDefault="00D821EF" w:rsidP="00D821EF">
      <w:r w:rsidRPr="00F91D41">
        <w:t xml:space="preserve">As part of the </w:t>
      </w:r>
      <w:r w:rsidRPr="00F91D41">
        <w:rPr>
          <w:i/>
        </w:rPr>
        <w:t xml:space="preserve">2018-19 Budget, </w:t>
      </w:r>
      <w:r w:rsidRPr="00F91D41">
        <w:t>the Government outlined its fiscal strategy and objectives for the 2018-19 financial year, including:</w:t>
      </w:r>
    </w:p>
    <w:p w14:paraId="744A9DF6" w14:textId="77777777" w:rsidR="00D821EF" w:rsidRPr="00F91D41" w:rsidRDefault="00D821EF" w:rsidP="00D821EF">
      <w:pPr>
        <w:pStyle w:val="ListBullet"/>
      </w:pPr>
      <w:r w:rsidRPr="00F91D41">
        <w:t>general government net debt as a percentage of GSP to be maintained at a sustainable level over the medium term;</w:t>
      </w:r>
    </w:p>
    <w:p w14:paraId="6D9AEA50" w14:textId="77777777" w:rsidR="00D821EF" w:rsidRPr="00F91D41" w:rsidRDefault="00D821EF" w:rsidP="00D821EF">
      <w:pPr>
        <w:pStyle w:val="ListBullet"/>
      </w:pPr>
      <w:r w:rsidRPr="00F91D41">
        <w:t>fully fund the unfunded superannuation liability by 2035; and</w:t>
      </w:r>
    </w:p>
    <w:p w14:paraId="6B1BFA51" w14:textId="77777777" w:rsidR="00D821EF" w:rsidRPr="00F91D41" w:rsidRDefault="00D821EF" w:rsidP="00D821EF">
      <w:pPr>
        <w:pStyle w:val="ListBullet"/>
      </w:pPr>
      <w:r w:rsidRPr="00F91D41">
        <w:t>achieving a net operating surplus consistent with maintaining general government net debt at a sustainable level over the medium term.</w:t>
      </w:r>
    </w:p>
    <w:p w14:paraId="2B5EEDFD" w14:textId="77777777" w:rsidR="00D821EF" w:rsidRPr="00F91D41" w:rsidRDefault="00D821EF" w:rsidP="00D821EF">
      <w:r w:rsidRPr="00F91D41">
        <w:t>The 2018-19 results were consistent with the Government</w:t>
      </w:r>
      <w:r>
        <w:t>’</w:t>
      </w:r>
      <w:r w:rsidRPr="00F91D41">
        <w:t>s fiscal strategy and objectives, with:</w:t>
      </w:r>
    </w:p>
    <w:p w14:paraId="73DCC06C" w14:textId="0EDE5799" w:rsidR="00D821EF" w:rsidRPr="00F91D41" w:rsidRDefault="00D821EF" w:rsidP="00D821EF">
      <w:pPr>
        <w:pStyle w:val="ListBullet"/>
      </w:pPr>
      <w:r w:rsidRPr="00F91D41">
        <w:t>a net operating surplus of $1.</w:t>
      </w:r>
      <w:r>
        <w:t xml:space="preserve">4 </w:t>
      </w:r>
      <w:r w:rsidRPr="00F91D41">
        <w:t>billion for the 2018</w:t>
      </w:r>
      <w:r>
        <w:noBreakHyphen/>
      </w:r>
      <w:r w:rsidRPr="00F91D41">
        <w:t xml:space="preserve">19 financial year; </w:t>
      </w:r>
    </w:p>
    <w:p w14:paraId="76CEF44E" w14:textId="77777777" w:rsidR="00D821EF" w:rsidRPr="00F91D41" w:rsidRDefault="00D821EF" w:rsidP="00D821EF">
      <w:pPr>
        <w:pStyle w:val="ListBullet"/>
      </w:pPr>
      <w:r w:rsidRPr="00F91D41">
        <w:t xml:space="preserve">net debt to GSP increasing from 4.6 per cent at 30 June 2018 to </w:t>
      </w:r>
      <w:r>
        <w:t>5</w:t>
      </w:r>
      <w:r w:rsidRPr="00F91D41">
        <w:t xml:space="preserve"> per cent at 30 June 2019; and </w:t>
      </w:r>
    </w:p>
    <w:p w14:paraId="7C7F44F3" w14:textId="77777777" w:rsidR="00D821EF" w:rsidRPr="00F91D41" w:rsidRDefault="00D821EF" w:rsidP="00D821EF">
      <w:pPr>
        <w:pStyle w:val="ListBullet"/>
      </w:pPr>
      <w:bookmarkStart w:id="10" w:name="_Hlk17200923"/>
      <w:r w:rsidRPr="00F91D41">
        <w:t xml:space="preserve">the Government being on track to fully fund the unfunded superannuation liability by 2035, with a contribution of $1.1 billion made to the State Superannuation Fund towards this liability in 2018-19 under section 90(2) of the </w:t>
      </w:r>
      <w:r w:rsidRPr="00F91D41">
        <w:rPr>
          <w:i/>
        </w:rPr>
        <w:t>State Superannuation Act 1988</w:t>
      </w:r>
      <w:r w:rsidRPr="00F91D41">
        <w:t>.</w:t>
      </w:r>
    </w:p>
    <w:bookmarkEnd w:id="10"/>
    <w:p w14:paraId="39851EC8" w14:textId="77777777" w:rsidR="00D821EF" w:rsidRPr="00F91D41" w:rsidRDefault="00D821EF" w:rsidP="00D821EF">
      <w:r w:rsidRPr="00F91D41">
        <w:t>Fiscal aggregates are useful for assessing the impact of the financial transactions of government and its controlled agencies on the economy. These measures, derived from the audited financial statements in Chapter 4, are shown in Table 2.1.</w:t>
      </w:r>
    </w:p>
    <w:p w14:paraId="42FAA5EA" w14:textId="77777777" w:rsidR="00D821EF" w:rsidRPr="00F91D41" w:rsidRDefault="00D821EF" w:rsidP="00D821EF"/>
    <w:p w14:paraId="24BBD1E2" w14:textId="77777777" w:rsidR="00D821EF" w:rsidRPr="00F91D41" w:rsidRDefault="00D821EF" w:rsidP="00D821EF">
      <w:pPr>
        <w:sectPr w:rsidR="00D821EF" w:rsidRPr="00F91D41" w:rsidSect="00AC68FF">
          <w:type w:val="continuous"/>
          <w:pgSz w:w="11907" w:h="16839" w:code="9"/>
          <w:pgMar w:top="1134" w:right="1134" w:bottom="1134" w:left="1134" w:header="624" w:footer="567" w:gutter="0"/>
          <w:cols w:num="2" w:space="567"/>
          <w:docGrid w:linePitch="360"/>
        </w:sectPr>
      </w:pPr>
    </w:p>
    <w:p w14:paraId="546F96B4" w14:textId="77777777" w:rsidR="00D821EF" w:rsidRPr="00F91D41" w:rsidRDefault="00D821EF" w:rsidP="00D821EF">
      <w:pPr>
        <w:pStyle w:val="TableHeading"/>
        <w:spacing w:before="0"/>
      </w:pPr>
      <w:r w:rsidRPr="00F91D41">
        <w:lastRenderedPageBreak/>
        <w:t>Table 2.1:</w:t>
      </w:r>
      <w:r w:rsidRPr="00F91D41">
        <w:tab/>
        <w:t xml:space="preserve">Key fiscal aggregates for the general government sector </w:t>
      </w:r>
      <w:r w:rsidRPr="00F91D41">
        <w:tab/>
        <w:t>($ million)</w:t>
      </w:r>
    </w:p>
    <w:tbl>
      <w:tblPr>
        <w:tblStyle w:val="DTFTable"/>
        <w:tblW w:w="9639" w:type="dxa"/>
        <w:tblLayout w:type="fixed"/>
        <w:tblLook w:val="06E0" w:firstRow="1" w:lastRow="1" w:firstColumn="1" w:lastColumn="0" w:noHBand="1" w:noVBand="1"/>
      </w:tblPr>
      <w:tblGrid>
        <w:gridCol w:w="6960"/>
        <w:gridCol w:w="893"/>
        <w:gridCol w:w="893"/>
        <w:gridCol w:w="893"/>
      </w:tblGrid>
      <w:tr w:rsidR="005A1DB3" w14:paraId="16C6BBA4" w14:textId="77777777" w:rsidTr="005A1D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60" w:type="dxa"/>
          </w:tcPr>
          <w:p w14:paraId="57F55BCB" w14:textId="55F9246F" w:rsidR="005A1DB3" w:rsidRDefault="005A1DB3" w:rsidP="005A1DB3">
            <w:pPr>
              <w:rPr>
                <w:sz w:val="18"/>
              </w:rPr>
            </w:pPr>
          </w:p>
        </w:tc>
        <w:tc>
          <w:tcPr>
            <w:tcW w:w="893" w:type="dxa"/>
          </w:tcPr>
          <w:p w14:paraId="7ACF63DE" w14:textId="7C76E0F4" w:rsidR="005A1DB3" w:rsidRDefault="005A1DB3" w:rsidP="005A1DB3">
            <w:pPr>
              <w:cnfStyle w:val="100000000000" w:firstRow="1" w:lastRow="0" w:firstColumn="0" w:lastColumn="0" w:oddVBand="0" w:evenVBand="0" w:oddHBand="0" w:evenHBand="0" w:firstRowFirstColumn="0" w:firstRowLastColumn="0" w:lastRowFirstColumn="0" w:lastRowLastColumn="0"/>
              <w:rPr>
                <w:sz w:val="18"/>
              </w:rPr>
            </w:pPr>
            <w:r>
              <w:rPr>
                <w:sz w:val="18"/>
              </w:rPr>
              <w:t>2018</w:t>
            </w:r>
            <w:r>
              <w:rPr>
                <w:sz w:val="18"/>
              </w:rPr>
              <w:br/>
              <w:t>actual</w:t>
            </w:r>
          </w:p>
        </w:tc>
        <w:tc>
          <w:tcPr>
            <w:tcW w:w="893" w:type="dxa"/>
          </w:tcPr>
          <w:p w14:paraId="013735C9" w14:textId="1BE254AD" w:rsidR="005A1DB3" w:rsidRDefault="005A1DB3" w:rsidP="005A1DB3">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actual</w:t>
            </w:r>
          </w:p>
        </w:tc>
        <w:tc>
          <w:tcPr>
            <w:tcW w:w="893" w:type="dxa"/>
          </w:tcPr>
          <w:p w14:paraId="3E17167E" w14:textId="2E225C53" w:rsidR="005A1DB3" w:rsidRDefault="005A1DB3" w:rsidP="005A1DB3">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revised</w:t>
            </w:r>
          </w:p>
        </w:tc>
      </w:tr>
      <w:tr w:rsidR="00D821EF" w14:paraId="15CBC750"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26E9F96F" w14:textId="77777777" w:rsidR="00D821EF" w:rsidRDefault="00D821EF" w:rsidP="007E6D01">
            <w:pPr>
              <w:rPr>
                <w:sz w:val="18"/>
              </w:rPr>
            </w:pPr>
            <w:r>
              <w:rPr>
                <w:b/>
                <w:sz w:val="18"/>
              </w:rPr>
              <w:t>Operating statement aggregates</w:t>
            </w:r>
          </w:p>
        </w:tc>
        <w:tc>
          <w:tcPr>
            <w:tcW w:w="893" w:type="dxa"/>
          </w:tcPr>
          <w:p w14:paraId="7912EE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Pr>
          <w:p w14:paraId="6661A4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Pr>
          <w:p w14:paraId="4B018E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02BFEBD0"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45AA0594" w14:textId="77777777" w:rsidR="00D821EF" w:rsidRDefault="00D821EF" w:rsidP="007E6D01">
            <w:pPr>
              <w:rPr>
                <w:sz w:val="18"/>
              </w:rPr>
            </w:pPr>
            <w:r>
              <w:rPr>
                <w:sz w:val="18"/>
              </w:rPr>
              <w:t>Net result from transactions – net operating balance</w:t>
            </w:r>
          </w:p>
        </w:tc>
        <w:tc>
          <w:tcPr>
            <w:tcW w:w="893" w:type="dxa"/>
          </w:tcPr>
          <w:p w14:paraId="26A4DD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2 313</w:t>
            </w:r>
          </w:p>
        </w:tc>
        <w:tc>
          <w:tcPr>
            <w:tcW w:w="893" w:type="dxa"/>
          </w:tcPr>
          <w:p w14:paraId="1DD15B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1 375</w:t>
            </w:r>
          </w:p>
        </w:tc>
        <w:tc>
          <w:tcPr>
            <w:tcW w:w="893" w:type="dxa"/>
          </w:tcPr>
          <w:p w14:paraId="03B2F0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1 108</w:t>
            </w:r>
          </w:p>
        </w:tc>
      </w:tr>
      <w:tr w:rsidR="00D821EF" w14:paraId="53641B32"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17C6313A" w14:textId="77777777" w:rsidR="00D821EF" w:rsidRDefault="00D821EF" w:rsidP="007E6D01">
            <w:pPr>
              <w:rPr>
                <w:sz w:val="18"/>
              </w:rPr>
            </w:pPr>
            <w:r>
              <w:rPr>
                <w:sz w:val="18"/>
              </w:rPr>
              <w:t>Net result</w:t>
            </w:r>
          </w:p>
        </w:tc>
        <w:tc>
          <w:tcPr>
            <w:tcW w:w="893" w:type="dxa"/>
          </w:tcPr>
          <w:p w14:paraId="295B4D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1 486</w:t>
            </w:r>
          </w:p>
        </w:tc>
        <w:tc>
          <w:tcPr>
            <w:tcW w:w="893" w:type="dxa"/>
          </w:tcPr>
          <w:p w14:paraId="2EB600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382</w:t>
            </w:r>
          </w:p>
        </w:tc>
        <w:tc>
          <w:tcPr>
            <w:tcW w:w="893" w:type="dxa"/>
          </w:tcPr>
          <w:p w14:paraId="173B27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670</w:t>
            </w:r>
          </w:p>
        </w:tc>
      </w:tr>
      <w:tr w:rsidR="00D821EF" w14:paraId="7AA959A7"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42743983" w14:textId="77777777" w:rsidR="00D821EF" w:rsidRDefault="00D821EF" w:rsidP="007E6D01">
            <w:pPr>
              <w:rPr>
                <w:sz w:val="18"/>
              </w:rPr>
            </w:pPr>
            <w:r>
              <w:rPr>
                <w:sz w:val="18"/>
              </w:rPr>
              <w:t>Net lending/(borrowing)</w:t>
            </w:r>
          </w:p>
        </w:tc>
        <w:tc>
          <w:tcPr>
            <w:tcW w:w="893" w:type="dxa"/>
          </w:tcPr>
          <w:p w14:paraId="7FCF23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(910)</w:t>
            </w:r>
          </w:p>
        </w:tc>
        <w:tc>
          <w:tcPr>
            <w:tcW w:w="893" w:type="dxa"/>
          </w:tcPr>
          <w:p w14:paraId="488214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(2 376)</w:t>
            </w:r>
          </w:p>
        </w:tc>
        <w:tc>
          <w:tcPr>
            <w:tcW w:w="893" w:type="dxa"/>
          </w:tcPr>
          <w:p w14:paraId="415F28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(1 222)</w:t>
            </w:r>
          </w:p>
        </w:tc>
      </w:tr>
      <w:tr w:rsidR="00D821EF" w14:paraId="5B2791CB"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4DE15AD2" w14:textId="77777777" w:rsidR="00D821EF" w:rsidRDefault="00D821EF" w:rsidP="007E6D01">
            <w:pPr>
              <w:rPr>
                <w:sz w:val="18"/>
              </w:rPr>
            </w:pPr>
            <w:r>
              <w:rPr>
                <w:sz w:val="18"/>
              </w:rPr>
              <w:t>Comprehensive result – total change in net worth</w:t>
            </w:r>
          </w:p>
        </w:tc>
        <w:tc>
          <w:tcPr>
            <w:tcW w:w="893" w:type="dxa"/>
          </w:tcPr>
          <w:p w14:paraId="59660D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16 089</w:t>
            </w:r>
          </w:p>
        </w:tc>
        <w:tc>
          <w:tcPr>
            <w:tcW w:w="893" w:type="dxa"/>
          </w:tcPr>
          <w:p w14:paraId="3B2367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(1 473)</w:t>
            </w:r>
          </w:p>
        </w:tc>
        <w:tc>
          <w:tcPr>
            <w:tcW w:w="893" w:type="dxa"/>
          </w:tcPr>
          <w:p w14:paraId="584146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1 972</w:t>
            </w:r>
          </w:p>
        </w:tc>
      </w:tr>
      <w:tr w:rsidR="00D821EF" w14:paraId="26E14FB5" w14:textId="77777777" w:rsidTr="007E6D01">
        <w:tc>
          <w:tcPr>
            <w:cnfStyle w:val="001000000000" w:firstRow="0" w:lastRow="0" w:firstColumn="1" w:lastColumn="0" w:oddVBand="0" w:evenVBand="0" w:oddHBand="0" w:evenHBand="0" w:firstRowFirstColumn="0" w:firstRowLastColumn="0" w:lastRowFirstColumn="0" w:lastRowLastColumn="0"/>
            <w:tcW w:w="6960" w:type="dxa"/>
            <w:tcBorders>
              <w:bottom w:val="single" w:sz="6" w:space="0" w:color="auto"/>
            </w:tcBorders>
          </w:tcPr>
          <w:p w14:paraId="1810F523" w14:textId="77777777" w:rsidR="00D821EF" w:rsidRDefault="00D821EF" w:rsidP="007E6D01">
            <w:pPr>
              <w:rPr>
                <w:sz w:val="18"/>
              </w:rPr>
            </w:pPr>
            <w:r>
              <w:rPr>
                <w:sz w:val="18"/>
              </w:rPr>
              <w:t>Cash surplus/(deficit)</w:t>
            </w:r>
          </w:p>
        </w:tc>
        <w:tc>
          <w:tcPr>
            <w:tcW w:w="893" w:type="dxa"/>
            <w:tcBorders>
              <w:bottom w:val="single" w:sz="6" w:space="0" w:color="auto"/>
            </w:tcBorders>
          </w:tcPr>
          <w:p w14:paraId="5D98F1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(5 327)</w:t>
            </w:r>
          </w:p>
        </w:tc>
        <w:tc>
          <w:tcPr>
            <w:tcW w:w="893" w:type="dxa"/>
            <w:tcBorders>
              <w:bottom w:val="single" w:sz="6" w:space="0" w:color="auto"/>
            </w:tcBorders>
          </w:tcPr>
          <w:p w14:paraId="4F7FD2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(2 248)</w:t>
            </w:r>
          </w:p>
        </w:tc>
        <w:tc>
          <w:tcPr>
            <w:tcW w:w="893" w:type="dxa"/>
            <w:tcBorders>
              <w:bottom w:val="single" w:sz="6" w:space="0" w:color="auto"/>
            </w:tcBorders>
          </w:tcPr>
          <w:p w14:paraId="75CBCF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(2 256)</w:t>
            </w:r>
          </w:p>
        </w:tc>
      </w:tr>
      <w:tr w:rsidR="00D821EF" w14:paraId="0B31D774"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2CBB94C4" w14:textId="77777777" w:rsidR="00D821EF" w:rsidRDefault="00D821EF" w:rsidP="007E6D01">
            <w:pPr>
              <w:rPr>
                <w:sz w:val="18"/>
              </w:rPr>
            </w:pPr>
            <w:r>
              <w:rPr>
                <w:b/>
                <w:sz w:val="18"/>
              </w:rPr>
              <w:t>Balance sheet aggregates</w:t>
            </w:r>
          </w:p>
        </w:tc>
        <w:tc>
          <w:tcPr>
            <w:tcW w:w="893" w:type="dxa"/>
          </w:tcPr>
          <w:p w14:paraId="3346FE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Pr>
          <w:p w14:paraId="458BBE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Pr>
          <w:p w14:paraId="1D2ABA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1DC19B75"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1223417A" w14:textId="77777777" w:rsidR="00D821EF" w:rsidRDefault="00D821EF" w:rsidP="007E6D01">
            <w:pPr>
              <w:rPr>
                <w:sz w:val="18"/>
              </w:rPr>
            </w:pPr>
            <w:r>
              <w:rPr>
                <w:sz w:val="18"/>
              </w:rPr>
              <w:t>Net worth</w:t>
            </w:r>
          </w:p>
        </w:tc>
        <w:tc>
          <w:tcPr>
            <w:tcW w:w="893" w:type="dxa"/>
          </w:tcPr>
          <w:p w14:paraId="6D93B1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184 116</w:t>
            </w:r>
          </w:p>
        </w:tc>
        <w:tc>
          <w:tcPr>
            <w:tcW w:w="893" w:type="dxa"/>
          </w:tcPr>
          <w:p w14:paraId="561F70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182 644</w:t>
            </w:r>
          </w:p>
        </w:tc>
        <w:tc>
          <w:tcPr>
            <w:tcW w:w="893" w:type="dxa"/>
          </w:tcPr>
          <w:p w14:paraId="0F251C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186 088</w:t>
            </w:r>
          </w:p>
        </w:tc>
      </w:tr>
      <w:tr w:rsidR="00D821EF" w14:paraId="23CD191A"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2775A103" w14:textId="77777777" w:rsidR="00D821EF" w:rsidRDefault="00D821EF" w:rsidP="007E6D01">
            <w:pPr>
              <w:rPr>
                <w:sz w:val="18"/>
              </w:rPr>
            </w:pPr>
            <w:r>
              <w:rPr>
                <w:sz w:val="18"/>
              </w:rPr>
              <w:t>Net financial worth</w:t>
            </w:r>
          </w:p>
        </w:tc>
        <w:tc>
          <w:tcPr>
            <w:tcW w:w="893" w:type="dxa"/>
          </w:tcPr>
          <w:p w14:paraId="66AEAA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47 540</w:t>
            </w:r>
          </w:p>
        </w:tc>
        <w:tc>
          <w:tcPr>
            <w:tcW w:w="893" w:type="dxa"/>
          </w:tcPr>
          <w:p w14:paraId="55DC96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38 358</w:t>
            </w:r>
          </w:p>
        </w:tc>
        <w:tc>
          <w:tcPr>
            <w:tcW w:w="893" w:type="dxa"/>
          </w:tcPr>
          <w:p w14:paraId="0A9226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43 297</w:t>
            </w:r>
          </w:p>
        </w:tc>
      </w:tr>
      <w:tr w:rsidR="00D821EF" w14:paraId="037E0D02" w14:textId="77777777" w:rsidTr="007E6D01">
        <w:tc>
          <w:tcPr>
            <w:cnfStyle w:val="001000000000" w:firstRow="0" w:lastRow="0" w:firstColumn="1" w:lastColumn="0" w:oddVBand="0" w:evenVBand="0" w:oddHBand="0" w:evenHBand="0" w:firstRowFirstColumn="0" w:firstRowLastColumn="0" w:lastRowFirstColumn="0" w:lastRowLastColumn="0"/>
            <w:tcW w:w="6960" w:type="dxa"/>
          </w:tcPr>
          <w:p w14:paraId="0E48C9DF" w14:textId="77777777" w:rsidR="00D821EF" w:rsidRDefault="00D821EF" w:rsidP="007E6D01">
            <w:pPr>
              <w:rPr>
                <w:sz w:val="18"/>
              </w:rPr>
            </w:pPr>
            <w:r>
              <w:rPr>
                <w:sz w:val="18"/>
              </w:rPr>
              <w:t>Net financial liabilities</w:t>
            </w:r>
          </w:p>
        </w:tc>
        <w:tc>
          <w:tcPr>
            <w:tcW w:w="893" w:type="dxa"/>
          </w:tcPr>
          <w:p w14:paraId="197538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53 713</w:t>
            </w:r>
          </w:p>
        </w:tc>
        <w:tc>
          <w:tcPr>
            <w:tcW w:w="893" w:type="dxa"/>
          </w:tcPr>
          <w:p w14:paraId="40F8A0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63 467</w:t>
            </w:r>
          </w:p>
        </w:tc>
        <w:tc>
          <w:tcPr>
            <w:tcW w:w="893" w:type="dxa"/>
          </w:tcPr>
          <w:p w14:paraId="1D2DDC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61 477</w:t>
            </w:r>
          </w:p>
        </w:tc>
      </w:tr>
      <w:tr w:rsidR="00D821EF" w14:paraId="04444E3E" w14:textId="77777777" w:rsidTr="007E6D01">
        <w:tc>
          <w:tcPr>
            <w:cnfStyle w:val="001000000000" w:firstRow="0" w:lastRow="0" w:firstColumn="1" w:lastColumn="0" w:oddVBand="0" w:evenVBand="0" w:oddHBand="0" w:evenHBand="0" w:firstRowFirstColumn="0" w:firstRowLastColumn="0" w:lastRowFirstColumn="0" w:lastRowLastColumn="0"/>
            <w:tcW w:w="6960" w:type="dxa"/>
            <w:tcBorders>
              <w:bottom w:val="single" w:sz="6" w:space="0" w:color="auto"/>
            </w:tcBorders>
          </w:tcPr>
          <w:p w14:paraId="15C5C498" w14:textId="77777777" w:rsidR="00D821EF" w:rsidRDefault="00D821EF" w:rsidP="007E6D01">
            <w:pPr>
              <w:rPr>
                <w:sz w:val="18"/>
              </w:rPr>
            </w:pPr>
            <w:r>
              <w:rPr>
                <w:sz w:val="18"/>
              </w:rPr>
              <w:t>Net debt</w:t>
            </w:r>
          </w:p>
        </w:tc>
        <w:tc>
          <w:tcPr>
            <w:tcW w:w="893" w:type="dxa"/>
            <w:tcBorders>
              <w:bottom w:val="single" w:sz="6" w:space="0" w:color="auto"/>
            </w:tcBorders>
          </w:tcPr>
          <w:p w14:paraId="5F13BD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20 003</w:t>
            </w:r>
          </w:p>
        </w:tc>
        <w:tc>
          <w:tcPr>
            <w:tcW w:w="893" w:type="dxa"/>
            <w:tcBorders>
              <w:bottom w:val="single" w:sz="6" w:space="0" w:color="auto"/>
            </w:tcBorders>
          </w:tcPr>
          <w:p w14:paraId="13693A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22 407</w:t>
            </w:r>
          </w:p>
        </w:tc>
        <w:tc>
          <w:tcPr>
            <w:tcW w:w="893" w:type="dxa"/>
            <w:tcBorders>
              <w:bottom w:val="single" w:sz="6" w:space="0" w:color="auto"/>
            </w:tcBorders>
          </w:tcPr>
          <w:p w14:paraId="46E618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22 799</w:t>
            </w:r>
          </w:p>
        </w:tc>
      </w:tr>
      <w:tr w:rsidR="00D821EF" w14:paraId="705E0B54"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6960" w:type="dxa"/>
          </w:tcPr>
          <w:p w14:paraId="4B7A53ED" w14:textId="77777777" w:rsidR="00D821EF" w:rsidRDefault="00D821EF" w:rsidP="007E6D01">
            <w:pPr>
              <w:rPr>
                <w:sz w:val="18"/>
              </w:rPr>
            </w:pPr>
          </w:p>
        </w:tc>
        <w:tc>
          <w:tcPr>
            <w:tcW w:w="893" w:type="dxa"/>
          </w:tcPr>
          <w:p w14:paraId="2EF275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Pr>
          <w:p w14:paraId="269E16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Pr>
          <w:p w14:paraId="19E48F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17F07C2B" w14:textId="77777777" w:rsidTr="007E6D01">
        <w:tc>
          <w:tcPr>
            <w:cnfStyle w:val="001000000000" w:firstRow="0" w:lastRow="0" w:firstColumn="1" w:lastColumn="0" w:oddVBand="0" w:evenVBand="0" w:oddHBand="0" w:evenHBand="0" w:firstRowFirstColumn="0" w:firstRowLastColumn="0" w:lastRowFirstColumn="0" w:lastRowLastColumn="0"/>
            <w:tcW w:w="9639" w:type="dxa"/>
            <w:gridSpan w:val="4"/>
          </w:tcPr>
          <w:p w14:paraId="62E57619" w14:textId="77777777" w:rsidR="00D821EF" w:rsidRDefault="00D821EF" w:rsidP="00B02979">
            <w:pPr>
              <w:pStyle w:val="TableUnits"/>
              <w:spacing w:after="0"/>
              <w:ind w:left="170" w:hanging="170"/>
              <w:rPr>
                <w:sz w:val="18"/>
              </w:rPr>
            </w:pPr>
            <w:r>
              <w:rPr>
                <w:sz w:val="18"/>
              </w:rPr>
              <w:t>(per cent)</w:t>
            </w:r>
          </w:p>
        </w:tc>
      </w:tr>
      <w:tr w:rsidR="00D821EF" w14:paraId="18F412D5"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6960" w:type="dxa"/>
            <w:tcBorders>
              <w:bottom w:val="single" w:sz="6" w:space="0" w:color="auto"/>
            </w:tcBorders>
          </w:tcPr>
          <w:p w14:paraId="7FD8445A" w14:textId="77777777" w:rsidR="00D821EF" w:rsidRDefault="00D821EF" w:rsidP="007E6D01">
            <w:pPr>
              <w:rPr>
                <w:sz w:val="18"/>
              </w:rPr>
            </w:pPr>
          </w:p>
        </w:tc>
        <w:tc>
          <w:tcPr>
            <w:tcW w:w="893" w:type="dxa"/>
            <w:tcBorders>
              <w:bottom w:val="single" w:sz="6" w:space="0" w:color="auto"/>
            </w:tcBorders>
          </w:tcPr>
          <w:p w14:paraId="26C31C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Borders>
              <w:bottom w:val="single" w:sz="6" w:space="0" w:color="auto"/>
            </w:tcBorders>
          </w:tcPr>
          <w:p w14:paraId="2629DC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3" w:type="dxa"/>
            <w:tcBorders>
              <w:bottom w:val="single" w:sz="6" w:space="0" w:color="auto"/>
            </w:tcBorders>
          </w:tcPr>
          <w:p w14:paraId="2EFC1D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426018F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0" w:type="dxa"/>
          </w:tcPr>
          <w:p w14:paraId="6683404E" w14:textId="77777777" w:rsidR="00D821EF" w:rsidRDefault="00D821EF" w:rsidP="007E6D01">
            <w:pPr>
              <w:rPr>
                <w:sz w:val="18"/>
              </w:rPr>
            </w:pPr>
            <w:r>
              <w:rPr>
                <w:sz w:val="18"/>
              </w:rPr>
              <w:t>Net debt to GSP</w:t>
            </w:r>
            <w:r>
              <w:rPr>
                <w:sz w:val="18"/>
                <w:vertAlign w:val="superscript"/>
              </w:rPr>
              <w:t xml:space="preserve"> (a)</w:t>
            </w:r>
          </w:p>
        </w:tc>
        <w:tc>
          <w:tcPr>
            <w:tcW w:w="893" w:type="dxa"/>
          </w:tcPr>
          <w:p w14:paraId="5446E2C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4.6</w:t>
            </w:r>
          </w:p>
        </w:tc>
        <w:tc>
          <w:tcPr>
            <w:tcW w:w="893" w:type="dxa"/>
          </w:tcPr>
          <w:p w14:paraId="3E75C79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5.0</w:t>
            </w:r>
          </w:p>
        </w:tc>
        <w:tc>
          <w:tcPr>
            <w:tcW w:w="893" w:type="dxa"/>
          </w:tcPr>
          <w:p w14:paraId="47772F58" w14:textId="7157F259"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5.1</w:t>
            </w:r>
          </w:p>
        </w:tc>
      </w:tr>
    </w:tbl>
    <w:p w14:paraId="7BAB6977" w14:textId="77777777" w:rsidR="00D821EF" w:rsidRPr="00F91D41" w:rsidRDefault="00D821EF" w:rsidP="00D821EF">
      <w:pPr>
        <w:pStyle w:val="Source"/>
      </w:pPr>
      <w:r w:rsidRPr="00F91D41">
        <w:t>Source: Department of Treasury and Finance</w:t>
      </w:r>
    </w:p>
    <w:p w14:paraId="79F9E5F9" w14:textId="77777777" w:rsidR="00D821EF" w:rsidRPr="00F91D41" w:rsidRDefault="00D821EF" w:rsidP="00D821EF">
      <w:pPr>
        <w:pStyle w:val="Note"/>
      </w:pPr>
      <w:r w:rsidRPr="00F91D41">
        <w:t>Note:</w:t>
      </w:r>
    </w:p>
    <w:p w14:paraId="02F88975" w14:textId="77777777" w:rsidR="00D821EF" w:rsidRPr="00F91D41" w:rsidRDefault="00D821EF" w:rsidP="00D821EF">
      <w:pPr>
        <w:pStyle w:val="Note"/>
      </w:pPr>
      <w:r w:rsidRPr="00F91D41">
        <w:t>(a)</w:t>
      </w:r>
      <w:r w:rsidRPr="00F91D41">
        <w:tab/>
        <w:t>The ratios to GSP may vary from publications year to year due to revisions to the Australian Bureau of Statistics (ABS) data.</w:t>
      </w:r>
    </w:p>
    <w:p w14:paraId="13BDF4B2" w14:textId="77777777" w:rsidR="00D821EF" w:rsidRPr="00F91D41" w:rsidRDefault="00D821EF" w:rsidP="00D821EF"/>
    <w:p w14:paraId="79610410" w14:textId="77777777" w:rsidR="00D821EF" w:rsidRPr="00F91D41" w:rsidRDefault="00D821EF" w:rsidP="00D821EF">
      <w:pPr>
        <w:sectPr w:rsidR="00D821EF" w:rsidRPr="00F91D41" w:rsidSect="00AC68FF">
          <w:footerReference w:type="even" r:id="rId28"/>
          <w:type w:val="continuous"/>
          <w:pgSz w:w="11906" w:h="16838" w:code="9"/>
          <w:pgMar w:top="1134" w:right="1134" w:bottom="1134" w:left="1134" w:header="624" w:footer="567" w:gutter="0"/>
          <w:cols w:space="708"/>
          <w:docGrid w:linePitch="360"/>
        </w:sectPr>
      </w:pPr>
    </w:p>
    <w:p w14:paraId="19E5E1E3" w14:textId="54E598A0" w:rsidR="00D821EF" w:rsidRPr="00F91D41" w:rsidRDefault="00D821EF" w:rsidP="00D821EF">
      <w:r w:rsidRPr="00F91D41">
        <w:t xml:space="preserve">The </w:t>
      </w:r>
      <w:r w:rsidRPr="00F91D41">
        <w:rPr>
          <w:b/>
        </w:rPr>
        <w:t>net result from transactions</w:t>
      </w:r>
      <w:r w:rsidRPr="00F91D41">
        <w:t xml:space="preserve"> surplus of $1.</w:t>
      </w:r>
      <w:r>
        <w:t>4</w:t>
      </w:r>
      <w:r w:rsidR="00492697">
        <w:t> </w:t>
      </w:r>
      <w:r w:rsidRPr="00F91D41">
        <w:t>billion was $</w:t>
      </w:r>
      <w:r>
        <w:t xml:space="preserve">267 </w:t>
      </w:r>
      <w:r w:rsidRPr="00F91D41">
        <w:t>million higher than the revised 2018-19 estimate</w:t>
      </w:r>
      <w:r>
        <w:t>, largely due to the timing of activity across departments</w:t>
      </w:r>
      <w:r w:rsidRPr="00F91D41">
        <w:t>.</w:t>
      </w:r>
    </w:p>
    <w:p w14:paraId="23176F8C" w14:textId="77777777" w:rsidR="00D821EF" w:rsidRPr="00F91D41" w:rsidRDefault="00D821EF" w:rsidP="00D821EF">
      <w:pPr>
        <w:ind w:right="-217"/>
      </w:pPr>
      <w:r w:rsidRPr="00F91D41">
        <w:t>The decrease of $</w:t>
      </w:r>
      <w:r>
        <w:t>938</w:t>
      </w:r>
      <w:r w:rsidRPr="00F91D41">
        <w:t xml:space="preserve"> million </w:t>
      </w:r>
      <w:r>
        <w:t>compared with</w:t>
      </w:r>
      <w:r w:rsidRPr="00F91D41">
        <w:t xml:space="preserve"> the 2017</w:t>
      </w:r>
      <w:r>
        <w:noBreakHyphen/>
      </w:r>
      <w:r w:rsidRPr="00F91D41">
        <w:t>18 result was mainly due to increased service delivery in the health, education, community safety, family violence</w:t>
      </w:r>
      <w:r>
        <w:t xml:space="preserve"> and</w:t>
      </w:r>
      <w:r w:rsidRPr="00F91D41">
        <w:t xml:space="preserve"> transport sectors and the reduction in land transfer dut</w:t>
      </w:r>
      <w:r>
        <w:t>y from the current downturn in the property market.</w:t>
      </w:r>
      <w:r w:rsidRPr="00F91D41">
        <w:t xml:space="preserve"> This was partially offset by additional GST grants from the Commonwealth resulting from growth in household consumption and an increase in Victoria</w:t>
      </w:r>
      <w:r>
        <w:t>’</w:t>
      </w:r>
      <w:r w:rsidRPr="00F91D41">
        <w:t>s GST relativity.</w:t>
      </w:r>
    </w:p>
    <w:p w14:paraId="551F1C88" w14:textId="77777777" w:rsidR="00D821EF" w:rsidRPr="00F91D41" w:rsidRDefault="00D821EF" w:rsidP="00D821EF">
      <w:pPr>
        <w:ind w:right="-75"/>
      </w:pPr>
      <w:r w:rsidRPr="00F91D41">
        <w:t xml:space="preserve">The </w:t>
      </w:r>
      <w:r w:rsidRPr="00F91D41">
        <w:rPr>
          <w:b/>
        </w:rPr>
        <w:t>net result</w:t>
      </w:r>
      <w:r w:rsidRPr="00F91D41">
        <w:t xml:space="preserve"> is a further measure of financial performance for the period, including the impact of market movements on the value of assets and liabilities. The 2018-19 net result was $</w:t>
      </w:r>
      <w:r>
        <w:t>288</w:t>
      </w:r>
      <w:r w:rsidRPr="00F91D41">
        <w:t> million lower than the revised budget and $</w:t>
      </w:r>
      <w:r>
        <w:t>1.1</w:t>
      </w:r>
      <w:r w:rsidRPr="00F91D41">
        <w:t xml:space="preserve"> </w:t>
      </w:r>
      <w:r>
        <w:t>b</w:t>
      </w:r>
      <w:r w:rsidRPr="00F91D41">
        <w:t xml:space="preserve">illion lower </w:t>
      </w:r>
      <w:r>
        <w:t>compared with</w:t>
      </w:r>
      <w:r w:rsidRPr="00F91D41">
        <w:t xml:space="preserve"> 2017-18. The decrease from the prior year was due to the same reasons as explained for the net result from transactions, as well as </w:t>
      </w:r>
      <w:r>
        <w:t>higher</w:t>
      </w:r>
      <w:r w:rsidRPr="00F91D41">
        <w:t xml:space="preserve"> losses from other economic flows in 2018</w:t>
      </w:r>
      <w:r>
        <w:noBreakHyphen/>
      </w:r>
      <w:r w:rsidRPr="00F91D41">
        <w:t xml:space="preserve">19. </w:t>
      </w:r>
    </w:p>
    <w:p w14:paraId="259682F8" w14:textId="77777777" w:rsidR="00D821EF" w:rsidRPr="00F91D41" w:rsidRDefault="00D821EF" w:rsidP="00D821EF">
      <w:r w:rsidRPr="00F91D41">
        <w:t xml:space="preserve">The </w:t>
      </w:r>
      <w:r w:rsidRPr="00F91D41">
        <w:rPr>
          <w:b/>
        </w:rPr>
        <w:t>net lending</w:t>
      </w:r>
      <w:r w:rsidRPr="00F91D41">
        <w:t xml:space="preserve"> measure broadly reflects the net impact of the general government sector on the economy and financial markets, including the impact of operating and capital investing transactions. Net borrowings of $2.</w:t>
      </w:r>
      <w:r>
        <w:t>4</w:t>
      </w:r>
      <w:r w:rsidRPr="00F91D41">
        <w:t xml:space="preserve"> billion for 2018-19 w</w:t>
      </w:r>
      <w:r>
        <w:t>ere</w:t>
      </w:r>
      <w:r w:rsidRPr="00F91D41">
        <w:t xml:space="preserve"> $1.</w:t>
      </w:r>
      <w:r>
        <w:t>2</w:t>
      </w:r>
      <w:r w:rsidRPr="00F91D41">
        <w:t xml:space="preserve"> billion higher than the revised estimate, mainly attributable to the Government</w:t>
      </w:r>
      <w:r>
        <w:t>’</w:t>
      </w:r>
      <w:r w:rsidRPr="00F91D41">
        <w:t>s infrastructure</w:t>
      </w:r>
      <w:r>
        <w:t xml:space="preserve"> investment</w:t>
      </w:r>
      <w:r w:rsidRPr="00F91D41">
        <w:t xml:space="preserve">, partially offset by the higher net result from transactions </w:t>
      </w:r>
      <w:r>
        <w:t>compared with</w:t>
      </w:r>
      <w:r w:rsidRPr="00F91D41">
        <w:t xml:space="preserve"> the revised estimate.</w:t>
      </w:r>
    </w:p>
    <w:p w14:paraId="1A2B3DB6" w14:textId="77777777" w:rsidR="00D821EF" w:rsidRPr="00F91D41" w:rsidRDefault="00D821EF" w:rsidP="00D821EF">
      <w:r w:rsidRPr="00F91D41">
        <w:t xml:space="preserve">The 2018-19 </w:t>
      </w:r>
      <w:r w:rsidRPr="00F91D41">
        <w:rPr>
          <w:b/>
        </w:rPr>
        <w:t>comprehensive result – total change in net worth</w:t>
      </w:r>
      <w:r w:rsidRPr="00F91D41">
        <w:t xml:space="preserve"> was $17.</w:t>
      </w:r>
      <w:r>
        <w:t>6</w:t>
      </w:r>
      <w:r w:rsidRPr="00F91D41">
        <w:t xml:space="preserve"> billion lower than 2017-18. This </w:t>
      </w:r>
      <w:r>
        <w:t xml:space="preserve">is </w:t>
      </w:r>
      <w:r w:rsidRPr="00F91D41">
        <w:t xml:space="preserve">primarily </w:t>
      </w:r>
      <w:r>
        <w:t>due to</w:t>
      </w:r>
      <w:r w:rsidRPr="00F91D41">
        <w:t xml:space="preserve"> the revaluation of the general government sector</w:t>
      </w:r>
      <w:r>
        <w:t>’</w:t>
      </w:r>
      <w:r w:rsidRPr="00F91D41">
        <w:t>s assets and liabilities</w:t>
      </w:r>
      <w:r>
        <w:t xml:space="preserve"> </w:t>
      </w:r>
      <w:r w:rsidRPr="0085775A">
        <w:t>reflecting volatility in financial and property market conditions</w:t>
      </w:r>
      <w:r w:rsidRPr="00F91D41">
        <w:t xml:space="preserve">, reflected as other economic flows in the operating statement. </w:t>
      </w:r>
    </w:p>
    <w:p w14:paraId="07EB2BE3" w14:textId="77777777" w:rsidR="00D821EF" w:rsidRPr="00F91D41" w:rsidRDefault="00D821EF" w:rsidP="00D821EF">
      <w:r w:rsidRPr="00F91D41">
        <w:t>The decrease of $3.</w:t>
      </w:r>
      <w:r>
        <w:t>4</w:t>
      </w:r>
      <w:r w:rsidRPr="00F91D41">
        <w:t xml:space="preserve"> billion from the revised budget is attributable to the loss on investments of the general government sector in other sector entities, primarily due to the revaluation of land held by the Director of Housing</w:t>
      </w:r>
      <w:r>
        <w:t xml:space="preserve">. It also </w:t>
      </w:r>
      <w:r w:rsidRPr="00F91D41">
        <w:t xml:space="preserve">reflects the impact of the remeasurement of superannuation defined benefit plans. </w:t>
      </w:r>
    </w:p>
    <w:p w14:paraId="63FF62DA" w14:textId="77777777" w:rsidR="00D821EF" w:rsidRPr="00F91D41" w:rsidRDefault="00D821EF" w:rsidP="00D821EF">
      <w:r w:rsidRPr="00F91D41">
        <w:t xml:space="preserve">The </w:t>
      </w:r>
      <w:r w:rsidRPr="00F91D41">
        <w:rPr>
          <w:b/>
        </w:rPr>
        <w:t xml:space="preserve">cash deficit </w:t>
      </w:r>
      <w:r w:rsidRPr="00F91D41">
        <w:t xml:space="preserve">position in 2018-19 reflects the sum of net cash flows from operating and investing activities. The deficit position in 2018-19 </w:t>
      </w:r>
      <w:r>
        <w:t>improved compared to</w:t>
      </w:r>
      <w:r w:rsidRPr="00F91D41">
        <w:t xml:space="preserve"> 2017-18</w:t>
      </w:r>
      <w:r>
        <w:t>,</w:t>
      </w:r>
      <w:r w:rsidRPr="00F91D41">
        <w:t xml:space="preserve"> primarily due to the receipt of the proceeds from the commercialisation of land titles and registry functions of Land Use Victoria.</w:t>
      </w:r>
    </w:p>
    <w:p w14:paraId="578038A9" w14:textId="77777777" w:rsidR="00D821EF" w:rsidRDefault="00D821EF" w:rsidP="00D821EF">
      <w:bookmarkStart w:id="11" w:name="_Hlk17387786"/>
      <w:r w:rsidRPr="00F91D41">
        <w:rPr>
          <w:b/>
        </w:rPr>
        <w:t>Net worth</w:t>
      </w:r>
      <w:r w:rsidRPr="00F91D41">
        <w:t xml:space="preserve"> is a measure of economic wealth and is equal to net assets outlined in Table 2.4. The decrease from revised budget is primarily due to the loss on investments of the general government sector in other sector entities, primarily due to a revaluation of land held by the Director of Housing</w:t>
      </w:r>
      <w:r>
        <w:t xml:space="preserve">, and </w:t>
      </w:r>
      <w:r w:rsidRPr="00F91D41">
        <w:t>the remeasurement of superannuation defined benefit plans</w:t>
      </w:r>
      <w:r>
        <w:t>. The decrease from 2017-18 was primarily due to higher borrowings for the Government’s investment in infrastructure and</w:t>
      </w:r>
      <w:bookmarkEnd w:id="11"/>
      <w:r>
        <w:t xml:space="preserve"> </w:t>
      </w:r>
      <w:r w:rsidRPr="00F91D41">
        <w:t>the remeasurement of superannuation defined benefit plans</w:t>
      </w:r>
      <w:r>
        <w:t>.</w:t>
      </w:r>
    </w:p>
    <w:p w14:paraId="6D0A81B6" w14:textId="77777777" w:rsidR="00D821EF" w:rsidRPr="00F91D41" w:rsidRDefault="00D821EF" w:rsidP="00D821EF">
      <w:r w:rsidRPr="00F91D41">
        <w:lastRenderedPageBreak/>
        <w:t xml:space="preserve">The year-on-year movement in </w:t>
      </w:r>
      <w:r w:rsidRPr="00F91D41">
        <w:rPr>
          <w:b/>
        </w:rPr>
        <w:t>net financial worth</w:t>
      </w:r>
      <w:r w:rsidRPr="00F91D41">
        <w:t>, which is equal to total financial assets less total liabilities, was mainly due to the revaluation of</w:t>
      </w:r>
      <w:r>
        <w:t xml:space="preserve"> the</w:t>
      </w:r>
      <w:r w:rsidRPr="00F91D41">
        <w:t xml:space="preserve"> superannuation liability and an increase in borrowings reflecting the Government</w:t>
      </w:r>
      <w:r>
        <w:t>’</w:t>
      </w:r>
      <w:r w:rsidRPr="00F91D41">
        <w:t>s investment in infrastructure.</w:t>
      </w:r>
    </w:p>
    <w:p w14:paraId="471F068C" w14:textId="77777777" w:rsidR="00D821EF" w:rsidRPr="00F91D41" w:rsidRDefault="00D821EF" w:rsidP="00D821EF">
      <w:bookmarkStart w:id="12" w:name="_Hlk17387809"/>
      <w:r w:rsidRPr="00F91D41">
        <w:rPr>
          <w:b/>
        </w:rPr>
        <w:t>Net financial liabilities</w:t>
      </w:r>
      <w:r w:rsidRPr="00F91D41">
        <w:t xml:space="preserve"> are total liabilities less financial assets (excluding investments in other sector entities). Net financial liabilities were $63.</w:t>
      </w:r>
      <w:r>
        <w:t>5</w:t>
      </w:r>
      <w:r w:rsidRPr="00F91D41">
        <w:t> billion at 30 June 2019, $</w:t>
      </w:r>
      <w:r>
        <w:t>2.0</w:t>
      </w:r>
      <w:r w:rsidRPr="00F91D41">
        <w:t xml:space="preserve"> billion higher than in the revised budget. This increase </w:t>
      </w:r>
      <w:r>
        <w:t>was</w:t>
      </w:r>
      <w:r w:rsidRPr="00F91D41">
        <w:t xml:space="preserve"> primarily due to higher payables related to growth in the Government</w:t>
      </w:r>
      <w:r>
        <w:t>’</w:t>
      </w:r>
      <w:r w:rsidRPr="00F91D41">
        <w:t>s</w:t>
      </w:r>
      <w:r>
        <w:t xml:space="preserve"> </w:t>
      </w:r>
      <w:r w:rsidRPr="00F91D41">
        <w:t>infrastructure</w:t>
      </w:r>
      <w:r>
        <w:t xml:space="preserve"> </w:t>
      </w:r>
      <w:r w:rsidRPr="00F91D41">
        <w:t xml:space="preserve">investment, and an increased superannuation liability reflecting a reduction in bond yields during 2018-19. </w:t>
      </w:r>
      <w:bookmarkEnd w:id="12"/>
      <w:r w:rsidRPr="00F91D41">
        <w:t xml:space="preserve">The increase </w:t>
      </w:r>
      <w:r>
        <w:t>also reflects</w:t>
      </w:r>
      <w:r w:rsidRPr="00F91D41">
        <w:t xml:space="preserve"> higher employee provisions as a result of </w:t>
      </w:r>
      <w:r>
        <w:t>the remeasurement of the long service leave provision due to the reduction in bond yields on which this provision is based</w:t>
      </w:r>
      <w:r w:rsidRPr="00F91D41">
        <w:t xml:space="preserve">. </w:t>
      </w:r>
    </w:p>
    <w:p w14:paraId="0C4B0433" w14:textId="6D473827" w:rsidR="00D821EF" w:rsidRPr="00F91D41" w:rsidRDefault="00D821EF" w:rsidP="00D821EF">
      <w:pPr>
        <w:rPr>
          <w:rFonts w:asciiTheme="majorHAnsi" w:hAnsiTheme="majorHAnsi"/>
          <w:b/>
          <w:spacing w:val="-2"/>
        </w:rPr>
      </w:pPr>
      <w:r w:rsidRPr="00F91D41">
        <w:rPr>
          <w:b/>
        </w:rPr>
        <w:t>Net debt</w:t>
      </w:r>
      <w:r w:rsidRPr="00F91D41">
        <w:t xml:space="preserve"> </w:t>
      </w:r>
      <w:r>
        <w:t>represents</w:t>
      </w:r>
      <w:r w:rsidRPr="00F91D41">
        <w:t xml:space="preserve"> gross debt less liquid financial assets. Net debt of </w:t>
      </w:r>
      <w:r>
        <w:t xml:space="preserve">$22.4 </w:t>
      </w:r>
      <w:r w:rsidRPr="00F91D41">
        <w:t>billion at 30 June 2019 was $</w:t>
      </w:r>
      <w:r>
        <w:t>392</w:t>
      </w:r>
      <w:r w:rsidRPr="00F91D41">
        <w:t xml:space="preserve"> million lower than the revised estimate in the </w:t>
      </w:r>
      <w:r w:rsidRPr="00F91D41">
        <w:rPr>
          <w:i/>
        </w:rPr>
        <w:t>2019-20 Budget</w:t>
      </w:r>
      <w:r w:rsidRPr="00F91D41">
        <w:t>. The year-on-year increase in net debt largely reflects the additional borrowings required to finance the Government</w:t>
      </w:r>
      <w:r>
        <w:t>’</w:t>
      </w:r>
      <w:r w:rsidRPr="00F91D41">
        <w:t xml:space="preserve">s significant infrastructure program. </w:t>
      </w:r>
    </w:p>
    <w:p w14:paraId="34ECDC1D" w14:textId="77777777" w:rsidR="00D821EF" w:rsidRPr="00F91D41" w:rsidRDefault="00D821EF" w:rsidP="00D821EF">
      <w:pPr>
        <w:keepLines w:val="0"/>
        <w:rPr>
          <w:rFonts w:asciiTheme="majorHAnsi" w:eastAsiaTheme="majorEastAsia" w:hAnsiTheme="majorHAnsi" w:cstheme="majorBidi"/>
          <w:b/>
          <w:bCs/>
          <w:caps/>
          <w:spacing w:val="-2"/>
          <w:sz w:val="26"/>
          <w:szCs w:val="28"/>
        </w:rPr>
      </w:pPr>
      <w:r w:rsidRPr="00F91D41">
        <w:br w:type="page"/>
      </w:r>
    </w:p>
    <w:p w14:paraId="7DC5183A" w14:textId="77777777" w:rsidR="00D821EF" w:rsidRPr="00F91D41" w:rsidRDefault="00D821EF" w:rsidP="00D821EF">
      <w:pPr>
        <w:pStyle w:val="Heading10"/>
        <w:spacing w:before="0"/>
      </w:pPr>
      <w:r w:rsidRPr="00F91D41">
        <w:lastRenderedPageBreak/>
        <w:t>FINANCIAL PERFORMANCE</w:t>
      </w:r>
    </w:p>
    <w:p w14:paraId="0D3F6528" w14:textId="4F22158A" w:rsidR="00D821EF" w:rsidRPr="00F91D41" w:rsidRDefault="00D821EF" w:rsidP="00D821EF">
      <w:r w:rsidRPr="00F91D41">
        <w:t>Table 2.2 shows an operating surplus of $1.</w:t>
      </w:r>
      <w:r>
        <w:t xml:space="preserve">4 </w:t>
      </w:r>
      <w:r w:rsidRPr="00F91D41">
        <w:t>billion in 2018-19 compared with the revised 2018-19 estimate of $1.1 billion.</w:t>
      </w:r>
    </w:p>
    <w:p w14:paraId="54185B37" w14:textId="77777777" w:rsidR="00D821EF" w:rsidRPr="00F91D41" w:rsidRDefault="00D821EF" w:rsidP="00D821EF">
      <w:r w:rsidRPr="00F91D41">
        <w:br w:type="column"/>
      </w:r>
    </w:p>
    <w:p w14:paraId="457022D9" w14:textId="77777777" w:rsidR="00D821EF" w:rsidRPr="00F91D41" w:rsidRDefault="00D821EF" w:rsidP="00D821EF">
      <w:pPr>
        <w:sectPr w:rsidR="00D821EF" w:rsidRPr="00F91D41" w:rsidSect="00AC68FF">
          <w:type w:val="continuous"/>
          <w:pgSz w:w="11906" w:h="16838" w:code="9"/>
          <w:pgMar w:top="1138" w:right="1138" w:bottom="1138" w:left="1138" w:header="619" w:footer="562" w:gutter="0"/>
          <w:cols w:num="2" w:space="708"/>
          <w:docGrid w:linePitch="360"/>
        </w:sectPr>
      </w:pPr>
    </w:p>
    <w:p w14:paraId="79F5BED0" w14:textId="77777777" w:rsidR="00D821EF" w:rsidRPr="00F91D41" w:rsidRDefault="00D821EF" w:rsidP="00D821EF">
      <w:pPr>
        <w:pStyle w:val="TableHeading"/>
      </w:pPr>
      <w:r w:rsidRPr="00F91D41">
        <w:t>Table 2.2:</w:t>
      </w:r>
      <w:r w:rsidRPr="00F91D41">
        <w:tab/>
        <w:t>Summary of operating statement</w:t>
      </w:r>
      <w:r w:rsidRPr="00F91D41">
        <w:tab/>
        <w:t>($ million)</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5A1DB3" w14:paraId="22B36B9E" w14:textId="77777777" w:rsidTr="005A1D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63A6258D" w14:textId="11CDA22D" w:rsidR="005A1DB3" w:rsidRDefault="005A1DB3" w:rsidP="005A1DB3"/>
        </w:tc>
        <w:tc>
          <w:tcPr>
            <w:tcW w:w="893" w:type="dxa"/>
          </w:tcPr>
          <w:p w14:paraId="77FB72F4" w14:textId="4C2C77E4"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actual</w:t>
            </w:r>
          </w:p>
        </w:tc>
        <w:tc>
          <w:tcPr>
            <w:tcW w:w="892" w:type="dxa"/>
          </w:tcPr>
          <w:p w14:paraId="0475E797" w14:textId="31E277A9"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revised</w:t>
            </w:r>
          </w:p>
        </w:tc>
        <w:tc>
          <w:tcPr>
            <w:tcW w:w="892" w:type="dxa"/>
          </w:tcPr>
          <w:p w14:paraId="3A424387" w14:textId="50C85CDE" w:rsidR="005A1DB3" w:rsidRDefault="005A1DB3" w:rsidP="005A1DB3">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892" w:type="dxa"/>
          </w:tcPr>
          <w:p w14:paraId="1B256A50" w14:textId="69787645" w:rsidR="005A1DB3" w:rsidRDefault="005A1DB3" w:rsidP="005A1DB3">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892" w:type="dxa"/>
          </w:tcPr>
          <w:p w14:paraId="056C317E" w14:textId="5CD6D560" w:rsidR="005A1DB3" w:rsidRDefault="005A1DB3" w:rsidP="005A1DB3">
            <w:pPr>
              <w:cnfStyle w:val="100000000000" w:firstRow="1" w:lastRow="0" w:firstColumn="0" w:lastColumn="0" w:oddVBand="0" w:evenVBand="0" w:oddHBand="0" w:evenHBand="0" w:firstRowFirstColumn="0" w:firstRowLastColumn="0" w:lastRowFirstColumn="0" w:lastRowLastColumn="0"/>
            </w:pPr>
            <w:r>
              <w:t>2018</w:t>
            </w:r>
            <w:r>
              <w:br/>
              <w:t>actual</w:t>
            </w:r>
          </w:p>
        </w:tc>
      </w:tr>
      <w:tr w:rsidR="00D821EF" w14:paraId="470ACFE6"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95DC37A" w14:textId="77777777" w:rsidR="00D821EF" w:rsidRDefault="00D821EF" w:rsidP="007E6D01">
            <w:r>
              <w:rPr>
                <w:b/>
              </w:rPr>
              <w:t>Revenue from transactions</w:t>
            </w:r>
          </w:p>
        </w:tc>
        <w:tc>
          <w:tcPr>
            <w:tcW w:w="893" w:type="dxa"/>
          </w:tcPr>
          <w:p w14:paraId="4D2105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6D236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98B0B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64392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946AA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3AE49A9"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04D6861F" w14:textId="77777777" w:rsidR="00D821EF" w:rsidRDefault="00D821EF" w:rsidP="007E6D01">
            <w:r>
              <w:t>Taxation revenue</w:t>
            </w:r>
          </w:p>
        </w:tc>
        <w:tc>
          <w:tcPr>
            <w:tcW w:w="893" w:type="dxa"/>
          </w:tcPr>
          <w:p w14:paraId="34E405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23 653</w:t>
            </w:r>
          </w:p>
        </w:tc>
        <w:tc>
          <w:tcPr>
            <w:tcW w:w="892" w:type="dxa"/>
          </w:tcPr>
          <w:p w14:paraId="2AAF94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23 814</w:t>
            </w:r>
          </w:p>
        </w:tc>
        <w:tc>
          <w:tcPr>
            <w:tcW w:w="892" w:type="dxa"/>
          </w:tcPr>
          <w:p w14:paraId="2CE6EE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(161)</w:t>
            </w:r>
          </w:p>
        </w:tc>
        <w:tc>
          <w:tcPr>
            <w:tcW w:w="892" w:type="dxa"/>
          </w:tcPr>
          <w:p w14:paraId="324E61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0404B5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22 929</w:t>
            </w:r>
          </w:p>
        </w:tc>
      </w:tr>
      <w:tr w:rsidR="00D821EF" w14:paraId="013E9868"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04CBDED" w14:textId="77777777" w:rsidR="00D821EF" w:rsidRDefault="00D821EF" w:rsidP="007E6D01">
            <w:r>
              <w:t>Interest revenue</w:t>
            </w:r>
          </w:p>
        </w:tc>
        <w:tc>
          <w:tcPr>
            <w:tcW w:w="893" w:type="dxa"/>
          </w:tcPr>
          <w:p w14:paraId="6B1EE5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817</w:t>
            </w:r>
          </w:p>
        </w:tc>
        <w:tc>
          <w:tcPr>
            <w:tcW w:w="892" w:type="dxa"/>
          </w:tcPr>
          <w:p w14:paraId="1B4F50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796</w:t>
            </w:r>
          </w:p>
        </w:tc>
        <w:tc>
          <w:tcPr>
            <w:tcW w:w="892" w:type="dxa"/>
          </w:tcPr>
          <w:p w14:paraId="4CE076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c>
          <w:tcPr>
            <w:tcW w:w="892" w:type="dxa"/>
          </w:tcPr>
          <w:p w14:paraId="5A2E13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892" w:type="dxa"/>
          </w:tcPr>
          <w:p w14:paraId="34A035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845</w:t>
            </w:r>
          </w:p>
        </w:tc>
      </w:tr>
      <w:tr w:rsidR="00D821EF" w14:paraId="2E898C6F"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96987B3" w14:textId="77777777" w:rsidR="00D821EF" w:rsidRDefault="00D821EF" w:rsidP="007E6D01">
            <w:r>
              <w:t>Dividends, income tax equivalent and rate equivalent revenue</w:t>
            </w:r>
          </w:p>
        </w:tc>
        <w:tc>
          <w:tcPr>
            <w:tcW w:w="893" w:type="dxa"/>
          </w:tcPr>
          <w:p w14:paraId="4087C7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1 030</w:t>
            </w:r>
          </w:p>
        </w:tc>
        <w:tc>
          <w:tcPr>
            <w:tcW w:w="892" w:type="dxa"/>
          </w:tcPr>
          <w:p w14:paraId="33FE61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952</w:t>
            </w:r>
          </w:p>
        </w:tc>
        <w:tc>
          <w:tcPr>
            <w:tcW w:w="892" w:type="dxa"/>
          </w:tcPr>
          <w:p w14:paraId="40F90F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w:t>
            </w:r>
          </w:p>
        </w:tc>
        <w:tc>
          <w:tcPr>
            <w:tcW w:w="892" w:type="dxa"/>
          </w:tcPr>
          <w:p w14:paraId="2DD606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892" w:type="dxa"/>
          </w:tcPr>
          <w:p w14:paraId="06C780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781</w:t>
            </w:r>
          </w:p>
        </w:tc>
      </w:tr>
      <w:tr w:rsidR="00D821EF" w14:paraId="546734AF"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DDD39E4" w14:textId="77777777" w:rsidR="00D821EF" w:rsidRDefault="00D821EF" w:rsidP="007E6D01">
            <w:r>
              <w:t>Sales of goods and services</w:t>
            </w:r>
          </w:p>
        </w:tc>
        <w:tc>
          <w:tcPr>
            <w:tcW w:w="893" w:type="dxa"/>
          </w:tcPr>
          <w:p w14:paraId="5B02C9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7 750</w:t>
            </w:r>
          </w:p>
        </w:tc>
        <w:tc>
          <w:tcPr>
            <w:tcW w:w="892" w:type="dxa"/>
          </w:tcPr>
          <w:p w14:paraId="14ECAC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7 712</w:t>
            </w:r>
          </w:p>
        </w:tc>
        <w:tc>
          <w:tcPr>
            <w:tcW w:w="892" w:type="dxa"/>
          </w:tcPr>
          <w:p w14:paraId="5695F2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892" w:type="dxa"/>
          </w:tcPr>
          <w:p w14:paraId="517B21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BC876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7 339</w:t>
            </w:r>
          </w:p>
        </w:tc>
      </w:tr>
      <w:tr w:rsidR="00D821EF" w14:paraId="3F1362E6"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65CFFCF" w14:textId="77777777" w:rsidR="00D821EF" w:rsidRDefault="00D821EF" w:rsidP="007E6D01">
            <w:r>
              <w:t>Grant revenue</w:t>
            </w:r>
          </w:p>
        </w:tc>
        <w:tc>
          <w:tcPr>
            <w:tcW w:w="893" w:type="dxa"/>
          </w:tcPr>
          <w:p w14:paraId="08CE60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33 303</w:t>
            </w:r>
          </w:p>
        </w:tc>
        <w:tc>
          <w:tcPr>
            <w:tcW w:w="892" w:type="dxa"/>
          </w:tcPr>
          <w:p w14:paraId="706064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33 396</w:t>
            </w:r>
          </w:p>
        </w:tc>
        <w:tc>
          <w:tcPr>
            <w:tcW w:w="892" w:type="dxa"/>
          </w:tcPr>
          <w:p w14:paraId="3D09F7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w:t>
            </w:r>
          </w:p>
        </w:tc>
        <w:tc>
          <w:tcPr>
            <w:tcW w:w="892" w:type="dxa"/>
          </w:tcPr>
          <w:p w14:paraId="42642B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7E81F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29 928</w:t>
            </w:r>
          </w:p>
        </w:tc>
      </w:tr>
      <w:tr w:rsidR="00D821EF" w14:paraId="15DD4A6C"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5C5D67D" w14:textId="77777777" w:rsidR="00D821EF" w:rsidRDefault="00D821EF" w:rsidP="007E6D01">
            <w:r>
              <w:t>Other revenue</w:t>
            </w:r>
          </w:p>
        </w:tc>
        <w:tc>
          <w:tcPr>
            <w:tcW w:w="893" w:type="dxa"/>
            <w:tcBorders>
              <w:bottom w:val="single" w:sz="6" w:space="0" w:color="auto"/>
            </w:tcBorders>
          </w:tcPr>
          <w:p w14:paraId="71C257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3 042</w:t>
            </w:r>
          </w:p>
        </w:tc>
        <w:tc>
          <w:tcPr>
            <w:tcW w:w="892" w:type="dxa"/>
            <w:tcBorders>
              <w:bottom w:val="single" w:sz="6" w:space="0" w:color="auto"/>
            </w:tcBorders>
          </w:tcPr>
          <w:p w14:paraId="47A188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2 825</w:t>
            </w:r>
          </w:p>
        </w:tc>
        <w:tc>
          <w:tcPr>
            <w:tcW w:w="892" w:type="dxa"/>
            <w:tcBorders>
              <w:bottom w:val="single" w:sz="6" w:space="0" w:color="auto"/>
            </w:tcBorders>
          </w:tcPr>
          <w:p w14:paraId="1B0554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217</w:t>
            </w:r>
          </w:p>
        </w:tc>
        <w:tc>
          <w:tcPr>
            <w:tcW w:w="892" w:type="dxa"/>
            <w:tcBorders>
              <w:bottom w:val="single" w:sz="6" w:space="0" w:color="auto"/>
            </w:tcBorders>
          </w:tcPr>
          <w:p w14:paraId="367A26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892" w:type="dxa"/>
            <w:tcBorders>
              <w:bottom w:val="single" w:sz="6" w:space="0" w:color="auto"/>
            </w:tcBorders>
          </w:tcPr>
          <w:p w14:paraId="0734F6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2 767</w:t>
            </w:r>
          </w:p>
        </w:tc>
      </w:tr>
      <w:tr w:rsidR="00D821EF" w14:paraId="2295BE92"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57CE0E2" w14:textId="77777777" w:rsidR="00D821EF" w:rsidRDefault="00D821EF" w:rsidP="007E6D01">
            <w:r>
              <w:rPr>
                <w:b/>
              </w:rPr>
              <w:t>Total revenue from transactions</w:t>
            </w:r>
          </w:p>
        </w:tc>
        <w:tc>
          <w:tcPr>
            <w:tcW w:w="893" w:type="dxa"/>
          </w:tcPr>
          <w:p w14:paraId="02CC1B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69 595</w:t>
            </w:r>
          </w:p>
        </w:tc>
        <w:tc>
          <w:tcPr>
            <w:tcW w:w="892" w:type="dxa"/>
          </w:tcPr>
          <w:p w14:paraId="6B3AE4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69 495</w:t>
            </w:r>
          </w:p>
        </w:tc>
        <w:tc>
          <w:tcPr>
            <w:tcW w:w="892" w:type="dxa"/>
          </w:tcPr>
          <w:p w14:paraId="4D630F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100</w:t>
            </w:r>
          </w:p>
        </w:tc>
        <w:tc>
          <w:tcPr>
            <w:tcW w:w="892" w:type="dxa"/>
          </w:tcPr>
          <w:p w14:paraId="6C528B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35AF56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64 589</w:t>
            </w:r>
          </w:p>
        </w:tc>
      </w:tr>
      <w:tr w:rsidR="00D821EF" w14:paraId="5F84D2E1"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5BCB39D" w14:textId="77777777" w:rsidR="00D821EF" w:rsidRDefault="00D821EF" w:rsidP="007E6D01">
            <w:r>
              <w:rPr>
                <w:b/>
              </w:rPr>
              <w:t>Expenses from transactions</w:t>
            </w:r>
          </w:p>
        </w:tc>
        <w:tc>
          <w:tcPr>
            <w:tcW w:w="893" w:type="dxa"/>
          </w:tcPr>
          <w:p w14:paraId="134380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F9DE3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73C54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07365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5F97E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E75C1E2"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059ADF7A" w14:textId="77777777" w:rsidR="00D821EF" w:rsidRDefault="00D821EF" w:rsidP="007E6D01">
            <w:r>
              <w:t>Employee expenses</w:t>
            </w:r>
          </w:p>
        </w:tc>
        <w:tc>
          <w:tcPr>
            <w:tcW w:w="893" w:type="dxa"/>
          </w:tcPr>
          <w:p w14:paraId="217C07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25 406</w:t>
            </w:r>
          </w:p>
        </w:tc>
        <w:tc>
          <w:tcPr>
            <w:tcW w:w="892" w:type="dxa"/>
          </w:tcPr>
          <w:p w14:paraId="2E40BA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25 096</w:t>
            </w:r>
          </w:p>
        </w:tc>
        <w:tc>
          <w:tcPr>
            <w:tcW w:w="892" w:type="dxa"/>
          </w:tcPr>
          <w:p w14:paraId="043B70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309</w:t>
            </w:r>
          </w:p>
        </w:tc>
        <w:tc>
          <w:tcPr>
            <w:tcW w:w="892" w:type="dxa"/>
          </w:tcPr>
          <w:p w14:paraId="7745DD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4E5784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23 271</w:t>
            </w:r>
          </w:p>
        </w:tc>
      </w:tr>
      <w:tr w:rsidR="00D821EF" w14:paraId="3D98B0F7"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69BBC4A" w14:textId="77777777" w:rsidR="00D821EF" w:rsidRDefault="00D821EF" w:rsidP="007E6D01">
            <w:r>
              <w:t>Net superannuation interest expense</w:t>
            </w:r>
          </w:p>
        </w:tc>
        <w:tc>
          <w:tcPr>
            <w:tcW w:w="893" w:type="dxa"/>
          </w:tcPr>
          <w:p w14:paraId="2F933D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688</w:t>
            </w:r>
          </w:p>
        </w:tc>
        <w:tc>
          <w:tcPr>
            <w:tcW w:w="892" w:type="dxa"/>
          </w:tcPr>
          <w:p w14:paraId="3EB595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688</w:t>
            </w:r>
          </w:p>
        </w:tc>
        <w:tc>
          <w:tcPr>
            <w:tcW w:w="892" w:type="dxa"/>
          </w:tcPr>
          <w:p w14:paraId="572499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22556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D6317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714</w:t>
            </w:r>
          </w:p>
        </w:tc>
      </w:tr>
      <w:tr w:rsidR="00D821EF" w14:paraId="46E5B100"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25C9C87A" w14:textId="77777777" w:rsidR="00D821EF" w:rsidRDefault="00D821EF" w:rsidP="007E6D01">
            <w:r>
              <w:t>Other superannuation</w:t>
            </w:r>
          </w:p>
        </w:tc>
        <w:tc>
          <w:tcPr>
            <w:tcW w:w="893" w:type="dxa"/>
          </w:tcPr>
          <w:p w14:paraId="491CB4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2 797</w:t>
            </w:r>
          </w:p>
        </w:tc>
        <w:tc>
          <w:tcPr>
            <w:tcW w:w="892" w:type="dxa"/>
          </w:tcPr>
          <w:p w14:paraId="6D459D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2 790</w:t>
            </w:r>
          </w:p>
        </w:tc>
        <w:tc>
          <w:tcPr>
            <w:tcW w:w="892" w:type="dxa"/>
          </w:tcPr>
          <w:p w14:paraId="22C901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892" w:type="dxa"/>
          </w:tcPr>
          <w:p w14:paraId="1451AB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C38B7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2 535</w:t>
            </w:r>
          </w:p>
        </w:tc>
      </w:tr>
      <w:tr w:rsidR="00D821EF" w14:paraId="216CD3FB"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4C4299C" w14:textId="77777777" w:rsidR="00D821EF" w:rsidRDefault="00D821EF" w:rsidP="007E6D01">
            <w:r>
              <w:t>Depreciation</w:t>
            </w:r>
          </w:p>
        </w:tc>
        <w:tc>
          <w:tcPr>
            <w:tcW w:w="893" w:type="dxa"/>
          </w:tcPr>
          <w:p w14:paraId="247D32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2 865</w:t>
            </w:r>
          </w:p>
        </w:tc>
        <w:tc>
          <w:tcPr>
            <w:tcW w:w="892" w:type="dxa"/>
          </w:tcPr>
          <w:p w14:paraId="721A14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2 833</w:t>
            </w:r>
          </w:p>
        </w:tc>
        <w:tc>
          <w:tcPr>
            <w:tcW w:w="892" w:type="dxa"/>
          </w:tcPr>
          <w:p w14:paraId="6D996D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w:t>
            </w:r>
          </w:p>
        </w:tc>
        <w:tc>
          <w:tcPr>
            <w:tcW w:w="892" w:type="dxa"/>
          </w:tcPr>
          <w:p w14:paraId="31FE0F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7AB589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2 745</w:t>
            </w:r>
          </w:p>
        </w:tc>
      </w:tr>
      <w:tr w:rsidR="00D821EF" w14:paraId="161CEC58"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70D018C" w14:textId="77777777" w:rsidR="00D821EF" w:rsidRDefault="00D821EF" w:rsidP="007E6D01">
            <w:r>
              <w:t>Interest expense</w:t>
            </w:r>
          </w:p>
        </w:tc>
        <w:tc>
          <w:tcPr>
            <w:tcW w:w="893" w:type="dxa"/>
          </w:tcPr>
          <w:p w14:paraId="79014E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2 103</w:t>
            </w:r>
          </w:p>
        </w:tc>
        <w:tc>
          <w:tcPr>
            <w:tcW w:w="892" w:type="dxa"/>
          </w:tcPr>
          <w:p w14:paraId="42405F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2 130</w:t>
            </w:r>
          </w:p>
        </w:tc>
        <w:tc>
          <w:tcPr>
            <w:tcW w:w="892" w:type="dxa"/>
          </w:tcPr>
          <w:p w14:paraId="3A8E74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892" w:type="dxa"/>
          </w:tcPr>
          <w:p w14:paraId="06216B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4B1C42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2 092</w:t>
            </w:r>
          </w:p>
        </w:tc>
      </w:tr>
      <w:tr w:rsidR="00D821EF" w14:paraId="4B32C8E6"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EA3A67C" w14:textId="77777777" w:rsidR="00D821EF" w:rsidRDefault="00D821EF" w:rsidP="007E6D01">
            <w:r>
              <w:t>Other operating expenses</w:t>
            </w:r>
          </w:p>
        </w:tc>
        <w:tc>
          <w:tcPr>
            <w:tcW w:w="893" w:type="dxa"/>
          </w:tcPr>
          <w:p w14:paraId="1736DD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21 006</w:t>
            </w:r>
          </w:p>
        </w:tc>
        <w:tc>
          <w:tcPr>
            <w:tcW w:w="892" w:type="dxa"/>
          </w:tcPr>
          <w:p w14:paraId="2EECC9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21 228</w:t>
            </w:r>
          </w:p>
        </w:tc>
        <w:tc>
          <w:tcPr>
            <w:tcW w:w="892" w:type="dxa"/>
          </w:tcPr>
          <w:p w14:paraId="4CEBDB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(222)</w:t>
            </w:r>
          </w:p>
        </w:tc>
        <w:tc>
          <w:tcPr>
            <w:tcW w:w="892" w:type="dxa"/>
          </w:tcPr>
          <w:p w14:paraId="0F5F6D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5AF6DA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19 789</w:t>
            </w:r>
          </w:p>
        </w:tc>
      </w:tr>
      <w:tr w:rsidR="00D821EF" w14:paraId="31CF7415"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651EE87" w14:textId="77777777" w:rsidR="00D821EF" w:rsidRDefault="00D821EF" w:rsidP="007E6D01">
            <w:r>
              <w:t>Grant expense</w:t>
            </w:r>
          </w:p>
        </w:tc>
        <w:tc>
          <w:tcPr>
            <w:tcW w:w="893" w:type="dxa"/>
            <w:tcBorders>
              <w:bottom w:val="single" w:sz="6" w:space="0" w:color="auto"/>
            </w:tcBorders>
          </w:tcPr>
          <w:p w14:paraId="40389C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13 355</w:t>
            </w:r>
          </w:p>
        </w:tc>
        <w:tc>
          <w:tcPr>
            <w:tcW w:w="892" w:type="dxa"/>
            <w:tcBorders>
              <w:bottom w:val="single" w:sz="6" w:space="0" w:color="auto"/>
            </w:tcBorders>
          </w:tcPr>
          <w:p w14:paraId="56C9F4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13 622</w:t>
            </w:r>
          </w:p>
        </w:tc>
        <w:tc>
          <w:tcPr>
            <w:tcW w:w="892" w:type="dxa"/>
            <w:tcBorders>
              <w:bottom w:val="single" w:sz="6" w:space="0" w:color="auto"/>
            </w:tcBorders>
          </w:tcPr>
          <w:p w14:paraId="1CA675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(267)</w:t>
            </w:r>
          </w:p>
        </w:tc>
        <w:tc>
          <w:tcPr>
            <w:tcW w:w="892" w:type="dxa"/>
            <w:tcBorders>
              <w:bottom w:val="single" w:sz="6" w:space="0" w:color="auto"/>
            </w:tcBorders>
          </w:tcPr>
          <w:p w14:paraId="38E4FA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Borders>
              <w:bottom w:val="single" w:sz="6" w:space="0" w:color="auto"/>
            </w:tcBorders>
          </w:tcPr>
          <w:p w14:paraId="436C6E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11 130</w:t>
            </w:r>
          </w:p>
        </w:tc>
      </w:tr>
      <w:tr w:rsidR="00D821EF" w14:paraId="00A28C9B"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EA51EBE" w14:textId="77777777" w:rsidR="00D821EF" w:rsidRDefault="00D821EF" w:rsidP="007E6D01">
            <w:r>
              <w:rPr>
                <w:b/>
              </w:rPr>
              <w:t>Total expenses from transactions</w:t>
            </w:r>
          </w:p>
        </w:tc>
        <w:tc>
          <w:tcPr>
            <w:tcW w:w="893" w:type="dxa"/>
            <w:tcBorders>
              <w:bottom w:val="single" w:sz="6" w:space="0" w:color="auto"/>
            </w:tcBorders>
          </w:tcPr>
          <w:p w14:paraId="1F996C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68 220</w:t>
            </w:r>
          </w:p>
        </w:tc>
        <w:tc>
          <w:tcPr>
            <w:tcW w:w="892" w:type="dxa"/>
            <w:tcBorders>
              <w:bottom w:val="single" w:sz="6" w:space="0" w:color="auto"/>
            </w:tcBorders>
          </w:tcPr>
          <w:p w14:paraId="5BE0EF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68 387</w:t>
            </w:r>
          </w:p>
        </w:tc>
        <w:tc>
          <w:tcPr>
            <w:tcW w:w="892" w:type="dxa"/>
            <w:tcBorders>
              <w:bottom w:val="single" w:sz="6" w:space="0" w:color="auto"/>
            </w:tcBorders>
          </w:tcPr>
          <w:p w14:paraId="5F3FD0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(167)</w:t>
            </w:r>
          </w:p>
        </w:tc>
        <w:tc>
          <w:tcPr>
            <w:tcW w:w="892" w:type="dxa"/>
            <w:tcBorders>
              <w:bottom w:val="single" w:sz="6" w:space="0" w:color="auto"/>
            </w:tcBorders>
          </w:tcPr>
          <w:p w14:paraId="2E1CF5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27FBC4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62 276</w:t>
            </w:r>
          </w:p>
        </w:tc>
      </w:tr>
      <w:tr w:rsidR="00D821EF" w14:paraId="15D9C612"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76F8D2FF" w14:textId="77777777" w:rsidR="00D821EF" w:rsidRDefault="00D821EF" w:rsidP="007E6D01">
            <w:r>
              <w:rPr>
                <w:b/>
              </w:rPr>
              <w:t>Net result from transactions – net operating balance</w:t>
            </w:r>
          </w:p>
        </w:tc>
        <w:tc>
          <w:tcPr>
            <w:tcW w:w="893" w:type="dxa"/>
            <w:tcBorders>
              <w:bottom w:val="single" w:sz="12" w:space="0" w:color="auto"/>
            </w:tcBorders>
          </w:tcPr>
          <w:p w14:paraId="42C385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892" w:type="dxa"/>
            <w:tcBorders>
              <w:bottom w:val="single" w:sz="12" w:space="0" w:color="auto"/>
            </w:tcBorders>
          </w:tcPr>
          <w:p w14:paraId="61F04C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1 108</w:t>
            </w:r>
          </w:p>
        </w:tc>
        <w:tc>
          <w:tcPr>
            <w:tcW w:w="892" w:type="dxa"/>
            <w:tcBorders>
              <w:bottom w:val="single" w:sz="12" w:space="0" w:color="auto"/>
            </w:tcBorders>
          </w:tcPr>
          <w:p w14:paraId="5AC149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267</w:t>
            </w:r>
          </w:p>
        </w:tc>
        <w:tc>
          <w:tcPr>
            <w:tcW w:w="892" w:type="dxa"/>
            <w:tcBorders>
              <w:bottom w:val="single" w:sz="12" w:space="0" w:color="auto"/>
            </w:tcBorders>
          </w:tcPr>
          <w:p w14:paraId="442A82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c>
          <w:tcPr>
            <w:tcW w:w="892" w:type="dxa"/>
            <w:tcBorders>
              <w:bottom w:val="single" w:sz="12" w:space="0" w:color="auto"/>
            </w:tcBorders>
          </w:tcPr>
          <w:p w14:paraId="2DD315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2 313</w:t>
            </w:r>
          </w:p>
        </w:tc>
      </w:tr>
      <w:tr w:rsidR="00D821EF" w14:paraId="6BF032BA"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E9059EF" w14:textId="77777777" w:rsidR="00D821EF" w:rsidRDefault="00D821EF" w:rsidP="007E6D01">
            <w:r>
              <w:rPr>
                <w:b/>
              </w:rPr>
              <w:t>Total other economic flows included in net result</w:t>
            </w:r>
          </w:p>
        </w:tc>
        <w:tc>
          <w:tcPr>
            <w:tcW w:w="893" w:type="dxa"/>
            <w:tcBorders>
              <w:bottom w:val="single" w:sz="6" w:space="0" w:color="auto"/>
            </w:tcBorders>
          </w:tcPr>
          <w:p w14:paraId="62D704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(993)</w:t>
            </w:r>
          </w:p>
        </w:tc>
        <w:tc>
          <w:tcPr>
            <w:tcW w:w="892" w:type="dxa"/>
            <w:tcBorders>
              <w:bottom w:val="single" w:sz="6" w:space="0" w:color="auto"/>
            </w:tcBorders>
          </w:tcPr>
          <w:p w14:paraId="6DE425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(438)</w:t>
            </w:r>
          </w:p>
        </w:tc>
        <w:tc>
          <w:tcPr>
            <w:tcW w:w="892" w:type="dxa"/>
            <w:tcBorders>
              <w:bottom w:val="single" w:sz="6" w:space="0" w:color="auto"/>
            </w:tcBorders>
          </w:tcPr>
          <w:p w14:paraId="647ABF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(555)</w:t>
            </w:r>
          </w:p>
        </w:tc>
        <w:tc>
          <w:tcPr>
            <w:tcW w:w="892" w:type="dxa"/>
            <w:tcBorders>
              <w:bottom w:val="single" w:sz="6" w:space="0" w:color="auto"/>
            </w:tcBorders>
          </w:tcPr>
          <w:p w14:paraId="5418F8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127</w:t>
            </w:r>
          </w:p>
        </w:tc>
        <w:tc>
          <w:tcPr>
            <w:tcW w:w="892" w:type="dxa"/>
            <w:tcBorders>
              <w:bottom w:val="single" w:sz="6" w:space="0" w:color="auto"/>
            </w:tcBorders>
          </w:tcPr>
          <w:p w14:paraId="5CF632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(827)</w:t>
            </w:r>
          </w:p>
        </w:tc>
      </w:tr>
      <w:tr w:rsidR="00D821EF" w14:paraId="66243515" w14:textId="77777777" w:rsidTr="005A1DB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top w:val="single" w:sz="6" w:space="0" w:color="auto"/>
              <w:bottom w:val="single" w:sz="12" w:space="0" w:color="auto"/>
            </w:tcBorders>
          </w:tcPr>
          <w:p w14:paraId="78D6FADC" w14:textId="77777777" w:rsidR="00D821EF" w:rsidRDefault="00D821EF" w:rsidP="007E6D01">
            <w:r>
              <w:t>Net result</w:t>
            </w:r>
          </w:p>
        </w:tc>
        <w:tc>
          <w:tcPr>
            <w:tcW w:w="893" w:type="dxa"/>
            <w:tcBorders>
              <w:top w:val="single" w:sz="6" w:space="0" w:color="auto"/>
              <w:bottom w:val="single" w:sz="12" w:space="0" w:color="auto"/>
            </w:tcBorders>
          </w:tcPr>
          <w:p w14:paraId="6A62BC5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382</w:t>
            </w:r>
          </w:p>
        </w:tc>
        <w:tc>
          <w:tcPr>
            <w:tcW w:w="892" w:type="dxa"/>
            <w:tcBorders>
              <w:top w:val="single" w:sz="6" w:space="0" w:color="auto"/>
              <w:bottom w:val="single" w:sz="12" w:space="0" w:color="auto"/>
            </w:tcBorders>
          </w:tcPr>
          <w:p w14:paraId="68E0172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670</w:t>
            </w:r>
          </w:p>
        </w:tc>
        <w:tc>
          <w:tcPr>
            <w:tcW w:w="892" w:type="dxa"/>
            <w:tcBorders>
              <w:top w:val="single" w:sz="6" w:space="0" w:color="auto"/>
              <w:bottom w:val="single" w:sz="12" w:space="0" w:color="auto"/>
            </w:tcBorders>
          </w:tcPr>
          <w:p w14:paraId="77E5A3F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(288)</w:t>
            </w:r>
          </w:p>
        </w:tc>
        <w:tc>
          <w:tcPr>
            <w:tcW w:w="892" w:type="dxa"/>
            <w:tcBorders>
              <w:top w:val="single" w:sz="6" w:space="0" w:color="auto"/>
              <w:bottom w:val="single" w:sz="12" w:space="0" w:color="auto"/>
            </w:tcBorders>
          </w:tcPr>
          <w:p w14:paraId="3FD0F2C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(43)</w:t>
            </w:r>
          </w:p>
        </w:tc>
        <w:tc>
          <w:tcPr>
            <w:tcW w:w="892" w:type="dxa"/>
            <w:tcBorders>
              <w:top w:val="single" w:sz="6" w:space="0" w:color="auto"/>
              <w:bottom w:val="single" w:sz="12" w:space="0" w:color="auto"/>
            </w:tcBorders>
          </w:tcPr>
          <w:p w14:paraId="4DFFB734" w14:textId="06980A3E" w:rsidR="00D821EF" w:rsidRDefault="00D821EF" w:rsidP="007E6D01">
            <w:pPr>
              <w:cnfStyle w:val="010000000000" w:firstRow="0" w:lastRow="1" w:firstColumn="0" w:lastColumn="0" w:oddVBand="0" w:evenVBand="0" w:oddHBand="0" w:evenHBand="0" w:firstRowFirstColumn="0" w:firstRowLastColumn="0" w:lastRowFirstColumn="0" w:lastRowLastColumn="0"/>
            </w:pPr>
            <w:r>
              <w:t>1 486</w:t>
            </w:r>
          </w:p>
        </w:tc>
      </w:tr>
    </w:tbl>
    <w:p w14:paraId="161555C0" w14:textId="77777777" w:rsidR="00D821EF" w:rsidRPr="00F91D41" w:rsidRDefault="00D821EF" w:rsidP="00D821EF">
      <w:pPr>
        <w:pStyle w:val="Note"/>
      </w:pPr>
    </w:p>
    <w:p w14:paraId="4B876889" w14:textId="77777777" w:rsidR="00D821EF" w:rsidRPr="00F91D41" w:rsidRDefault="00D821EF" w:rsidP="00D821EF">
      <w:pPr>
        <w:pStyle w:val="Note"/>
        <w:ind w:left="0" w:firstLine="0"/>
      </w:pPr>
    </w:p>
    <w:p w14:paraId="24C23C0B" w14:textId="77777777" w:rsidR="00D821EF" w:rsidRPr="00F91D41" w:rsidRDefault="00D821EF" w:rsidP="00D821EF">
      <w:pPr>
        <w:sectPr w:rsidR="00D821EF" w:rsidRPr="00F91D41" w:rsidSect="00AC68FF">
          <w:type w:val="continuous"/>
          <w:pgSz w:w="11906" w:h="16838" w:code="9"/>
          <w:pgMar w:top="1134" w:right="1134" w:bottom="1134" w:left="1134" w:header="624" w:footer="567" w:gutter="0"/>
          <w:cols w:space="708"/>
          <w:docGrid w:linePitch="360"/>
        </w:sectPr>
      </w:pPr>
    </w:p>
    <w:p w14:paraId="4A863787" w14:textId="77777777" w:rsidR="00D821EF" w:rsidRPr="00F91D41" w:rsidRDefault="00D821EF" w:rsidP="00D821EF">
      <w:pPr>
        <w:pStyle w:val="Heading20"/>
        <w:spacing w:before="0"/>
      </w:pPr>
      <w:r w:rsidRPr="00F91D41">
        <w:t>Revenue</w:t>
      </w:r>
    </w:p>
    <w:p w14:paraId="1A0D2577" w14:textId="77777777" w:rsidR="00D821EF" w:rsidRPr="00F91D41" w:rsidRDefault="00D821EF" w:rsidP="00D821EF">
      <w:pPr>
        <w:ind w:right="283"/>
      </w:pPr>
      <w:r w:rsidRPr="00F91D41">
        <w:t>Total revenue from transactions for the year was $69.</w:t>
      </w:r>
      <w:r>
        <w:t>6</w:t>
      </w:r>
      <w:r w:rsidRPr="00F91D41">
        <w:t xml:space="preserve"> billion, </w:t>
      </w:r>
      <w:r>
        <w:t>consistent with</w:t>
      </w:r>
      <w:r w:rsidRPr="00F91D41">
        <w:t xml:space="preserve"> the revised estimate. This was $</w:t>
      </w:r>
      <w:r>
        <w:t>5</w:t>
      </w:r>
      <w:r w:rsidRPr="00F91D41">
        <w:t xml:space="preserve"> billion, or </w:t>
      </w:r>
      <w:r>
        <w:t>7.8</w:t>
      </w:r>
      <w:r w:rsidRPr="00F91D41">
        <w:t> per cent, higher than the previous</w:t>
      </w:r>
      <w:bookmarkStart w:id="13" w:name="_Hlk524518718"/>
      <w:r w:rsidRPr="00F91D41">
        <w:t xml:space="preserve"> year.</w:t>
      </w:r>
    </w:p>
    <w:p w14:paraId="0562FD88" w14:textId="77777777" w:rsidR="00D821EF" w:rsidRPr="00F91D41" w:rsidRDefault="00D821EF" w:rsidP="00D821EF">
      <w:pPr>
        <w:ind w:right="283"/>
      </w:pPr>
      <w:r w:rsidRPr="00F91D41">
        <w:t>Table 2.3 shows that State taxation revenue decreased by $16</w:t>
      </w:r>
      <w:r>
        <w:t>1</w:t>
      </w:r>
      <w:r w:rsidRPr="00F91D41">
        <w:t xml:space="preserve"> million </w:t>
      </w:r>
      <w:r>
        <w:t>compared with</w:t>
      </w:r>
      <w:r w:rsidRPr="00F91D41">
        <w:t xml:space="preserve"> the revised estimate. This was primarily driven by lower than expected land tax. </w:t>
      </w:r>
    </w:p>
    <w:p w14:paraId="41A4FFD5" w14:textId="77777777" w:rsidR="00D821EF" w:rsidRPr="00F91D41" w:rsidRDefault="00D821EF" w:rsidP="00D821EF">
      <w:pPr>
        <w:ind w:right="283"/>
        <w:sectPr w:rsidR="00D821EF" w:rsidRPr="00F91D41" w:rsidSect="007E6D01">
          <w:type w:val="continuous"/>
          <w:pgSz w:w="11906" w:h="16838" w:code="9"/>
          <w:pgMar w:top="1134" w:right="991" w:bottom="1134" w:left="1134" w:header="624" w:footer="567" w:gutter="0"/>
          <w:cols w:num="2" w:space="708"/>
          <w:docGrid w:linePitch="360"/>
        </w:sectPr>
      </w:pPr>
      <w:r w:rsidRPr="00F91D41">
        <w:br w:type="column"/>
      </w:r>
      <w:r w:rsidRPr="00F91D41">
        <w:t xml:space="preserve">The increase </w:t>
      </w:r>
      <w:r>
        <w:t>compared with</w:t>
      </w:r>
      <w:r w:rsidRPr="00F91D41">
        <w:t xml:space="preserve"> 2017-18 is attributable to </w:t>
      </w:r>
      <w:bookmarkEnd w:id="13"/>
      <w:r w:rsidRPr="00F91D41">
        <w:t xml:space="preserve">higher land tax as a result of </w:t>
      </w:r>
      <w:r>
        <w:t xml:space="preserve">a </w:t>
      </w:r>
      <w:r w:rsidRPr="00F91D41">
        <w:t>higher property revaluation in 2018 and higher payroll tax</w:t>
      </w:r>
      <w:r>
        <w:t xml:space="preserve"> reflecting the strong labour market</w:t>
      </w:r>
      <w:r w:rsidRPr="00F91D41">
        <w:t xml:space="preserve">. These </w:t>
      </w:r>
      <w:r>
        <w:t xml:space="preserve">were </w:t>
      </w:r>
      <w:r w:rsidRPr="00F91D41">
        <w:t xml:space="preserve">partially offset by lower land transfer duty due to weakened property prices and lower transaction volumes. </w:t>
      </w:r>
    </w:p>
    <w:p w14:paraId="71F75569" w14:textId="77777777" w:rsidR="00D821EF" w:rsidRPr="00F91D41" w:rsidRDefault="00D821EF" w:rsidP="00D821EF">
      <w:pPr>
        <w:rPr>
          <w:rFonts w:asciiTheme="majorHAnsi" w:hAnsiTheme="majorHAnsi"/>
          <w:b/>
          <w:spacing w:val="-2"/>
        </w:rPr>
      </w:pPr>
      <w:r w:rsidRPr="00F91D41">
        <w:br w:type="page"/>
      </w:r>
    </w:p>
    <w:p w14:paraId="38947E7A" w14:textId="77777777" w:rsidR="00D821EF" w:rsidRPr="00F91D41" w:rsidRDefault="00D821EF" w:rsidP="00D821EF">
      <w:pPr>
        <w:pStyle w:val="TableHeading"/>
      </w:pPr>
      <w:r w:rsidRPr="00F91D41">
        <w:lastRenderedPageBreak/>
        <w:t xml:space="preserve">Table 2.3: </w:t>
      </w:r>
      <w:r w:rsidRPr="00F91D41">
        <w:tab/>
        <w:t>Taxation</w:t>
      </w:r>
      <w:r w:rsidRPr="00F91D41">
        <w:tab/>
        <w:t xml:space="preserve">($ million) </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5A1DB3" w14:paraId="760A00B0" w14:textId="77777777" w:rsidTr="005A1D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33C4E65D" w14:textId="24CC547A" w:rsidR="005A1DB3" w:rsidRDefault="005A1DB3" w:rsidP="005A1DB3"/>
        </w:tc>
        <w:tc>
          <w:tcPr>
            <w:tcW w:w="893" w:type="dxa"/>
          </w:tcPr>
          <w:p w14:paraId="23C641AC" w14:textId="26FF4599"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actual</w:t>
            </w:r>
          </w:p>
        </w:tc>
        <w:tc>
          <w:tcPr>
            <w:tcW w:w="892" w:type="dxa"/>
          </w:tcPr>
          <w:p w14:paraId="07D22CB1" w14:textId="3662AE78"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revised</w:t>
            </w:r>
          </w:p>
        </w:tc>
        <w:tc>
          <w:tcPr>
            <w:tcW w:w="892" w:type="dxa"/>
          </w:tcPr>
          <w:p w14:paraId="25094789" w14:textId="1D2F5266" w:rsidR="005A1DB3" w:rsidRDefault="005A1DB3" w:rsidP="005A1DB3">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892" w:type="dxa"/>
          </w:tcPr>
          <w:p w14:paraId="700A2650" w14:textId="4C4F1300" w:rsidR="005A1DB3" w:rsidRDefault="005A1DB3" w:rsidP="005A1DB3">
            <w:pPr>
              <w:cnfStyle w:val="100000000000" w:firstRow="1" w:lastRow="0" w:firstColumn="0" w:lastColumn="0" w:oddVBand="0" w:evenVBand="0" w:oddHBand="0" w:evenHBand="0" w:firstRowFirstColumn="0" w:firstRowLastColumn="0" w:lastRowFirstColumn="0" w:lastRowLastColumn="0"/>
            </w:pPr>
            <w:r>
              <w:t>% revised</w:t>
            </w:r>
            <w:r>
              <w:br/>
              <w:t>variance</w:t>
            </w:r>
          </w:p>
        </w:tc>
        <w:tc>
          <w:tcPr>
            <w:tcW w:w="892" w:type="dxa"/>
          </w:tcPr>
          <w:p w14:paraId="506CB935" w14:textId="6620D551" w:rsidR="005A1DB3" w:rsidRDefault="005A1DB3" w:rsidP="005A1DB3">
            <w:pPr>
              <w:cnfStyle w:val="100000000000" w:firstRow="1" w:lastRow="0" w:firstColumn="0" w:lastColumn="0" w:oddVBand="0" w:evenVBand="0" w:oddHBand="0" w:evenHBand="0" w:firstRowFirstColumn="0" w:firstRowLastColumn="0" w:lastRowFirstColumn="0" w:lastRowLastColumn="0"/>
            </w:pPr>
            <w:r>
              <w:t>2018</w:t>
            </w:r>
            <w:r>
              <w:br/>
              <w:t>actual</w:t>
            </w:r>
          </w:p>
        </w:tc>
      </w:tr>
      <w:tr w:rsidR="00D821EF" w14:paraId="48DCAB33"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C38051F" w14:textId="77777777" w:rsidR="00D821EF" w:rsidRDefault="00D821EF" w:rsidP="007E6D01">
            <w:r>
              <w:rPr>
                <w:b/>
              </w:rPr>
              <w:t>Taxes on employers’ payroll and labour force</w:t>
            </w:r>
          </w:p>
        </w:tc>
        <w:tc>
          <w:tcPr>
            <w:tcW w:w="893" w:type="dxa"/>
            <w:tcBorders>
              <w:bottom w:val="single" w:sz="6" w:space="0" w:color="auto"/>
            </w:tcBorders>
          </w:tcPr>
          <w:p w14:paraId="5C291E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6 280</w:t>
            </w:r>
          </w:p>
        </w:tc>
        <w:tc>
          <w:tcPr>
            <w:tcW w:w="892" w:type="dxa"/>
            <w:tcBorders>
              <w:bottom w:val="single" w:sz="6" w:space="0" w:color="auto"/>
            </w:tcBorders>
          </w:tcPr>
          <w:p w14:paraId="307E1C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6 277</w:t>
            </w:r>
          </w:p>
        </w:tc>
        <w:tc>
          <w:tcPr>
            <w:tcW w:w="892" w:type="dxa"/>
            <w:tcBorders>
              <w:bottom w:val="single" w:sz="6" w:space="0" w:color="auto"/>
            </w:tcBorders>
          </w:tcPr>
          <w:p w14:paraId="712AFB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w:t>
            </w:r>
          </w:p>
        </w:tc>
        <w:tc>
          <w:tcPr>
            <w:tcW w:w="892" w:type="dxa"/>
            <w:tcBorders>
              <w:bottom w:val="single" w:sz="6" w:space="0" w:color="auto"/>
            </w:tcBorders>
          </w:tcPr>
          <w:p w14:paraId="190E15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4C5A8C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5 964</w:t>
            </w:r>
          </w:p>
        </w:tc>
      </w:tr>
      <w:tr w:rsidR="00D821EF" w14:paraId="71514A95"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4A09439" w14:textId="77777777" w:rsidR="00D821EF" w:rsidRDefault="00D821EF" w:rsidP="007E6D01">
            <w:r>
              <w:rPr>
                <w:b/>
              </w:rPr>
              <w:t>Taxes on immovable property</w:t>
            </w:r>
          </w:p>
        </w:tc>
        <w:tc>
          <w:tcPr>
            <w:tcW w:w="893" w:type="dxa"/>
          </w:tcPr>
          <w:p w14:paraId="2F6340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DB20B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25D85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8DEF7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CC6CA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D4B8BCB"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6A727F2" w14:textId="77777777" w:rsidR="00D821EF" w:rsidRDefault="00D821EF" w:rsidP="007E6D01">
            <w:r>
              <w:t>Land tax</w:t>
            </w:r>
          </w:p>
        </w:tc>
        <w:tc>
          <w:tcPr>
            <w:tcW w:w="893" w:type="dxa"/>
          </w:tcPr>
          <w:p w14:paraId="65B445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3 509</w:t>
            </w:r>
          </w:p>
        </w:tc>
        <w:tc>
          <w:tcPr>
            <w:tcW w:w="892" w:type="dxa"/>
          </w:tcPr>
          <w:p w14:paraId="4FD96B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3 672</w:t>
            </w:r>
          </w:p>
        </w:tc>
        <w:tc>
          <w:tcPr>
            <w:tcW w:w="892" w:type="dxa"/>
          </w:tcPr>
          <w:p w14:paraId="62FCF6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(163)</w:t>
            </w:r>
          </w:p>
        </w:tc>
        <w:tc>
          <w:tcPr>
            <w:tcW w:w="892" w:type="dxa"/>
          </w:tcPr>
          <w:p w14:paraId="1D7EA6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892" w:type="dxa"/>
          </w:tcPr>
          <w:p w14:paraId="1EC457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2 586</w:t>
            </w:r>
          </w:p>
        </w:tc>
      </w:tr>
      <w:tr w:rsidR="00D821EF" w14:paraId="793E998D"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063EEC4D" w14:textId="77777777" w:rsidR="00D821EF" w:rsidRDefault="00D821EF" w:rsidP="007E6D01">
            <w:r>
              <w:t>Fire Services Property Levy</w:t>
            </w:r>
            <w:r>
              <w:rPr>
                <w:vertAlign w:val="superscript"/>
              </w:rPr>
              <w:t xml:space="preserve"> (a)</w:t>
            </w:r>
          </w:p>
        </w:tc>
        <w:tc>
          <w:tcPr>
            <w:tcW w:w="893" w:type="dxa"/>
          </w:tcPr>
          <w:p w14:paraId="36FBFB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648</w:t>
            </w:r>
          </w:p>
        </w:tc>
        <w:tc>
          <w:tcPr>
            <w:tcW w:w="892" w:type="dxa"/>
          </w:tcPr>
          <w:p w14:paraId="7BF3BE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645</w:t>
            </w:r>
          </w:p>
        </w:tc>
        <w:tc>
          <w:tcPr>
            <w:tcW w:w="892" w:type="dxa"/>
          </w:tcPr>
          <w:p w14:paraId="50E2B7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24B559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C2457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694</w:t>
            </w:r>
          </w:p>
        </w:tc>
      </w:tr>
      <w:tr w:rsidR="00D821EF" w14:paraId="6DBCE53A"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195A94F" w14:textId="77777777" w:rsidR="00D821EF" w:rsidRDefault="00D821EF" w:rsidP="007E6D01">
            <w:r>
              <w:t>Congestion levy</w:t>
            </w:r>
          </w:p>
        </w:tc>
        <w:tc>
          <w:tcPr>
            <w:tcW w:w="893" w:type="dxa"/>
          </w:tcPr>
          <w:p w14:paraId="158D3B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892" w:type="dxa"/>
          </w:tcPr>
          <w:p w14:paraId="663FDE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892" w:type="dxa"/>
          </w:tcPr>
          <w:p w14:paraId="3B4E00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A6749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76877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r>
      <w:tr w:rsidR="00D821EF" w14:paraId="1D29B90F"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2B2D4B7" w14:textId="77777777" w:rsidR="00D821EF" w:rsidRDefault="00D821EF" w:rsidP="007E6D01">
            <w:r>
              <w:t>Metropolitan improvement levy</w:t>
            </w:r>
          </w:p>
        </w:tc>
        <w:tc>
          <w:tcPr>
            <w:tcW w:w="893" w:type="dxa"/>
            <w:tcBorders>
              <w:bottom w:val="single" w:sz="6" w:space="0" w:color="auto"/>
            </w:tcBorders>
          </w:tcPr>
          <w:p w14:paraId="219720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892" w:type="dxa"/>
            <w:tcBorders>
              <w:bottom w:val="single" w:sz="6" w:space="0" w:color="auto"/>
            </w:tcBorders>
          </w:tcPr>
          <w:p w14:paraId="3DCCC5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173</w:t>
            </w:r>
          </w:p>
        </w:tc>
        <w:tc>
          <w:tcPr>
            <w:tcW w:w="892" w:type="dxa"/>
            <w:tcBorders>
              <w:bottom w:val="single" w:sz="6" w:space="0" w:color="auto"/>
            </w:tcBorders>
          </w:tcPr>
          <w:p w14:paraId="73BC8D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Borders>
              <w:bottom w:val="single" w:sz="6" w:space="0" w:color="auto"/>
            </w:tcBorders>
          </w:tcPr>
          <w:p w14:paraId="237C06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Borders>
              <w:bottom w:val="single" w:sz="6" w:space="0" w:color="auto"/>
            </w:tcBorders>
          </w:tcPr>
          <w:p w14:paraId="681C34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183</w:t>
            </w:r>
          </w:p>
        </w:tc>
      </w:tr>
      <w:tr w:rsidR="00D821EF" w14:paraId="74443964"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4AD448C" w14:textId="77777777" w:rsidR="00D821EF" w:rsidRDefault="00D821EF" w:rsidP="007E6D01">
            <w:r>
              <w:rPr>
                <w:b/>
              </w:rPr>
              <w:t>Total taxes on property</w:t>
            </w:r>
          </w:p>
        </w:tc>
        <w:tc>
          <w:tcPr>
            <w:tcW w:w="893" w:type="dxa"/>
            <w:tcBorders>
              <w:bottom w:val="single" w:sz="6" w:space="0" w:color="auto"/>
            </w:tcBorders>
          </w:tcPr>
          <w:p w14:paraId="662B8F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4 442</w:t>
            </w:r>
          </w:p>
        </w:tc>
        <w:tc>
          <w:tcPr>
            <w:tcW w:w="892" w:type="dxa"/>
            <w:tcBorders>
              <w:bottom w:val="single" w:sz="6" w:space="0" w:color="auto"/>
            </w:tcBorders>
          </w:tcPr>
          <w:p w14:paraId="3027E1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4 602</w:t>
            </w:r>
          </w:p>
        </w:tc>
        <w:tc>
          <w:tcPr>
            <w:tcW w:w="892" w:type="dxa"/>
            <w:tcBorders>
              <w:bottom w:val="single" w:sz="6" w:space="0" w:color="auto"/>
            </w:tcBorders>
          </w:tcPr>
          <w:p w14:paraId="04F6D8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(159)</w:t>
            </w:r>
          </w:p>
        </w:tc>
        <w:tc>
          <w:tcPr>
            <w:tcW w:w="892" w:type="dxa"/>
            <w:tcBorders>
              <w:bottom w:val="single" w:sz="6" w:space="0" w:color="auto"/>
            </w:tcBorders>
          </w:tcPr>
          <w:p w14:paraId="0CE3A1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c>
          <w:tcPr>
            <w:tcW w:w="892" w:type="dxa"/>
            <w:tcBorders>
              <w:bottom w:val="single" w:sz="6" w:space="0" w:color="auto"/>
            </w:tcBorders>
          </w:tcPr>
          <w:p w14:paraId="13A9CD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3 567</w:t>
            </w:r>
          </w:p>
        </w:tc>
      </w:tr>
      <w:tr w:rsidR="00D821EF" w14:paraId="717C365A"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85A9F78" w14:textId="77777777" w:rsidR="00D821EF" w:rsidRDefault="00D821EF" w:rsidP="007E6D01">
            <w:r>
              <w:rPr>
                <w:b/>
              </w:rPr>
              <w:t>Gambling taxes</w:t>
            </w:r>
          </w:p>
        </w:tc>
        <w:tc>
          <w:tcPr>
            <w:tcW w:w="893" w:type="dxa"/>
          </w:tcPr>
          <w:p w14:paraId="47A4BF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64F68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F7526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C4141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E6B32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6506676"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453E1833" w14:textId="77777777" w:rsidR="00D821EF" w:rsidRDefault="00D821EF" w:rsidP="007E6D01">
            <w:r>
              <w:t>Public lotteries</w:t>
            </w:r>
          </w:p>
        </w:tc>
        <w:tc>
          <w:tcPr>
            <w:tcW w:w="893" w:type="dxa"/>
          </w:tcPr>
          <w:p w14:paraId="7A333F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523</w:t>
            </w:r>
          </w:p>
        </w:tc>
        <w:tc>
          <w:tcPr>
            <w:tcW w:w="892" w:type="dxa"/>
          </w:tcPr>
          <w:p w14:paraId="1B2975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521</w:t>
            </w:r>
          </w:p>
        </w:tc>
        <w:tc>
          <w:tcPr>
            <w:tcW w:w="892" w:type="dxa"/>
          </w:tcPr>
          <w:p w14:paraId="208494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194E95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6BC06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415</w:t>
            </w:r>
          </w:p>
        </w:tc>
      </w:tr>
      <w:tr w:rsidR="00D821EF" w14:paraId="21AB1722"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57779EE" w14:textId="77777777" w:rsidR="00D821EF" w:rsidRDefault="00D821EF" w:rsidP="007E6D01">
            <w:r>
              <w:t>Electronic gaming machines</w:t>
            </w:r>
          </w:p>
        </w:tc>
        <w:tc>
          <w:tcPr>
            <w:tcW w:w="893" w:type="dxa"/>
          </w:tcPr>
          <w:p w14:paraId="038DA1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1 121</w:t>
            </w:r>
          </w:p>
        </w:tc>
        <w:tc>
          <w:tcPr>
            <w:tcW w:w="892" w:type="dxa"/>
          </w:tcPr>
          <w:p w14:paraId="6B69AC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1 123</w:t>
            </w:r>
          </w:p>
        </w:tc>
        <w:tc>
          <w:tcPr>
            <w:tcW w:w="892" w:type="dxa"/>
          </w:tcPr>
          <w:p w14:paraId="4FFD07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3902F1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0FF6A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1 115</w:t>
            </w:r>
          </w:p>
        </w:tc>
      </w:tr>
      <w:tr w:rsidR="00D821EF" w14:paraId="226477D6"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3BA32900" w14:textId="77777777" w:rsidR="00D821EF" w:rsidRDefault="00D821EF" w:rsidP="007E6D01">
            <w:r>
              <w:t>Casino</w:t>
            </w:r>
          </w:p>
        </w:tc>
        <w:tc>
          <w:tcPr>
            <w:tcW w:w="893" w:type="dxa"/>
          </w:tcPr>
          <w:p w14:paraId="7D68C0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241</w:t>
            </w:r>
          </w:p>
        </w:tc>
        <w:tc>
          <w:tcPr>
            <w:tcW w:w="892" w:type="dxa"/>
          </w:tcPr>
          <w:p w14:paraId="36BE8C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220</w:t>
            </w:r>
          </w:p>
        </w:tc>
        <w:tc>
          <w:tcPr>
            <w:tcW w:w="892" w:type="dxa"/>
          </w:tcPr>
          <w:p w14:paraId="4713B3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892" w:type="dxa"/>
          </w:tcPr>
          <w:p w14:paraId="59E473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892" w:type="dxa"/>
          </w:tcPr>
          <w:p w14:paraId="2C24FF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222</w:t>
            </w:r>
          </w:p>
        </w:tc>
      </w:tr>
      <w:tr w:rsidR="00D821EF" w14:paraId="7FBBAAC0"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03560E4F" w14:textId="77777777" w:rsidR="00D821EF" w:rsidRDefault="00D821EF" w:rsidP="007E6D01">
            <w:r>
              <w:t>Racing and other sports betting</w:t>
            </w:r>
          </w:p>
        </w:tc>
        <w:tc>
          <w:tcPr>
            <w:tcW w:w="893" w:type="dxa"/>
          </w:tcPr>
          <w:p w14:paraId="176F9D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w:t>
            </w:r>
          </w:p>
        </w:tc>
        <w:tc>
          <w:tcPr>
            <w:tcW w:w="892" w:type="dxa"/>
          </w:tcPr>
          <w:p w14:paraId="3001D4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w:t>
            </w:r>
          </w:p>
        </w:tc>
        <w:tc>
          <w:tcPr>
            <w:tcW w:w="892" w:type="dxa"/>
          </w:tcPr>
          <w:p w14:paraId="5139E2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892" w:type="dxa"/>
          </w:tcPr>
          <w:p w14:paraId="34BF2D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92" w:type="dxa"/>
          </w:tcPr>
          <w:p w14:paraId="254C6B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r>
      <w:tr w:rsidR="00D821EF" w14:paraId="249C2D40"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D92778B" w14:textId="77777777" w:rsidR="00D821EF" w:rsidRDefault="00D821EF" w:rsidP="007E6D01">
            <w:r>
              <w:t>Other</w:t>
            </w:r>
          </w:p>
        </w:tc>
        <w:tc>
          <w:tcPr>
            <w:tcW w:w="893" w:type="dxa"/>
          </w:tcPr>
          <w:p w14:paraId="5700E9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892" w:type="dxa"/>
          </w:tcPr>
          <w:p w14:paraId="590FD9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892" w:type="dxa"/>
          </w:tcPr>
          <w:p w14:paraId="5013E6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6903B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0637C5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70C8A33E"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680B244" w14:textId="77777777" w:rsidR="00D821EF" w:rsidRDefault="00D821EF" w:rsidP="007E6D01">
            <w:r>
              <w:rPr>
                <w:b/>
              </w:rPr>
              <w:t>Financial and capital transactions</w:t>
            </w:r>
          </w:p>
        </w:tc>
        <w:tc>
          <w:tcPr>
            <w:tcW w:w="893" w:type="dxa"/>
          </w:tcPr>
          <w:p w14:paraId="62438F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4D7AA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0BC85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B5D05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A9AD4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1C96959"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C2B76A3" w14:textId="77777777" w:rsidR="00D821EF" w:rsidRDefault="00D821EF" w:rsidP="007E6D01">
            <w:r>
              <w:t>Land transfer duty</w:t>
            </w:r>
          </w:p>
        </w:tc>
        <w:tc>
          <w:tcPr>
            <w:tcW w:w="893" w:type="dxa"/>
          </w:tcPr>
          <w:p w14:paraId="0A7321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6 009</w:t>
            </w:r>
          </w:p>
        </w:tc>
        <w:tc>
          <w:tcPr>
            <w:tcW w:w="892" w:type="dxa"/>
          </w:tcPr>
          <w:p w14:paraId="7DD761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5 990</w:t>
            </w:r>
          </w:p>
        </w:tc>
        <w:tc>
          <w:tcPr>
            <w:tcW w:w="892" w:type="dxa"/>
          </w:tcPr>
          <w:p w14:paraId="4AD620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892" w:type="dxa"/>
          </w:tcPr>
          <w:p w14:paraId="139ADB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6D8AF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6 933</w:t>
            </w:r>
          </w:p>
        </w:tc>
      </w:tr>
      <w:tr w:rsidR="00D821EF" w14:paraId="5556B78A"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6DB4F68" w14:textId="77777777" w:rsidR="00D821EF" w:rsidRDefault="00D821EF" w:rsidP="007E6D01">
            <w:r>
              <w:t>Other property duties</w:t>
            </w:r>
          </w:p>
        </w:tc>
        <w:tc>
          <w:tcPr>
            <w:tcW w:w="893" w:type="dxa"/>
          </w:tcPr>
          <w:p w14:paraId="7681F4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2920E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85025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65C8C4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(389)</w:t>
            </w:r>
          </w:p>
        </w:tc>
        <w:tc>
          <w:tcPr>
            <w:tcW w:w="892" w:type="dxa"/>
          </w:tcPr>
          <w:p w14:paraId="621EDE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A12940A"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ACC0B23" w14:textId="77777777" w:rsidR="00D821EF" w:rsidRDefault="00D821EF" w:rsidP="007E6D01">
            <w:r>
              <w:t>Metropolitan planning levy</w:t>
            </w:r>
          </w:p>
        </w:tc>
        <w:tc>
          <w:tcPr>
            <w:tcW w:w="893" w:type="dxa"/>
          </w:tcPr>
          <w:p w14:paraId="00D42E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892" w:type="dxa"/>
          </w:tcPr>
          <w:p w14:paraId="66F6CD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892" w:type="dxa"/>
          </w:tcPr>
          <w:p w14:paraId="2537D8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6A7713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92" w:type="dxa"/>
          </w:tcPr>
          <w:p w14:paraId="75362A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w:t>
            </w:r>
          </w:p>
        </w:tc>
      </w:tr>
      <w:tr w:rsidR="00D821EF" w14:paraId="007EB6FE"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5C61560" w14:textId="77777777" w:rsidR="00D821EF" w:rsidRDefault="00D821EF" w:rsidP="007E6D01">
            <w:r>
              <w:t>Financial accommodation levy</w:t>
            </w:r>
          </w:p>
        </w:tc>
        <w:tc>
          <w:tcPr>
            <w:tcW w:w="893" w:type="dxa"/>
          </w:tcPr>
          <w:p w14:paraId="4B2F0A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w:t>
            </w:r>
          </w:p>
        </w:tc>
        <w:tc>
          <w:tcPr>
            <w:tcW w:w="892" w:type="dxa"/>
          </w:tcPr>
          <w:p w14:paraId="66B659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151</w:t>
            </w:r>
          </w:p>
        </w:tc>
        <w:tc>
          <w:tcPr>
            <w:tcW w:w="892" w:type="dxa"/>
          </w:tcPr>
          <w:p w14:paraId="7CA140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892" w:type="dxa"/>
          </w:tcPr>
          <w:p w14:paraId="514005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892" w:type="dxa"/>
          </w:tcPr>
          <w:p w14:paraId="201C80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r>
      <w:tr w:rsidR="00D821EF" w14:paraId="2F9A7302"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83EEB58" w14:textId="77777777" w:rsidR="00D821EF" w:rsidRDefault="00D821EF" w:rsidP="007E6D01">
            <w:r>
              <w:t>Growth areas infrastructure contribution</w:t>
            </w:r>
          </w:p>
        </w:tc>
        <w:tc>
          <w:tcPr>
            <w:tcW w:w="893" w:type="dxa"/>
          </w:tcPr>
          <w:p w14:paraId="40D743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283</w:t>
            </w:r>
          </w:p>
        </w:tc>
        <w:tc>
          <w:tcPr>
            <w:tcW w:w="892" w:type="dxa"/>
          </w:tcPr>
          <w:p w14:paraId="1D538A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287</w:t>
            </w:r>
          </w:p>
        </w:tc>
        <w:tc>
          <w:tcPr>
            <w:tcW w:w="892" w:type="dxa"/>
          </w:tcPr>
          <w:p w14:paraId="28E6FA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892" w:type="dxa"/>
          </w:tcPr>
          <w:p w14:paraId="402479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5262B3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265</w:t>
            </w:r>
          </w:p>
        </w:tc>
      </w:tr>
      <w:tr w:rsidR="00D821EF" w14:paraId="79E0D4E6"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33AF223" w14:textId="77777777" w:rsidR="00D821EF" w:rsidRDefault="00D821EF" w:rsidP="007E6D01">
            <w:r>
              <w:rPr>
                <w:b/>
              </w:rPr>
              <w:t>Levies on statutory corporations</w:t>
            </w:r>
          </w:p>
        </w:tc>
        <w:tc>
          <w:tcPr>
            <w:tcW w:w="893" w:type="dxa"/>
          </w:tcPr>
          <w:p w14:paraId="1767FD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157</w:t>
            </w:r>
          </w:p>
        </w:tc>
        <w:tc>
          <w:tcPr>
            <w:tcW w:w="892" w:type="dxa"/>
          </w:tcPr>
          <w:p w14:paraId="0B735C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157</w:t>
            </w:r>
          </w:p>
        </w:tc>
        <w:tc>
          <w:tcPr>
            <w:tcW w:w="892" w:type="dxa"/>
          </w:tcPr>
          <w:p w14:paraId="639F43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6FF8EA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3B4C51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112</w:t>
            </w:r>
          </w:p>
        </w:tc>
      </w:tr>
      <w:tr w:rsidR="00D821EF" w14:paraId="3514878F"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1547D7B" w14:textId="77777777" w:rsidR="00D821EF" w:rsidRDefault="00D821EF" w:rsidP="007E6D01">
            <w:r>
              <w:rPr>
                <w:b/>
              </w:rPr>
              <w:t>Taxes on insurance</w:t>
            </w:r>
          </w:p>
        </w:tc>
        <w:tc>
          <w:tcPr>
            <w:tcW w:w="893" w:type="dxa"/>
            <w:tcBorders>
              <w:bottom w:val="single" w:sz="6" w:space="0" w:color="auto"/>
            </w:tcBorders>
          </w:tcPr>
          <w:p w14:paraId="615EB0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1 373</w:t>
            </w:r>
          </w:p>
        </w:tc>
        <w:tc>
          <w:tcPr>
            <w:tcW w:w="892" w:type="dxa"/>
            <w:tcBorders>
              <w:bottom w:val="single" w:sz="6" w:space="0" w:color="auto"/>
            </w:tcBorders>
          </w:tcPr>
          <w:p w14:paraId="089F35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1 379</w:t>
            </w:r>
          </w:p>
        </w:tc>
        <w:tc>
          <w:tcPr>
            <w:tcW w:w="892" w:type="dxa"/>
            <w:tcBorders>
              <w:bottom w:val="single" w:sz="6" w:space="0" w:color="auto"/>
            </w:tcBorders>
          </w:tcPr>
          <w:p w14:paraId="5ED13E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w:t>
            </w:r>
          </w:p>
        </w:tc>
        <w:tc>
          <w:tcPr>
            <w:tcW w:w="892" w:type="dxa"/>
            <w:tcBorders>
              <w:bottom w:val="single" w:sz="6" w:space="0" w:color="auto"/>
            </w:tcBorders>
          </w:tcPr>
          <w:p w14:paraId="1C645F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51C2B1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1 299</w:t>
            </w:r>
          </w:p>
        </w:tc>
      </w:tr>
      <w:tr w:rsidR="00D821EF" w14:paraId="5E8962A3"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FA13BDC" w14:textId="77777777" w:rsidR="00D821EF" w:rsidRDefault="00D821EF" w:rsidP="007E6D01">
            <w:r>
              <w:rPr>
                <w:b/>
              </w:rPr>
              <w:t>Total taxes on the provision of goods and services</w:t>
            </w:r>
          </w:p>
        </w:tc>
        <w:tc>
          <w:tcPr>
            <w:tcW w:w="893" w:type="dxa"/>
            <w:tcBorders>
              <w:bottom w:val="single" w:sz="6" w:space="0" w:color="auto"/>
            </w:tcBorders>
          </w:tcPr>
          <w:p w14:paraId="178248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9 996</w:t>
            </w:r>
          </w:p>
        </w:tc>
        <w:tc>
          <w:tcPr>
            <w:tcW w:w="892" w:type="dxa"/>
            <w:tcBorders>
              <w:bottom w:val="single" w:sz="6" w:space="0" w:color="auto"/>
            </w:tcBorders>
          </w:tcPr>
          <w:p w14:paraId="7C291C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9 964</w:t>
            </w:r>
          </w:p>
        </w:tc>
        <w:tc>
          <w:tcPr>
            <w:tcW w:w="892" w:type="dxa"/>
            <w:tcBorders>
              <w:bottom w:val="single" w:sz="6" w:space="0" w:color="auto"/>
            </w:tcBorders>
          </w:tcPr>
          <w:p w14:paraId="5047CB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w:t>
            </w:r>
          </w:p>
        </w:tc>
        <w:tc>
          <w:tcPr>
            <w:tcW w:w="892" w:type="dxa"/>
            <w:tcBorders>
              <w:bottom w:val="single" w:sz="6" w:space="0" w:color="auto"/>
            </w:tcBorders>
          </w:tcPr>
          <w:p w14:paraId="6D56BC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w:t>
            </w:r>
          </w:p>
        </w:tc>
        <w:tc>
          <w:tcPr>
            <w:tcW w:w="892" w:type="dxa"/>
            <w:tcBorders>
              <w:bottom w:val="single" w:sz="6" w:space="0" w:color="auto"/>
            </w:tcBorders>
          </w:tcPr>
          <w:p w14:paraId="3397B8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10 629</w:t>
            </w:r>
          </w:p>
        </w:tc>
      </w:tr>
      <w:tr w:rsidR="00D821EF" w14:paraId="02C79931"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799FBA7" w14:textId="77777777" w:rsidR="00D821EF" w:rsidRDefault="00D821EF" w:rsidP="007E6D01">
            <w:r>
              <w:rPr>
                <w:b/>
              </w:rPr>
              <w:t>Motor vehicle taxes</w:t>
            </w:r>
          </w:p>
        </w:tc>
        <w:tc>
          <w:tcPr>
            <w:tcW w:w="893" w:type="dxa"/>
          </w:tcPr>
          <w:p w14:paraId="49581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3E46E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D5EC8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84C55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36A5E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1250E4C"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3E4C950A" w14:textId="77777777" w:rsidR="00D821EF" w:rsidRDefault="00D821EF" w:rsidP="007E6D01">
            <w:r>
              <w:t>Vehicle registration fees</w:t>
            </w:r>
          </w:p>
        </w:tc>
        <w:tc>
          <w:tcPr>
            <w:tcW w:w="893" w:type="dxa"/>
          </w:tcPr>
          <w:p w14:paraId="1AFE68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1 645</w:t>
            </w:r>
          </w:p>
        </w:tc>
        <w:tc>
          <w:tcPr>
            <w:tcW w:w="892" w:type="dxa"/>
          </w:tcPr>
          <w:p w14:paraId="2D09DB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1 683</w:t>
            </w:r>
          </w:p>
        </w:tc>
        <w:tc>
          <w:tcPr>
            <w:tcW w:w="892" w:type="dxa"/>
          </w:tcPr>
          <w:p w14:paraId="6E244E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892" w:type="dxa"/>
          </w:tcPr>
          <w:p w14:paraId="01F284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4FDB75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1 560</w:t>
            </w:r>
          </w:p>
        </w:tc>
      </w:tr>
      <w:tr w:rsidR="00D821EF" w14:paraId="53EA57DD"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75A23D0B" w14:textId="77777777" w:rsidR="00D821EF" w:rsidRDefault="00D821EF" w:rsidP="007E6D01">
            <w:r>
              <w:t>Duty on vehicle registrations and transfers</w:t>
            </w:r>
          </w:p>
        </w:tc>
        <w:tc>
          <w:tcPr>
            <w:tcW w:w="893" w:type="dxa"/>
          </w:tcPr>
          <w:p w14:paraId="6C0CBB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909</w:t>
            </w:r>
          </w:p>
        </w:tc>
        <w:tc>
          <w:tcPr>
            <w:tcW w:w="892" w:type="dxa"/>
          </w:tcPr>
          <w:p w14:paraId="3F734B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916</w:t>
            </w:r>
          </w:p>
        </w:tc>
        <w:tc>
          <w:tcPr>
            <w:tcW w:w="892" w:type="dxa"/>
          </w:tcPr>
          <w:p w14:paraId="4534E8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892" w:type="dxa"/>
          </w:tcPr>
          <w:p w14:paraId="19BB73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47383F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920</w:t>
            </w:r>
          </w:p>
        </w:tc>
      </w:tr>
      <w:tr w:rsidR="00D821EF" w14:paraId="2C108B71"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6039A51B" w14:textId="77777777" w:rsidR="00D821EF" w:rsidRDefault="00D821EF" w:rsidP="007E6D01">
            <w:r>
              <w:rPr>
                <w:b/>
              </w:rPr>
              <w:t>Liquor licence fees</w:t>
            </w:r>
          </w:p>
        </w:tc>
        <w:tc>
          <w:tcPr>
            <w:tcW w:w="893" w:type="dxa"/>
          </w:tcPr>
          <w:p w14:paraId="1E7FE5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c>
          <w:tcPr>
            <w:tcW w:w="892" w:type="dxa"/>
          </w:tcPr>
          <w:p w14:paraId="2B8AF6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w:t>
            </w:r>
          </w:p>
        </w:tc>
        <w:tc>
          <w:tcPr>
            <w:tcW w:w="892" w:type="dxa"/>
          </w:tcPr>
          <w:p w14:paraId="0D294B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w:t>
            </w:r>
          </w:p>
        </w:tc>
        <w:tc>
          <w:tcPr>
            <w:tcW w:w="892" w:type="dxa"/>
          </w:tcPr>
          <w:p w14:paraId="045134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c>
          <w:tcPr>
            <w:tcW w:w="892" w:type="dxa"/>
          </w:tcPr>
          <w:p w14:paraId="3A5363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r>
      <w:tr w:rsidR="00D821EF" w14:paraId="326BF630"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11C23C94" w14:textId="77777777" w:rsidR="00D821EF" w:rsidRDefault="00D821EF" w:rsidP="007E6D01">
            <w:r>
              <w:rPr>
                <w:b/>
              </w:rPr>
              <w:t>Other</w:t>
            </w:r>
          </w:p>
        </w:tc>
        <w:tc>
          <w:tcPr>
            <w:tcW w:w="893" w:type="dxa"/>
            <w:tcBorders>
              <w:bottom w:val="single" w:sz="6" w:space="0" w:color="auto"/>
            </w:tcBorders>
          </w:tcPr>
          <w:p w14:paraId="639ABB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357</w:t>
            </w:r>
          </w:p>
        </w:tc>
        <w:tc>
          <w:tcPr>
            <w:tcW w:w="892" w:type="dxa"/>
            <w:tcBorders>
              <w:bottom w:val="single" w:sz="6" w:space="0" w:color="auto"/>
            </w:tcBorders>
          </w:tcPr>
          <w:p w14:paraId="4205DD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344</w:t>
            </w:r>
          </w:p>
        </w:tc>
        <w:tc>
          <w:tcPr>
            <w:tcW w:w="892" w:type="dxa"/>
            <w:tcBorders>
              <w:bottom w:val="single" w:sz="6" w:space="0" w:color="auto"/>
            </w:tcBorders>
          </w:tcPr>
          <w:p w14:paraId="760B74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w:t>
            </w:r>
          </w:p>
        </w:tc>
        <w:tc>
          <w:tcPr>
            <w:tcW w:w="892" w:type="dxa"/>
            <w:tcBorders>
              <w:bottom w:val="single" w:sz="6" w:space="0" w:color="auto"/>
            </w:tcBorders>
          </w:tcPr>
          <w:p w14:paraId="307EB3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w:t>
            </w:r>
          </w:p>
        </w:tc>
        <w:tc>
          <w:tcPr>
            <w:tcW w:w="892" w:type="dxa"/>
            <w:tcBorders>
              <w:bottom w:val="single" w:sz="6" w:space="0" w:color="auto"/>
            </w:tcBorders>
          </w:tcPr>
          <w:p w14:paraId="07AA7C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267</w:t>
            </w:r>
          </w:p>
        </w:tc>
      </w:tr>
      <w:tr w:rsidR="00D821EF" w14:paraId="56928D76"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2D06FB8" w14:textId="77777777" w:rsidR="00D821EF" w:rsidRDefault="00D821EF" w:rsidP="007E6D01">
            <w:r>
              <w:rPr>
                <w:b/>
              </w:rPr>
              <w:t>Total taxes on the use of goods and performance of activities</w:t>
            </w:r>
          </w:p>
        </w:tc>
        <w:tc>
          <w:tcPr>
            <w:tcW w:w="893" w:type="dxa"/>
            <w:tcBorders>
              <w:bottom w:val="single" w:sz="6" w:space="0" w:color="auto"/>
            </w:tcBorders>
          </w:tcPr>
          <w:p w14:paraId="415ACF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2 935</w:t>
            </w:r>
          </w:p>
        </w:tc>
        <w:tc>
          <w:tcPr>
            <w:tcW w:w="892" w:type="dxa"/>
            <w:tcBorders>
              <w:bottom w:val="single" w:sz="6" w:space="0" w:color="auto"/>
            </w:tcBorders>
          </w:tcPr>
          <w:p w14:paraId="53D133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2 971</w:t>
            </w:r>
          </w:p>
        </w:tc>
        <w:tc>
          <w:tcPr>
            <w:tcW w:w="892" w:type="dxa"/>
            <w:tcBorders>
              <w:bottom w:val="single" w:sz="6" w:space="0" w:color="auto"/>
            </w:tcBorders>
          </w:tcPr>
          <w:p w14:paraId="1BA6B3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(36)</w:t>
            </w:r>
          </w:p>
        </w:tc>
        <w:tc>
          <w:tcPr>
            <w:tcW w:w="892" w:type="dxa"/>
            <w:tcBorders>
              <w:bottom w:val="single" w:sz="6" w:space="0" w:color="auto"/>
            </w:tcBorders>
          </w:tcPr>
          <w:p w14:paraId="653E2C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w:t>
            </w:r>
          </w:p>
        </w:tc>
        <w:tc>
          <w:tcPr>
            <w:tcW w:w="892" w:type="dxa"/>
            <w:tcBorders>
              <w:bottom w:val="single" w:sz="6" w:space="0" w:color="auto"/>
            </w:tcBorders>
          </w:tcPr>
          <w:p w14:paraId="1D3A0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2 770</w:t>
            </w:r>
          </w:p>
        </w:tc>
      </w:tr>
      <w:tr w:rsidR="00D821EF" w14:paraId="639461A8" w14:textId="77777777" w:rsidTr="005A1DB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4F49D09E" w14:textId="77777777" w:rsidR="00D821EF" w:rsidRDefault="00D821EF" w:rsidP="007E6D01">
            <w:r>
              <w:t>Total taxation revenue</w:t>
            </w:r>
          </w:p>
        </w:tc>
        <w:tc>
          <w:tcPr>
            <w:tcW w:w="893" w:type="dxa"/>
            <w:tcBorders>
              <w:bottom w:val="single" w:sz="12" w:space="0" w:color="auto"/>
            </w:tcBorders>
          </w:tcPr>
          <w:p w14:paraId="5DD514B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23 653</w:t>
            </w:r>
          </w:p>
        </w:tc>
        <w:tc>
          <w:tcPr>
            <w:tcW w:w="892" w:type="dxa"/>
            <w:tcBorders>
              <w:bottom w:val="single" w:sz="12" w:space="0" w:color="auto"/>
            </w:tcBorders>
          </w:tcPr>
          <w:p w14:paraId="5287953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23 814</w:t>
            </w:r>
          </w:p>
        </w:tc>
        <w:tc>
          <w:tcPr>
            <w:tcW w:w="892" w:type="dxa"/>
            <w:tcBorders>
              <w:bottom w:val="single" w:sz="12" w:space="0" w:color="auto"/>
            </w:tcBorders>
          </w:tcPr>
          <w:p w14:paraId="3674C47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(161)</w:t>
            </w:r>
          </w:p>
        </w:tc>
        <w:tc>
          <w:tcPr>
            <w:tcW w:w="892" w:type="dxa"/>
            <w:tcBorders>
              <w:bottom w:val="single" w:sz="12" w:space="0" w:color="auto"/>
            </w:tcBorders>
          </w:tcPr>
          <w:p w14:paraId="38A2B0E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w:t>
            </w:r>
          </w:p>
        </w:tc>
        <w:tc>
          <w:tcPr>
            <w:tcW w:w="892" w:type="dxa"/>
            <w:tcBorders>
              <w:bottom w:val="single" w:sz="12" w:space="0" w:color="auto"/>
            </w:tcBorders>
          </w:tcPr>
          <w:p w14:paraId="546937F4" w14:textId="13D6717C" w:rsidR="00D821EF" w:rsidRDefault="00D821EF" w:rsidP="007E6D01">
            <w:pPr>
              <w:cnfStyle w:val="010000000000" w:firstRow="0" w:lastRow="1" w:firstColumn="0" w:lastColumn="0" w:oddVBand="0" w:evenVBand="0" w:oddHBand="0" w:evenHBand="0" w:firstRowFirstColumn="0" w:firstRowLastColumn="0" w:lastRowFirstColumn="0" w:lastRowLastColumn="0"/>
            </w:pPr>
            <w:r>
              <w:t>22 929</w:t>
            </w:r>
          </w:p>
        </w:tc>
      </w:tr>
    </w:tbl>
    <w:p w14:paraId="4E7357F3" w14:textId="77777777" w:rsidR="00D821EF" w:rsidRPr="00F91D41" w:rsidRDefault="00D821EF" w:rsidP="00D821EF">
      <w:pPr>
        <w:pStyle w:val="Note"/>
      </w:pPr>
      <w:r w:rsidRPr="00F91D41">
        <w:t>Note:</w:t>
      </w:r>
    </w:p>
    <w:p w14:paraId="3A01F106" w14:textId="77777777" w:rsidR="00D821EF" w:rsidRDefault="00D821EF" w:rsidP="00D821EF">
      <w:pPr>
        <w:pStyle w:val="Note"/>
      </w:pPr>
      <w:r w:rsidRPr="00F91D41">
        <w:t>(a)</w:t>
      </w:r>
      <w:r w:rsidRPr="00F91D41">
        <w:tab/>
        <w:t>The Fire Services Property Levy was capped for 2017-18 and 2018-19. The 2018-19 revenue was $14 million lower than the Government</w:t>
      </w:r>
      <w:r>
        <w:t>’</w:t>
      </w:r>
      <w:r w:rsidRPr="00F91D41">
        <w:t>s cap of $662 million (the amount collected in 2016-17), returning the over-collection from 2017-18.</w:t>
      </w:r>
    </w:p>
    <w:p w14:paraId="778854A9" w14:textId="77777777" w:rsidR="00D821EF" w:rsidRPr="00F91D41" w:rsidRDefault="00D821EF" w:rsidP="00D821EF"/>
    <w:p w14:paraId="4424BD4C" w14:textId="77777777" w:rsidR="00D821EF" w:rsidRPr="00F91D41" w:rsidRDefault="00D821EF" w:rsidP="00D821EF">
      <w:pPr>
        <w:pStyle w:val="Note"/>
      </w:pPr>
    </w:p>
    <w:p w14:paraId="507EE7A6" w14:textId="77777777" w:rsidR="00D821EF" w:rsidRPr="00F91D41" w:rsidRDefault="00D821EF" w:rsidP="00D821EF">
      <w:pPr>
        <w:sectPr w:rsidR="00D821EF" w:rsidRPr="00F91D41" w:rsidSect="00AC68FF">
          <w:type w:val="continuous"/>
          <w:pgSz w:w="11906" w:h="16838" w:code="9"/>
          <w:pgMar w:top="1134" w:right="1134" w:bottom="1134" w:left="1134" w:header="624" w:footer="567" w:gutter="0"/>
          <w:cols w:space="708"/>
          <w:docGrid w:linePitch="360"/>
        </w:sectPr>
      </w:pPr>
    </w:p>
    <w:p w14:paraId="2F899962" w14:textId="77777777" w:rsidR="00D821EF" w:rsidRPr="00F91D41" w:rsidRDefault="00D821EF" w:rsidP="00D821EF">
      <w:pPr>
        <w:spacing w:before="0" w:after="100" w:line="259" w:lineRule="auto"/>
      </w:pPr>
      <w:r w:rsidRPr="00F91D41">
        <w:t xml:space="preserve">Dividends, income tax and rate equivalent revenue of $1 billion increased by $249 million </w:t>
      </w:r>
      <w:r>
        <w:t>compared with</w:t>
      </w:r>
      <w:r w:rsidRPr="00F91D41">
        <w:t xml:space="preserve"> the previous year. The increase is mainly due to higher dividends revenue received from the public financial corporation</w:t>
      </w:r>
      <w:r>
        <w:t>s</w:t>
      </w:r>
      <w:r w:rsidRPr="00F91D41">
        <w:t xml:space="preserve"> sector, partially offset by lower dividends from </w:t>
      </w:r>
      <w:r>
        <w:t xml:space="preserve">the </w:t>
      </w:r>
      <w:r w:rsidRPr="00F91D41">
        <w:t>water corporations.</w:t>
      </w:r>
    </w:p>
    <w:p w14:paraId="4CCE026B" w14:textId="77777777" w:rsidR="00D821EF" w:rsidRPr="00F91D41" w:rsidRDefault="00D821EF" w:rsidP="00D821EF">
      <w:pPr>
        <w:spacing w:after="100" w:line="259" w:lineRule="auto"/>
      </w:pPr>
      <w:r w:rsidRPr="00F91D41">
        <w:t>Dividends, income tax and rate equivalent revenue in 2018-19 was $78 million above the revised estimate.</w:t>
      </w:r>
    </w:p>
    <w:p w14:paraId="163F9718" w14:textId="77777777" w:rsidR="00D821EF" w:rsidRPr="00F91D41" w:rsidRDefault="00D821EF" w:rsidP="00D821EF">
      <w:pPr>
        <w:spacing w:after="100" w:line="259" w:lineRule="auto"/>
      </w:pPr>
      <w:r w:rsidRPr="00F91D41">
        <w:t>Revenue from the sale of goods and services was $7.8 billion, $41</w:t>
      </w:r>
      <w:r>
        <w:t>1</w:t>
      </w:r>
      <w:r w:rsidRPr="00F91D41">
        <w:t> million higher than 2017</w:t>
      </w:r>
      <w:r w:rsidRPr="00F91D41">
        <w:noBreakHyphen/>
        <w:t xml:space="preserve">18. The higher sales of goods and services was primarily driven by increased activity in the health sector and higher capital asset charge from </w:t>
      </w:r>
      <w:r>
        <w:t xml:space="preserve">the </w:t>
      </w:r>
      <w:r w:rsidRPr="00F91D41">
        <w:t>public non</w:t>
      </w:r>
      <w:r>
        <w:noBreakHyphen/>
      </w:r>
      <w:r w:rsidRPr="00F91D41">
        <w:t>financial corporation</w:t>
      </w:r>
      <w:r>
        <w:t>s</w:t>
      </w:r>
      <w:r w:rsidRPr="00F91D41">
        <w:t xml:space="preserve"> sector. </w:t>
      </w:r>
    </w:p>
    <w:p w14:paraId="20942D7E" w14:textId="77777777" w:rsidR="00D821EF" w:rsidRPr="00F91D41" w:rsidRDefault="00D821EF" w:rsidP="00D821EF">
      <w:pPr>
        <w:spacing w:after="100" w:line="259" w:lineRule="auto"/>
      </w:pPr>
      <w:r>
        <w:br w:type="column"/>
      </w:r>
      <w:r>
        <w:t>Revenue from the s</w:t>
      </w:r>
      <w:r w:rsidRPr="00F91D41">
        <w:t>ale of goods and services in 2018-19 was $3</w:t>
      </w:r>
      <w:r>
        <w:t>8 </w:t>
      </w:r>
      <w:r w:rsidRPr="00F91D41">
        <w:t>million higher than the revised budget.</w:t>
      </w:r>
    </w:p>
    <w:p w14:paraId="6FA1EFF8" w14:textId="77777777" w:rsidR="00D821EF" w:rsidRPr="00F91D41" w:rsidRDefault="00D821EF" w:rsidP="00D821EF">
      <w:pPr>
        <w:spacing w:after="100" w:line="259" w:lineRule="auto"/>
      </w:pPr>
      <w:r w:rsidRPr="00F91D41">
        <w:t xml:space="preserve">Grant revenue of $33.3 billion was $3.4 billion higher </w:t>
      </w:r>
      <w:r>
        <w:t>compared with</w:t>
      </w:r>
      <w:r w:rsidRPr="00F91D41">
        <w:t xml:space="preserve"> 2017-18. The increase was largely driven by higher GST grants from the Commonwealth</w:t>
      </w:r>
      <w:r>
        <w:t xml:space="preserve"> </w:t>
      </w:r>
      <w:r w:rsidRPr="00F452A7">
        <w:t>resulting from continued growth in household consumption and an increase in Victoria’s GST relativity, as</w:t>
      </w:r>
      <w:r>
        <w:t xml:space="preserve"> well as</w:t>
      </w:r>
      <w:r w:rsidRPr="00F91D41">
        <w:t xml:space="preserve"> higher </w:t>
      </w:r>
      <w:r>
        <w:t>grants from the Commonwealth</w:t>
      </w:r>
      <w:r w:rsidRPr="00F91D41">
        <w:t xml:space="preserve"> for the Disability Care Australia Fund. </w:t>
      </w:r>
    </w:p>
    <w:p w14:paraId="327FFBF3" w14:textId="77777777" w:rsidR="00D821EF" w:rsidRDefault="00D821EF" w:rsidP="00D821EF">
      <w:pPr>
        <w:spacing w:after="100" w:line="259" w:lineRule="auto"/>
      </w:pPr>
      <w:r w:rsidRPr="00F91D41">
        <w:t>Grant revenue was $93 million below the revised budget estimate.</w:t>
      </w:r>
    </w:p>
    <w:p w14:paraId="72F160AE" w14:textId="77777777" w:rsidR="00D821EF" w:rsidRDefault="00D821EF" w:rsidP="00D821EF">
      <w:pPr>
        <w:spacing w:after="100" w:line="259" w:lineRule="auto"/>
      </w:pPr>
      <w:r>
        <w:lastRenderedPageBreak/>
        <w:t xml:space="preserve">Other revenue for 2018-19 was $275 million higher than </w:t>
      </w:r>
      <w:r w:rsidRPr="00F91D41">
        <w:t xml:space="preserve">the 2017-18 actual outcome </w:t>
      </w:r>
      <w:r>
        <w:t>and $217 million higher than the</w:t>
      </w:r>
      <w:r w:rsidRPr="00B708A0">
        <w:t xml:space="preserve"> 201</w:t>
      </w:r>
      <w:r>
        <w:t>8-19</w:t>
      </w:r>
      <w:r w:rsidRPr="00B708A0">
        <w:t xml:space="preserve"> </w:t>
      </w:r>
      <w:r>
        <w:t>revised b</w:t>
      </w:r>
      <w:r w:rsidRPr="00B708A0">
        <w:t>udget</w:t>
      </w:r>
      <w:r>
        <w:t xml:space="preserve">. </w:t>
      </w:r>
      <w:r w:rsidRPr="00B65352">
        <w:t>The increase is mainly due to the initial recognition of the fair value of the Support Agreements underlying the Victorian Renewable Energy Auction Scheme</w:t>
      </w:r>
      <w:r w:rsidRPr="00B708A0">
        <w:t>. </w:t>
      </w:r>
    </w:p>
    <w:p w14:paraId="3116F763" w14:textId="77777777" w:rsidR="00D821EF" w:rsidRPr="00F91D41" w:rsidRDefault="00D821EF" w:rsidP="00D821EF">
      <w:pPr>
        <w:pStyle w:val="Heading20"/>
      </w:pPr>
      <w:r w:rsidRPr="00F91D41">
        <w:t>Expenses</w:t>
      </w:r>
    </w:p>
    <w:p w14:paraId="591D5453" w14:textId="77777777" w:rsidR="00D821EF" w:rsidRPr="00F91D41" w:rsidRDefault="00D821EF" w:rsidP="00D821EF">
      <w:r w:rsidRPr="00F91D41">
        <w:t>Total general government sector expenses for 2018</w:t>
      </w:r>
      <w:r w:rsidRPr="00F91D41">
        <w:noBreakHyphen/>
        <w:t>19 were $1</w:t>
      </w:r>
      <w:r>
        <w:t>67</w:t>
      </w:r>
      <w:r w:rsidRPr="00F91D41">
        <w:t xml:space="preserve"> million lower than the revised estimate in the </w:t>
      </w:r>
      <w:r w:rsidRPr="00F91D41">
        <w:rPr>
          <w:i/>
        </w:rPr>
        <w:t>2019-20 Budget</w:t>
      </w:r>
      <w:r w:rsidRPr="00F91D41">
        <w:t xml:space="preserve">. </w:t>
      </w:r>
      <w:r>
        <w:t>C</w:t>
      </w:r>
      <w:r w:rsidRPr="00F91D41">
        <w:t>ompared with the previous year, total expenses increased by $5.9 billion (</w:t>
      </w:r>
      <w:r>
        <w:t>9.5</w:t>
      </w:r>
      <w:r w:rsidRPr="00F91D41">
        <w:t xml:space="preserve"> per cent). </w:t>
      </w:r>
    </w:p>
    <w:p w14:paraId="5538D94E" w14:textId="77777777" w:rsidR="00D821EF" w:rsidRPr="00F91D41" w:rsidRDefault="00D821EF" w:rsidP="005A1DB3">
      <w:pPr>
        <w:ind w:right="70"/>
      </w:pPr>
      <w:bookmarkStart w:id="14" w:name="_Hlk17360847"/>
      <w:r w:rsidRPr="00F91D41">
        <w:t xml:space="preserve">Employee expenses of $25.4 billion for 2018-19 were </w:t>
      </w:r>
      <w:r w:rsidRPr="00F53C44">
        <w:t>1.2</w:t>
      </w:r>
      <w:r w:rsidRPr="00F91D41">
        <w:t xml:space="preserve"> per cent higher than the revised budget and </w:t>
      </w:r>
      <w:r w:rsidRPr="00F53C44">
        <w:t>9.2</w:t>
      </w:r>
      <w:r w:rsidRPr="00F91D41">
        <w:t xml:space="preserve"> per cent higher than 2017-18. </w:t>
      </w:r>
      <w:r>
        <w:t>Compared with</w:t>
      </w:r>
      <w:r w:rsidRPr="00F91D41">
        <w:t xml:space="preserve"> the previous year, this was mainly attributable to increased resources in hospitals and healthcare to meet demand, additional teaching and support staff for schools to meet growing school enrolments and to achieve the Government</w:t>
      </w:r>
      <w:r>
        <w:t>’</w:t>
      </w:r>
      <w:r w:rsidRPr="00F91D41">
        <w:t>s Education State commitment</w:t>
      </w:r>
      <w:r>
        <w:t>,</w:t>
      </w:r>
      <w:r w:rsidRPr="00F91D41">
        <w:t xml:space="preserve"> and more police following the implementation of the Community Safety Statement. The increase in employee expenses also reflects increases in remuneration levels in enterprise bargaining agreements, including </w:t>
      </w:r>
      <w:r>
        <w:t xml:space="preserve">under </w:t>
      </w:r>
      <w:r w:rsidRPr="00F91D41">
        <w:t>teachers, police and public health sector agreements.</w:t>
      </w:r>
    </w:p>
    <w:bookmarkEnd w:id="14"/>
    <w:p w14:paraId="00F5676C" w14:textId="77777777" w:rsidR="00D821EF" w:rsidRPr="00F91D41" w:rsidRDefault="00D821EF" w:rsidP="00D821EF">
      <w:r w:rsidRPr="00F91D41">
        <w:t>Other superannuation expense of $2.8 billion for 2018-19 was in line with the revised budget. This expense was $262 million higher than in 2017-18, primarily due to higher employer contributions to the defined contribution plans</w:t>
      </w:r>
      <w:r>
        <w:t>.</w:t>
      </w:r>
    </w:p>
    <w:p w14:paraId="618D44CB" w14:textId="77777777" w:rsidR="00D821EF" w:rsidRPr="00F91D41" w:rsidRDefault="00D821EF" w:rsidP="00D821EF">
      <w:r w:rsidRPr="00F91D41">
        <w:t>Other operating expenses for 2018-19 were $21 billion, $22</w:t>
      </w:r>
      <w:r>
        <w:t>2</w:t>
      </w:r>
      <w:r w:rsidRPr="00F91D41">
        <w:t> million (</w:t>
      </w:r>
      <w:r w:rsidRPr="00F53C44">
        <w:t>1</w:t>
      </w:r>
      <w:r w:rsidRPr="00F91D41">
        <w:t> per cent) lower than the revised budget and $1.2 billion higher than in 2017</w:t>
      </w:r>
      <w:r w:rsidRPr="00F91D41">
        <w:noBreakHyphen/>
        <w:t xml:space="preserve">18. The increase of 6.1 per cent since 2017-18 mainly reflects additional spending in the health, community safety and transport sectors. </w:t>
      </w:r>
    </w:p>
    <w:p w14:paraId="0395002F" w14:textId="77777777" w:rsidR="00D821EF" w:rsidRPr="00F91D41" w:rsidRDefault="00D821EF" w:rsidP="00D821EF">
      <w:pPr>
        <w:spacing w:before="0"/>
      </w:pPr>
      <w:r w:rsidRPr="00F91D41">
        <w:br w:type="column"/>
      </w:r>
      <w:r w:rsidRPr="00F91D41">
        <w:t>Grant expense of $13.</w:t>
      </w:r>
      <w:r>
        <w:t>4</w:t>
      </w:r>
      <w:r w:rsidRPr="00F91D41">
        <w:t> billion was $2</w:t>
      </w:r>
      <w:r>
        <w:t>67</w:t>
      </w:r>
      <w:r w:rsidRPr="00F91D41">
        <w:t xml:space="preserve"> million lower than the revised budget and $2.2 billion higher than in 2017-18. The decrease from the revised budget was primarily due to the timing of grants payments in a number of programs, including Rural and Regional Victoria, Sports and Visitor Economy programs.</w:t>
      </w:r>
    </w:p>
    <w:p w14:paraId="0634C140" w14:textId="77777777" w:rsidR="00D821EF" w:rsidRPr="00F91D41" w:rsidRDefault="00D821EF" w:rsidP="00D821EF">
      <w:r w:rsidRPr="00F91D41">
        <w:t xml:space="preserve">The increase </w:t>
      </w:r>
      <w:r>
        <w:t>compared with</w:t>
      </w:r>
      <w:r w:rsidRPr="00F91D41">
        <w:t xml:space="preserve"> 2017-18 is mainly driven by </w:t>
      </w:r>
      <w:r>
        <w:t xml:space="preserve">the timing of payments to the Commonwealth and </w:t>
      </w:r>
      <w:r w:rsidRPr="00F91D41">
        <w:t>growth in Commonwealth non-government school grants.</w:t>
      </w:r>
    </w:p>
    <w:p w14:paraId="30E6743D" w14:textId="77777777" w:rsidR="00D821EF" w:rsidRPr="00F91D41" w:rsidRDefault="00D821EF" w:rsidP="00D821EF">
      <w:pPr>
        <w:pStyle w:val="Heading20"/>
      </w:pPr>
      <w:r w:rsidRPr="00F91D41">
        <w:t>Other economic flows included in the net result</w:t>
      </w:r>
    </w:p>
    <w:p w14:paraId="140626A6" w14:textId="77777777" w:rsidR="00D821EF" w:rsidRPr="00F91D41" w:rsidRDefault="00D821EF" w:rsidP="00D821EF">
      <w:r w:rsidRPr="00F91D41">
        <w:t>The net result differs from the net result from transactions due to other economic flows, which includes revaluation gains and losses recognised for the period.</w:t>
      </w:r>
    </w:p>
    <w:p w14:paraId="4B0563A7" w14:textId="77777777" w:rsidR="00D821EF" w:rsidRPr="00F91D41" w:rsidRDefault="00D821EF" w:rsidP="00D821EF">
      <w:pPr>
        <w:ind w:right="-71"/>
      </w:pPr>
      <w:r w:rsidRPr="00F91D41">
        <w:t>The net result from transactions is the Government</w:t>
      </w:r>
      <w:r>
        <w:t>’</w:t>
      </w:r>
      <w:r w:rsidRPr="00F91D41">
        <w:t xml:space="preserve">s net surplus measure for the purposes of its fiscal strategy. </w:t>
      </w:r>
    </w:p>
    <w:p w14:paraId="28CCE419" w14:textId="77777777" w:rsidR="00D821EF" w:rsidRPr="00F91D41" w:rsidRDefault="00D821EF" w:rsidP="00D821EF">
      <w:r w:rsidRPr="00F91D41">
        <w:t>Other economic flows included in the net result for 2018-19 totalled a net loss of $</w:t>
      </w:r>
      <w:r>
        <w:t>993 million</w:t>
      </w:r>
      <w:r w:rsidRPr="00F91D41">
        <w:t xml:space="preserve">, primarily reflecting </w:t>
      </w:r>
      <w:r>
        <w:t xml:space="preserve">movements in the valuation of </w:t>
      </w:r>
      <w:r w:rsidRPr="00F91D41">
        <w:t>doubtful debt for fines and regulatory fees</w:t>
      </w:r>
      <w:r>
        <w:t>,</w:t>
      </w:r>
      <w:r w:rsidRPr="00F91D41">
        <w:t xml:space="preserve"> and the revaluation of long service leave</w:t>
      </w:r>
      <w:r>
        <w:t xml:space="preserve"> reflecting bond rate movements used in the valuation process.</w:t>
      </w:r>
    </w:p>
    <w:p w14:paraId="5757522C" w14:textId="77777777" w:rsidR="00D821EF" w:rsidRPr="00F91D41" w:rsidRDefault="00D821EF" w:rsidP="00D821EF">
      <w:pPr>
        <w:rPr>
          <w:rFonts w:asciiTheme="majorHAnsi" w:hAnsiTheme="majorHAnsi"/>
          <w:b/>
          <w:spacing w:val="-2"/>
        </w:rPr>
      </w:pPr>
      <w:r w:rsidRPr="00F91D41">
        <w:br w:type="page"/>
      </w:r>
    </w:p>
    <w:p w14:paraId="4BF83993" w14:textId="77777777" w:rsidR="00D821EF" w:rsidRPr="00F91D41" w:rsidRDefault="00D821EF" w:rsidP="00D821EF">
      <w:pPr>
        <w:pStyle w:val="Heading10"/>
      </w:pPr>
      <w:r w:rsidRPr="00F91D41">
        <w:lastRenderedPageBreak/>
        <w:t>FINANCIAL POSITION</w:t>
      </w:r>
    </w:p>
    <w:p w14:paraId="0CC5A335" w14:textId="77777777" w:rsidR="00D821EF" w:rsidRPr="00F91D41" w:rsidRDefault="00D821EF" w:rsidP="00D821EF">
      <w:r w:rsidRPr="00F91D41">
        <w:t>Table 2.4 shows the general government sector net assets decreased by $1.</w:t>
      </w:r>
      <w:r>
        <w:t>5</w:t>
      </w:r>
      <w:r w:rsidRPr="00F91D41">
        <w:t> billion (</w:t>
      </w:r>
      <w:r w:rsidRPr="00F53C44">
        <w:t>0.</w:t>
      </w:r>
      <w:r>
        <w:t>8</w:t>
      </w:r>
      <w:r w:rsidRPr="00F91D41">
        <w:t> per cent) to $182.</w:t>
      </w:r>
      <w:r>
        <w:t>6</w:t>
      </w:r>
      <w:r w:rsidRPr="00F91D41">
        <w:t> billion in 2018-19. This was $3.</w:t>
      </w:r>
      <w:r>
        <w:t>4</w:t>
      </w:r>
      <w:r w:rsidRPr="00F91D41">
        <w:t> billion (</w:t>
      </w:r>
      <w:r w:rsidRPr="00F53C44">
        <w:t>1.</w:t>
      </w:r>
      <w:r>
        <w:t>9</w:t>
      </w:r>
      <w:r w:rsidRPr="00F91D41">
        <w:t> per cent) lower than expected in the 2018-19 revised budget.</w:t>
      </w:r>
    </w:p>
    <w:p w14:paraId="1512E3D3" w14:textId="77777777" w:rsidR="00D821EF" w:rsidRPr="00F91D41" w:rsidRDefault="00D821EF" w:rsidP="00D821EF">
      <w:r w:rsidRPr="00F91D41">
        <w:br w:type="column"/>
      </w:r>
    </w:p>
    <w:p w14:paraId="10BAD8A4" w14:textId="77777777" w:rsidR="00D821EF" w:rsidRPr="00F91D41" w:rsidRDefault="00D821EF" w:rsidP="00D821EF"/>
    <w:p w14:paraId="6B15CDE3" w14:textId="77777777" w:rsidR="00D821EF" w:rsidRPr="00F91D41" w:rsidRDefault="00D821EF" w:rsidP="00D821EF">
      <w:pPr>
        <w:sectPr w:rsidR="00D821EF" w:rsidRPr="00F91D41" w:rsidSect="00AC68FF">
          <w:type w:val="continuous"/>
          <w:pgSz w:w="11906" w:h="16838" w:code="9"/>
          <w:pgMar w:top="1134" w:right="1134" w:bottom="1134" w:left="1134" w:header="624" w:footer="567" w:gutter="0"/>
          <w:cols w:num="2" w:space="708"/>
          <w:docGrid w:linePitch="360"/>
        </w:sectPr>
      </w:pPr>
    </w:p>
    <w:p w14:paraId="3E887427" w14:textId="77777777" w:rsidR="00D821EF" w:rsidRPr="00F91D41" w:rsidRDefault="00D821EF" w:rsidP="00D821EF">
      <w:pPr>
        <w:pStyle w:val="TableHeading"/>
      </w:pPr>
      <w:r w:rsidRPr="00F91D41">
        <w:t>Table 2.4:</w:t>
      </w:r>
      <w:r w:rsidRPr="00F91D41">
        <w:tab/>
        <w:t>Summary balance sheet</w:t>
      </w:r>
      <w:r w:rsidRPr="00F91D41">
        <w:tab/>
        <w:t>($ million)</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5A1DB3" w14:paraId="15A37834" w14:textId="77777777" w:rsidTr="005A1D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13DCCB38" w14:textId="08834415" w:rsidR="005A1DB3" w:rsidRDefault="005A1DB3" w:rsidP="005A1DB3"/>
        </w:tc>
        <w:tc>
          <w:tcPr>
            <w:tcW w:w="893" w:type="dxa"/>
          </w:tcPr>
          <w:p w14:paraId="186CEF06" w14:textId="56CF93BF"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actual</w:t>
            </w:r>
          </w:p>
        </w:tc>
        <w:tc>
          <w:tcPr>
            <w:tcW w:w="892" w:type="dxa"/>
          </w:tcPr>
          <w:p w14:paraId="261A7E31" w14:textId="291533D9" w:rsidR="005A1DB3" w:rsidRDefault="005A1DB3" w:rsidP="005A1DB3">
            <w:pPr>
              <w:cnfStyle w:val="100000000000" w:firstRow="1" w:lastRow="0" w:firstColumn="0" w:lastColumn="0" w:oddVBand="0" w:evenVBand="0" w:oddHBand="0" w:evenHBand="0" w:firstRowFirstColumn="0" w:firstRowLastColumn="0" w:lastRowFirstColumn="0" w:lastRowLastColumn="0"/>
            </w:pPr>
            <w:r>
              <w:t>Revised</w:t>
            </w:r>
            <w:r>
              <w:br/>
              <w:t>variance</w:t>
            </w:r>
          </w:p>
        </w:tc>
        <w:tc>
          <w:tcPr>
            <w:tcW w:w="892" w:type="dxa"/>
          </w:tcPr>
          <w:p w14:paraId="6167DC70" w14:textId="3504CD56"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revised</w:t>
            </w:r>
          </w:p>
        </w:tc>
        <w:tc>
          <w:tcPr>
            <w:tcW w:w="892" w:type="dxa"/>
          </w:tcPr>
          <w:p w14:paraId="6880AF31" w14:textId="4F9813E1" w:rsidR="005A1DB3" w:rsidRDefault="005A1DB3" w:rsidP="005A1DB3">
            <w:pPr>
              <w:cnfStyle w:val="100000000000" w:firstRow="1" w:lastRow="0" w:firstColumn="0" w:lastColumn="0" w:oddVBand="0" w:evenVBand="0" w:oddHBand="0" w:evenHBand="0" w:firstRowFirstColumn="0" w:firstRowLastColumn="0" w:lastRowFirstColumn="0" w:lastRowLastColumn="0"/>
            </w:pPr>
            <w:r>
              <w:t>Actual</w:t>
            </w:r>
            <w:r>
              <w:br/>
              <w:t>movement</w:t>
            </w:r>
          </w:p>
        </w:tc>
        <w:tc>
          <w:tcPr>
            <w:tcW w:w="892" w:type="dxa"/>
          </w:tcPr>
          <w:p w14:paraId="2BCDEA55" w14:textId="191C820D" w:rsidR="005A1DB3" w:rsidRDefault="005A1DB3" w:rsidP="005A1DB3">
            <w:pPr>
              <w:cnfStyle w:val="100000000000" w:firstRow="1" w:lastRow="0" w:firstColumn="0" w:lastColumn="0" w:oddVBand="0" w:evenVBand="0" w:oddHBand="0" w:evenHBand="0" w:firstRowFirstColumn="0" w:firstRowLastColumn="0" w:lastRowFirstColumn="0" w:lastRowLastColumn="0"/>
            </w:pPr>
            <w:r>
              <w:t>2018</w:t>
            </w:r>
            <w:r>
              <w:br/>
              <w:t>actual</w:t>
            </w:r>
          </w:p>
        </w:tc>
      </w:tr>
      <w:tr w:rsidR="00D821EF" w14:paraId="31225A58"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288FCC18" w14:textId="77777777" w:rsidR="00D821EF" w:rsidRDefault="00D821EF" w:rsidP="007E6D01">
            <w:r>
              <w:rPr>
                <w:b/>
              </w:rPr>
              <w:t>Assets</w:t>
            </w:r>
          </w:p>
        </w:tc>
        <w:tc>
          <w:tcPr>
            <w:tcW w:w="893" w:type="dxa"/>
          </w:tcPr>
          <w:p w14:paraId="2F956E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2BF6C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4BF6E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F0BF5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8E1FF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4D49ACB"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0DF0A243" w14:textId="77777777" w:rsidR="00D821EF" w:rsidRDefault="00D821EF" w:rsidP="007E6D01">
            <w:r>
              <w:t>Financial assets (excluding investment in other sector entities)</w:t>
            </w:r>
          </w:p>
        </w:tc>
        <w:tc>
          <w:tcPr>
            <w:tcW w:w="893" w:type="dxa"/>
          </w:tcPr>
          <w:p w14:paraId="638D91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27 327</w:t>
            </w:r>
          </w:p>
        </w:tc>
        <w:tc>
          <w:tcPr>
            <w:tcW w:w="892" w:type="dxa"/>
          </w:tcPr>
          <w:p w14:paraId="4925C8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1 975</w:t>
            </w:r>
          </w:p>
        </w:tc>
        <w:tc>
          <w:tcPr>
            <w:tcW w:w="892" w:type="dxa"/>
          </w:tcPr>
          <w:p w14:paraId="4990C9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25 352</w:t>
            </w:r>
          </w:p>
        </w:tc>
        <w:tc>
          <w:tcPr>
            <w:tcW w:w="892" w:type="dxa"/>
          </w:tcPr>
          <w:p w14:paraId="528F0A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863</w:t>
            </w:r>
          </w:p>
        </w:tc>
        <w:tc>
          <w:tcPr>
            <w:tcW w:w="892" w:type="dxa"/>
          </w:tcPr>
          <w:p w14:paraId="54A0B8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26 464</w:t>
            </w:r>
          </w:p>
        </w:tc>
      </w:tr>
      <w:tr w:rsidR="00D821EF" w14:paraId="418B2478"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B431F9B" w14:textId="77777777" w:rsidR="00D821EF" w:rsidRDefault="00D821EF" w:rsidP="007E6D01">
            <w:r>
              <w:t>Investment in other sector entities:</w:t>
            </w:r>
          </w:p>
        </w:tc>
        <w:tc>
          <w:tcPr>
            <w:tcW w:w="893" w:type="dxa"/>
          </w:tcPr>
          <w:p w14:paraId="392070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C8A92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B2840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244D4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588F0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E7FAF3C"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202DF52" w14:textId="77777777" w:rsidR="00D821EF" w:rsidRDefault="00D821EF" w:rsidP="007E6D01">
            <w:pPr>
              <w:ind w:left="340"/>
            </w:pPr>
            <w:r>
              <w:t>Public non-financial corporations</w:t>
            </w:r>
          </w:p>
        </w:tc>
        <w:tc>
          <w:tcPr>
            <w:tcW w:w="893" w:type="dxa"/>
          </w:tcPr>
          <w:p w14:paraId="133E0A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99 116</w:t>
            </w:r>
          </w:p>
        </w:tc>
        <w:tc>
          <w:tcPr>
            <w:tcW w:w="892" w:type="dxa"/>
          </w:tcPr>
          <w:p w14:paraId="4E23F0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(3 142)</w:t>
            </w:r>
          </w:p>
        </w:tc>
        <w:tc>
          <w:tcPr>
            <w:tcW w:w="892" w:type="dxa"/>
          </w:tcPr>
          <w:p w14:paraId="53D937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102 258</w:t>
            </w:r>
          </w:p>
        </w:tc>
        <w:tc>
          <w:tcPr>
            <w:tcW w:w="892" w:type="dxa"/>
          </w:tcPr>
          <w:p w14:paraId="4F2EF8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1 904</w:t>
            </w:r>
          </w:p>
        </w:tc>
        <w:tc>
          <w:tcPr>
            <w:tcW w:w="892" w:type="dxa"/>
          </w:tcPr>
          <w:p w14:paraId="58004C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97 212</w:t>
            </w:r>
          </w:p>
        </w:tc>
      </w:tr>
      <w:tr w:rsidR="00D821EF" w14:paraId="2153A478"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237263E5" w14:textId="77777777" w:rsidR="00D821EF" w:rsidRDefault="00D821EF" w:rsidP="007E6D01">
            <w:pPr>
              <w:ind w:left="340"/>
            </w:pPr>
            <w:r>
              <w:t>Public financial corporations</w:t>
            </w:r>
          </w:p>
        </w:tc>
        <w:tc>
          <w:tcPr>
            <w:tcW w:w="893" w:type="dxa"/>
          </w:tcPr>
          <w:p w14:paraId="766F0C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2 709</w:t>
            </w:r>
          </w:p>
        </w:tc>
        <w:tc>
          <w:tcPr>
            <w:tcW w:w="892" w:type="dxa"/>
          </w:tcPr>
          <w:p w14:paraId="1D4063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c>
          <w:tcPr>
            <w:tcW w:w="892" w:type="dxa"/>
          </w:tcPr>
          <w:p w14:paraId="4A3D76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2 515</w:t>
            </w:r>
          </w:p>
        </w:tc>
        <w:tc>
          <w:tcPr>
            <w:tcW w:w="892" w:type="dxa"/>
          </w:tcPr>
          <w:p w14:paraId="32FC1B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(1 332)</w:t>
            </w:r>
          </w:p>
        </w:tc>
        <w:tc>
          <w:tcPr>
            <w:tcW w:w="892" w:type="dxa"/>
          </w:tcPr>
          <w:p w14:paraId="0CB546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4 040</w:t>
            </w:r>
          </w:p>
        </w:tc>
      </w:tr>
      <w:tr w:rsidR="00D821EF" w14:paraId="53213B2F"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0D94612" w14:textId="77777777" w:rsidR="00D821EF" w:rsidRDefault="00D821EF" w:rsidP="007E6D01">
            <w:r>
              <w:t>Non-financial assets</w:t>
            </w:r>
          </w:p>
        </w:tc>
        <w:tc>
          <w:tcPr>
            <w:tcW w:w="893" w:type="dxa"/>
            <w:tcBorders>
              <w:bottom w:val="single" w:sz="6" w:space="0" w:color="auto"/>
            </w:tcBorders>
          </w:tcPr>
          <w:p w14:paraId="4A61D6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144 286</w:t>
            </w:r>
          </w:p>
        </w:tc>
        <w:tc>
          <w:tcPr>
            <w:tcW w:w="892" w:type="dxa"/>
            <w:tcBorders>
              <w:bottom w:val="single" w:sz="6" w:space="0" w:color="auto"/>
            </w:tcBorders>
          </w:tcPr>
          <w:p w14:paraId="265D0B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1 495</w:t>
            </w:r>
          </w:p>
        </w:tc>
        <w:tc>
          <w:tcPr>
            <w:tcW w:w="892" w:type="dxa"/>
            <w:tcBorders>
              <w:bottom w:val="single" w:sz="6" w:space="0" w:color="auto"/>
            </w:tcBorders>
          </w:tcPr>
          <w:p w14:paraId="5A9423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142 792</w:t>
            </w:r>
          </w:p>
        </w:tc>
        <w:tc>
          <w:tcPr>
            <w:tcW w:w="892" w:type="dxa"/>
            <w:tcBorders>
              <w:bottom w:val="single" w:sz="6" w:space="0" w:color="auto"/>
            </w:tcBorders>
          </w:tcPr>
          <w:p w14:paraId="0011F5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7 710</w:t>
            </w:r>
          </w:p>
        </w:tc>
        <w:tc>
          <w:tcPr>
            <w:tcW w:w="892" w:type="dxa"/>
            <w:tcBorders>
              <w:bottom w:val="single" w:sz="6" w:space="0" w:color="auto"/>
            </w:tcBorders>
          </w:tcPr>
          <w:p w14:paraId="4BF6B8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136 577</w:t>
            </w:r>
          </w:p>
        </w:tc>
      </w:tr>
      <w:tr w:rsidR="00D821EF" w14:paraId="5A588ED2"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3CE84E72" w14:textId="77777777" w:rsidR="00D821EF" w:rsidRDefault="00D821EF" w:rsidP="007E6D01">
            <w:r>
              <w:rPr>
                <w:b/>
              </w:rPr>
              <w:t>Total assets</w:t>
            </w:r>
          </w:p>
        </w:tc>
        <w:tc>
          <w:tcPr>
            <w:tcW w:w="893" w:type="dxa"/>
          </w:tcPr>
          <w:p w14:paraId="371633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273 439</w:t>
            </w:r>
          </w:p>
        </w:tc>
        <w:tc>
          <w:tcPr>
            <w:tcW w:w="892" w:type="dxa"/>
          </w:tcPr>
          <w:p w14:paraId="69B3FF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522</w:t>
            </w:r>
          </w:p>
        </w:tc>
        <w:tc>
          <w:tcPr>
            <w:tcW w:w="892" w:type="dxa"/>
          </w:tcPr>
          <w:p w14:paraId="3960D0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272 917</w:t>
            </w:r>
          </w:p>
        </w:tc>
        <w:tc>
          <w:tcPr>
            <w:tcW w:w="892" w:type="dxa"/>
          </w:tcPr>
          <w:p w14:paraId="52268C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9 145</w:t>
            </w:r>
          </w:p>
        </w:tc>
        <w:tc>
          <w:tcPr>
            <w:tcW w:w="892" w:type="dxa"/>
          </w:tcPr>
          <w:p w14:paraId="2BF468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264 294</w:t>
            </w:r>
          </w:p>
        </w:tc>
      </w:tr>
      <w:tr w:rsidR="00D821EF" w14:paraId="6D59A081"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126BF638" w14:textId="77777777" w:rsidR="00D821EF" w:rsidRDefault="00D821EF" w:rsidP="007E6D01">
            <w:r>
              <w:rPr>
                <w:b/>
              </w:rPr>
              <w:t>Liabilities</w:t>
            </w:r>
          </w:p>
        </w:tc>
        <w:tc>
          <w:tcPr>
            <w:tcW w:w="893" w:type="dxa"/>
          </w:tcPr>
          <w:p w14:paraId="52D173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842EF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AE072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F9042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C4139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CAC31E7"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226F64BC" w14:textId="77777777" w:rsidR="00D821EF" w:rsidRDefault="00D821EF" w:rsidP="007E6D01">
            <w:r>
              <w:t>Superannuation</w:t>
            </w:r>
          </w:p>
        </w:tc>
        <w:tc>
          <w:tcPr>
            <w:tcW w:w="893" w:type="dxa"/>
          </w:tcPr>
          <w:p w14:paraId="26783B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28 632</w:t>
            </w:r>
          </w:p>
        </w:tc>
        <w:tc>
          <w:tcPr>
            <w:tcW w:w="892" w:type="dxa"/>
          </w:tcPr>
          <w:p w14:paraId="6D80B7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1 450</w:t>
            </w:r>
          </w:p>
        </w:tc>
        <w:tc>
          <w:tcPr>
            <w:tcW w:w="892" w:type="dxa"/>
          </w:tcPr>
          <w:p w14:paraId="7E1CEA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27 182</w:t>
            </w:r>
          </w:p>
        </w:tc>
        <w:tc>
          <w:tcPr>
            <w:tcW w:w="892" w:type="dxa"/>
          </w:tcPr>
          <w:p w14:paraId="3661A2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3 427</w:t>
            </w:r>
          </w:p>
        </w:tc>
        <w:tc>
          <w:tcPr>
            <w:tcW w:w="892" w:type="dxa"/>
          </w:tcPr>
          <w:p w14:paraId="5AA08F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25 205</w:t>
            </w:r>
          </w:p>
        </w:tc>
      </w:tr>
      <w:tr w:rsidR="00D821EF" w14:paraId="39C4E4F1" w14:textId="77777777" w:rsidTr="005A1DB3">
        <w:tc>
          <w:tcPr>
            <w:cnfStyle w:val="001000000000" w:firstRow="0" w:lastRow="0" w:firstColumn="1" w:lastColumn="0" w:oddVBand="0" w:evenVBand="0" w:oddHBand="0" w:evenHBand="0" w:firstRowFirstColumn="0" w:firstRowLastColumn="0" w:lastRowFirstColumn="0" w:lastRowLastColumn="0"/>
            <w:tcW w:w="5178" w:type="dxa"/>
          </w:tcPr>
          <w:p w14:paraId="55033FD0" w14:textId="77777777" w:rsidR="00D821EF" w:rsidRDefault="00D821EF" w:rsidP="007E6D01">
            <w:r>
              <w:t>Borrowings</w:t>
            </w:r>
          </w:p>
        </w:tc>
        <w:tc>
          <w:tcPr>
            <w:tcW w:w="893" w:type="dxa"/>
          </w:tcPr>
          <w:p w14:paraId="78B3E0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37 885</w:t>
            </w:r>
          </w:p>
        </w:tc>
        <w:tc>
          <w:tcPr>
            <w:tcW w:w="892" w:type="dxa"/>
          </w:tcPr>
          <w:p w14:paraId="27BF76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1 025</w:t>
            </w:r>
          </w:p>
        </w:tc>
        <w:tc>
          <w:tcPr>
            <w:tcW w:w="892" w:type="dxa"/>
          </w:tcPr>
          <w:p w14:paraId="772E76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36 859</w:t>
            </w:r>
          </w:p>
        </w:tc>
        <w:tc>
          <w:tcPr>
            <w:tcW w:w="892" w:type="dxa"/>
          </w:tcPr>
          <w:p w14:paraId="4C74D8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4 378</w:t>
            </w:r>
          </w:p>
        </w:tc>
        <w:tc>
          <w:tcPr>
            <w:tcW w:w="892" w:type="dxa"/>
          </w:tcPr>
          <w:p w14:paraId="39A63E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33 506</w:t>
            </w:r>
          </w:p>
        </w:tc>
      </w:tr>
      <w:tr w:rsidR="00D821EF" w14:paraId="52C098F6"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18FC58B" w14:textId="77777777" w:rsidR="00D821EF" w:rsidRDefault="00D821EF" w:rsidP="007E6D01">
            <w:r>
              <w:t>Other liabilities</w:t>
            </w:r>
          </w:p>
        </w:tc>
        <w:tc>
          <w:tcPr>
            <w:tcW w:w="893" w:type="dxa"/>
            <w:tcBorders>
              <w:bottom w:val="single" w:sz="6" w:space="0" w:color="auto"/>
            </w:tcBorders>
          </w:tcPr>
          <w:p w14:paraId="139A57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24 279</w:t>
            </w:r>
          </w:p>
        </w:tc>
        <w:tc>
          <w:tcPr>
            <w:tcW w:w="892" w:type="dxa"/>
            <w:tcBorders>
              <w:bottom w:val="single" w:sz="6" w:space="0" w:color="auto"/>
            </w:tcBorders>
          </w:tcPr>
          <w:p w14:paraId="230BCE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1 491</w:t>
            </w:r>
          </w:p>
        </w:tc>
        <w:tc>
          <w:tcPr>
            <w:tcW w:w="892" w:type="dxa"/>
            <w:tcBorders>
              <w:bottom w:val="single" w:sz="6" w:space="0" w:color="auto"/>
            </w:tcBorders>
          </w:tcPr>
          <w:p w14:paraId="170DE4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22 788</w:t>
            </w:r>
          </w:p>
        </w:tc>
        <w:tc>
          <w:tcPr>
            <w:tcW w:w="892" w:type="dxa"/>
            <w:tcBorders>
              <w:bottom w:val="single" w:sz="6" w:space="0" w:color="auto"/>
            </w:tcBorders>
          </w:tcPr>
          <w:p w14:paraId="0B0CF8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2 812</w:t>
            </w:r>
          </w:p>
        </w:tc>
        <w:tc>
          <w:tcPr>
            <w:tcW w:w="892" w:type="dxa"/>
            <w:tcBorders>
              <w:bottom w:val="single" w:sz="6" w:space="0" w:color="auto"/>
            </w:tcBorders>
          </w:tcPr>
          <w:p w14:paraId="0BA84D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21 467</w:t>
            </w:r>
          </w:p>
        </w:tc>
      </w:tr>
      <w:tr w:rsidR="00D821EF" w14:paraId="59FA250B" w14:textId="77777777" w:rsidTr="005A1DB3">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1B9089B" w14:textId="77777777" w:rsidR="00D821EF" w:rsidRDefault="00D821EF" w:rsidP="007E6D01">
            <w:r>
              <w:rPr>
                <w:b/>
              </w:rPr>
              <w:t>Total liabilities</w:t>
            </w:r>
          </w:p>
        </w:tc>
        <w:tc>
          <w:tcPr>
            <w:tcW w:w="893" w:type="dxa"/>
            <w:tcBorders>
              <w:bottom w:val="single" w:sz="6" w:space="0" w:color="auto"/>
            </w:tcBorders>
          </w:tcPr>
          <w:p w14:paraId="728C0A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90 795</w:t>
            </w:r>
          </w:p>
        </w:tc>
        <w:tc>
          <w:tcPr>
            <w:tcW w:w="892" w:type="dxa"/>
            <w:tcBorders>
              <w:bottom w:val="single" w:sz="6" w:space="0" w:color="auto"/>
            </w:tcBorders>
          </w:tcPr>
          <w:p w14:paraId="016BB7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3 966</w:t>
            </w:r>
          </w:p>
        </w:tc>
        <w:tc>
          <w:tcPr>
            <w:tcW w:w="892" w:type="dxa"/>
            <w:tcBorders>
              <w:bottom w:val="single" w:sz="6" w:space="0" w:color="auto"/>
            </w:tcBorders>
          </w:tcPr>
          <w:p w14:paraId="1C6884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86 829</w:t>
            </w:r>
          </w:p>
        </w:tc>
        <w:tc>
          <w:tcPr>
            <w:tcW w:w="892" w:type="dxa"/>
            <w:tcBorders>
              <w:bottom w:val="single" w:sz="6" w:space="0" w:color="auto"/>
            </w:tcBorders>
          </w:tcPr>
          <w:p w14:paraId="70AB1E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10 617</w:t>
            </w:r>
          </w:p>
        </w:tc>
        <w:tc>
          <w:tcPr>
            <w:tcW w:w="892" w:type="dxa"/>
            <w:tcBorders>
              <w:bottom w:val="single" w:sz="6" w:space="0" w:color="auto"/>
            </w:tcBorders>
          </w:tcPr>
          <w:p w14:paraId="6FACF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80 178</w:t>
            </w:r>
          </w:p>
        </w:tc>
      </w:tr>
      <w:tr w:rsidR="00D821EF" w14:paraId="1D54F12A" w14:textId="77777777" w:rsidTr="005A1DB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top w:val="single" w:sz="6" w:space="0" w:color="auto"/>
              <w:bottom w:val="single" w:sz="12" w:space="0" w:color="auto"/>
            </w:tcBorders>
          </w:tcPr>
          <w:p w14:paraId="6C6BF2C8" w14:textId="77777777" w:rsidR="00D821EF" w:rsidRDefault="00D821EF" w:rsidP="007E6D01">
            <w:r>
              <w:t>Net assets</w:t>
            </w:r>
          </w:p>
        </w:tc>
        <w:tc>
          <w:tcPr>
            <w:tcW w:w="893" w:type="dxa"/>
            <w:tcBorders>
              <w:top w:val="single" w:sz="6" w:space="0" w:color="auto"/>
              <w:bottom w:val="single" w:sz="12" w:space="0" w:color="auto"/>
            </w:tcBorders>
          </w:tcPr>
          <w:p w14:paraId="044DD00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182 644</w:t>
            </w:r>
          </w:p>
        </w:tc>
        <w:tc>
          <w:tcPr>
            <w:tcW w:w="892" w:type="dxa"/>
            <w:tcBorders>
              <w:top w:val="single" w:sz="6" w:space="0" w:color="auto"/>
              <w:bottom w:val="single" w:sz="12" w:space="0" w:color="auto"/>
            </w:tcBorders>
          </w:tcPr>
          <w:p w14:paraId="3833640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(3 444)</w:t>
            </w:r>
          </w:p>
        </w:tc>
        <w:tc>
          <w:tcPr>
            <w:tcW w:w="892" w:type="dxa"/>
            <w:tcBorders>
              <w:top w:val="single" w:sz="6" w:space="0" w:color="auto"/>
              <w:bottom w:val="single" w:sz="12" w:space="0" w:color="auto"/>
            </w:tcBorders>
          </w:tcPr>
          <w:p w14:paraId="2692450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186 088</w:t>
            </w:r>
          </w:p>
        </w:tc>
        <w:tc>
          <w:tcPr>
            <w:tcW w:w="892" w:type="dxa"/>
            <w:tcBorders>
              <w:top w:val="single" w:sz="6" w:space="0" w:color="auto"/>
              <w:bottom w:val="single" w:sz="12" w:space="0" w:color="auto"/>
            </w:tcBorders>
          </w:tcPr>
          <w:p w14:paraId="546FE70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(1 472)</w:t>
            </w:r>
          </w:p>
        </w:tc>
        <w:tc>
          <w:tcPr>
            <w:tcW w:w="892" w:type="dxa"/>
            <w:tcBorders>
              <w:top w:val="single" w:sz="6" w:space="0" w:color="auto"/>
              <w:bottom w:val="single" w:sz="12" w:space="0" w:color="auto"/>
            </w:tcBorders>
          </w:tcPr>
          <w:p w14:paraId="63FDDEB0" w14:textId="48413461" w:rsidR="00D821EF" w:rsidRDefault="00D821EF" w:rsidP="007E6D01">
            <w:pPr>
              <w:cnfStyle w:val="010000000000" w:firstRow="0" w:lastRow="1" w:firstColumn="0" w:lastColumn="0" w:oddVBand="0" w:evenVBand="0" w:oddHBand="0" w:evenHBand="0" w:firstRowFirstColumn="0" w:firstRowLastColumn="0" w:lastRowFirstColumn="0" w:lastRowLastColumn="0"/>
            </w:pPr>
            <w:r>
              <w:t>184 116</w:t>
            </w:r>
          </w:p>
        </w:tc>
      </w:tr>
    </w:tbl>
    <w:p w14:paraId="5EB488F6" w14:textId="77777777" w:rsidR="00D821EF" w:rsidRPr="00F91D41" w:rsidRDefault="00D821EF" w:rsidP="00D821EF">
      <w:pPr>
        <w:pStyle w:val="Note"/>
      </w:pPr>
    </w:p>
    <w:p w14:paraId="4EF721C1" w14:textId="77777777" w:rsidR="00D821EF" w:rsidRPr="00F91D41" w:rsidRDefault="00D821EF" w:rsidP="00D821EF">
      <w:pPr>
        <w:pStyle w:val="Note"/>
        <w:rPr>
          <w:rFonts w:cs="Helv"/>
          <w:color w:val="000000"/>
          <w:szCs w:val="16"/>
        </w:rPr>
      </w:pPr>
    </w:p>
    <w:p w14:paraId="79D6C187" w14:textId="77777777" w:rsidR="00D821EF" w:rsidRPr="00F91D41" w:rsidRDefault="00D821EF" w:rsidP="00D821EF">
      <w:pPr>
        <w:pStyle w:val="Note"/>
        <w:sectPr w:rsidR="00D821EF" w:rsidRPr="00F91D41" w:rsidSect="00AC68FF">
          <w:type w:val="continuous"/>
          <w:pgSz w:w="11906" w:h="16838" w:code="9"/>
          <w:pgMar w:top="1134" w:right="1134" w:bottom="1134" w:left="1134" w:header="624" w:footer="567" w:gutter="0"/>
          <w:cols w:space="708"/>
          <w:docGrid w:linePitch="360"/>
        </w:sectPr>
      </w:pPr>
    </w:p>
    <w:p w14:paraId="3ECB3EC5" w14:textId="77777777" w:rsidR="00D821EF" w:rsidRPr="00F91D41" w:rsidRDefault="00D821EF" w:rsidP="00D821EF">
      <w:pPr>
        <w:pStyle w:val="Heading20"/>
        <w:spacing w:before="0"/>
      </w:pPr>
      <w:r w:rsidRPr="00F91D41">
        <w:t>Assets</w:t>
      </w:r>
    </w:p>
    <w:p w14:paraId="1633E69B" w14:textId="77777777" w:rsidR="00D821EF" w:rsidRPr="00F91D41" w:rsidRDefault="00D821EF" w:rsidP="00D821EF">
      <w:pPr>
        <w:ind w:right="-213"/>
      </w:pPr>
      <w:r w:rsidRPr="00F91D41">
        <w:t>Financial assets in Table 2.4 include cash, investments, loans and placements. The value of financial assets held by the general government sector increased by $</w:t>
      </w:r>
      <w:r>
        <w:t>863</w:t>
      </w:r>
      <w:r w:rsidRPr="00F91D41">
        <w:t> million during the year. The increase is mainly due to higher cash balances in 2018-19</w:t>
      </w:r>
      <w:r>
        <w:t>,</w:t>
      </w:r>
      <w:r w:rsidRPr="00F91D41">
        <w:t xml:space="preserve"> partially offset by lower </w:t>
      </w:r>
      <w:r>
        <w:t xml:space="preserve">outstanding </w:t>
      </w:r>
      <w:r w:rsidRPr="00F91D41">
        <w:t>advances associated with the arrangements established to invest and ultimately apply the proceeds of the Port of Melbourne Lease transaction.</w:t>
      </w:r>
    </w:p>
    <w:p w14:paraId="60229662" w14:textId="77777777" w:rsidR="00D821EF" w:rsidRPr="00F91D41" w:rsidRDefault="00D821EF" w:rsidP="00D821EF">
      <w:r w:rsidRPr="00F91D41">
        <w:t>General government investments in other sector entities increased by $</w:t>
      </w:r>
      <w:r>
        <w:t>572</w:t>
      </w:r>
      <w:r w:rsidRPr="00F91D41">
        <w:t xml:space="preserve"> million in the year. This </w:t>
      </w:r>
      <w:r>
        <w:t>was</w:t>
      </w:r>
      <w:r w:rsidRPr="00F91D41">
        <w:t xml:space="preserve"> mainly due to additional capital investment in level crossing removal programs and other infrastructure investment in public non-financial corporations. This </w:t>
      </w:r>
      <w:r>
        <w:t>was</w:t>
      </w:r>
      <w:r w:rsidRPr="00F91D41">
        <w:t xml:space="preserve"> partially offset by lower investment in public financial corporations</w:t>
      </w:r>
      <w:r>
        <w:t xml:space="preserve"> reflecting the impact of lower bond yields impacting on the valuation of these liabilities.</w:t>
      </w:r>
    </w:p>
    <w:p w14:paraId="29F011C8" w14:textId="77777777" w:rsidR="00D821EF" w:rsidRPr="00F91D41" w:rsidRDefault="00D821EF" w:rsidP="00D821EF">
      <w:r w:rsidRPr="00F91D41">
        <w:t>Non</w:t>
      </w:r>
      <w:r w:rsidRPr="00F91D41">
        <w:noBreakHyphen/>
        <w:t>financial assets increased by $7.7 billion during 2018-19, mainly due to the revaluation of land and buildings and the Government</w:t>
      </w:r>
      <w:r>
        <w:t>’</w:t>
      </w:r>
      <w:r w:rsidRPr="00F91D41">
        <w:t xml:space="preserve">s investment in infrastructure. </w:t>
      </w:r>
    </w:p>
    <w:p w14:paraId="79E6F9DF" w14:textId="77777777" w:rsidR="00D821EF" w:rsidRPr="00F91D41" w:rsidRDefault="00D821EF" w:rsidP="00D821EF">
      <w:pPr>
        <w:pStyle w:val="Heading20"/>
        <w:spacing w:before="0"/>
      </w:pPr>
      <w:r w:rsidRPr="00F91D41">
        <w:t>Liabilities</w:t>
      </w:r>
    </w:p>
    <w:p w14:paraId="2D0CE682" w14:textId="77777777" w:rsidR="00D821EF" w:rsidRPr="00F91D41" w:rsidRDefault="00D821EF" w:rsidP="00D821EF">
      <w:r w:rsidRPr="00F91D41">
        <w:t>Total liabilities as at 30 June 201</w:t>
      </w:r>
      <w:r>
        <w:t>9</w:t>
      </w:r>
      <w:r w:rsidRPr="00F91D41">
        <w:t xml:space="preserve"> were $</w:t>
      </w:r>
      <w:r>
        <w:t>4.0</w:t>
      </w:r>
      <w:r w:rsidRPr="00F91D41">
        <w:t xml:space="preserve"> billion and $10.</w:t>
      </w:r>
      <w:r>
        <w:t>6</w:t>
      </w:r>
      <w:r w:rsidRPr="00F91D41">
        <w:t xml:space="preserve"> billion higher than the 2018-19 revised budget and the 2017-18 outcome respectively. The increase compared with the revised budget and the prior year mainly reflects </w:t>
      </w:r>
      <w:r>
        <w:t>higher</w:t>
      </w:r>
      <w:r w:rsidRPr="00F91D41">
        <w:t xml:space="preserve"> borrowings </w:t>
      </w:r>
      <w:r>
        <w:t>for</w:t>
      </w:r>
      <w:r w:rsidRPr="00F91D41">
        <w:t xml:space="preserve"> the Government</w:t>
      </w:r>
      <w:r>
        <w:t>’</w:t>
      </w:r>
      <w:r w:rsidRPr="00F91D41">
        <w:t xml:space="preserve">s investment in infrastructure and an increased superannuation liability reflecting a reduction in bond yields during 2018-19. It is also attributable to higher unearned income </w:t>
      </w:r>
      <w:r>
        <w:t xml:space="preserve">from </w:t>
      </w:r>
      <w:r w:rsidRPr="00F91D41">
        <w:t>the commercialisation of land titles and registry functions of Land Use Victoria.</w:t>
      </w:r>
    </w:p>
    <w:p w14:paraId="62F3E4DD" w14:textId="77777777" w:rsidR="00D821EF" w:rsidRPr="00F91D41" w:rsidRDefault="00D821EF" w:rsidP="00D821EF">
      <w:r w:rsidRPr="00F91D41">
        <w:br w:type="page"/>
      </w:r>
    </w:p>
    <w:p w14:paraId="419FD1BE" w14:textId="77777777" w:rsidR="00D821EF" w:rsidRPr="00F91D41" w:rsidRDefault="00D821EF" w:rsidP="00D821EF">
      <w:pPr>
        <w:pStyle w:val="Heading10"/>
      </w:pPr>
      <w:r w:rsidRPr="00F91D41">
        <w:lastRenderedPageBreak/>
        <w:t>CASH FLOWS</w:t>
      </w:r>
    </w:p>
    <w:p w14:paraId="2B3E4F99" w14:textId="77777777" w:rsidR="00D821EF" w:rsidRPr="00F91D41" w:rsidRDefault="00D821EF" w:rsidP="00D821EF">
      <w:r w:rsidRPr="00F91D41">
        <w:t xml:space="preserve">Table 2.5 outlines the use of cash resources. It summarises cash generated through the operations of </w:t>
      </w:r>
      <w:r>
        <w:t>g</w:t>
      </w:r>
      <w:r w:rsidRPr="00F91D41">
        <w:t>overnment departments and other general government sector agencies, and how the cash has been invested in fixed assets.</w:t>
      </w:r>
    </w:p>
    <w:p w14:paraId="108077CD" w14:textId="77777777" w:rsidR="00D821EF" w:rsidRPr="00F91D41" w:rsidRDefault="00D821EF" w:rsidP="00D821EF">
      <w:r w:rsidRPr="00F91D41">
        <w:t>A detailed cash flow statement is provided in Chapter 4.</w:t>
      </w:r>
    </w:p>
    <w:p w14:paraId="2B80B76F" w14:textId="77777777" w:rsidR="00D821EF" w:rsidRPr="00F91D41" w:rsidRDefault="00D821EF" w:rsidP="00D821EF">
      <w:pPr>
        <w:sectPr w:rsidR="00D821EF" w:rsidRPr="00F91D41" w:rsidSect="00AC68FF">
          <w:type w:val="continuous"/>
          <w:pgSz w:w="11906" w:h="16838" w:code="9"/>
          <w:pgMar w:top="1134" w:right="1134" w:bottom="1134" w:left="1134" w:header="624" w:footer="567" w:gutter="0"/>
          <w:cols w:num="2" w:space="708"/>
          <w:docGrid w:linePitch="360"/>
        </w:sectPr>
      </w:pPr>
      <w:r w:rsidRPr="00F91D41">
        <w:br w:type="column"/>
      </w:r>
    </w:p>
    <w:p w14:paraId="0409ED80" w14:textId="77777777" w:rsidR="00D821EF" w:rsidRPr="00F91D41" w:rsidRDefault="00D821EF" w:rsidP="00D821EF">
      <w:pPr>
        <w:pStyle w:val="TableHeading"/>
      </w:pPr>
      <w:r w:rsidRPr="00F91D41">
        <w:t>Table 2.5:</w:t>
      </w:r>
      <w:r w:rsidRPr="00F91D41">
        <w:tab/>
        <w:t>Application of cash resources</w:t>
      </w:r>
      <w:r w:rsidRPr="00F91D41">
        <w:tab/>
        <w:t>($ million)</w:t>
      </w:r>
    </w:p>
    <w:tbl>
      <w:tblPr>
        <w:tblStyle w:val="DTFTable"/>
        <w:tblW w:w="9639" w:type="dxa"/>
        <w:tblLayout w:type="fixed"/>
        <w:tblLook w:val="06E0" w:firstRow="1" w:lastRow="1" w:firstColumn="1" w:lastColumn="0" w:noHBand="1" w:noVBand="1"/>
      </w:tblPr>
      <w:tblGrid>
        <w:gridCol w:w="6960"/>
        <w:gridCol w:w="893"/>
        <w:gridCol w:w="893"/>
        <w:gridCol w:w="893"/>
      </w:tblGrid>
      <w:tr w:rsidR="005A1DB3" w14:paraId="191CE7F6" w14:textId="77777777" w:rsidTr="005A1D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60" w:type="dxa"/>
          </w:tcPr>
          <w:p w14:paraId="0BE9089E" w14:textId="2878BB45" w:rsidR="005A1DB3" w:rsidRDefault="005A1DB3" w:rsidP="005A1DB3"/>
        </w:tc>
        <w:tc>
          <w:tcPr>
            <w:tcW w:w="893" w:type="dxa"/>
          </w:tcPr>
          <w:p w14:paraId="05FC42F5" w14:textId="3BD7E335" w:rsidR="005A1DB3" w:rsidRDefault="005A1DB3" w:rsidP="005A1DB3">
            <w:pPr>
              <w:cnfStyle w:val="100000000000" w:firstRow="1" w:lastRow="0" w:firstColumn="0" w:lastColumn="0" w:oddVBand="0" w:evenVBand="0" w:oddHBand="0" w:evenHBand="0" w:firstRowFirstColumn="0" w:firstRowLastColumn="0" w:lastRowFirstColumn="0" w:lastRowLastColumn="0"/>
            </w:pPr>
            <w:r>
              <w:t>2018</w:t>
            </w:r>
            <w:r>
              <w:br/>
              <w:t>actual</w:t>
            </w:r>
          </w:p>
        </w:tc>
        <w:tc>
          <w:tcPr>
            <w:tcW w:w="893" w:type="dxa"/>
          </w:tcPr>
          <w:p w14:paraId="39A17544" w14:textId="6867EC6C"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actual</w:t>
            </w:r>
          </w:p>
        </w:tc>
        <w:tc>
          <w:tcPr>
            <w:tcW w:w="893" w:type="dxa"/>
          </w:tcPr>
          <w:p w14:paraId="021C7764" w14:textId="3D3521BE" w:rsidR="005A1DB3" w:rsidRDefault="005A1DB3" w:rsidP="005A1DB3">
            <w:pPr>
              <w:cnfStyle w:val="100000000000" w:firstRow="1" w:lastRow="0" w:firstColumn="0" w:lastColumn="0" w:oddVBand="0" w:evenVBand="0" w:oddHBand="0" w:evenHBand="0" w:firstRowFirstColumn="0" w:firstRowLastColumn="0" w:lastRowFirstColumn="0" w:lastRowLastColumn="0"/>
            </w:pPr>
            <w:r>
              <w:t>2019</w:t>
            </w:r>
            <w:r>
              <w:br/>
              <w:t>revised</w:t>
            </w:r>
          </w:p>
        </w:tc>
      </w:tr>
      <w:tr w:rsidR="00D821EF" w14:paraId="23588B54" w14:textId="77777777" w:rsidTr="005A1DB3">
        <w:tc>
          <w:tcPr>
            <w:cnfStyle w:val="001000000000" w:firstRow="0" w:lastRow="0" w:firstColumn="1" w:lastColumn="0" w:oddVBand="0" w:evenVBand="0" w:oddHBand="0" w:evenHBand="0" w:firstRowFirstColumn="0" w:firstRowLastColumn="0" w:lastRowFirstColumn="0" w:lastRowLastColumn="0"/>
            <w:tcW w:w="6960" w:type="dxa"/>
          </w:tcPr>
          <w:p w14:paraId="714116C6" w14:textId="77777777" w:rsidR="00D821EF" w:rsidRDefault="00D821EF" w:rsidP="007E6D01">
            <w:r>
              <w:t>Net result from transactions – net operating balance</w:t>
            </w:r>
          </w:p>
        </w:tc>
        <w:tc>
          <w:tcPr>
            <w:tcW w:w="893" w:type="dxa"/>
          </w:tcPr>
          <w:p w14:paraId="691393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2 313</w:t>
            </w:r>
          </w:p>
        </w:tc>
        <w:tc>
          <w:tcPr>
            <w:tcW w:w="893" w:type="dxa"/>
          </w:tcPr>
          <w:p w14:paraId="2F1452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1 375</w:t>
            </w:r>
          </w:p>
        </w:tc>
        <w:tc>
          <w:tcPr>
            <w:tcW w:w="893" w:type="dxa"/>
          </w:tcPr>
          <w:p w14:paraId="39BD04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1 108</w:t>
            </w:r>
          </w:p>
        </w:tc>
      </w:tr>
      <w:tr w:rsidR="00D821EF" w14:paraId="1CF9D576" w14:textId="77777777" w:rsidTr="005A1DB3">
        <w:tc>
          <w:tcPr>
            <w:cnfStyle w:val="001000000000" w:firstRow="0" w:lastRow="0" w:firstColumn="1" w:lastColumn="0" w:oddVBand="0" w:evenVBand="0" w:oddHBand="0" w:evenHBand="0" w:firstRowFirstColumn="0" w:firstRowLastColumn="0" w:lastRowFirstColumn="0" w:lastRowLastColumn="0"/>
            <w:tcW w:w="6960" w:type="dxa"/>
            <w:tcBorders>
              <w:bottom w:val="single" w:sz="6" w:space="0" w:color="auto"/>
            </w:tcBorders>
          </w:tcPr>
          <w:p w14:paraId="16E5CFF6" w14:textId="77777777" w:rsidR="00D821EF" w:rsidRDefault="00D821EF" w:rsidP="007E6D01">
            <w:r>
              <w:t>Add back: Non-cash revenues and expenses (net)</w:t>
            </w:r>
            <w:r>
              <w:rPr>
                <w:vertAlign w:val="superscript"/>
              </w:rPr>
              <w:t xml:space="preserve"> (a)</w:t>
            </w:r>
          </w:p>
        </w:tc>
        <w:tc>
          <w:tcPr>
            <w:tcW w:w="893" w:type="dxa"/>
            <w:tcBorders>
              <w:bottom w:val="single" w:sz="6" w:space="0" w:color="auto"/>
            </w:tcBorders>
          </w:tcPr>
          <w:p w14:paraId="0967DD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1 782</w:t>
            </w:r>
          </w:p>
        </w:tc>
        <w:tc>
          <w:tcPr>
            <w:tcW w:w="893" w:type="dxa"/>
            <w:tcBorders>
              <w:bottom w:val="single" w:sz="6" w:space="0" w:color="auto"/>
            </w:tcBorders>
          </w:tcPr>
          <w:p w14:paraId="70B95A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5 693</w:t>
            </w:r>
          </w:p>
        </w:tc>
        <w:tc>
          <w:tcPr>
            <w:tcW w:w="893" w:type="dxa"/>
            <w:tcBorders>
              <w:bottom w:val="single" w:sz="6" w:space="0" w:color="auto"/>
            </w:tcBorders>
          </w:tcPr>
          <w:p w14:paraId="11C3BB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4 972</w:t>
            </w:r>
          </w:p>
        </w:tc>
      </w:tr>
      <w:tr w:rsidR="00D821EF" w14:paraId="0A51D3D3" w14:textId="77777777" w:rsidTr="005A1DB3">
        <w:tc>
          <w:tcPr>
            <w:cnfStyle w:val="001000000000" w:firstRow="0" w:lastRow="0" w:firstColumn="1" w:lastColumn="0" w:oddVBand="0" w:evenVBand="0" w:oddHBand="0" w:evenHBand="0" w:firstRowFirstColumn="0" w:firstRowLastColumn="0" w:lastRowFirstColumn="0" w:lastRowLastColumn="0"/>
            <w:tcW w:w="6960" w:type="dxa"/>
            <w:tcBorders>
              <w:bottom w:val="single" w:sz="6" w:space="0" w:color="auto"/>
            </w:tcBorders>
          </w:tcPr>
          <w:p w14:paraId="377EBE53" w14:textId="77777777" w:rsidR="00D821EF" w:rsidRDefault="00D821EF" w:rsidP="007E6D01">
            <w:r>
              <w:rPr>
                <w:b/>
              </w:rPr>
              <w:t>Net cash flows from operating activities</w:t>
            </w:r>
          </w:p>
        </w:tc>
        <w:tc>
          <w:tcPr>
            <w:tcW w:w="893" w:type="dxa"/>
            <w:tcBorders>
              <w:bottom w:val="single" w:sz="6" w:space="0" w:color="auto"/>
            </w:tcBorders>
          </w:tcPr>
          <w:p w14:paraId="145841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4 094</w:t>
            </w:r>
          </w:p>
        </w:tc>
        <w:tc>
          <w:tcPr>
            <w:tcW w:w="893" w:type="dxa"/>
            <w:tcBorders>
              <w:bottom w:val="single" w:sz="6" w:space="0" w:color="auto"/>
            </w:tcBorders>
          </w:tcPr>
          <w:p w14:paraId="18CE2E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7 068</w:t>
            </w:r>
          </w:p>
        </w:tc>
        <w:tc>
          <w:tcPr>
            <w:tcW w:w="893" w:type="dxa"/>
            <w:tcBorders>
              <w:bottom w:val="single" w:sz="6" w:space="0" w:color="auto"/>
            </w:tcBorders>
          </w:tcPr>
          <w:p w14:paraId="38D2CE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6 080</w:t>
            </w:r>
          </w:p>
        </w:tc>
      </w:tr>
      <w:tr w:rsidR="00D821EF" w14:paraId="296C39D5" w14:textId="77777777" w:rsidTr="005A1DB3">
        <w:tc>
          <w:tcPr>
            <w:cnfStyle w:val="001000000000" w:firstRow="0" w:lastRow="0" w:firstColumn="1" w:lastColumn="0" w:oddVBand="0" w:evenVBand="0" w:oddHBand="0" w:evenHBand="0" w:firstRowFirstColumn="0" w:firstRowLastColumn="0" w:lastRowFirstColumn="0" w:lastRowLastColumn="0"/>
            <w:tcW w:w="6960" w:type="dxa"/>
          </w:tcPr>
          <w:p w14:paraId="0037EABF" w14:textId="77777777" w:rsidR="00D821EF" w:rsidRDefault="00D821EF" w:rsidP="007E6D01">
            <w:r>
              <w:rPr>
                <w:b/>
              </w:rPr>
              <w:t>Less: Total net investment in fixed assets</w:t>
            </w:r>
            <w:r>
              <w:rPr>
                <w:b/>
                <w:vertAlign w:val="superscript"/>
              </w:rPr>
              <w:t xml:space="preserve"> (b)</w:t>
            </w:r>
          </w:p>
        </w:tc>
        <w:tc>
          <w:tcPr>
            <w:tcW w:w="893" w:type="dxa"/>
          </w:tcPr>
          <w:p w14:paraId="7C3551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4 862</w:t>
            </w:r>
          </w:p>
        </w:tc>
        <w:tc>
          <w:tcPr>
            <w:tcW w:w="893" w:type="dxa"/>
          </w:tcPr>
          <w:p w14:paraId="248419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7 872</w:t>
            </w:r>
          </w:p>
        </w:tc>
        <w:tc>
          <w:tcPr>
            <w:tcW w:w="893" w:type="dxa"/>
          </w:tcPr>
          <w:p w14:paraId="7ADDC8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7 145</w:t>
            </w:r>
          </w:p>
        </w:tc>
      </w:tr>
      <w:tr w:rsidR="00D821EF" w14:paraId="51551452" w14:textId="77777777" w:rsidTr="005A1DB3">
        <w:tc>
          <w:tcPr>
            <w:cnfStyle w:val="001000000000" w:firstRow="0" w:lastRow="0" w:firstColumn="1" w:lastColumn="0" w:oddVBand="0" w:evenVBand="0" w:oddHBand="0" w:evenHBand="0" w:firstRowFirstColumn="0" w:firstRowLastColumn="0" w:lastRowFirstColumn="0" w:lastRowLastColumn="0"/>
            <w:tcW w:w="6960" w:type="dxa"/>
          </w:tcPr>
          <w:p w14:paraId="37F37B6B" w14:textId="77777777" w:rsidR="00D821EF" w:rsidRDefault="00D821EF" w:rsidP="007E6D01">
            <w:r>
              <w:t>Finance leases</w:t>
            </w:r>
          </w:p>
        </w:tc>
        <w:tc>
          <w:tcPr>
            <w:tcW w:w="893" w:type="dxa"/>
          </w:tcPr>
          <w:p w14:paraId="12D285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610</w:t>
            </w:r>
          </w:p>
        </w:tc>
        <w:tc>
          <w:tcPr>
            <w:tcW w:w="893" w:type="dxa"/>
          </w:tcPr>
          <w:p w14:paraId="316979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327</w:t>
            </w:r>
          </w:p>
        </w:tc>
        <w:tc>
          <w:tcPr>
            <w:tcW w:w="893" w:type="dxa"/>
          </w:tcPr>
          <w:p w14:paraId="365761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452</w:t>
            </w:r>
          </w:p>
        </w:tc>
      </w:tr>
      <w:tr w:rsidR="00D821EF" w14:paraId="30B709A1" w14:textId="77777777" w:rsidTr="005A1DB3">
        <w:tc>
          <w:tcPr>
            <w:cnfStyle w:val="001000000000" w:firstRow="0" w:lastRow="0" w:firstColumn="1" w:lastColumn="0" w:oddVBand="0" w:evenVBand="0" w:oddHBand="0" w:evenHBand="0" w:firstRowFirstColumn="0" w:firstRowLastColumn="0" w:lastRowFirstColumn="0" w:lastRowLastColumn="0"/>
            <w:tcW w:w="6960" w:type="dxa"/>
            <w:tcBorders>
              <w:bottom w:val="single" w:sz="6" w:space="0" w:color="auto"/>
            </w:tcBorders>
          </w:tcPr>
          <w:p w14:paraId="47F9695A" w14:textId="77777777" w:rsidR="00D821EF" w:rsidRDefault="00D821EF" w:rsidP="007E6D01">
            <w:r>
              <w:t>Other investment activities (net)</w:t>
            </w:r>
          </w:p>
        </w:tc>
        <w:tc>
          <w:tcPr>
            <w:tcW w:w="893" w:type="dxa"/>
            <w:tcBorders>
              <w:bottom w:val="single" w:sz="6" w:space="0" w:color="auto"/>
            </w:tcBorders>
          </w:tcPr>
          <w:p w14:paraId="464B7A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2 862</w:t>
            </w:r>
          </w:p>
        </w:tc>
        <w:tc>
          <w:tcPr>
            <w:tcW w:w="893" w:type="dxa"/>
            <w:tcBorders>
              <w:bottom w:val="single" w:sz="6" w:space="0" w:color="auto"/>
            </w:tcBorders>
          </w:tcPr>
          <w:p w14:paraId="589B4A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1 273</w:t>
            </w:r>
          </w:p>
        </w:tc>
        <w:tc>
          <w:tcPr>
            <w:tcW w:w="893" w:type="dxa"/>
            <w:tcBorders>
              <w:bottom w:val="single" w:sz="6" w:space="0" w:color="auto"/>
            </w:tcBorders>
          </w:tcPr>
          <w:p w14:paraId="58903E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1 278</w:t>
            </w:r>
          </w:p>
        </w:tc>
      </w:tr>
      <w:tr w:rsidR="00D821EF" w14:paraId="26D7E53A" w14:textId="77777777" w:rsidTr="005A1DB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0" w:type="dxa"/>
            <w:tcBorders>
              <w:top w:val="single" w:sz="6" w:space="0" w:color="auto"/>
              <w:left w:val="none" w:sz="0" w:space="0" w:color="auto"/>
              <w:bottom w:val="single" w:sz="12" w:space="0" w:color="auto"/>
              <w:right w:val="none" w:sz="0" w:space="0" w:color="auto"/>
              <w:tl2br w:val="none" w:sz="0" w:space="0" w:color="auto"/>
              <w:tr2bl w:val="none" w:sz="0" w:space="0" w:color="auto"/>
            </w:tcBorders>
          </w:tcPr>
          <w:p w14:paraId="78F923E7" w14:textId="77777777" w:rsidR="00D821EF" w:rsidRDefault="00D821EF" w:rsidP="007E6D01">
            <w:r>
              <w:t>Decrease/(increase) in net debt</w:t>
            </w:r>
          </w:p>
        </w:tc>
        <w:tc>
          <w:tcPr>
            <w:tcW w:w="893" w:type="dxa"/>
            <w:tcBorders>
              <w:top w:val="single" w:sz="6" w:space="0" w:color="auto"/>
              <w:left w:val="none" w:sz="0" w:space="0" w:color="auto"/>
              <w:bottom w:val="single" w:sz="12" w:space="0" w:color="auto"/>
              <w:right w:val="none" w:sz="0" w:space="0" w:color="auto"/>
              <w:tl2br w:val="none" w:sz="0" w:space="0" w:color="auto"/>
              <w:tr2bl w:val="none" w:sz="0" w:space="0" w:color="auto"/>
            </w:tcBorders>
          </w:tcPr>
          <w:p w14:paraId="08E33A8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(4 241)</w:t>
            </w:r>
          </w:p>
        </w:tc>
        <w:tc>
          <w:tcPr>
            <w:tcW w:w="893" w:type="dxa"/>
            <w:tcBorders>
              <w:top w:val="single" w:sz="6" w:space="0" w:color="auto"/>
              <w:left w:val="none" w:sz="0" w:space="0" w:color="auto"/>
              <w:bottom w:val="single" w:sz="12" w:space="0" w:color="auto"/>
              <w:right w:val="none" w:sz="0" w:space="0" w:color="auto"/>
              <w:tl2br w:val="none" w:sz="0" w:space="0" w:color="auto"/>
              <w:tr2bl w:val="none" w:sz="0" w:space="0" w:color="auto"/>
            </w:tcBorders>
          </w:tcPr>
          <w:p w14:paraId="1048E5D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(2 404)</w:t>
            </w:r>
          </w:p>
        </w:tc>
        <w:tc>
          <w:tcPr>
            <w:tcW w:w="893" w:type="dxa"/>
            <w:tcBorders>
              <w:top w:val="single" w:sz="6" w:space="0" w:color="auto"/>
              <w:left w:val="none" w:sz="0" w:space="0" w:color="auto"/>
              <w:bottom w:val="single" w:sz="12" w:space="0" w:color="auto"/>
              <w:right w:val="none" w:sz="0" w:space="0" w:color="auto"/>
              <w:tl2br w:val="none" w:sz="0" w:space="0" w:color="auto"/>
              <w:tr2bl w:val="none" w:sz="0" w:space="0" w:color="auto"/>
            </w:tcBorders>
          </w:tcPr>
          <w:p w14:paraId="57A66E07" w14:textId="11D4B6E2" w:rsidR="00D821EF" w:rsidRDefault="00D821EF" w:rsidP="007E6D01">
            <w:pPr>
              <w:cnfStyle w:val="010000000000" w:firstRow="0" w:lastRow="1" w:firstColumn="0" w:lastColumn="0" w:oddVBand="0" w:evenVBand="0" w:oddHBand="0" w:evenHBand="0" w:firstRowFirstColumn="0" w:firstRowLastColumn="0" w:lastRowFirstColumn="0" w:lastRowLastColumn="0"/>
            </w:pPr>
            <w:r>
              <w:t>(2 796)</w:t>
            </w:r>
          </w:p>
        </w:tc>
      </w:tr>
    </w:tbl>
    <w:p w14:paraId="43819E03" w14:textId="77777777" w:rsidR="00D821EF" w:rsidRPr="00F91D41" w:rsidRDefault="00D821EF" w:rsidP="00D821EF">
      <w:pPr>
        <w:pStyle w:val="Source"/>
      </w:pPr>
      <w:r w:rsidRPr="00F91D41">
        <w:t>Source: Department of Treasury and Finance</w:t>
      </w:r>
    </w:p>
    <w:p w14:paraId="5E97BEEA" w14:textId="77777777" w:rsidR="00D821EF" w:rsidRPr="00F91D41" w:rsidRDefault="00D821EF" w:rsidP="00D821EF">
      <w:pPr>
        <w:pStyle w:val="Note"/>
      </w:pPr>
      <w:r w:rsidRPr="00F91D41">
        <w:t>Notes:</w:t>
      </w:r>
    </w:p>
    <w:p w14:paraId="7E841170" w14:textId="77777777" w:rsidR="00D821EF" w:rsidRPr="00F91D41" w:rsidRDefault="00D821EF" w:rsidP="00D821EF">
      <w:pPr>
        <w:pStyle w:val="Note"/>
      </w:pPr>
      <w:r w:rsidRPr="00F91D41">
        <w:t>(a)</w:t>
      </w:r>
      <w:r w:rsidRPr="00F91D41">
        <w:tab/>
        <w:t xml:space="preserve">Includes depreciation, prepayments and movements in the unfunded superannuation liability and liability for employee benefits, as well as operating cash flows not required to be recognised in the operating statement for the respective year. </w:t>
      </w:r>
    </w:p>
    <w:p w14:paraId="2B9DEE40" w14:textId="77777777" w:rsidR="00D821EF" w:rsidRPr="00F91D41" w:rsidRDefault="00D821EF" w:rsidP="00D821EF">
      <w:pPr>
        <w:pStyle w:val="Note"/>
      </w:pPr>
      <w:r w:rsidRPr="00F91D41">
        <w:t>(b)</w:t>
      </w:r>
      <w:r w:rsidRPr="00F91D41">
        <w:tab/>
        <w:t>Includes total purchases of plant, property and equipment, and net capital contributions to other sectors of government net of proceeds from asset recycling.</w:t>
      </w:r>
      <w:r w:rsidRPr="00F91D41">
        <w:fldChar w:fldCharType="begin"/>
      </w:r>
      <w:r w:rsidRPr="00F91D41">
        <w:instrText xml:space="preserve"> "Asset recycling" </w:instrText>
      </w:r>
      <w:r w:rsidRPr="00F91D41">
        <w:fldChar w:fldCharType="end"/>
      </w:r>
    </w:p>
    <w:p w14:paraId="64C9CAC4" w14:textId="77777777" w:rsidR="00D821EF" w:rsidRPr="00F91D41" w:rsidRDefault="00D821EF" w:rsidP="00D821EF">
      <w:pPr>
        <w:pStyle w:val="Note"/>
      </w:pPr>
    </w:p>
    <w:p w14:paraId="2C749FEA" w14:textId="77777777" w:rsidR="00D821EF" w:rsidRPr="00F91D41" w:rsidRDefault="00D821EF" w:rsidP="00D821EF">
      <w:pPr>
        <w:pStyle w:val="Note"/>
        <w:sectPr w:rsidR="00D821EF" w:rsidRPr="00F91D41" w:rsidSect="007E6D01">
          <w:type w:val="continuous"/>
          <w:pgSz w:w="11906" w:h="16838" w:code="9"/>
          <w:pgMar w:top="1134" w:right="1134" w:bottom="1134" w:left="1134" w:header="624" w:footer="567" w:gutter="0"/>
          <w:cols w:space="708"/>
          <w:docGrid w:linePitch="360"/>
        </w:sectPr>
      </w:pPr>
    </w:p>
    <w:p w14:paraId="11279E44" w14:textId="77777777" w:rsidR="00D821EF" w:rsidRPr="00F91D41" w:rsidRDefault="00D821EF" w:rsidP="00D821EF">
      <w:pPr>
        <w:pStyle w:val="Heading10"/>
      </w:pPr>
      <w:r w:rsidRPr="00F91D41">
        <w:t>GOVERNMENT INFRASTRUCTURE INVESTMENT</w:t>
      </w:r>
    </w:p>
    <w:p w14:paraId="37EF4A68" w14:textId="77777777" w:rsidR="00D821EF" w:rsidRPr="00F91D41" w:rsidRDefault="00D821EF" w:rsidP="00D821EF">
      <w:r w:rsidRPr="00F91D41">
        <w:t>Infrastructure supports delivery of high-quality services to the community. It has a significant and ongoing impact on state and national productivity and generates significant direct and indirect employment</w:t>
      </w:r>
      <w:r>
        <w:t xml:space="preserve"> </w:t>
      </w:r>
      <w:r w:rsidRPr="00F91D41">
        <w:t xml:space="preserve">and wider economic benefits. </w:t>
      </w:r>
    </w:p>
    <w:p w14:paraId="720637FE" w14:textId="033CB9C7" w:rsidR="00D821EF" w:rsidRPr="00F91D41" w:rsidRDefault="00D821EF" w:rsidP="00D821EF">
      <w:pPr>
        <w:ind w:right="-355"/>
      </w:pPr>
      <w:r w:rsidRPr="00F91D41">
        <w:t xml:space="preserve">Government infrastructure investment, which includes general government net infrastructure investment and estimated construction related cash outflows for Partnership Victoria projects (net of asset sales), was </w:t>
      </w:r>
      <w:r>
        <w:t>$13.1 </w:t>
      </w:r>
      <w:r w:rsidRPr="00F91D41">
        <w:t>billion for 2018-19. This is</w:t>
      </w:r>
      <w:r>
        <w:t xml:space="preserve"> $706 </w:t>
      </w:r>
      <w:r w:rsidRPr="00F91D41">
        <w:t xml:space="preserve">million </w:t>
      </w:r>
      <w:r>
        <w:t xml:space="preserve">above </w:t>
      </w:r>
      <w:r w:rsidRPr="00F91D41">
        <w:t>the revised budget.</w:t>
      </w:r>
    </w:p>
    <w:p w14:paraId="739EFEA9" w14:textId="77777777" w:rsidR="00D821EF" w:rsidRPr="00F91D41" w:rsidRDefault="00D821EF" w:rsidP="00D821EF">
      <w:pPr>
        <w:sectPr w:rsidR="00D821EF" w:rsidRPr="00F91D41" w:rsidSect="007E6D01">
          <w:type w:val="continuous"/>
          <w:pgSz w:w="11906" w:h="16838" w:code="9"/>
          <w:pgMar w:top="1134" w:right="1134" w:bottom="1134" w:left="1134" w:header="624" w:footer="567" w:gutter="0"/>
          <w:cols w:num="2" w:space="708"/>
          <w:docGrid w:linePitch="360"/>
        </w:sectPr>
      </w:pPr>
    </w:p>
    <w:p w14:paraId="359C8F1C" w14:textId="77777777" w:rsidR="00D821EF" w:rsidRPr="009D7822" w:rsidRDefault="00D821EF" w:rsidP="00D821EF">
      <w:pPr>
        <w:pStyle w:val="HighlightBoxHeading"/>
      </w:pPr>
      <w:r w:rsidRPr="009D7822">
        <w:lastRenderedPageBreak/>
        <w:t>The Government</w:t>
      </w:r>
      <w:r>
        <w:t>’</w:t>
      </w:r>
      <w:r w:rsidRPr="009D7822">
        <w:t>s infrastructure scorecard 2018-19</w:t>
      </w:r>
    </w:p>
    <w:p w14:paraId="522AE66F" w14:textId="77777777" w:rsidR="00D821EF" w:rsidRPr="0062647D" w:rsidRDefault="00D821EF" w:rsidP="00D821EF">
      <w:pPr>
        <w:pStyle w:val="HighlightBoxHeading"/>
        <w:rPr>
          <w:rFonts w:asciiTheme="minorHAnsi" w:hAnsiTheme="minorHAnsi"/>
          <w:b w:val="0"/>
        </w:rPr>
      </w:pPr>
      <w:bookmarkStart w:id="15" w:name="_Hlk19189696"/>
      <w:r w:rsidRPr="0062647D">
        <w:rPr>
          <w:rFonts w:asciiTheme="minorHAnsi" w:hAnsiTheme="minorHAnsi"/>
          <w:b w:val="0"/>
        </w:rPr>
        <w:t xml:space="preserve">Major projects </w:t>
      </w:r>
      <w:r>
        <w:rPr>
          <w:rFonts w:asciiTheme="minorHAnsi" w:hAnsiTheme="minorHAnsi"/>
          <w:b w:val="0"/>
        </w:rPr>
        <w:t>completed during the year include</w:t>
      </w:r>
      <w:r w:rsidRPr="0062647D">
        <w:rPr>
          <w:rFonts w:asciiTheme="minorHAnsi" w:hAnsiTheme="minorHAnsi"/>
          <w:b w:val="0"/>
        </w:rPr>
        <w:t>:</w:t>
      </w:r>
    </w:p>
    <w:p w14:paraId="52D7122E" w14:textId="77777777" w:rsidR="00D821EF" w:rsidRDefault="00D821EF" w:rsidP="00D821EF">
      <w:pPr>
        <w:pStyle w:val="HighlightBoxBullet"/>
      </w:pPr>
      <w:r>
        <w:t xml:space="preserve">Joan </w:t>
      </w:r>
      <w:proofErr w:type="spellStart"/>
      <w:r>
        <w:t>Kirner</w:t>
      </w:r>
      <w:proofErr w:type="spellEnd"/>
      <w:r>
        <w:t xml:space="preserve"> Women’s and Children’s Hospital;</w:t>
      </w:r>
    </w:p>
    <w:p w14:paraId="1FE15118" w14:textId="77777777" w:rsidR="00D821EF" w:rsidRDefault="00D821EF" w:rsidP="00D821EF">
      <w:pPr>
        <w:pStyle w:val="HighlightBoxBullet"/>
      </w:pPr>
      <w:r>
        <w:t>M80 Ring Road Upgrade – Sunshine Avenue to Calder Freeway;</w:t>
      </w:r>
    </w:p>
    <w:p w14:paraId="21F0CC27" w14:textId="77777777" w:rsidR="00D821EF" w:rsidRDefault="00D821EF" w:rsidP="00D821EF">
      <w:pPr>
        <w:pStyle w:val="HighlightBoxBullet"/>
      </w:pPr>
      <w:r>
        <w:t>Mernda Rail Extension Project; and</w:t>
      </w:r>
    </w:p>
    <w:p w14:paraId="2DD4C41E" w14:textId="77777777" w:rsidR="00D821EF" w:rsidRDefault="00D821EF" w:rsidP="00D821EF">
      <w:pPr>
        <w:pStyle w:val="HighlightBoxBullet"/>
      </w:pPr>
      <w:r>
        <w:t xml:space="preserve">Thompsons Road duplication. </w:t>
      </w:r>
    </w:p>
    <w:p w14:paraId="56748578" w14:textId="77777777" w:rsidR="00D821EF" w:rsidRPr="0062647D" w:rsidRDefault="00D821EF" w:rsidP="00D821EF">
      <w:pPr>
        <w:pStyle w:val="HighlightBoxHeading"/>
        <w:rPr>
          <w:rFonts w:asciiTheme="minorHAnsi" w:hAnsiTheme="minorHAnsi"/>
          <w:b w:val="0"/>
        </w:rPr>
      </w:pPr>
      <w:r w:rsidRPr="0062647D">
        <w:rPr>
          <w:rFonts w:asciiTheme="minorHAnsi" w:hAnsiTheme="minorHAnsi"/>
          <w:b w:val="0"/>
        </w:rPr>
        <w:t>Major projects under procurement or in progress include:</w:t>
      </w:r>
    </w:p>
    <w:p w14:paraId="4F312CE0" w14:textId="64BECE9B" w:rsidR="00D821EF" w:rsidRDefault="00D821EF" w:rsidP="00D821EF">
      <w:pPr>
        <w:pStyle w:val="HighlightBoxBullet"/>
      </w:pPr>
      <w:r w:rsidRPr="00BE78E3">
        <w:t>75 Level Crossing Removals by 2025</w:t>
      </w:r>
      <w:r w:rsidR="00F85916">
        <w:t>;</w:t>
      </w:r>
    </w:p>
    <w:p w14:paraId="2C9376E0" w14:textId="7E0E7902" w:rsidR="00D821EF" w:rsidRDefault="00D821EF" w:rsidP="00D821EF">
      <w:pPr>
        <w:pStyle w:val="HighlightBoxBullet"/>
      </w:pPr>
      <w:r>
        <w:t xml:space="preserve">Additional </w:t>
      </w:r>
      <w:proofErr w:type="spellStart"/>
      <w:r>
        <w:t>V</w:t>
      </w:r>
      <w:r w:rsidR="00717591">
        <w:t>L</w:t>
      </w:r>
      <w:r>
        <w:t>ocity</w:t>
      </w:r>
      <w:proofErr w:type="spellEnd"/>
      <w:r>
        <w:t xml:space="preserve"> </w:t>
      </w:r>
      <w:r w:rsidR="00F85916">
        <w:t xml:space="preserve">trains </w:t>
      </w:r>
      <w:r>
        <w:t>– standard gauge train component;</w:t>
      </w:r>
    </w:p>
    <w:p w14:paraId="30443FA0" w14:textId="77777777" w:rsidR="00D821EF" w:rsidRDefault="00D821EF" w:rsidP="00D821EF">
      <w:pPr>
        <w:pStyle w:val="HighlightBoxBullet"/>
      </w:pPr>
      <w:r w:rsidRPr="0004532D">
        <w:t>Ballarat Health Services expansion and redevelopment</w:t>
      </w:r>
      <w:r>
        <w:t>;</w:t>
      </w:r>
    </w:p>
    <w:p w14:paraId="4549A535" w14:textId="77777777" w:rsidR="00D821EF" w:rsidRDefault="00D821EF" w:rsidP="00D821EF">
      <w:pPr>
        <w:pStyle w:val="HighlightBoxBullet"/>
      </w:pPr>
      <w:r w:rsidRPr="00EB32F7">
        <w:t>Building a world-class Geelong Performing Arts Centre</w:t>
      </w:r>
      <w:r>
        <w:t>;</w:t>
      </w:r>
    </w:p>
    <w:p w14:paraId="3553B20E" w14:textId="77777777" w:rsidR="00D821EF" w:rsidRDefault="00D821EF" w:rsidP="00D821EF">
      <w:pPr>
        <w:pStyle w:val="HighlightBoxBullet"/>
      </w:pPr>
      <w:r>
        <w:t>Frankston Hospital;</w:t>
      </w:r>
    </w:p>
    <w:p w14:paraId="66E287B8" w14:textId="1AC57144" w:rsidR="00D821EF" w:rsidRDefault="00D821EF" w:rsidP="00D821EF">
      <w:pPr>
        <w:pStyle w:val="HighlightBoxBullet"/>
      </w:pPr>
      <w:r>
        <w:t xml:space="preserve">Casey Hospital </w:t>
      </w:r>
      <w:r w:rsidR="00F85916">
        <w:t>expansion</w:t>
      </w:r>
      <w:r>
        <w:t>;</w:t>
      </w:r>
    </w:p>
    <w:p w14:paraId="1B7D865F" w14:textId="77777777" w:rsidR="00D821EF" w:rsidRDefault="00D821EF" w:rsidP="00D821EF">
      <w:pPr>
        <w:pStyle w:val="HighlightBoxBullet"/>
      </w:pPr>
      <w:r>
        <w:t>Caulfield to Dandenong conventional signalling and power infrastructure upgrade;</w:t>
      </w:r>
    </w:p>
    <w:p w14:paraId="3998ACE6" w14:textId="77777777" w:rsidR="00D821EF" w:rsidRDefault="00D821EF" w:rsidP="00D821EF">
      <w:pPr>
        <w:pStyle w:val="HighlightBoxBullet"/>
      </w:pPr>
      <w:r>
        <w:t>Chandler Highway upgrade;</w:t>
      </w:r>
    </w:p>
    <w:p w14:paraId="312DCAD9" w14:textId="77777777" w:rsidR="00D821EF" w:rsidRDefault="00D821EF" w:rsidP="00D821EF">
      <w:pPr>
        <w:pStyle w:val="HighlightBoxBullet"/>
      </w:pPr>
      <w:r>
        <w:t>Child Link;</w:t>
      </w:r>
    </w:p>
    <w:p w14:paraId="44CBB1C3" w14:textId="0AFDC3B3" w:rsidR="00D821EF" w:rsidRDefault="00D821EF" w:rsidP="00D821EF">
      <w:pPr>
        <w:pStyle w:val="HighlightBoxBullet"/>
      </w:pPr>
      <w:r>
        <w:t xml:space="preserve">Chisholm </w:t>
      </w:r>
      <w:r w:rsidR="00F85916">
        <w:t>road prison pr</w:t>
      </w:r>
      <w:r>
        <w:t>oject;</w:t>
      </w:r>
    </w:p>
    <w:p w14:paraId="556F51E4" w14:textId="033D60FF" w:rsidR="00D821EF" w:rsidRDefault="00D821EF" w:rsidP="00D821EF">
      <w:pPr>
        <w:pStyle w:val="HighlightBoxBullet"/>
      </w:pPr>
      <w:r>
        <w:t>City Loop fire and safety upgrade (</w:t>
      </w:r>
      <w:r w:rsidR="00F85916">
        <w:t>S</w:t>
      </w:r>
      <w:r>
        <w:t>tage 2) and intruder alarm;</w:t>
      </w:r>
    </w:p>
    <w:p w14:paraId="2AA57FAE" w14:textId="77777777" w:rsidR="00D821EF" w:rsidRDefault="00D821EF" w:rsidP="00D821EF">
      <w:pPr>
        <w:pStyle w:val="HighlightBoxBullet"/>
      </w:pPr>
      <w:r>
        <w:t>Community Safety Statement (Police Assistance Line/Online reporting);</w:t>
      </w:r>
    </w:p>
    <w:p w14:paraId="2A20069C" w14:textId="77777777" w:rsidR="00D821EF" w:rsidRDefault="00D821EF" w:rsidP="00D821EF">
      <w:pPr>
        <w:pStyle w:val="HighlightBoxBullet"/>
      </w:pPr>
      <w:r>
        <w:t>Courts case management system;</w:t>
      </w:r>
    </w:p>
    <w:p w14:paraId="29AA64B1" w14:textId="77777777" w:rsidR="00D821EF" w:rsidRDefault="00D821EF" w:rsidP="00D821EF">
      <w:pPr>
        <w:pStyle w:val="HighlightBoxBullet"/>
      </w:pPr>
      <w:r>
        <w:t>Cranbourne Line duplication;</w:t>
      </w:r>
    </w:p>
    <w:p w14:paraId="08E5A1DC" w14:textId="77777777" w:rsidR="00D821EF" w:rsidRDefault="00D821EF" w:rsidP="00D821EF">
      <w:pPr>
        <w:pStyle w:val="HighlightBoxBullet"/>
      </w:pPr>
      <w:r>
        <w:t>Cranbourne-Pakenham and Sunbury line upgrade;</w:t>
      </w:r>
    </w:p>
    <w:p w14:paraId="6C7F3A4E" w14:textId="77777777" w:rsidR="00D821EF" w:rsidRDefault="00D821EF" w:rsidP="00D821EF">
      <w:pPr>
        <w:pStyle w:val="HighlightBoxBullet"/>
      </w:pPr>
      <w:r>
        <w:t>Drysdale Bypass;</w:t>
      </w:r>
    </w:p>
    <w:p w14:paraId="67ECA3D1" w14:textId="77777777" w:rsidR="00D821EF" w:rsidRDefault="00D821EF" w:rsidP="00D821EF">
      <w:pPr>
        <w:pStyle w:val="HighlightBoxBullet"/>
      </w:pPr>
      <w:r>
        <w:t>Echuca-Moama bridge;</w:t>
      </w:r>
    </w:p>
    <w:p w14:paraId="7C556EE6" w14:textId="77777777" w:rsidR="00D821EF" w:rsidRDefault="00D821EF" w:rsidP="00D821EF">
      <w:pPr>
        <w:pStyle w:val="HighlightBoxBullet"/>
      </w:pPr>
      <w:r>
        <w:t>Family violence information sharing system reform (Central Information Point);</w:t>
      </w:r>
    </w:p>
    <w:p w14:paraId="748C75EC" w14:textId="77777777" w:rsidR="00D821EF" w:rsidRDefault="00D821EF" w:rsidP="00D821EF">
      <w:pPr>
        <w:pStyle w:val="HighlightBoxBullet"/>
      </w:pPr>
      <w:r>
        <w:t>Frankston Line stabling;</w:t>
      </w:r>
    </w:p>
    <w:p w14:paraId="4B94CF0D" w14:textId="77777777" w:rsidR="00D821EF" w:rsidRDefault="00D821EF" w:rsidP="00D821EF">
      <w:pPr>
        <w:pStyle w:val="HighlightBoxBullet"/>
      </w:pPr>
      <w:r>
        <w:t xml:space="preserve">Goulburn Valley Health redevelopment;  </w:t>
      </w:r>
    </w:p>
    <w:p w14:paraId="26D80A5A" w14:textId="75D37E58" w:rsidR="00D821EF" w:rsidRDefault="00D821EF" w:rsidP="00D821EF">
      <w:pPr>
        <w:pStyle w:val="HighlightBoxBullet"/>
      </w:pPr>
      <w:r>
        <w:t>Goulburn</w:t>
      </w:r>
      <w:r>
        <w:rPr>
          <w:rFonts w:ascii="Cambria Math" w:hAnsi="Cambria Math" w:cs="Cambria Math"/>
        </w:rPr>
        <w:t>‑</w:t>
      </w:r>
      <w:r>
        <w:t xml:space="preserve">Murray Water Connections </w:t>
      </w:r>
      <w:r w:rsidR="00F85916">
        <w:t>Project</w:t>
      </w:r>
      <w:r>
        <w:t>;</w:t>
      </w:r>
    </w:p>
    <w:p w14:paraId="4911F65C" w14:textId="77777777" w:rsidR="00D821EF" w:rsidRDefault="00D821EF" w:rsidP="00D821EF">
      <w:pPr>
        <w:pStyle w:val="HighlightBoxBullet"/>
      </w:pPr>
      <w:r>
        <w:t>High Capacity Metro Trains;</w:t>
      </w:r>
    </w:p>
    <w:p w14:paraId="51251531" w14:textId="7473F512" w:rsidR="00D821EF" w:rsidRDefault="00D821EF" w:rsidP="00D821EF">
      <w:pPr>
        <w:pStyle w:val="HighlightBoxBullet"/>
      </w:pPr>
      <w:r>
        <w:t xml:space="preserve">Hurstbridge Line </w:t>
      </w:r>
      <w:r w:rsidR="00F85916">
        <w:t xml:space="preserve">upgrade </w:t>
      </w:r>
      <w:r>
        <w:t>– Stage 2;</w:t>
      </w:r>
    </w:p>
    <w:p w14:paraId="16AAD69D" w14:textId="77777777" w:rsidR="00D821EF" w:rsidRDefault="00D821EF" w:rsidP="00D821EF">
      <w:pPr>
        <w:pStyle w:val="HighlightBoxBullet"/>
      </w:pPr>
      <w:r>
        <w:t>Infringement Management and Enforcement Services (IMES) Reform Project IT solution;</w:t>
      </w:r>
    </w:p>
    <w:p w14:paraId="32F80866" w14:textId="74BC96EC" w:rsidR="00D821EF" w:rsidRDefault="00D821EF" w:rsidP="00D821EF">
      <w:pPr>
        <w:pStyle w:val="HighlightBoxBullet"/>
      </w:pPr>
      <w:r>
        <w:t xml:space="preserve">Level Crossing Removal </w:t>
      </w:r>
      <w:r w:rsidR="00F85916">
        <w:t>Project</w:t>
      </w:r>
      <w:r>
        <w:t>;</w:t>
      </w:r>
    </w:p>
    <w:p w14:paraId="7066EFD8" w14:textId="77777777" w:rsidR="00D821EF" w:rsidRDefault="00D821EF" w:rsidP="00D821EF">
      <w:pPr>
        <w:pStyle w:val="HighlightBoxBullet"/>
      </w:pPr>
      <w:r>
        <w:t>M80 Ring Road upgrade;</w:t>
      </w:r>
    </w:p>
    <w:p w14:paraId="380C138D" w14:textId="77777777" w:rsidR="00D821EF" w:rsidRDefault="00D821EF" w:rsidP="00D821EF">
      <w:pPr>
        <w:pStyle w:val="HighlightBoxBullet"/>
      </w:pPr>
      <w:r>
        <w:t>Melbourne Airport Rail;</w:t>
      </w:r>
    </w:p>
    <w:p w14:paraId="4256D938" w14:textId="2D424E64" w:rsidR="00D821EF" w:rsidRDefault="00D821EF" w:rsidP="00D821EF">
      <w:pPr>
        <w:pStyle w:val="HighlightBoxBullet"/>
      </w:pPr>
      <w:r>
        <w:t xml:space="preserve">Melbourne Park redevelopment – Stage </w:t>
      </w:r>
      <w:r w:rsidR="00F85916">
        <w:t>2</w:t>
      </w:r>
      <w:r>
        <w:t>;</w:t>
      </w:r>
    </w:p>
    <w:p w14:paraId="18D820BF" w14:textId="41F89D8E" w:rsidR="00D821EF" w:rsidRDefault="00D821EF" w:rsidP="00D821EF">
      <w:pPr>
        <w:pStyle w:val="HighlightBoxBullet"/>
      </w:pPr>
      <w:r>
        <w:t xml:space="preserve">Melbourne Park redevelopment – Stage </w:t>
      </w:r>
      <w:r w:rsidR="00F85916">
        <w:t>3</w:t>
      </w:r>
      <w:r>
        <w:t>;</w:t>
      </w:r>
    </w:p>
    <w:p w14:paraId="366D0C57" w14:textId="77777777" w:rsidR="00D821EF" w:rsidRDefault="00D821EF" w:rsidP="00D821EF">
      <w:pPr>
        <w:pStyle w:val="HighlightBoxBullet"/>
      </w:pPr>
      <w:r>
        <w:t>Men’s prison system capacity;</w:t>
      </w:r>
    </w:p>
    <w:p w14:paraId="107F2DFD" w14:textId="77777777" w:rsidR="00D821EF" w:rsidRDefault="00D821EF" w:rsidP="00D821EF">
      <w:pPr>
        <w:pStyle w:val="HighlightBoxBullet"/>
      </w:pPr>
      <w:r>
        <w:t>Metro Tunnel;</w:t>
      </w:r>
    </w:p>
    <w:p w14:paraId="7A140837" w14:textId="77777777" w:rsidR="00D821EF" w:rsidRDefault="00D821EF" w:rsidP="00D821EF">
      <w:pPr>
        <w:pStyle w:val="HighlightBoxBullet"/>
      </w:pPr>
      <w:r>
        <w:t>Metropolitan Network Modernisation program;</w:t>
      </w:r>
    </w:p>
    <w:p w14:paraId="6D8C26DB" w14:textId="77777777" w:rsidR="00D821EF" w:rsidRDefault="00D821EF" w:rsidP="00D821EF">
      <w:pPr>
        <w:pStyle w:val="HighlightBoxBullet"/>
      </w:pPr>
      <w:r>
        <w:t>Monash Freeway Upgrade – Stage 2;</w:t>
      </w:r>
    </w:p>
    <w:bookmarkEnd w:id="15"/>
    <w:p w14:paraId="1999F3DF" w14:textId="77777777" w:rsidR="00D821EF" w:rsidRDefault="00D821EF" w:rsidP="00D821EF"/>
    <w:p w14:paraId="422D6437" w14:textId="77777777" w:rsidR="00D821EF" w:rsidRPr="009D7822" w:rsidRDefault="00D821EF" w:rsidP="00D821EF">
      <w:pPr>
        <w:pStyle w:val="HighlightBoxHeading"/>
      </w:pPr>
      <w:r w:rsidRPr="009D7822">
        <w:lastRenderedPageBreak/>
        <w:t>The Government</w:t>
      </w:r>
      <w:r>
        <w:t>’</w:t>
      </w:r>
      <w:r w:rsidRPr="009D7822">
        <w:t>s infrastructure scorecard 2018-19</w:t>
      </w:r>
      <w:r>
        <w:t xml:space="preserve"> </w:t>
      </w:r>
      <w:r w:rsidRPr="009D7822">
        <w:rPr>
          <w:i/>
        </w:rPr>
        <w:t>(continued)</w:t>
      </w:r>
    </w:p>
    <w:p w14:paraId="5ABDAC3A" w14:textId="77777777" w:rsidR="005A1DB3" w:rsidRDefault="005A1DB3" w:rsidP="005A1DB3">
      <w:pPr>
        <w:pStyle w:val="HighlightBoxBullet"/>
      </w:pPr>
      <w:bookmarkStart w:id="16" w:name="_Hlk19189707"/>
      <w:r>
        <w:t>Mordialloc Freeway;</w:t>
      </w:r>
    </w:p>
    <w:p w14:paraId="626A6047" w14:textId="77777777" w:rsidR="00D821EF" w:rsidRDefault="00D821EF" w:rsidP="00D821EF">
      <w:pPr>
        <w:pStyle w:val="HighlightBoxBullet"/>
      </w:pPr>
      <w:r>
        <w:t>More E-Class trams and infrastructure;</w:t>
      </w:r>
    </w:p>
    <w:p w14:paraId="25FC7CE1" w14:textId="77777777" w:rsidR="00D821EF" w:rsidRDefault="00D821EF" w:rsidP="00D821EF">
      <w:pPr>
        <w:pStyle w:val="HighlightBoxBullet"/>
      </w:pPr>
      <w:r>
        <w:t>Murray Basin Rail Project;</w:t>
      </w:r>
    </w:p>
    <w:p w14:paraId="624F8B98" w14:textId="77777777" w:rsidR="00D821EF" w:rsidRDefault="00D821EF" w:rsidP="00D821EF">
      <w:pPr>
        <w:pStyle w:val="HighlightBoxBullet"/>
      </w:pPr>
      <w:r>
        <w:t>New Schools Construction;</w:t>
      </w:r>
    </w:p>
    <w:p w14:paraId="20AB277A" w14:textId="77777777" w:rsidR="00D821EF" w:rsidRDefault="00D821EF" w:rsidP="00D821EF">
      <w:pPr>
        <w:pStyle w:val="HighlightBoxBullet"/>
      </w:pPr>
      <w:r>
        <w:t>New Trains for Sunbury;</w:t>
      </w:r>
    </w:p>
    <w:p w14:paraId="61164451" w14:textId="77777777" w:rsidR="00D821EF" w:rsidRDefault="00D821EF" w:rsidP="00D821EF">
      <w:pPr>
        <w:pStyle w:val="HighlightBoxBullet"/>
      </w:pPr>
      <w:r>
        <w:t>New youth justice facility;</w:t>
      </w:r>
    </w:p>
    <w:p w14:paraId="2E47BED4" w14:textId="77777777" w:rsidR="00D821EF" w:rsidRDefault="00D821EF" w:rsidP="00D821EF">
      <w:pPr>
        <w:pStyle w:val="HighlightBoxBullet"/>
      </w:pPr>
      <w:r>
        <w:t>Non-urban train radio renewal;</w:t>
      </w:r>
    </w:p>
    <w:p w14:paraId="117097F8" w14:textId="77777777" w:rsidR="00D821EF" w:rsidRDefault="00D821EF" w:rsidP="00D821EF">
      <w:pPr>
        <w:pStyle w:val="HighlightBoxBullet"/>
      </w:pPr>
      <w:r>
        <w:t>North East Link;</w:t>
      </w:r>
    </w:p>
    <w:p w14:paraId="2782CD7A" w14:textId="77777777" w:rsidR="00D821EF" w:rsidRDefault="00D821EF" w:rsidP="00D821EF">
      <w:pPr>
        <w:pStyle w:val="HighlightBoxBullet"/>
      </w:pPr>
      <w:r>
        <w:t>Northern Hospital Inpatient Expansion – Stage 2;</w:t>
      </w:r>
    </w:p>
    <w:p w14:paraId="601186A1" w14:textId="77777777" w:rsidR="00D821EF" w:rsidRDefault="00D821EF" w:rsidP="00D821EF">
      <w:pPr>
        <w:pStyle w:val="HighlightBoxBullet"/>
      </w:pPr>
      <w:r>
        <w:t>Princes Highway West duplication project – Winchelsea to Colac;</w:t>
      </w:r>
    </w:p>
    <w:p w14:paraId="1B66A901" w14:textId="77777777" w:rsidR="00D821EF" w:rsidRDefault="00D821EF" w:rsidP="00D821EF">
      <w:pPr>
        <w:pStyle w:val="HighlightBoxBullet"/>
      </w:pPr>
      <w:r>
        <w:t>Public housing renewal program;</w:t>
      </w:r>
    </w:p>
    <w:p w14:paraId="4C6E4F06" w14:textId="77777777" w:rsidR="00D821EF" w:rsidRDefault="00D821EF" w:rsidP="00D821EF">
      <w:pPr>
        <w:pStyle w:val="HighlightBoxBullet"/>
      </w:pPr>
      <w:r>
        <w:t>Public Safety – Police Response (Intelligence capability);</w:t>
      </w:r>
    </w:p>
    <w:p w14:paraId="3EDA73D8" w14:textId="77777777" w:rsidR="00D821EF" w:rsidRDefault="00D821EF" w:rsidP="00D821EF">
      <w:pPr>
        <w:pStyle w:val="HighlightBoxBullet"/>
      </w:pPr>
      <w:r>
        <w:t>Public Safety – Police Response (Mobile technology solution);</w:t>
      </w:r>
    </w:p>
    <w:p w14:paraId="5D9AF710" w14:textId="77777777" w:rsidR="00D821EF" w:rsidRDefault="00D821EF" w:rsidP="00D821EF">
      <w:pPr>
        <w:pStyle w:val="HighlightBoxBullet"/>
      </w:pPr>
      <w:r>
        <w:t xml:space="preserve">Regional Rail Revival; </w:t>
      </w:r>
    </w:p>
    <w:p w14:paraId="1D051999" w14:textId="77777777" w:rsidR="00D821EF" w:rsidRDefault="00D821EF" w:rsidP="00D821EF">
      <w:pPr>
        <w:pStyle w:val="HighlightBoxBullet"/>
      </w:pPr>
      <w:r>
        <w:t>Royal Victorian Eye and Ear Hospital redevelopment;</w:t>
      </w:r>
    </w:p>
    <w:p w14:paraId="67B3D4ED" w14:textId="77777777" w:rsidR="00D821EF" w:rsidRDefault="00D821EF" w:rsidP="00D821EF">
      <w:pPr>
        <w:pStyle w:val="HighlightBoxBullet"/>
      </w:pPr>
      <w:r w:rsidRPr="0004532D">
        <w:t xml:space="preserve">Safe Digital Clinical Systems </w:t>
      </w:r>
      <w:r>
        <w:t>–</w:t>
      </w:r>
      <w:r w:rsidRPr="0004532D">
        <w:t xml:space="preserve"> Parkville Precinct </w:t>
      </w:r>
      <w:r>
        <w:t>electronic medical records;</w:t>
      </w:r>
    </w:p>
    <w:p w14:paraId="78FC79D6" w14:textId="77777777" w:rsidR="00D821EF" w:rsidRDefault="00D821EF" w:rsidP="00D821EF">
      <w:pPr>
        <w:pStyle w:val="HighlightBoxBullet"/>
      </w:pPr>
      <w:r>
        <w:t xml:space="preserve">Shepparton Corridor upgrade – Stage 2; </w:t>
      </w:r>
    </w:p>
    <w:p w14:paraId="08DAFC9C" w14:textId="77777777" w:rsidR="00D821EF" w:rsidRDefault="00D821EF" w:rsidP="00D821EF">
      <w:pPr>
        <w:pStyle w:val="HighlightBoxBullet"/>
      </w:pPr>
      <w:r>
        <w:t>Suburban Rail Loop;</w:t>
      </w:r>
    </w:p>
    <w:p w14:paraId="54199582" w14:textId="77777777" w:rsidR="00D821EF" w:rsidRDefault="00D821EF" w:rsidP="00D821EF">
      <w:pPr>
        <w:pStyle w:val="HighlightBoxBullet"/>
      </w:pPr>
      <w:r>
        <w:t>Suburban Roads Upgrade;</w:t>
      </w:r>
    </w:p>
    <w:p w14:paraId="748975D7" w14:textId="77777777" w:rsidR="00D821EF" w:rsidRDefault="00D821EF" w:rsidP="00D821EF">
      <w:pPr>
        <w:pStyle w:val="HighlightBoxBullet"/>
      </w:pPr>
      <w:r>
        <w:t>Ten new community hospitals;</w:t>
      </w:r>
    </w:p>
    <w:p w14:paraId="587A9C3C" w14:textId="77777777" w:rsidR="00D821EF" w:rsidRDefault="00D821EF" w:rsidP="00D821EF">
      <w:pPr>
        <w:pStyle w:val="HighlightBoxBullet"/>
      </w:pPr>
      <w:r>
        <w:t>The new Footscray Hospital;</w:t>
      </w:r>
    </w:p>
    <w:p w14:paraId="72C88F9F" w14:textId="77777777" w:rsidR="00D821EF" w:rsidRDefault="00D821EF" w:rsidP="00D821EF">
      <w:pPr>
        <w:pStyle w:val="HighlightBoxBullet"/>
      </w:pPr>
      <w:r>
        <w:t>Tram Automated Vehicle Monitoring;</w:t>
      </w:r>
    </w:p>
    <w:p w14:paraId="133AC133" w14:textId="77777777" w:rsidR="00D821EF" w:rsidRDefault="00D821EF" w:rsidP="00D821EF">
      <w:pPr>
        <w:pStyle w:val="HighlightBoxBullet"/>
      </w:pPr>
      <w:r>
        <w:t>Tram procurement and supporting infrastructure;</w:t>
      </w:r>
    </w:p>
    <w:p w14:paraId="50126D82" w14:textId="77777777" w:rsidR="00D821EF" w:rsidRDefault="00D821EF" w:rsidP="00D821EF">
      <w:pPr>
        <w:pStyle w:val="HighlightBoxBullet"/>
      </w:pPr>
      <w:r>
        <w:t>Victorian Heart Hospital;</w:t>
      </w:r>
    </w:p>
    <w:p w14:paraId="6E0005F7" w14:textId="47195506" w:rsidR="00D821EF" w:rsidRDefault="00D821EF" w:rsidP="00D821EF">
      <w:pPr>
        <w:pStyle w:val="HighlightBoxBullet"/>
      </w:pPr>
      <w:proofErr w:type="spellStart"/>
      <w:r>
        <w:t>Waurn</w:t>
      </w:r>
      <w:proofErr w:type="spellEnd"/>
      <w:r>
        <w:t xml:space="preserve"> Ponds Track Duplication</w:t>
      </w:r>
      <w:r w:rsidR="00F85916">
        <w:t xml:space="preserve"> –</w:t>
      </w:r>
      <w:r>
        <w:t xml:space="preserve"> Stage 2; </w:t>
      </w:r>
    </w:p>
    <w:p w14:paraId="11F1CA99" w14:textId="77777777" w:rsidR="00D821EF" w:rsidRDefault="00D821EF" w:rsidP="00D821EF">
      <w:pPr>
        <w:pStyle w:val="HighlightBoxBullet"/>
      </w:pPr>
      <w:r>
        <w:t>West Gate Tunnel Project;</w:t>
      </w:r>
    </w:p>
    <w:p w14:paraId="03F5F86C" w14:textId="77777777" w:rsidR="00D821EF" w:rsidRDefault="00D821EF" w:rsidP="00D821EF">
      <w:pPr>
        <w:pStyle w:val="HighlightBoxBullet"/>
      </w:pPr>
      <w:r>
        <w:t>Western Highway duplication – Ballarat to Stawell;</w:t>
      </w:r>
    </w:p>
    <w:p w14:paraId="0E47FA7D" w14:textId="77777777" w:rsidR="00D821EF" w:rsidRDefault="00D821EF" w:rsidP="00D821EF">
      <w:pPr>
        <w:pStyle w:val="HighlightBoxBullet"/>
      </w:pPr>
      <w:r>
        <w:t>Western Rail Plan;</w:t>
      </w:r>
    </w:p>
    <w:p w14:paraId="7A614A2C" w14:textId="77777777" w:rsidR="00D821EF" w:rsidRDefault="00D821EF" w:rsidP="00D821EF">
      <w:pPr>
        <w:pStyle w:val="HighlightBoxBullet"/>
      </w:pPr>
      <w:r>
        <w:t>Western Roads Upgrade;</w:t>
      </w:r>
    </w:p>
    <w:p w14:paraId="0167861B" w14:textId="1912FEE9" w:rsidR="00D821EF" w:rsidRDefault="00D821EF" w:rsidP="00D821EF">
      <w:pPr>
        <w:pStyle w:val="HighlightBoxBullet"/>
      </w:pPr>
      <w:r>
        <w:t>Women’s prison system capacity;</w:t>
      </w:r>
    </w:p>
    <w:p w14:paraId="7B9060B1" w14:textId="3C9E3913" w:rsidR="00D821EF" w:rsidRDefault="00D821EF" w:rsidP="00D821EF">
      <w:pPr>
        <w:pStyle w:val="HighlightBoxBullet"/>
      </w:pPr>
      <w:r w:rsidRPr="0004532D">
        <w:t>Wyndham Vale Stabling Yard</w:t>
      </w:r>
      <w:r>
        <w:t>;</w:t>
      </w:r>
      <w:r w:rsidR="00F85916">
        <w:t xml:space="preserve"> and</w:t>
      </w:r>
    </w:p>
    <w:p w14:paraId="6CDA70EB" w14:textId="77777777" w:rsidR="00D821EF" w:rsidRPr="00156EA4" w:rsidRDefault="00D821EF" w:rsidP="00D821EF">
      <w:pPr>
        <w:pStyle w:val="HighlightBoxBullet"/>
      </w:pPr>
      <w:r>
        <w:t>Yan Yean Road duplication.</w:t>
      </w:r>
      <w:bookmarkEnd w:id="16"/>
    </w:p>
    <w:p w14:paraId="132ACE1A" w14:textId="77777777" w:rsidR="00D821EF" w:rsidRDefault="00D821EF" w:rsidP="00D821EF">
      <w:pPr>
        <w:keepLines w:val="0"/>
      </w:pPr>
    </w:p>
    <w:p w14:paraId="0B6C5A94" w14:textId="583FC11B" w:rsidR="007D6FFB" w:rsidRDefault="007D6FFB" w:rsidP="00A171DC"/>
    <w:p w14:paraId="20E002CD" w14:textId="77777777" w:rsidR="00D821EF" w:rsidRDefault="00D821EF" w:rsidP="00A171DC"/>
    <w:p w14:paraId="56DB950A" w14:textId="77777777" w:rsidR="007D6FFB" w:rsidRDefault="007D6FFB" w:rsidP="00F63294">
      <w:pPr>
        <w:sectPr w:rsidR="007D6FFB" w:rsidSect="00AC68FF">
          <w:footerReference w:type="even" r:id="rId29"/>
          <w:footerReference w:type="default" r:id="rId30"/>
          <w:type w:val="continuous"/>
          <w:pgSz w:w="11907" w:h="16839" w:code="9"/>
          <w:pgMar w:top="1134" w:right="1134" w:bottom="1134" w:left="1134" w:header="624" w:footer="567" w:gutter="0"/>
          <w:cols w:sep="1" w:space="567"/>
          <w:docGrid w:linePitch="360"/>
        </w:sectPr>
      </w:pPr>
    </w:p>
    <w:p w14:paraId="53829B97" w14:textId="77777777" w:rsidR="00D821EF" w:rsidRDefault="00D821EF" w:rsidP="00D821EF">
      <w:pPr>
        <w:pStyle w:val="Chapterheading"/>
      </w:pPr>
      <w:bookmarkStart w:id="17" w:name="_Toc19879561"/>
      <w:r>
        <w:lastRenderedPageBreak/>
        <w:t xml:space="preserve">Chapter 3 – State of Victoria </w:t>
      </w:r>
      <w:r w:rsidRPr="00AC0B94">
        <w:t>outcome</w:t>
      </w:r>
      <w:bookmarkEnd w:id="17"/>
    </w:p>
    <w:p w14:paraId="5497DFB9" w14:textId="77777777" w:rsidR="00D821EF" w:rsidRDefault="00D821EF" w:rsidP="00D821EF">
      <w:pPr>
        <w:pStyle w:val="ListBullet"/>
        <w:numPr>
          <w:ilvl w:val="0"/>
          <w:numId w:val="0"/>
        </w:numPr>
        <w:sectPr w:rsidR="00D821EF" w:rsidSect="00D97443">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1134" w:right="1134" w:bottom="1134" w:left="1134" w:header="624" w:footer="567" w:gutter="0"/>
          <w:cols w:sep="1" w:space="567"/>
          <w:docGrid w:linePitch="360"/>
        </w:sectPr>
      </w:pPr>
    </w:p>
    <w:p w14:paraId="616E9D50" w14:textId="77777777" w:rsidR="00D821EF" w:rsidRDefault="00D821EF" w:rsidP="00D821EF">
      <w:pPr>
        <w:pStyle w:val="HighlightBoxBullet"/>
      </w:pPr>
      <w:r>
        <w:t xml:space="preserve">The State’s balance sheet is in a sustainable position, with net assets of $179 billion at 30 June 2019 and strong positive operating cash flows. </w:t>
      </w:r>
    </w:p>
    <w:p w14:paraId="6B95EF7C" w14:textId="77777777" w:rsidR="00D821EF" w:rsidRDefault="00D821EF" w:rsidP="00D821EF">
      <w:pPr>
        <w:pStyle w:val="HighlightBoxBullet"/>
      </w:pPr>
      <w:r>
        <w:t xml:space="preserve">The </w:t>
      </w:r>
      <w:r w:rsidRPr="009B5DCA">
        <w:rPr>
          <w:b/>
        </w:rPr>
        <w:t>net</w:t>
      </w:r>
      <w:r>
        <w:t xml:space="preserve"> </w:t>
      </w:r>
      <w:r w:rsidRPr="00505A55">
        <w:rPr>
          <w:b/>
        </w:rPr>
        <w:t>result from transactions</w:t>
      </w:r>
      <w:r>
        <w:t xml:space="preserve"> for the State in 2018-19 was a deficit of $1.4 billion, compared with a deficit of $10 million in the previous year.</w:t>
      </w:r>
    </w:p>
    <w:p w14:paraId="721157B0" w14:textId="77777777" w:rsidR="00D821EF" w:rsidRPr="00283588" w:rsidRDefault="00D821EF" w:rsidP="00D821EF">
      <w:pPr>
        <w:pStyle w:val="HighlightBoxBullet"/>
      </w:pPr>
      <w:r>
        <w:t xml:space="preserve">The </w:t>
      </w:r>
      <w:r w:rsidRPr="0017430E">
        <w:rPr>
          <w:b/>
        </w:rPr>
        <w:t>net result</w:t>
      </w:r>
      <w:r>
        <w:t xml:space="preserve"> for the State was a deficit of $9.1 billion in 2018-19 compared with a $2.1 billion surplus in 2017-18. </w:t>
      </w:r>
      <w:r w:rsidRPr="00B212CF">
        <w:t>Th</w:t>
      </w:r>
      <w:r>
        <w:t>is movement is primarily due to a decline</w:t>
      </w:r>
      <w:r w:rsidRPr="00B212CF">
        <w:t xml:space="preserve"> in discount rates </w:t>
      </w:r>
      <w:r>
        <w:t xml:space="preserve">which negatively impacted on the liabilities held by the </w:t>
      </w:r>
      <w:r w:rsidRPr="00B212CF">
        <w:t>State’s insurance agencies</w:t>
      </w:r>
      <w:r>
        <w:t xml:space="preserve"> and Treasury Corporation of Victoria (TCV) borrowings.</w:t>
      </w:r>
      <w:r w:rsidRPr="00283588">
        <w:t xml:space="preserve"> </w:t>
      </w:r>
    </w:p>
    <w:p w14:paraId="1E5DEDA8" w14:textId="77777777" w:rsidR="00D821EF" w:rsidRDefault="00D821EF" w:rsidP="00D821EF">
      <w:r>
        <w:t>This chapter sets out the financial results for the State of Victoria for 2018-19.</w:t>
      </w:r>
    </w:p>
    <w:p w14:paraId="1472FD1B" w14:textId="77777777" w:rsidR="00D821EF" w:rsidRDefault="00D821EF" w:rsidP="00D821EF">
      <w:r>
        <w:t>The State comprises the general government sector, discussed in Chapter 2, the public non-financial corporations (PNFC) sector and the public financial corporations (PFC) sector.</w:t>
      </w:r>
    </w:p>
    <w:p w14:paraId="1A64BBB2" w14:textId="77777777" w:rsidR="00D821EF" w:rsidRDefault="00D821EF" w:rsidP="00D821EF">
      <w:r>
        <w:t>The PFC and PNFC sectors, which are discussed in this chapter, comprise a wide range of entities that generally provide goods and services on a commercial basis, primarily funded from user charges and fees.</w:t>
      </w:r>
    </w:p>
    <w:p w14:paraId="258148B3" w14:textId="77777777" w:rsidR="00D821EF" w:rsidRDefault="00D821EF" w:rsidP="00D821EF">
      <w:pPr>
        <w:ind w:right="-143"/>
      </w:pPr>
      <w:r>
        <w:t>When considering the State of Victoria results, it should be noted transactions between these sectors are eliminated in arriving at the consolidated position. These eliminations mean the State of Victoria result is not the sum of results and variations from each individual sector.</w:t>
      </w:r>
    </w:p>
    <w:p w14:paraId="6BCEB4DF" w14:textId="77777777" w:rsidR="00D821EF" w:rsidRDefault="00D821EF" w:rsidP="00D821EF">
      <w:r>
        <w:t>The full financial statements for the State of Victoria are provided in Chapter 4.</w:t>
      </w:r>
    </w:p>
    <w:p w14:paraId="73FDB18A" w14:textId="77777777" w:rsidR="00D821EF" w:rsidRDefault="00D821EF" w:rsidP="00D821EF">
      <w:pPr>
        <w:pStyle w:val="Heading10"/>
        <w:spacing w:before="0"/>
      </w:pPr>
      <w:r>
        <w:br w:type="column"/>
      </w:r>
      <w:r>
        <w:t xml:space="preserve">FINANCIAL </w:t>
      </w:r>
      <w:r w:rsidRPr="00BE6756">
        <w:t>PEFORMANCE</w:t>
      </w:r>
    </w:p>
    <w:p w14:paraId="6690F5F0" w14:textId="77777777" w:rsidR="00D821EF" w:rsidRDefault="00D821EF" w:rsidP="00D821EF">
      <w:r>
        <w:t xml:space="preserve">Table 3.1 summarises the operating performance for the State of Victoria. This table shows the State recorded a net deficit from transactions of $1.4 billion in 2018-19 compared with a deficit of $10 million in 2017-18. </w:t>
      </w:r>
    </w:p>
    <w:p w14:paraId="6237ED4C" w14:textId="77777777" w:rsidR="00D821EF" w:rsidRDefault="00D821EF" w:rsidP="00D821EF">
      <w:r>
        <w:t xml:space="preserve">The </w:t>
      </w:r>
      <w:r w:rsidRPr="007B4E37">
        <w:rPr>
          <w:b/>
        </w:rPr>
        <w:t>net result</w:t>
      </w:r>
      <w:r>
        <w:t xml:space="preserve"> for the State was a deficit of $9.1 billion. This compares with a $2.1 billion surplus in 2017</w:t>
      </w:r>
      <w:r>
        <w:noBreakHyphen/>
        <w:t>18. These outcomes are further detailed in Table 3.1.</w:t>
      </w:r>
    </w:p>
    <w:p w14:paraId="7DA0D78A" w14:textId="77777777" w:rsidR="00D821EF" w:rsidRPr="00A929E6" w:rsidRDefault="00D821EF" w:rsidP="00D821EF"/>
    <w:p w14:paraId="1E79D1BB" w14:textId="77777777" w:rsidR="00D821EF" w:rsidRDefault="00D821EF" w:rsidP="00D821EF">
      <w:pPr>
        <w:sectPr w:rsidR="00D821EF" w:rsidSect="00AC68FF">
          <w:type w:val="continuous"/>
          <w:pgSz w:w="11906" w:h="16838" w:code="9"/>
          <w:pgMar w:top="1134" w:right="1134" w:bottom="1134" w:left="1134" w:header="624" w:footer="567" w:gutter="0"/>
          <w:cols w:num="2" w:space="567"/>
          <w:docGrid w:linePitch="360"/>
        </w:sectPr>
      </w:pPr>
    </w:p>
    <w:p w14:paraId="426FAB81" w14:textId="77777777" w:rsidR="00D821EF" w:rsidRDefault="00D821EF" w:rsidP="00D821EF"/>
    <w:p w14:paraId="51135306" w14:textId="77777777" w:rsidR="00D821EF" w:rsidRDefault="00D821EF" w:rsidP="00D821EF">
      <w:r>
        <w:br w:type="page"/>
      </w:r>
    </w:p>
    <w:p w14:paraId="6D64DAE1" w14:textId="77777777" w:rsidR="00D821EF" w:rsidRDefault="00D821EF" w:rsidP="00D821EF">
      <w:pPr>
        <w:pStyle w:val="Heading10"/>
      </w:pPr>
      <w:r>
        <w:lastRenderedPageBreak/>
        <w:t>OPERATING STATEMENT</w:t>
      </w:r>
    </w:p>
    <w:p w14:paraId="512DD170" w14:textId="77777777" w:rsidR="00D821EF" w:rsidRDefault="00D821EF" w:rsidP="00D821EF">
      <w:pPr>
        <w:pStyle w:val="TableHeading"/>
      </w:pPr>
      <w:r w:rsidRPr="002C2806">
        <w:t>Table 3.1:</w:t>
      </w:r>
      <w:r w:rsidRPr="002C2806">
        <w:tab/>
        <w:t>201</w:t>
      </w:r>
      <w:r>
        <w:t>8</w:t>
      </w:r>
      <w:r w:rsidRPr="002C2806">
        <w:t>-1</w:t>
      </w:r>
      <w:r>
        <w:t>9</w:t>
      </w:r>
      <w:r w:rsidRPr="002C2806">
        <w:t xml:space="preserve"> summary operating statement – State of Victoria</w:t>
      </w:r>
      <w:r>
        <w:t xml:space="preserve"> </w:t>
      </w:r>
      <w:r w:rsidRPr="003E6B7F">
        <w:rPr>
          <w:vertAlign w:val="superscript"/>
        </w:rPr>
        <w:t>(a)</w:t>
      </w:r>
      <w:r w:rsidRPr="002C2806">
        <w:tab/>
        <w:t>($ million)</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F85916" w14:paraId="5E5FDB78" w14:textId="77777777" w:rsidTr="00F859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65C89E83" w14:textId="60037016" w:rsidR="00F85916" w:rsidRDefault="00F85916" w:rsidP="00F85916">
            <w:pPr>
              <w:rPr>
                <w:sz w:val="18"/>
              </w:rPr>
            </w:pPr>
          </w:p>
        </w:tc>
        <w:tc>
          <w:tcPr>
            <w:tcW w:w="893" w:type="dxa"/>
          </w:tcPr>
          <w:p w14:paraId="5C75E5D9" w14:textId="2EA9BA2F"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actual</w:t>
            </w:r>
          </w:p>
        </w:tc>
        <w:tc>
          <w:tcPr>
            <w:tcW w:w="892" w:type="dxa"/>
          </w:tcPr>
          <w:p w14:paraId="31FFA301" w14:textId="6546223A"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revised</w:t>
            </w:r>
          </w:p>
        </w:tc>
        <w:tc>
          <w:tcPr>
            <w:tcW w:w="892" w:type="dxa"/>
          </w:tcPr>
          <w:p w14:paraId="371D29CA" w14:textId="10E0B746"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Revised</w:t>
            </w:r>
            <w:r>
              <w:rPr>
                <w:sz w:val="18"/>
              </w:rPr>
              <w:br/>
              <w:t>variance</w:t>
            </w:r>
          </w:p>
        </w:tc>
        <w:tc>
          <w:tcPr>
            <w:tcW w:w="892" w:type="dxa"/>
          </w:tcPr>
          <w:p w14:paraId="74D90EB5" w14:textId="6BDFD21D"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 revised</w:t>
            </w:r>
            <w:r>
              <w:rPr>
                <w:sz w:val="18"/>
              </w:rPr>
              <w:br/>
              <w:t>variance</w:t>
            </w:r>
          </w:p>
        </w:tc>
        <w:tc>
          <w:tcPr>
            <w:tcW w:w="892" w:type="dxa"/>
          </w:tcPr>
          <w:p w14:paraId="46163E46" w14:textId="3AE3CAC6"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2018</w:t>
            </w:r>
            <w:r>
              <w:rPr>
                <w:sz w:val="18"/>
              </w:rPr>
              <w:br/>
              <w:t>actual</w:t>
            </w:r>
          </w:p>
        </w:tc>
      </w:tr>
      <w:tr w:rsidR="00D821EF" w14:paraId="0A539B8B"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2A4E99AC" w14:textId="77777777" w:rsidR="00D821EF" w:rsidRDefault="00D821EF" w:rsidP="007E6D01">
            <w:pPr>
              <w:rPr>
                <w:sz w:val="18"/>
              </w:rPr>
            </w:pPr>
            <w:r>
              <w:rPr>
                <w:b/>
                <w:sz w:val="18"/>
              </w:rPr>
              <w:t>Revenue from transactions</w:t>
            </w:r>
          </w:p>
        </w:tc>
        <w:tc>
          <w:tcPr>
            <w:tcW w:w="893" w:type="dxa"/>
          </w:tcPr>
          <w:p w14:paraId="246A2B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182532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6621FD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410EF4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75D513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7B552D53"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4482DA1E" w14:textId="77777777" w:rsidR="00D821EF" w:rsidRDefault="00D821EF" w:rsidP="007E6D01">
            <w:pPr>
              <w:rPr>
                <w:sz w:val="18"/>
              </w:rPr>
            </w:pPr>
            <w:r>
              <w:rPr>
                <w:sz w:val="18"/>
              </w:rPr>
              <w:t>Taxation revenue</w:t>
            </w:r>
          </w:p>
        </w:tc>
        <w:tc>
          <w:tcPr>
            <w:tcW w:w="893" w:type="dxa"/>
          </w:tcPr>
          <w:p w14:paraId="6AF69A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23 244</w:t>
            </w:r>
          </w:p>
        </w:tc>
        <w:tc>
          <w:tcPr>
            <w:tcW w:w="892" w:type="dxa"/>
          </w:tcPr>
          <w:p w14:paraId="11998A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23 377</w:t>
            </w:r>
          </w:p>
        </w:tc>
        <w:tc>
          <w:tcPr>
            <w:tcW w:w="892" w:type="dxa"/>
          </w:tcPr>
          <w:p w14:paraId="4A6E1F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(133)</w:t>
            </w:r>
          </w:p>
        </w:tc>
        <w:tc>
          <w:tcPr>
            <w:tcW w:w="892" w:type="dxa"/>
          </w:tcPr>
          <w:p w14:paraId="7DAA34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(0.6)</w:t>
            </w:r>
          </w:p>
        </w:tc>
        <w:tc>
          <w:tcPr>
            <w:tcW w:w="892" w:type="dxa"/>
          </w:tcPr>
          <w:p w14:paraId="05A739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22 559</w:t>
            </w:r>
          </w:p>
        </w:tc>
      </w:tr>
      <w:tr w:rsidR="00D821EF" w14:paraId="3AA744C6"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0DB8BCD8" w14:textId="77777777" w:rsidR="00D821EF" w:rsidRDefault="00D821EF" w:rsidP="007E6D01">
            <w:pPr>
              <w:rPr>
                <w:sz w:val="18"/>
              </w:rPr>
            </w:pPr>
            <w:r>
              <w:rPr>
                <w:sz w:val="18"/>
              </w:rPr>
              <w:t>Interest revenue</w:t>
            </w:r>
          </w:p>
        </w:tc>
        <w:tc>
          <w:tcPr>
            <w:tcW w:w="893" w:type="dxa"/>
          </w:tcPr>
          <w:p w14:paraId="03316F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678</w:t>
            </w:r>
          </w:p>
        </w:tc>
        <w:tc>
          <w:tcPr>
            <w:tcW w:w="892" w:type="dxa"/>
          </w:tcPr>
          <w:p w14:paraId="1A88C0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573</w:t>
            </w:r>
          </w:p>
        </w:tc>
        <w:tc>
          <w:tcPr>
            <w:tcW w:w="892" w:type="dxa"/>
          </w:tcPr>
          <w:p w14:paraId="0B50F0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105</w:t>
            </w:r>
          </w:p>
        </w:tc>
        <w:tc>
          <w:tcPr>
            <w:tcW w:w="892" w:type="dxa"/>
          </w:tcPr>
          <w:p w14:paraId="3B27E7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18.3</w:t>
            </w:r>
          </w:p>
        </w:tc>
        <w:tc>
          <w:tcPr>
            <w:tcW w:w="892" w:type="dxa"/>
          </w:tcPr>
          <w:p w14:paraId="04E405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667</w:t>
            </w:r>
          </w:p>
        </w:tc>
      </w:tr>
      <w:tr w:rsidR="00D821EF" w14:paraId="09A5BF9C"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3E0626F6" w14:textId="77777777" w:rsidR="00D821EF" w:rsidRDefault="00D821EF" w:rsidP="007E6D01">
            <w:pPr>
              <w:rPr>
                <w:sz w:val="18"/>
              </w:rPr>
            </w:pPr>
            <w:r>
              <w:rPr>
                <w:sz w:val="18"/>
              </w:rPr>
              <w:t>Dividends</w:t>
            </w:r>
          </w:p>
        </w:tc>
        <w:tc>
          <w:tcPr>
            <w:tcW w:w="893" w:type="dxa"/>
          </w:tcPr>
          <w:p w14:paraId="0D118C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2 426</w:t>
            </w:r>
          </w:p>
        </w:tc>
        <w:tc>
          <w:tcPr>
            <w:tcW w:w="892" w:type="dxa"/>
          </w:tcPr>
          <w:p w14:paraId="754F86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2 844</w:t>
            </w:r>
          </w:p>
        </w:tc>
        <w:tc>
          <w:tcPr>
            <w:tcW w:w="892" w:type="dxa"/>
          </w:tcPr>
          <w:p w14:paraId="06FAA1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(417)</w:t>
            </w:r>
          </w:p>
        </w:tc>
        <w:tc>
          <w:tcPr>
            <w:tcW w:w="892" w:type="dxa"/>
          </w:tcPr>
          <w:p w14:paraId="581491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(14.7)</w:t>
            </w:r>
          </w:p>
        </w:tc>
        <w:tc>
          <w:tcPr>
            <w:tcW w:w="892" w:type="dxa"/>
          </w:tcPr>
          <w:p w14:paraId="283162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1 339</w:t>
            </w:r>
          </w:p>
        </w:tc>
      </w:tr>
      <w:tr w:rsidR="00D821EF" w14:paraId="016F3B06"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36B47A12" w14:textId="77777777" w:rsidR="00D821EF" w:rsidRDefault="00D821EF" w:rsidP="007E6D01">
            <w:pPr>
              <w:rPr>
                <w:sz w:val="18"/>
              </w:rPr>
            </w:pPr>
            <w:r>
              <w:rPr>
                <w:sz w:val="18"/>
              </w:rPr>
              <w:t>Sales of goods and services</w:t>
            </w:r>
          </w:p>
        </w:tc>
        <w:tc>
          <w:tcPr>
            <w:tcW w:w="893" w:type="dxa"/>
          </w:tcPr>
          <w:p w14:paraId="44BBD9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15 718</w:t>
            </w:r>
          </w:p>
        </w:tc>
        <w:tc>
          <w:tcPr>
            <w:tcW w:w="892" w:type="dxa"/>
          </w:tcPr>
          <w:p w14:paraId="759149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15 450</w:t>
            </w:r>
          </w:p>
        </w:tc>
        <w:tc>
          <w:tcPr>
            <w:tcW w:w="892" w:type="dxa"/>
          </w:tcPr>
          <w:p w14:paraId="61BB77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268</w:t>
            </w:r>
          </w:p>
        </w:tc>
        <w:tc>
          <w:tcPr>
            <w:tcW w:w="892" w:type="dxa"/>
          </w:tcPr>
          <w:p w14:paraId="6FDAAE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1.7</w:t>
            </w:r>
          </w:p>
        </w:tc>
        <w:tc>
          <w:tcPr>
            <w:tcW w:w="892" w:type="dxa"/>
          </w:tcPr>
          <w:p w14:paraId="33593C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15 136</w:t>
            </w:r>
          </w:p>
        </w:tc>
      </w:tr>
      <w:tr w:rsidR="00D821EF" w14:paraId="7143B61A"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23381578" w14:textId="77777777" w:rsidR="00D821EF" w:rsidRDefault="00D821EF" w:rsidP="007E6D01">
            <w:pPr>
              <w:rPr>
                <w:sz w:val="18"/>
              </w:rPr>
            </w:pPr>
            <w:r>
              <w:rPr>
                <w:sz w:val="18"/>
              </w:rPr>
              <w:t>Grant revenue</w:t>
            </w:r>
          </w:p>
        </w:tc>
        <w:tc>
          <w:tcPr>
            <w:tcW w:w="893" w:type="dxa"/>
          </w:tcPr>
          <w:p w14:paraId="399C70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32 654</w:t>
            </w:r>
          </w:p>
        </w:tc>
        <w:tc>
          <w:tcPr>
            <w:tcW w:w="892" w:type="dxa"/>
          </w:tcPr>
          <w:p w14:paraId="419827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32 730</w:t>
            </w:r>
          </w:p>
        </w:tc>
        <w:tc>
          <w:tcPr>
            <w:tcW w:w="892" w:type="dxa"/>
          </w:tcPr>
          <w:p w14:paraId="053375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(77)</w:t>
            </w:r>
          </w:p>
        </w:tc>
        <w:tc>
          <w:tcPr>
            <w:tcW w:w="892" w:type="dxa"/>
          </w:tcPr>
          <w:p w14:paraId="2235E2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(0.2)</w:t>
            </w:r>
          </w:p>
        </w:tc>
        <w:tc>
          <w:tcPr>
            <w:tcW w:w="892" w:type="dxa"/>
          </w:tcPr>
          <w:p w14:paraId="0834EB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29 590</w:t>
            </w:r>
          </w:p>
        </w:tc>
      </w:tr>
      <w:tr w:rsidR="00D821EF" w14:paraId="0E04DFCC" w14:textId="77777777" w:rsidTr="00F85916">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DADEF7E" w14:textId="77777777" w:rsidR="00D821EF" w:rsidRDefault="00D821EF" w:rsidP="007E6D01">
            <w:pPr>
              <w:rPr>
                <w:sz w:val="18"/>
              </w:rPr>
            </w:pPr>
            <w:r>
              <w:rPr>
                <w:sz w:val="18"/>
              </w:rPr>
              <w:t>Other revenue</w:t>
            </w:r>
          </w:p>
        </w:tc>
        <w:tc>
          <w:tcPr>
            <w:tcW w:w="893" w:type="dxa"/>
            <w:tcBorders>
              <w:bottom w:val="single" w:sz="6" w:space="0" w:color="auto"/>
            </w:tcBorders>
          </w:tcPr>
          <w:p w14:paraId="24C98B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3 914</w:t>
            </w:r>
          </w:p>
        </w:tc>
        <w:tc>
          <w:tcPr>
            <w:tcW w:w="892" w:type="dxa"/>
            <w:tcBorders>
              <w:bottom w:val="single" w:sz="6" w:space="0" w:color="auto"/>
            </w:tcBorders>
          </w:tcPr>
          <w:p w14:paraId="630973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3 599</w:t>
            </w:r>
          </w:p>
        </w:tc>
        <w:tc>
          <w:tcPr>
            <w:tcW w:w="892" w:type="dxa"/>
            <w:tcBorders>
              <w:bottom w:val="single" w:sz="6" w:space="0" w:color="auto"/>
            </w:tcBorders>
          </w:tcPr>
          <w:p w14:paraId="7C9B8B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314</w:t>
            </w:r>
          </w:p>
        </w:tc>
        <w:tc>
          <w:tcPr>
            <w:tcW w:w="892" w:type="dxa"/>
            <w:tcBorders>
              <w:bottom w:val="single" w:sz="6" w:space="0" w:color="auto"/>
            </w:tcBorders>
          </w:tcPr>
          <w:p w14:paraId="763365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8.7</w:t>
            </w:r>
          </w:p>
        </w:tc>
        <w:tc>
          <w:tcPr>
            <w:tcW w:w="892" w:type="dxa"/>
            <w:tcBorders>
              <w:bottom w:val="single" w:sz="6" w:space="0" w:color="auto"/>
            </w:tcBorders>
          </w:tcPr>
          <w:p w14:paraId="2CC49E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3 632</w:t>
            </w:r>
          </w:p>
        </w:tc>
      </w:tr>
      <w:tr w:rsidR="00D821EF" w14:paraId="5E92464C"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6C0A5FE3" w14:textId="77777777" w:rsidR="00D821EF" w:rsidRDefault="00D821EF" w:rsidP="007E6D01">
            <w:pPr>
              <w:rPr>
                <w:sz w:val="18"/>
              </w:rPr>
            </w:pPr>
            <w:r>
              <w:rPr>
                <w:b/>
                <w:sz w:val="18"/>
              </w:rPr>
              <w:t>Total revenue from transactions</w:t>
            </w:r>
          </w:p>
        </w:tc>
        <w:tc>
          <w:tcPr>
            <w:tcW w:w="893" w:type="dxa"/>
          </w:tcPr>
          <w:p w14:paraId="650D6B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78 633</w:t>
            </w:r>
          </w:p>
        </w:tc>
        <w:tc>
          <w:tcPr>
            <w:tcW w:w="892" w:type="dxa"/>
          </w:tcPr>
          <w:p w14:paraId="4EF2EC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78 573</w:t>
            </w:r>
          </w:p>
        </w:tc>
        <w:tc>
          <w:tcPr>
            <w:tcW w:w="892" w:type="dxa"/>
          </w:tcPr>
          <w:p w14:paraId="587025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60</w:t>
            </w:r>
          </w:p>
        </w:tc>
        <w:tc>
          <w:tcPr>
            <w:tcW w:w="892" w:type="dxa"/>
          </w:tcPr>
          <w:p w14:paraId="6159F8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0.1</w:t>
            </w:r>
          </w:p>
        </w:tc>
        <w:tc>
          <w:tcPr>
            <w:tcW w:w="892" w:type="dxa"/>
          </w:tcPr>
          <w:p w14:paraId="53AAE7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72 923</w:t>
            </w:r>
          </w:p>
        </w:tc>
      </w:tr>
      <w:tr w:rsidR="00D821EF" w14:paraId="448A246D"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2C9FC1B4" w14:textId="77777777" w:rsidR="00D821EF" w:rsidRDefault="00D821EF" w:rsidP="007E6D01">
            <w:pPr>
              <w:rPr>
                <w:sz w:val="18"/>
              </w:rPr>
            </w:pPr>
            <w:r>
              <w:rPr>
                <w:b/>
                <w:sz w:val="18"/>
              </w:rPr>
              <w:t>Expenses from transactions</w:t>
            </w:r>
          </w:p>
        </w:tc>
        <w:tc>
          <w:tcPr>
            <w:tcW w:w="893" w:type="dxa"/>
          </w:tcPr>
          <w:p w14:paraId="07D6E6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5A43EA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7A8F79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6D2469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28E3C1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4981B0BF"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02A438E0" w14:textId="77777777" w:rsidR="00D821EF" w:rsidRDefault="00D821EF" w:rsidP="007E6D01">
            <w:pPr>
              <w:rPr>
                <w:sz w:val="18"/>
              </w:rPr>
            </w:pPr>
            <w:r>
              <w:rPr>
                <w:sz w:val="18"/>
              </w:rPr>
              <w:t>Employee expenses</w:t>
            </w:r>
          </w:p>
        </w:tc>
        <w:tc>
          <w:tcPr>
            <w:tcW w:w="893" w:type="dxa"/>
          </w:tcPr>
          <w:p w14:paraId="7126A3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26 644</w:t>
            </w:r>
          </w:p>
        </w:tc>
        <w:tc>
          <w:tcPr>
            <w:tcW w:w="892" w:type="dxa"/>
          </w:tcPr>
          <w:p w14:paraId="725EDD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26 389</w:t>
            </w:r>
          </w:p>
        </w:tc>
        <w:tc>
          <w:tcPr>
            <w:tcW w:w="892" w:type="dxa"/>
          </w:tcPr>
          <w:p w14:paraId="3C59F7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255</w:t>
            </w:r>
          </w:p>
        </w:tc>
        <w:tc>
          <w:tcPr>
            <w:tcW w:w="892" w:type="dxa"/>
          </w:tcPr>
          <w:p w14:paraId="627026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892" w:type="dxa"/>
          </w:tcPr>
          <w:p w14:paraId="037C10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24 483</w:t>
            </w:r>
          </w:p>
        </w:tc>
      </w:tr>
      <w:tr w:rsidR="00D821EF" w14:paraId="2D8147C7"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0F66754B" w14:textId="77777777" w:rsidR="00D821EF" w:rsidRDefault="00D821EF" w:rsidP="007E6D01">
            <w:pPr>
              <w:rPr>
                <w:sz w:val="18"/>
              </w:rPr>
            </w:pPr>
            <w:r>
              <w:rPr>
                <w:sz w:val="18"/>
              </w:rPr>
              <w:t>Net superannuation interest expense</w:t>
            </w:r>
          </w:p>
        </w:tc>
        <w:tc>
          <w:tcPr>
            <w:tcW w:w="893" w:type="dxa"/>
          </w:tcPr>
          <w:p w14:paraId="68AE72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690</w:t>
            </w:r>
          </w:p>
        </w:tc>
        <w:tc>
          <w:tcPr>
            <w:tcW w:w="892" w:type="dxa"/>
          </w:tcPr>
          <w:p w14:paraId="077B95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692</w:t>
            </w:r>
          </w:p>
        </w:tc>
        <w:tc>
          <w:tcPr>
            <w:tcW w:w="892" w:type="dxa"/>
          </w:tcPr>
          <w:p w14:paraId="2B2F0A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892" w:type="dxa"/>
          </w:tcPr>
          <w:p w14:paraId="46ADFF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(0.4)</w:t>
            </w:r>
          </w:p>
        </w:tc>
        <w:tc>
          <w:tcPr>
            <w:tcW w:w="892" w:type="dxa"/>
          </w:tcPr>
          <w:p w14:paraId="1C2E0B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716</w:t>
            </w:r>
          </w:p>
        </w:tc>
      </w:tr>
      <w:tr w:rsidR="00D821EF" w14:paraId="00E3D7BC"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53AB75C8" w14:textId="77777777" w:rsidR="00D821EF" w:rsidRDefault="00D821EF" w:rsidP="007E6D01">
            <w:pPr>
              <w:rPr>
                <w:sz w:val="18"/>
              </w:rPr>
            </w:pPr>
            <w:r>
              <w:rPr>
                <w:sz w:val="18"/>
              </w:rPr>
              <w:t>Other superannuation</w:t>
            </w:r>
          </w:p>
        </w:tc>
        <w:tc>
          <w:tcPr>
            <w:tcW w:w="893" w:type="dxa"/>
          </w:tcPr>
          <w:p w14:paraId="73D267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2 961</w:t>
            </w:r>
          </w:p>
        </w:tc>
        <w:tc>
          <w:tcPr>
            <w:tcW w:w="892" w:type="dxa"/>
          </w:tcPr>
          <w:p w14:paraId="69D3BE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2 951</w:t>
            </w:r>
          </w:p>
        </w:tc>
        <w:tc>
          <w:tcPr>
            <w:tcW w:w="892" w:type="dxa"/>
          </w:tcPr>
          <w:p w14:paraId="7B417B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892" w:type="dxa"/>
          </w:tcPr>
          <w:p w14:paraId="1A32FA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0.3</w:t>
            </w:r>
          </w:p>
        </w:tc>
        <w:tc>
          <w:tcPr>
            <w:tcW w:w="892" w:type="dxa"/>
          </w:tcPr>
          <w:p w14:paraId="30C7ED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2 687</w:t>
            </w:r>
          </w:p>
        </w:tc>
      </w:tr>
      <w:tr w:rsidR="00D821EF" w14:paraId="390B8E85"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3FD7F3BB" w14:textId="77777777" w:rsidR="00D821EF" w:rsidRDefault="00D821EF" w:rsidP="007E6D01">
            <w:pPr>
              <w:rPr>
                <w:sz w:val="18"/>
              </w:rPr>
            </w:pPr>
            <w:r>
              <w:rPr>
                <w:sz w:val="18"/>
              </w:rPr>
              <w:t>Depreciation</w:t>
            </w:r>
          </w:p>
        </w:tc>
        <w:tc>
          <w:tcPr>
            <w:tcW w:w="893" w:type="dxa"/>
          </w:tcPr>
          <w:p w14:paraId="5AAE1B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5 362</w:t>
            </w:r>
          </w:p>
        </w:tc>
        <w:tc>
          <w:tcPr>
            <w:tcW w:w="892" w:type="dxa"/>
          </w:tcPr>
          <w:p w14:paraId="646BCA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5 197</w:t>
            </w:r>
          </w:p>
        </w:tc>
        <w:tc>
          <w:tcPr>
            <w:tcW w:w="892" w:type="dxa"/>
          </w:tcPr>
          <w:p w14:paraId="16342A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165</w:t>
            </w:r>
          </w:p>
        </w:tc>
        <w:tc>
          <w:tcPr>
            <w:tcW w:w="892" w:type="dxa"/>
          </w:tcPr>
          <w:p w14:paraId="6A53E8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3.2</w:t>
            </w:r>
          </w:p>
        </w:tc>
        <w:tc>
          <w:tcPr>
            <w:tcW w:w="892" w:type="dxa"/>
          </w:tcPr>
          <w:p w14:paraId="301BE4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5 041</w:t>
            </w:r>
          </w:p>
        </w:tc>
      </w:tr>
      <w:tr w:rsidR="00D821EF" w14:paraId="4111AC8F"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0B675791" w14:textId="77777777" w:rsidR="00D821EF" w:rsidRDefault="00D821EF" w:rsidP="007E6D01">
            <w:pPr>
              <w:rPr>
                <w:sz w:val="18"/>
              </w:rPr>
            </w:pPr>
            <w:r>
              <w:rPr>
                <w:sz w:val="18"/>
              </w:rPr>
              <w:t>Interest expense</w:t>
            </w:r>
          </w:p>
        </w:tc>
        <w:tc>
          <w:tcPr>
            <w:tcW w:w="893" w:type="dxa"/>
          </w:tcPr>
          <w:p w14:paraId="169701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2 694</w:t>
            </w:r>
          </w:p>
        </w:tc>
        <w:tc>
          <w:tcPr>
            <w:tcW w:w="892" w:type="dxa"/>
          </w:tcPr>
          <w:p w14:paraId="3A249B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2 623</w:t>
            </w:r>
          </w:p>
        </w:tc>
        <w:tc>
          <w:tcPr>
            <w:tcW w:w="892" w:type="dxa"/>
          </w:tcPr>
          <w:p w14:paraId="297DC0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71</w:t>
            </w:r>
          </w:p>
        </w:tc>
        <w:tc>
          <w:tcPr>
            <w:tcW w:w="892" w:type="dxa"/>
          </w:tcPr>
          <w:p w14:paraId="58503C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2.7</w:t>
            </w:r>
          </w:p>
        </w:tc>
        <w:tc>
          <w:tcPr>
            <w:tcW w:w="892" w:type="dxa"/>
          </w:tcPr>
          <w:p w14:paraId="193C80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2 770</w:t>
            </w:r>
          </w:p>
        </w:tc>
      </w:tr>
      <w:tr w:rsidR="00D821EF" w14:paraId="406E1AE6" w14:textId="77777777" w:rsidTr="00F85916">
        <w:tc>
          <w:tcPr>
            <w:cnfStyle w:val="001000000000" w:firstRow="0" w:lastRow="0" w:firstColumn="1" w:lastColumn="0" w:oddVBand="0" w:evenVBand="0" w:oddHBand="0" w:evenHBand="0" w:firstRowFirstColumn="0" w:firstRowLastColumn="0" w:lastRowFirstColumn="0" w:lastRowLastColumn="0"/>
            <w:tcW w:w="5178" w:type="dxa"/>
          </w:tcPr>
          <w:p w14:paraId="5E15CD74" w14:textId="77777777" w:rsidR="00D821EF" w:rsidRDefault="00D821EF" w:rsidP="007E6D01">
            <w:pPr>
              <w:rPr>
                <w:sz w:val="18"/>
              </w:rPr>
            </w:pPr>
            <w:r>
              <w:rPr>
                <w:sz w:val="18"/>
              </w:rPr>
              <w:t>Grant expense</w:t>
            </w:r>
          </w:p>
        </w:tc>
        <w:tc>
          <w:tcPr>
            <w:tcW w:w="893" w:type="dxa"/>
          </w:tcPr>
          <w:p w14:paraId="0577BD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9 571</w:t>
            </w:r>
          </w:p>
        </w:tc>
        <w:tc>
          <w:tcPr>
            <w:tcW w:w="892" w:type="dxa"/>
          </w:tcPr>
          <w:p w14:paraId="5DA8C4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9 925</w:t>
            </w:r>
          </w:p>
        </w:tc>
        <w:tc>
          <w:tcPr>
            <w:tcW w:w="892" w:type="dxa"/>
          </w:tcPr>
          <w:p w14:paraId="2E8248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(354)</w:t>
            </w:r>
          </w:p>
        </w:tc>
        <w:tc>
          <w:tcPr>
            <w:tcW w:w="892" w:type="dxa"/>
          </w:tcPr>
          <w:p w14:paraId="572BF3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(3.6)</w:t>
            </w:r>
          </w:p>
        </w:tc>
        <w:tc>
          <w:tcPr>
            <w:tcW w:w="892" w:type="dxa"/>
          </w:tcPr>
          <w:p w14:paraId="4C1E45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7 639</w:t>
            </w:r>
          </w:p>
        </w:tc>
      </w:tr>
      <w:tr w:rsidR="00D821EF" w14:paraId="39ADA89F" w14:textId="77777777" w:rsidTr="00F85916">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B0AB60E" w14:textId="77777777" w:rsidR="00D821EF" w:rsidRDefault="00D821EF" w:rsidP="007E6D01">
            <w:pPr>
              <w:rPr>
                <w:sz w:val="18"/>
              </w:rPr>
            </w:pPr>
            <w:r>
              <w:rPr>
                <w:sz w:val="18"/>
              </w:rPr>
              <w:t>Other operating expenses</w:t>
            </w:r>
          </w:p>
        </w:tc>
        <w:tc>
          <w:tcPr>
            <w:tcW w:w="893" w:type="dxa"/>
            <w:tcBorders>
              <w:bottom w:val="single" w:sz="6" w:space="0" w:color="auto"/>
            </w:tcBorders>
          </w:tcPr>
          <w:p w14:paraId="44F722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32 090</w:t>
            </w:r>
          </w:p>
        </w:tc>
        <w:tc>
          <w:tcPr>
            <w:tcW w:w="892" w:type="dxa"/>
            <w:tcBorders>
              <w:bottom w:val="single" w:sz="6" w:space="0" w:color="auto"/>
            </w:tcBorders>
          </w:tcPr>
          <w:p w14:paraId="57EEE7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31 587</w:t>
            </w:r>
          </w:p>
        </w:tc>
        <w:tc>
          <w:tcPr>
            <w:tcW w:w="892" w:type="dxa"/>
            <w:tcBorders>
              <w:bottom w:val="single" w:sz="6" w:space="0" w:color="auto"/>
            </w:tcBorders>
          </w:tcPr>
          <w:p w14:paraId="033930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503</w:t>
            </w:r>
          </w:p>
        </w:tc>
        <w:tc>
          <w:tcPr>
            <w:tcW w:w="892" w:type="dxa"/>
            <w:tcBorders>
              <w:bottom w:val="single" w:sz="6" w:space="0" w:color="auto"/>
            </w:tcBorders>
          </w:tcPr>
          <w:p w14:paraId="4405B7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tcW w:w="892" w:type="dxa"/>
            <w:tcBorders>
              <w:bottom w:val="single" w:sz="6" w:space="0" w:color="auto"/>
            </w:tcBorders>
          </w:tcPr>
          <w:p w14:paraId="2A5C80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29 598</w:t>
            </w:r>
          </w:p>
        </w:tc>
      </w:tr>
      <w:tr w:rsidR="00D821EF" w14:paraId="5D0F029F" w14:textId="77777777" w:rsidTr="00F85916">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62A9BAD" w14:textId="77777777" w:rsidR="00D821EF" w:rsidRDefault="00D821EF" w:rsidP="007E6D01">
            <w:pPr>
              <w:rPr>
                <w:sz w:val="18"/>
              </w:rPr>
            </w:pPr>
            <w:r>
              <w:rPr>
                <w:b/>
                <w:sz w:val="18"/>
              </w:rPr>
              <w:t>Total expenses from transactions</w:t>
            </w:r>
          </w:p>
        </w:tc>
        <w:tc>
          <w:tcPr>
            <w:tcW w:w="893" w:type="dxa"/>
            <w:tcBorders>
              <w:bottom w:val="single" w:sz="6" w:space="0" w:color="auto"/>
            </w:tcBorders>
          </w:tcPr>
          <w:p w14:paraId="3BA313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80 011</w:t>
            </w:r>
          </w:p>
        </w:tc>
        <w:tc>
          <w:tcPr>
            <w:tcW w:w="892" w:type="dxa"/>
            <w:tcBorders>
              <w:bottom w:val="single" w:sz="6" w:space="0" w:color="auto"/>
            </w:tcBorders>
          </w:tcPr>
          <w:p w14:paraId="7A2AB6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79 365</w:t>
            </w:r>
          </w:p>
        </w:tc>
        <w:tc>
          <w:tcPr>
            <w:tcW w:w="892" w:type="dxa"/>
            <w:tcBorders>
              <w:bottom w:val="single" w:sz="6" w:space="0" w:color="auto"/>
            </w:tcBorders>
          </w:tcPr>
          <w:p w14:paraId="53ACB1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646</w:t>
            </w:r>
          </w:p>
        </w:tc>
        <w:tc>
          <w:tcPr>
            <w:tcW w:w="892" w:type="dxa"/>
            <w:tcBorders>
              <w:bottom w:val="single" w:sz="6" w:space="0" w:color="auto"/>
            </w:tcBorders>
          </w:tcPr>
          <w:p w14:paraId="232071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0.8</w:t>
            </w:r>
          </w:p>
        </w:tc>
        <w:tc>
          <w:tcPr>
            <w:tcW w:w="892" w:type="dxa"/>
            <w:tcBorders>
              <w:bottom w:val="single" w:sz="6" w:space="0" w:color="auto"/>
            </w:tcBorders>
          </w:tcPr>
          <w:p w14:paraId="2EBE7E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72 933</w:t>
            </w:r>
          </w:p>
        </w:tc>
      </w:tr>
      <w:tr w:rsidR="00D821EF" w14:paraId="05A678F6" w14:textId="77777777" w:rsidTr="00F85916">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3E4820D" w14:textId="77777777" w:rsidR="00D821EF" w:rsidRDefault="00D821EF" w:rsidP="007E6D01">
            <w:pPr>
              <w:rPr>
                <w:sz w:val="18"/>
              </w:rPr>
            </w:pPr>
            <w:r>
              <w:rPr>
                <w:b/>
                <w:sz w:val="18"/>
              </w:rPr>
              <w:t>Net result from transactions – net operating balance</w:t>
            </w:r>
          </w:p>
        </w:tc>
        <w:tc>
          <w:tcPr>
            <w:tcW w:w="893" w:type="dxa"/>
            <w:tcBorders>
              <w:bottom w:val="single" w:sz="6" w:space="0" w:color="auto"/>
            </w:tcBorders>
          </w:tcPr>
          <w:p w14:paraId="105E02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(1 378)</w:t>
            </w:r>
          </w:p>
        </w:tc>
        <w:tc>
          <w:tcPr>
            <w:tcW w:w="892" w:type="dxa"/>
            <w:tcBorders>
              <w:bottom w:val="single" w:sz="6" w:space="0" w:color="auto"/>
            </w:tcBorders>
          </w:tcPr>
          <w:p w14:paraId="01A49A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(792)</w:t>
            </w:r>
          </w:p>
        </w:tc>
        <w:tc>
          <w:tcPr>
            <w:tcW w:w="892" w:type="dxa"/>
            <w:tcBorders>
              <w:bottom w:val="single" w:sz="6" w:space="0" w:color="auto"/>
            </w:tcBorders>
          </w:tcPr>
          <w:p w14:paraId="22BC29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(586)</w:t>
            </w:r>
          </w:p>
        </w:tc>
        <w:tc>
          <w:tcPr>
            <w:tcW w:w="892" w:type="dxa"/>
            <w:tcBorders>
              <w:bottom w:val="single" w:sz="6" w:space="0" w:color="auto"/>
            </w:tcBorders>
          </w:tcPr>
          <w:p w14:paraId="2784D2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74.1</w:t>
            </w:r>
          </w:p>
        </w:tc>
        <w:tc>
          <w:tcPr>
            <w:tcW w:w="892" w:type="dxa"/>
            <w:tcBorders>
              <w:bottom w:val="single" w:sz="6" w:space="0" w:color="auto"/>
            </w:tcBorders>
          </w:tcPr>
          <w:p w14:paraId="2D934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(10)</w:t>
            </w:r>
          </w:p>
        </w:tc>
      </w:tr>
      <w:tr w:rsidR="00D821EF" w14:paraId="04436D96" w14:textId="77777777" w:rsidTr="00F85916">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E7B231C" w14:textId="77777777" w:rsidR="00D821EF" w:rsidRDefault="00D821EF" w:rsidP="007E6D01">
            <w:pPr>
              <w:rPr>
                <w:sz w:val="18"/>
              </w:rPr>
            </w:pPr>
            <w:r>
              <w:rPr>
                <w:sz w:val="18"/>
              </w:rPr>
              <w:t>Total other economic flows included in net result</w:t>
            </w:r>
          </w:p>
        </w:tc>
        <w:tc>
          <w:tcPr>
            <w:tcW w:w="893" w:type="dxa"/>
            <w:tcBorders>
              <w:bottom w:val="single" w:sz="6" w:space="0" w:color="auto"/>
            </w:tcBorders>
          </w:tcPr>
          <w:p w14:paraId="34FED2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(7 705)</w:t>
            </w:r>
          </w:p>
        </w:tc>
        <w:tc>
          <w:tcPr>
            <w:tcW w:w="892" w:type="dxa"/>
            <w:tcBorders>
              <w:bottom w:val="single" w:sz="6" w:space="0" w:color="auto"/>
            </w:tcBorders>
          </w:tcPr>
          <w:p w14:paraId="2ECC71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(4 391)</w:t>
            </w:r>
          </w:p>
        </w:tc>
        <w:tc>
          <w:tcPr>
            <w:tcW w:w="892" w:type="dxa"/>
            <w:tcBorders>
              <w:bottom w:val="single" w:sz="6" w:space="0" w:color="auto"/>
            </w:tcBorders>
          </w:tcPr>
          <w:p w14:paraId="743660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(3 314)</w:t>
            </w:r>
          </w:p>
        </w:tc>
        <w:tc>
          <w:tcPr>
            <w:tcW w:w="892" w:type="dxa"/>
            <w:tcBorders>
              <w:bottom w:val="single" w:sz="6" w:space="0" w:color="auto"/>
            </w:tcBorders>
          </w:tcPr>
          <w:p w14:paraId="651BFE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75.5</w:t>
            </w:r>
          </w:p>
        </w:tc>
        <w:tc>
          <w:tcPr>
            <w:tcW w:w="892" w:type="dxa"/>
            <w:tcBorders>
              <w:bottom w:val="single" w:sz="6" w:space="0" w:color="auto"/>
            </w:tcBorders>
          </w:tcPr>
          <w:p w14:paraId="7DFA3E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2 080</w:t>
            </w:r>
          </w:p>
        </w:tc>
      </w:tr>
      <w:tr w:rsidR="00D821EF" w14:paraId="2E2ADCDC" w14:textId="77777777" w:rsidTr="00F8591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top w:val="single" w:sz="6" w:space="0" w:color="auto"/>
              <w:bottom w:val="single" w:sz="12" w:space="0" w:color="auto"/>
            </w:tcBorders>
          </w:tcPr>
          <w:p w14:paraId="29CFB4FD" w14:textId="77777777" w:rsidR="00D821EF" w:rsidRDefault="00D821EF" w:rsidP="007E6D01">
            <w:pPr>
              <w:rPr>
                <w:sz w:val="18"/>
              </w:rPr>
            </w:pPr>
            <w:r>
              <w:rPr>
                <w:sz w:val="18"/>
              </w:rPr>
              <w:t>Net result</w:t>
            </w:r>
          </w:p>
        </w:tc>
        <w:tc>
          <w:tcPr>
            <w:tcW w:w="893" w:type="dxa"/>
            <w:tcBorders>
              <w:top w:val="single" w:sz="6" w:space="0" w:color="auto"/>
              <w:bottom w:val="single" w:sz="12" w:space="0" w:color="auto"/>
            </w:tcBorders>
          </w:tcPr>
          <w:p w14:paraId="205F08C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(9 083)</w:t>
            </w:r>
          </w:p>
        </w:tc>
        <w:tc>
          <w:tcPr>
            <w:tcW w:w="892" w:type="dxa"/>
            <w:tcBorders>
              <w:top w:val="single" w:sz="6" w:space="0" w:color="auto"/>
              <w:bottom w:val="single" w:sz="12" w:space="0" w:color="auto"/>
            </w:tcBorders>
          </w:tcPr>
          <w:p w14:paraId="78E197D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(5 182)</w:t>
            </w:r>
          </w:p>
        </w:tc>
        <w:tc>
          <w:tcPr>
            <w:tcW w:w="892" w:type="dxa"/>
            <w:tcBorders>
              <w:top w:val="single" w:sz="6" w:space="0" w:color="auto"/>
              <w:bottom w:val="single" w:sz="12" w:space="0" w:color="auto"/>
            </w:tcBorders>
          </w:tcPr>
          <w:p w14:paraId="018AADC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(3 901)</w:t>
            </w:r>
          </w:p>
        </w:tc>
        <w:tc>
          <w:tcPr>
            <w:tcW w:w="892" w:type="dxa"/>
            <w:tcBorders>
              <w:top w:val="single" w:sz="6" w:space="0" w:color="auto"/>
              <w:bottom w:val="single" w:sz="12" w:space="0" w:color="auto"/>
            </w:tcBorders>
          </w:tcPr>
          <w:p w14:paraId="40399E9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75.3</w:t>
            </w:r>
          </w:p>
        </w:tc>
        <w:tc>
          <w:tcPr>
            <w:tcW w:w="892" w:type="dxa"/>
            <w:tcBorders>
              <w:top w:val="single" w:sz="6" w:space="0" w:color="auto"/>
              <w:bottom w:val="single" w:sz="12" w:space="0" w:color="auto"/>
            </w:tcBorders>
          </w:tcPr>
          <w:p w14:paraId="7D868F0D" w14:textId="13312920"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2 070</w:t>
            </w:r>
          </w:p>
        </w:tc>
      </w:tr>
    </w:tbl>
    <w:p w14:paraId="3D67B691" w14:textId="77777777" w:rsidR="00D821EF" w:rsidRDefault="00D821EF" w:rsidP="00D821EF">
      <w:pPr>
        <w:pStyle w:val="Source"/>
      </w:pPr>
      <w:r>
        <w:t>Source: Department of Treasury and Finance</w:t>
      </w:r>
    </w:p>
    <w:p w14:paraId="4ED3BFED" w14:textId="77777777" w:rsidR="00D821EF" w:rsidRDefault="00D821EF" w:rsidP="00D821EF">
      <w:pPr>
        <w:pStyle w:val="Note"/>
        <w:ind w:left="426" w:hanging="426"/>
      </w:pPr>
      <w:r>
        <w:t>Note:</w:t>
      </w:r>
    </w:p>
    <w:p w14:paraId="2C76CC7A" w14:textId="77777777" w:rsidR="00D821EF" w:rsidRDefault="00D821EF" w:rsidP="00D821EF">
      <w:pPr>
        <w:pStyle w:val="Note"/>
      </w:pPr>
      <w:r>
        <w:t>(a)</w:t>
      </w:r>
      <w:r>
        <w:tab/>
        <w:t>Figures in this table are subject to rounding to the nearest million and may not add up to the totals</w:t>
      </w:r>
      <w:r w:rsidRPr="005F3DE5">
        <w:t>.</w:t>
      </w:r>
    </w:p>
    <w:p w14:paraId="648F34F1" w14:textId="77777777" w:rsidR="00D821EF" w:rsidRDefault="00D821EF" w:rsidP="00D821EF">
      <w:pPr>
        <w:pStyle w:val="Heading20"/>
      </w:pPr>
      <w:r>
        <w:t>Revenue</w:t>
      </w:r>
    </w:p>
    <w:p w14:paraId="64EEEC79" w14:textId="77777777" w:rsidR="00D821EF" w:rsidRDefault="00D821EF" w:rsidP="00D821EF">
      <w:pPr>
        <w:sectPr w:rsidR="00D821EF" w:rsidSect="00D97443">
          <w:type w:val="continuous"/>
          <w:pgSz w:w="11906" w:h="16838" w:code="9"/>
          <w:pgMar w:top="1134" w:right="1134" w:bottom="1134" w:left="1134" w:header="624" w:footer="567" w:gutter="0"/>
          <w:cols w:sep="1" w:space="567"/>
          <w:docGrid w:linePitch="360"/>
        </w:sectPr>
      </w:pPr>
    </w:p>
    <w:p w14:paraId="3CF2BF84" w14:textId="77777777" w:rsidR="00D821EF" w:rsidRDefault="00D821EF" w:rsidP="00D821EF">
      <w:r>
        <w:t xml:space="preserve">Total State revenue increased by 7.8 per cent in 2018-19 to $78.6 billion, $60 million higher than the revised forecast in the </w:t>
      </w:r>
      <w:r>
        <w:rPr>
          <w:i/>
        </w:rPr>
        <w:t>2019-20</w:t>
      </w:r>
      <w:r w:rsidRPr="007B4E37">
        <w:rPr>
          <w:i/>
        </w:rPr>
        <w:t xml:space="preserve"> Budget</w:t>
      </w:r>
      <w:r>
        <w:rPr>
          <w:i/>
        </w:rPr>
        <w:t xml:space="preserve"> </w:t>
      </w:r>
      <w:r>
        <w:t>and $5.7 billion higher than in 2017-18. The general government sector accounts for 88.5 per cent of total State revenue.</w:t>
      </w:r>
    </w:p>
    <w:p w14:paraId="47A9F176" w14:textId="77777777" w:rsidR="00D821EF" w:rsidRDefault="00D821EF" w:rsidP="00D821EF">
      <w:r>
        <w:br w:type="column"/>
      </w:r>
      <w:r>
        <w:t xml:space="preserve">Increases in taxation and grant revenue in the general government sector and dividends revenue in the PFC sector in 2018-19 compared with 2017-18 were the main contributors toward these changes. </w:t>
      </w:r>
    </w:p>
    <w:p w14:paraId="5DA112C8" w14:textId="77777777" w:rsidR="00D821EF" w:rsidRDefault="00D821EF" w:rsidP="00D821EF">
      <w:pPr>
        <w:sectPr w:rsidR="00D821EF" w:rsidSect="00AC68FF">
          <w:type w:val="continuous"/>
          <w:pgSz w:w="11906" w:h="16838" w:code="9"/>
          <w:pgMar w:top="1134" w:right="1134" w:bottom="1134" w:left="1134" w:header="624" w:footer="567" w:gutter="0"/>
          <w:cols w:num="2" w:space="567"/>
          <w:docGrid w:linePitch="360"/>
        </w:sectPr>
      </w:pPr>
    </w:p>
    <w:p w14:paraId="075A7779" w14:textId="7BFDB2A7" w:rsidR="00D821EF" w:rsidRPr="00605839" w:rsidRDefault="00D821EF" w:rsidP="00D821EF">
      <w:pPr>
        <w:pStyle w:val="TableHeading"/>
      </w:pPr>
      <w:r w:rsidRPr="00605839">
        <w:t>Chart 3.1:</w:t>
      </w:r>
      <w:r w:rsidRPr="00605839">
        <w:tab/>
        <w:t>Revenue contributions by sector</w:t>
      </w:r>
      <w:r w:rsidR="00EA3055">
        <w:t xml:space="preserve"> </w:t>
      </w:r>
      <w:r w:rsidR="00EA3055" w:rsidRPr="00EA3055">
        <w:rPr>
          <w:vertAlign w:val="superscript"/>
        </w:rPr>
        <w:t>(a)</w:t>
      </w:r>
    </w:p>
    <w:p w14:paraId="34A61741" w14:textId="6DC63BD0" w:rsidR="00D821EF" w:rsidRPr="00505A55" w:rsidRDefault="00D821EF" w:rsidP="00D821EF">
      <w:pPr>
        <w:jc w:val="center"/>
      </w:pPr>
      <w:r>
        <w:rPr>
          <w:noProof/>
        </w:rPr>
        <w:drawing>
          <wp:inline distT="0" distB="0" distL="0" distR="0" wp14:anchorId="22845AFC" wp14:editId="56C0BC48">
            <wp:extent cx="3717985" cy="24473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rotWithShape="1">
                    <a:blip r:embed="rId37">
                      <a:extLst>
                        <a:ext uri="{28A0092B-C50C-407E-A947-70E740481C1C}">
                          <a14:useLocalDpi xmlns:a14="http://schemas.microsoft.com/office/drawing/2010/main" val="0"/>
                        </a:ext>
                      </a:extLst>
                    </a:blip>
                    <a:srcRect t="2418" b="2250"/>
                    <a:stretch/>
                  </pic:blipFill>
                  <pic:spPr bwMode="auto">
                    <a:xfrm>
                      <a:off x="0" y="0"/>
                      <a:ext cx="3723848" cy="2451241"/>
                    </a:xfrm>
                    <a:prstGeom prst="rect">
                      <a:avLst/>
                    </a:prstGeom>
                    <a:noFill/>
                    <a:ln>
                      <a:noFill/>
                    </a:ln>
                    <a:extLst>
                      <a:ext uri="{53640926-AAD7-44D8-BBD7-CCE9431645EC}">
                        <a14:shadowObscured xmlns:a14="http://schemas.microsoft.com/office/drawing/2010/main"/>
                      </a:ext>
                    </a:extLst>
                  </pic:spPr>
                </pic:pic>
              </a:graphicData>
            </a:graphic>
          </wp:inline>
        </w:drawing>
      </w:r>
    </w:p>
    <w:p w14:paraId="62D6D83A" w14:textId="77777777" w:rsidR="00D821EF" w:rsidRDefault="00D821EF" w:rsidP="00EA3055">
      <w:pPr>
        <w:pStyle w:val="Source"/>
        <w:spacing w:before="0"/>
      </w:pPr>
      <w:r>
        <w:t>Source: Department of Treasury and Finance</w:t>
      </w:r>
    </w:p>
    <w:p w14:paraId="0F582563" w14:textId="77777777" w:rsidR="00EA3055" w:rsidRDefault="00D821EF" w:rsidP="00D821EF">
      <w:pPr>
        <w:pStyle w:val="Note"/>
        <w:ind w:left="426" w:hanging="426"/>
      </w:pPr>
      <w:r>
        <w:t xml:space="preserve">Note: </w:t>
      </w:r>
      <w:r>
        <w:tab/>
      </w:r>
    </w:p>
    <w:p w14:paraId="67320B13" w14:textId="62619F5E" w:rsidR="00D821EF" w:rsidRDefault="00EA3055" w:rsidP="007C16B0">
      <w:pPr>
        <w:pStyle w:val="Note"/>
      </w:pPr>
      <w:r>
        <w:t>(a)</w:t>
      </w:r>
      <w:r>
        <w:tab/>
      </w:r>
      <w:r w:rsidR="00D821EF" w:rsidRPr="007C16B0">
        <w:t>The</w:t>
      </w:r>
      <w:r w:rsidR="00D821EF">
        <w:t xml:space="preserve"> State of Victoria will not equal the sum of the general government, PNFC and PFC sectors due to inter-sector eliminations.</w:t>
      </w:r>
    </w:p>
    <w:p w14:paraId="05DFC839" w14:textId="77777777" w:rsidR="00D821EF" w:rsidRDefault="00D821EF" w:rsidP="00D821EF">
      <w:pPr>
        <w:keepLines w:val="0"/>
        <w:sectPr w:rsidR="00D821EF" w:rsidSect="00AC68FF">
          <w:type w:val="continuous"/>
          <w:pgSz w:w="11906" w:h="16838" w:code="9"/>
          <w:pgMar w:top="1134" w:right="1134" w:bottom="1134" w:left="1134" w:header="624" w:footer="567" w:gutter="0"/>
          <w:cols w:sep="1" w:space="567"/>
          <w:docGrid w:linePitch="360"/>
        </w:sectPr>
      </w:pPr>
    </w:p>
    <w:p w14:paraId="7510F0E5" w14:textId="77777777" w:rsidR="00D821EF" w:rsidRDefault="00D821EF" w:rsidP="00D821EF">
      <w:pPr>
        <w:spacing w:before="0"/>
        <w:ind w:right="-143"/>
      </w:pPr>
      <w:r w:rsidRPr="00BE6756">
        <w:lastRenderedPageBreak/>
        <w:t>Within the PNFC sector, operating revenue</w:t>
      </w:r>
      <w:r>
        <w:t xml:space="preserve"> increased by 2.5 per cent to $11.6 billion in 2018-19 compared with 2017</w:t>
      </w:r>
      <w:r>
        <w:noBreakHyphen/>
        <w:t>18</w:t>
      </w:r>
      <w:r w:rsidRPr="009E1C68">
        <w:t xml:space="preserve">. This was </w:t>
      </w:r>
      <w:r>
        <w:t xml:space="preserve">mainly </w:t>
      </w:r>
      <w:r w:rsidRPr="009E1C68">
        <w:t>due to an increase in</w:t>
      </w:r>
      <w:r>
        <w:t xml:space="preserve"> the</w:t>
      </w:r>
      <w:r w:rsidRPr="009E1C68">
        <w:t xml:space="preserve"> </w:t>
      </w:r>
      <w:r>
        <w:t xml:space="preserve">sales of goods and services for metropolitan water corporations and grant revenue for </w:t>
      </w:r>
      <w:proofErr w:type="spellStart"/>
      <w:r>
        <w:t>VicTrack</w:t>
      </w:r>
      <w:proofErr w:type="spellEnd"/>
      <w:r>
        <w:t>.</w:t>
      </w:r>
    </w:p>
    <w:p w14:paraId="25F67841" w14:textId="77777777" w:rsidR="00D821EF" w:rsidRPr="0000362C" w:rsidRDefault="00D821EF" w:rsidP="00D821EF">
      <w:pPr>
        <w:keepLines w:val="0"/>
        <w:spacing w:before="80"/>
      </w:pPr>
      <w:r w:rsidRPr="0000362C">
        <w:t xml:space="preserve">In the PFC sector, </w:t>
      </w:r>
      <w:r>
        <w:t>operating</w:t>
      </w:r>
      <w:r w:rsidRPr="0000362C">
        <w:t xml:space="preserve"> revenue </w:t>
      </w:r>
      <w:r>
        <w:t>in</w:t>
      </w:r>
      <w:r w:rsidRPr="0000362C">
        <w:t xml:space="preserve">creased by </w:t>
      </w:r>
      <w:r>
        <w:t>17 per cent</w:t>
      </w:r>
      <w:r w:rsidRPr="0000362C">
        <w:t xml:space="preserve"> to $</w:t>
      </w:r>
      <w:r>
        <w:t>9.3</w:t>
      </w:r>
      <w:r w:rsidRPr="0000362C">
        <w:t xml:space="preserve"> </w:t>
      </w:r>
      <w:r>
        <w:t>billion in 2018-19</w:t>
      </w:r>
      <w:r w:rsidRPr="0000362C">
        <w:t xml:space="preserve"> compared </w:t>
      </w:r>
      <w:r>
        <w:t>with</w:t>
      </w:r>
      <w:r w:rsidRPr="0000362C">
        <w:t xml:space="preserve"> </w:t>
      </w:r>
      <w:r>
        <w:t>$7.9</w:t>
      </w:r>
      <w:r w:rsidRPr="0000362C">
        <w:t xml:space="preserve"> </w:t>
      </w:r>
      <w:r>
        <w:t xml:space="preserve">billion in 2017-18 mainly </w:t>
      </w:r>
      <w:r w:rsidRPr="0000362C">
        <w:t xml:space="preserve">due to </w:t>
      </w:r>
      <w:r>
        <w:t>an increase in dividends received from investments and insurance premium revenue.</w:t>
      </w:r>
    </w:p>
    <w:p w14:paraId="7B702136" w14:textId="77777777" w:rsidR="00D821EF" w:rsidRDefault="00D821EF" w:rsidP="00D821EF">
      <w:pPr>
        <w:keepLines w:val="0"/>
        <w:spacing w:before="80"/>
      </w:pPr>
      <w:r w:rsidRPr="00083FFA">
        <w:t xml:space="preserve">The PFC sector experienced marginally lower investment returns overall due to unfavourable conditions in global equity markets during the first half of 2018-19, with the Transport Accident Commission (TAC), WorkSafe and Victorian Managed Insurance Authority (VMIA) recording an average return of 7.5 per cent on their investment portfolios for the financial year compared </w:t>
      </w:r>
      <w:r>
        <w:t>with</w:t>
      </w:r>
      <w:r w:rsidRPr="00083FFA">
        <w:t xml:space="preserve"> 9.9</w:t>
      </w:r>
      <w:r>
        <w:t> </w:t>
      </w:r>
      <w:r w:rsidRPr="00083FFA">
        <w:t xml:space="preserve">per cent the previous year. Most of the unfavourable movements </w:t>
      </w:r>
      <w:r>
        <w:t xml:space="preserve">in investment returns compared with the previous year </w:t>
      </w:r>
      <w:r w:rsidRPr="00083FFA">
        <w:t xml:space="preserve">are </w:t>
      </w:r>
      <w:r>
        <w:t>included</w:t>
      </w:r>
      <w:r w:rsidRPr="00083FFA">
        <w:t xml:space="preserve"> in total other economic flows</w:t>
      </w:r>
      <w:r>
        <w:t xml:space="preserve"> impacting the net result</w:t>
      </w:r>
      <w:r w:rsidRPr="00083FFA">
        <w:t>.</w:t>
      </w:r>
    </w:p>
    <w:p w14:paraId="17B71F63" w14:textId="77777777" w:rsidR="00D821EF" w:rsidRDefault="00D821EF" w:rsidP="00D821EF">
      <w:pPr>
        <w:pStyle w:val="Heading20"/>
        <w:spacing w:before="120"/>
      </w:pPr>
      <w:r>
        <w:t>Expenses</w:t>
      </w:r>
    </w:p>
    <w:p w14:paraId="673BDBB9" w14:textId="77777777" w:rsidR="00D821EF" w:rsidRDefault="00D821EF" w:rsidP="00D821EF">
      <w:pPr>
        <w:keepLines w:val="0"/>
        <w:spacing w:before="80"/>
      </w:pPr>
      <w:r>
        <w:t xml:space="preserve">Total State expenses increased by 9.7 per cent to $80 billion during 2018-19, $646 million higher than the revised forecast in the </w:t>
      </w:r>
      <w:r w:rsidRPr="00C005BD">
        <w:rPr>
          <w:i/>
        </w:rPr>
        <w:t>201</w:t>
      </w:r>
      <w:r>
        <w:rPr>
          <w:i/>
        </w:rPr>
        <w:t>9-20</w:t>
      </w:r>
      <w:r w:rsidRPr="00C005BD">
        <w:rPr>
          <w:i/>
        </w:rPr>
        <w:t xml:space="preserve"> Budget</w:t>
      </w:r>
      <w:r>
        <w:t xml:space="preserve"> and $7.1 billion higher than in 2017-18. Most of these movements reflect the activities of the general government sector discussed in the previous chapter.</w:t>
      </w:r>
    </w:p>
    <w:p w14:paraId="7E694256" w14:textId="77777777" w:rsidR="00D821EF" w:rsidRDefault="00D821EF" w:rsidP="00D821EF">
      <w:pPr>
        <w:keepLines w:val="0"/>
        <w:spacing w:before="80"/>
        <w:ind w:right="-143"/>
      </w:pPr>
      <w:r>
        <w:t xml:space="preserve">In the PNFC sector, total expenses increased during the year by 5 per cent or $565 million to $11.9 billion, $219 million higher than forecast in the </w:t>
      </w:r>
      <w:r>
        <w:rPr>
          <w:i/>
        </w:rPr>
        <w:t>2019-20</w:t>
      </w:r>
      <w:r w:rsidRPr="000678E7">
        <w:rPr>
          <w:i/>
        </w:rPr>
        <w:t xml:space="preserve"> Budget</w:t>
      </w:r>
      <w:r>
        <w:t xml:space="preserve">. </w:t>
      </w:r>
    </w:p>
    <w:p w14:paraId="2722E04B" w14:textId="77777777" w:rsidR="00D821EF" w:rsidRPr="00083FFA" w:rsidRDefault="00D821EF" w:rsidP="00D821EF">
      <w:pPr>
        <w:keepLines w:val="0"/>
        <w:spacing w:before="0"/>
      </w:pPr>
      <w:r>
        <w:br w:type="column"/>
      </w:r>
      <w:r w:rsidRPr="0098409E">
        <w:t xml:space="preserve">The annual increase was mainly due to higher depreciation, employee </w:t>
      </w:r>
      <w:r w:rsidRPr="00083FFA">
        <w:t>and other operating expenses</w:t>
      </w:r>
      <w:r>
        <w:t>. The increase in other operating expenses was</w:t>
      </w:r>
      <w:r w:rsidRPr="00083FFA">
        <w:t xml:space="preserve"> </w:t>
      </w:r>
      <w:r>
        <w:t xml:space="preserve">mainly </w:t>
      </w:r>
      <w:r w:rsidRPr="00083FFA">
        <w:t xml:space="preserve">driven by </w:t>
      </w:r>
      <w:r>
        <w:t>higher</w:t>
      </w:r>
      <w:r w:rsidRPr="00083FFA">
        <w:t xml:space="preserve"> plant operating and energy costs for metropolitan water entities and an increase in the capital asset charge for </w:t>
      </w:r>
      <w:proofErr w:type="spellStart"/>
      <w:r w:rsidRPr="00083FFA">
        <w:t>VicTrack</w:t>
      </w:r>
      <w:proofErr w:type="spellEnd"/>
      <w:r>
        <w:t xml:space="preserve"> reflecting its increased asset holdings</w:t>
      </w:r>
      <w:r w:rsidRPr="00083FFA">
        <w:t>.</w:t>
      </w:r>
    </w:p>
    <w:p w14:paraId="00036B40" w14:textId="77777777" w:rsidR="00D821EF" w:rsidRDefault="00D821EF" w:rsidP="00D821EF">
      <w:pPr>
        <w:keepLines w:val="0"/>
        <w:spacing w:before="80"/>
      </w:pPr>
      <w:r w:rsidRPr="00083FFA">
        <w:t>Within the PFC sector, total expenses increased by 1</w:t>
      </w:r>
      <w:r>
        <w:t>0.8</w:t>
      </w:r>
      <w:r w:rsidRPr="00083FFA">
        <w:t xml:space="preserve"> per cent to $1</w:t>
      </w:r>
      <w:r>
        <w:t>1</w:t>
      </w:r>
      <w:r w:rsidRPr="00083FFA">
        <w:t xml:space="preserve"> billion in 2018-19. This </w:t>
      </w:r>
      <w:r>
        <w:t>was</w:t>
      </w:r>
      <w:r w:rsidRPr="00083FFA">
        <w:t xml:space="preserve"> mainly driven by an increase in claims expenses of the </w:t>
      </w:r>
      <w:r>
        <w:t xml:space="preserve">State’s </w:t>
      </w:r>
      <w:r w:rsidRPr="00083FFA">
        <w:t>insurers.</w:t>
      </w:r>
      <w:r>
        <w:t xml:space="preserve"> </w:t>
      </w:r>
    </w:p>
    <w:p w14:paraId="1E362D1A" w14:textId="77777777" w:rsidR="00D821EF" w:rsidRDefault="00D821EF" w:rsidP="00D821EF">
      <w:pPr>
        <w:pStyle w:val="Heading20"/>
      </w:pPr>
      <w:r>
        <w:t>Net result from transactions</w:t>
      </w:r>
    </w:p>
    <w:p w14:paraId="1F6CF06D" w14:textId="77777777" w:rsidR="00D821EF" w:rsidRDefault="00D821EF" w:rsidP="00D821EF">
      <w:pPr>
        <w:keepLines w:val="0"/>
        <w:spacing w:before="80"/>
      </w:pPr>
      <w:r>
        <w:t>The State’s net result from transactions in 2018-19 was a deficit of $1.4 billion, compared with a deficit of $10 million in the previous year after allowing for inter-sector eliminations. This outcome reflects:</w:t>
      </w:r>
    </w:p>
    <w:p w14:paraId="31504CD1" w14:textId="77777777" w:rsidR="00D821EF" w:rsidRDefault="00D821EF" w:rsidP="00D821EF">
      <w:pPr>
        <w:pStyle w:val="ListBullet"/>
        <w:spacing w:before="40"/>
      </w:pPr>
      <w:r>
        <w:t>a $1.4 billion surplus within the general government sector (discussed in the previous chapter);</w:t>
      </w:r>
    </w:p>
    <w:p w14:paraId="709FCD7F" w14:textId="77777777" w:rsidR="00D821EF" w:rsidRDefault="00D821EF" w:rsidP="00D821EF">
      <w:pPr>
        <w:pStyle w:val="ListBullet"/>
        <w:spacing w:before="40"/>
      </w:pPr>
      <w:r>
        <w:t>a $329 million deficit within the PNFC sector; and</w:t>
      </w:r>
    </w:p>
    <w:p w14:paraId="3D9B61FB" w14:textId="77777777" w:rsidR="00D821EF" w:rsidRDefault="00D821EF" w:rsidP="00D821EF">
      <w:pPr>
        <w:pStyle w:val="ListBullet"/>
        <w:spacing w:before="40"/>
      </w:pPr>
      <w:r>
        <w:t>a $1.8 billion deficit within the PFC sector.</w:t>
      </w:r>
    </w:p>
    <w:p w14:paraId="0D0ABE84" w14:textId="77777777" w:rsidR="00D821EF" w:rsidRDefault="00D821EF" w:rsidP="00D821EF">
      <w:pPr>
        <w:keepLines w:val="0"/>
        <w:spacing w:before="80"/>
      </w:pPr>
      <w:r>
        <w:t>As shown in Chart 3.2, the PNFC sector recorded a $329 million net deficit from transactions in 2018</w:t>
      </w:r>
      <w:r>
        <w:noBreakHyphen/>
        <w:t xml:space="preserve">19 </w:t>
      </w:r>
      <w:r w:rsidRPr="00060361">
        <w:t xml:space="preserve">compared </w:t>
      </w:r>
      <w:r>
        <w:t>with</w:t>
      </w:r>
      <w:r w:rsidRPr="00060361">
        <w:t xml:space="preserve"> a deficit of $</w:t>
      </w:r>
      <w:r>
        <w:t>46</w:t>
      </w:r>
      <w:r w:rsidRPr="00060361">
        <w:t xml:space="preserve"> million in 201</w:t>
      </w:r>
      <w:r>
        <w:t>7</w:t>
      </w:r>
      <w:r w:rsidRPr="00060361">
        <w:t>-1</w:t>
      </w:r>
      <w:r>
        <w:t>8</w:t>
      </w:r>
      <w:r w:rsidRPr="00060361">
        <w:t>. Th</w:t>
      </w:r>
      <w:r>
        <w:t>e decrease in the</w:t>
      </w:r>
      <w:r w:rsidRPr="00060361">
        <w:t xml:space="preserve"> </w:t>
      </w:r>
      <w:r w:rsidRPr="005E2F8E">
        <w:t>net deficit from transactions</w:t>
      </w:r>
      <w:r w:rsidRPr="00060361">
        <w:t xml:space="preserve"> </w:t>
      </w:r>
      <w:r w:rsidRPr="00980697">
        <w:t xml:space="preserve">was </w:t>
      </w:r>
      <w:r>
        <w:t xml:space="preserve">mainly due to an </w:t>
      </w:r>
      <w:r w:rsidRPr="00980697">
        <w:t>increase in depreciation, employee and other operating expenses</w:t>
      </w:r>
      <w:r>
        <w:t xml:space="preserve">. </w:t>
      </w:r>
    </w:p>
    <w:p w14:paraId="703B89BE" w14:textId="77777777" w:rsidR="00D821EF" w:rsidRDefault="00D821EF" w:rsidP="00D821EF">
      <w:pPr>
        <w:keepLines w:val="0"/>
        <w:spacing w:before="80"/>
      </w:pPr>
      <w:r w:rsidRPr="00394D1F">
        <w:t xml:space="preserve">The PFC sector recorded a net deficit from transactions of $1.8 billion in 2018-19 compared </w:t>
      </w:r>
      <w:r>
        <w:t>with</w:t>
      </w:r>
      <w:r w:rsidRPr="00394D1F">
        <w:t xml:space="preserve"> a $2</w:t>
      </w:r>
      <w:r>
        <w:t>.0</w:t>
      </w:r>
      <w:r w:rsidRPr="00394D1F">
        <w:t xml:space="preserve"> billion deficit in 2017-18. The decrease in the deficit was mainly driven by increased dividends </w:t>
      </w:r>
      <w:r>
        <w:t>revenue</w:t>
      </w:r>
      <w:r w:rsidRPr="00394D1F">
        <w:t xml:space="preserve"> partially offset by an increase in claims expenses of the insurers</w:t>
      </w:r>
      <w:r w:rsidRPr="00B212CF">
        <w:t>.</w:t>
      </w:r>
    </w:p>
    <w:p w14:paraId="37203C47" w14:textId="77777777" w:rsidR="00D821EF" w:rsidRDefault="00D821EF" w:rsidP="00D821EF">
      <w:pPr>
        <w:sectPr w:rsidR="00D821EF" w:rsidSect="00AC68FF">
          <w:type w:val="continuous"/>
          <w:pgSz w:w="11906" w:h="16838" w:code="9"/>
          <w:pgMar w:top="1134" w:right="1134" w:bottom="1134" w:left="1134" w:header="624" w:footer="567" w:gutter="0"/>
          <w:cols w:num="2" w:space="567"/>
          <w:docGrid w:linePitch="360"/>
        </w:sectPr>
      </w:pPr>
    </w:p>
    <w:p w14:paraId="6AB54C2D" w14:textId="77777777" w:rsidR="00D821EF" w:rsidRDefault="00D821EF" w:rsidP="00D821EF">
      <w:pPr>
        <w:pStyle w:val="TableHeading"/>
      </w:pPr>
      <w:r>
        <w:t>Chart 3.2:</w:t>
      </w:r>
      <w:r>
        <w:tab/>
        <w:t>Net result from transactions by sector</w:t>
      </w:r>
    </w:p>
    <w:p w14:paraId="48385920" w14:textId="6C17CC6C" w:rsidR="00D821EF" w:rsidRDefault="00D821EF" w:rsidP="00D821EF">
      <w:pPr>
        <w:keepLines w:val="0"/>
        <w:jc w:val="center"/>
      </w:pPr>
      <w:r>
        <w:rPr>
          <w:noProof/>
        </w:rPr>
        <w:drawing>
          <wp:inline distT="0" distB="0" distL="0" distR="0" wp14:anchorId="4AA33769" wp14:editId="1665451C">
            <wp:extent cx="3998595" cy="278384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8595" cy="2783840"/>
                    </a:xfrm>
                    <a:prstGeom prst="rect">
                      <a:avLst/>
                    </a:prstGeom>
                    <a:noFill/>
                    <a:ln>
                      <a:noFill/>
                    </a:ln>
                  </pic:spPr>
                </pic:pic>
              </a:graphicData>
            </a:graphic>
          </wp:inline>
        </w:drawing>
      </w:r>
    </w:p>
    <w:p w14:paraId="34C0075A" w14:textId="77777777" w:rsidR="00D821EF" w:rsidRDefault="00D821EF" w:rsidP="00D821EF">
      <w:pPr>
        <w:pStyle w:val="Source"/>
      </w:pPr>
      <w:r>
        <w:t>Source: Department of Treasury and Finance</w:t>
      </w:r>
    </w:p>
    <w:p w14:paraId="45E6E2A9" w14:textId="77777777" w:rsidR="00D821EF" w:rsidRDefault="00D821EF" w:rsidP="00D821EF">
      <w:pPr>
        <w:keepLines w:val="0"/>
        <w:sectPr w:rsidR="00D821EF" w:rsidSect="00AC68FF">
          <w:type w:val="continuous"/>
          <w:pgSz w:w="11906" w:h="16838" w:code="9"/>
          <w:pgMar w:top="1134" w:right="1134" w:bottom="1134" w:left="1134" w:header="624" w:footer="567" w:gutter="0"/>
          <w:cols w:sep="1" w:space="567"/>
          <w:docGrid w:linePitch="360"/>
        </w:sectPr>
      </w:pPr>
    </w:p>
    <w:p w14:paraId="45923480" w14:textId="77777777" w:rsidR="00D821EF" w:rsidRDefault="00D821EF" w:rsidP="00D821EF">
      <w:pPr>
        <w:pStyle w:val="Heading20"/>
        <w:spacing w:before="0"/>
      </w:pPr>
      <w:r>
        <w:lastRenderedPageBreak/>
        <w:t>Net result</w:t>
      </w:r>
    </w:p>
    <w:p w14:paraId="14F4FACE" w14:textId="77777777" w:rsidR="00D821EF" w:rsidRDefault="00D821EF" w:rsidP="00D821EF">
      <w:pPr>
        <w:keepLines w:val="0"/>
      </w:pPr>
      <w:r>
        <w:t xml:space="preserve">At the consolidated State level, the net result for 2018-19 was a deficit of $9.1 billion. </w:t>
      </w:r>
    </w:p>
    <w:p w14:paraId="15465E52" w14:textId="77777777" w:rsidR="00D821EF" w:rsidRDefault="00D821EF" w:rsidP="00D821EF">
      <w:pPr>
        <w:keepLines w:val="0"/>
      </w:pPr>
      <w:r>
        <w:t xml:space="preserve">The difference between the net result and the net result from transactions comprises other economic flows. This includes the impact of changes in bond rates used to value the State’s insurance liabilities and variations in the investment returns on the assets invested to fund the State’s insurance liabilities. </w:t>
      </w:r>
    </w:p>
    <w:p w14:paraId="479D2D15" w14:textId="17F83F7C" w:rsidR="00B02979" w:rsidRDefault="00D821EF" w:rsidP="00D821EF">
      <w:r w:rsidRPr="00B212CF">
        <w:t>Other economic flows contributed a deficit of $7.</w:t>
      </w:r>
      <w:r>
        <w:t>7</w:t>
      </w:r>
      <w:r w:rsidRPr="00B212CF">
        <w:t> billion towards the State’s net result</w:t>
      </w:r>
      <w:r>
        <w:t>, mainly from entities in the PFC sector</w:t>
      </w:r>
      <w:r w:rsidRPr="00B212CF">
        <w:t xml:space="preserve">. This </w:t>
      </w:r>
      <w:r>
        <w:t>arose primarily from a revaluation expense due to a decline</w:t>
      </w:r>
      <w:r w:rsidRPr="00B212CF">
        <w:t xml:space="preserve"> in discount rates </w:t>
      </w:r>
      <w:r>
        <w:t xml:space="preserve">used to value the liabilities held by the </w:t>
      </w:r>
      <w:r w:rsidRPr="00B212CF">
        <w:t>State’s insurance agencies</w:t>
      </w:r>
      <w:r>
        <w:t xml:space="preserve"> and TCV borrowings.</w:t>
      </w:r>
    </w:p>
    <w:p w14:paraId="29A83ACF" w14:textId="77777777" w:rsidR="000530AB" w:rsidRDefault="000530AB" w:rsidP="00D821EF"/>
    <w:p w14:paraId="73D7486E" w14:textId="19B9ACE5" w:rsidR="00D821EF" w:rsidRDefault="00B02979" w:rsidP="000530AB">
      <w:pPr>
        <w:pStyle w:val="Heading10"/>
        <w:spacing w:before="0"/>
      </w:pPr>
      <w:r>
        <w:br w:type="column"/>
      </w:r>
      <w:r w:rsidR="00D821EF">
        <w:t>FINANCIAL POSITION</w:t>
      </w:r>
    </w:p>
    <w:p w14:paraId="2502A0F1" w14:textId="77777777" w:rsidR="00D821EF" w:rsidRDefault="00D821EF" w:rsidP="00D821EF">
      <w:pPr>
        <w:keepLines w:val="0"/>
        <w:ind w:right="282"/>
      </w:pPr>
      <w:r w:rsidRPr="00B212CF">
        <w:t>Table 3.2 shows the State’s net assets decreased by $9</w:t>
      </w:r>
      <w:r>
        <w:t>.1 </w:t>
      </w:r>
      <w:r w:rsidRPr="00B212CF">
        <w:t>billion to $17</w:t>
      </w:r>
      <w:r>
        <w:t>8.9</w:t>
      </w:r>
      <w:r w:rsidRPr="00B212CF">
        <w:t xml:space="preserve"> billion at 30 June 201</w:t>
      </w:r>
      <w:r>
        <w:t>9</w:t>
      </w:r>
      <w:r w:rsidRPr="00B212CF">
        <w:t>. This mainly reflects an increase in</w:t>
      </w:r>
      <w:r>
        <w:t xml:space="preserve"> total liabilities by $29.0 billion due to</w:t>
      </w:r>
      <w:r w:rsidRPr="00B212CF">
        <w:t xml:space="preserve"> </w:t>
      </w:r>
      <w:r>
        <w:t xml:space="preserve">an </w:t>
      </w:r>
      <w:r w:rsidRPr="00B212CF">
        <w:t xml:space="preserve">increase in </w:t>
      </w:r>
      <w:r>
        <w:t xml:space="preserve">the valuation of </w:t>
      </w:r>
      <w:r w:rsidRPr="00B212CF">
        <w:t xml:space="preserve">superannuation liabilities, borrowings and an increase in </w:t>
      </w:r>
      <w:r>
        <w:t xml:space="preserve">the value of </w:t>
      </w:r>
      <w:r w:rsidRPr="00B212CF">
        <w:t>claims liabilities of the insurers</w:t>
      </w:r>
      <w:r>
        <w:t>. This was</w:t>
      </w:r>
      <w:r w:rsidRPr="00B212CF">
        <w:t xml:space="preserve"> </w:t>
      </w:r>
      <w:r>
        <w:t xml:space="preserve">partially offset by a </w:t>
      </w:r>
      <w:r w:rsidRPr="00B212CF">
        <w:t>$</w:t>
      </w:r>
      <w:r>
        <w:t>20.0 </w:t>
      </w:r>
      <w:r w:rsidRPr="00B212CF">
        <w:t>billion</w:t>
      </w:r>
      <w:r>
        <w:t xml:space="preserve"> increase in total assets. Positive net cash flow from operating activities increasing financial assets, new investments plus revaluation gains increasing non</w:t>
      </w:r>
      <w:r>
        <w:noBreakHyphen/>
        <w:t>financial assets contributed towards the increase in total assets.</w:t>
      </w:r>
    </w:p>
    <w:p w14:paraId="1B3AC6AB" w14:textId="77777777" w:rsidR="00B02979" w:rsidRDefault="00B02979" w:rsidP="00D821EF">
      <w:pPr>
        <w:pStyle w:val="TableHeading"/>
        <w:sectPr w:rsidR="00B02979" w:rsidSect="00B02979">
          <w:headerReference w:type="even" r:id="rId39"/>
          <w:headerReference w:type="default" r:id="rId40"/>
          <w:footerReference w:type="even" r:id="rId41"/>
          <w:footerReference w:type="default" r:id="rId42"/>
          <w:headerReference w:type="first" r:id="rId43"/>
          <w:footerReference w:type="first" r:id="rId44"/>
          <w:type w:val="continuous"/>
          <w:pgSz w:w="11907" w:h="16839" w:code="9"/>
          <w:pgMar w:top="1134" w:right="1134" w:bottom="1134" w:left="1134" w:header="624" w:footer="567" w:gutter="0"/>
          <w:cols w:num="2" w:space="567"/>
          <w:docGrid w:linePitch="360"/>
        </w:sectPr>
      </w:pPr>
    </w:p>
    <w:p w14:paraId="1F9CAA8E" w14:textId="0B24BB86" w:rsidR="00D821EF" w:rsidRDefault="00D821EF" w:rsidP="00D821EF">
      <w:pPr>
        <w:pStyle w:val="TableHeading"/>
      </w:pPr>
      <w:r w:rsidRPr="002C2806">
        <w:t>Table 3.2:</w:t>
      </w:r>
      <w:r w:rsidRPr="002C2806">
        <w:tab/>
        <w:t>Summary balance sheet – State of Victoria</w:t>
      </w:r>
      <w:r>
        <w:t xml:space="preserve"> </w:t>
      </w:r>
      <w:r w:rsidRPr="00E026C5">
        <w:rPr>
          <w:vertAlign w:val="superscript"/>
        </w:rPr>
        <w:t>(a)</w:t>
      </w:r>
      <w:r>
        <w:tab/>
        <w:t>($ billion)</w:t>
      </w:r>
    </w:p>
    <w:tbl>
      <w:tblPr>
        <w:tblStyle w:val="DTFTable"/>
        <w:tblW w:w="9710" w:type="dxa"/>
        <w:tblLayout w:type="fixed"/>
        <w:tblLook w:val="06E0" w:firstRow="1" w:lastRow="1" w:firstColumn="1" w:lastColumn="0" w:noHBand="1" w:noVBand="1"/>
      </w:tblPr>
      <w:tblGrid>
        <w:gridCol w:w="5178"/>
        <w:gridCol w:w="893"/>
        <w:gridCol w:w="892"/>
        <w:gridCol w:w="892"/>
        <w:gridCol w:w="963"/>
        <w:gridCol w:w="892"/>
      </w:tblGrid>
      <w:tr w:rsidR="00F85916" w14:paraId="4CDFB169" w14:textId="77777777" w:rsidTr="00F859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5847C7DA" w14:textId="0528F8D7" w:rsidR="00F85916" w:rsidRDefault="00F85916" w:rsidP="00F85916">
            <w:pPr>
              <w:rPr>
                <w:sz w:val="18"/>
              </w:rPr>
            </w:pPr>
          </w:p>
        </w:tc>
        <w:tc>
          <w:tcPr>
            <w:tcW w:w="893" w:type="dxa"/>
          </w:tcPr>
          <w:p w14:paraId="54CACDDC" w14:textId="6F59AF5B"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actual</w:t>
            </w:r>
          </w:p>
        </w:tc>
        <w:tc>
          <w:tcPr>
            <w:tcW w:w="892" w:type="dxa"/>
          </w:tcPr>
          <w:p w14:paraId="03485EB2" w14:textId="5404CF20"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Revised</w:t>
            </w:r>
            <w:r>
              <w:rPr>
                <w:sz w:val="18"/>
              </w:rPr>
              <w:br/>
              <w:t>variance</w:t>
            </w:r>
          </w:p>
        </w:tc>
        <w:tc>
          <w:tcPr>
            <w:tcW w:w="892" w:type="dxa"/>
          </w:tcPr>
          <w:p w14:paraId="0A658A1D" w14:textId="384F75A2"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revised</w:t>
            </w:r>
          </w:p>
        </w:tc>
        <w:tc>
          <w:tcPr>
            <w:tcW w:w="963" w:type="dxa"/>
          </w:tcPr>
          <w:p w14:paraId="74703DE5" w14:textId="6E35B716"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Actual</w:t>
            </w:r>
            <w:r>
              <w:rPr>
                <w:sz w:val="18"/>
              </w:rPr>
              <w:br/>
              <w:t>movement</w:t>
            </w:r>
          </w:p>
        </w:tc>
        <w:tc>
          <w:tcPr>
            <w:tcW w:w="892" w:type="dxa"/>
          </w:tcPr>
          <w:p w14:paraId="11037657" w14:textId="2B5FB3C9" w:rsidR="00F85916" w:rsidRDefault="00F85916" w:rsidP="00F85916">
            <w:pPr>
              <w:cnfStyle w:val="100000000000" w:firstRow="1" w:lastRow="0" w:firstColumn="0" w:lastColumn="0" w:oddVBand="0" w:evenVBand="0" w:oddHBand="0" w:evenHBand="0" w:firstRowFirstColumn="0" w:firstRowLastColumn="0" w:lastRowFirstColumn="0" w:lastRowLastColumn="0"/>
              <w:rPr>
                <w:sz w:val="18"/>
              </w:rPr>
            </w:pPr>
            <w:r>
              <w:rPr>
                <w:sz w:val="18"/>
              </w:rPr>
              <w:t>2018</w:t>
            </w:r>
            <w:r>
              <w:rPr>
                <w:sz w:val="18"/>
              </w:rPr>
              <w:br/>
              <w:t>actual</w:t>
            </w:r>
          </w:p>
        </w:tc>
      </w:tr>
      <w:tr w:rsidR="00D821EF" w14:paraId="15E03B2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2F58489" w14:textId="77777777" w:rsidR="00D821EF" w:rsidRDefault="00D821EF" w:rsidP="007E6D01">
            <w:pPr>
              <w:rPr>
                <w:sz w:val="18"/>
              </w:rPr>
            </w:pPr>
            <w:r>
              <w:rPr>
                <w:b/>
                <w:sz w:val="18"/>
              </w:rPr>
              <w:t>Assets</w:t>
            </w:r>
          </w:p>
        </w:tc>
        <w:tc>
          <w:tcPr>
            <w:tcW w:w="893" w:type="dxa"/>
          </w:tcPr>
          <w:p w14:paraId="5FEA4B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3A5C24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7C01AF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963" w:type="dxa"/>
          </w:tcPr>
          <w:p w14:paraId="67AC2C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53238C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14408D81"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64A0F79" w14:textId="77777777" w:rsidR="00D821EF" w:rsidRDefault="00D821EF" w:rsidP="007E6D01">
            <w:pPr>
              <w:rPr>
                <w:sz w:val="18"/>
              </w:rPr>
            </w:pPr>
            <w:r>
              <w:rPr>
                <w:sz w:val="18"/>
              </w:rPr>
              <w:t>Financial assets</w:t>
            </w:r>
          </w:p>
        </w:tc>
        <w:tc>
          <w:tcPr>
            <w:tcW w:w="893" w:type="dxa"/>
          </w:tcPr>
          <w:p w14:paraId="724079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68</w:t>
            </w:r>
          </w:p>
        </w:tc>
        <w:tc>
          <w:tcPr>
            <w:tcW w:w="892" w:type="dxa"/>
          </w:tcPr>
          <w:p w14:paraId="2E8827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tcW w:w="892" w:type="dxa"/>
          </w:tcPr>
          <w:p w14:paraId="384E21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63</w:t>
            </w:r>
          </w:p>
        </w:tc>
        <w:tc>
          <w:tcPr>
            <w:tcW w:w="963" w:type="dxa"/>
          </w:tcPr>
          <w:p w14:paraId="285F12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892" w:type="dxa"/>
          </w:tcPr>
          <w:p w14:paraId="62633D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58</w:t>
            </w:r>
          </w:p>
        </w:tc>
      </w:tr>
      <w:tr w:rsidR="00D821EF" w14:paraId="692A7789"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B8147F0" w14:textId="77777777" w:rsidR="00D821EF" w:rsidRDefault="00D821EF" w:rsidP="007E6D01">
            <w:pPr>
              <w:rPr>
                <w:sz w:val="18"/>
              </w:rPr>
            </w:pPr>
            <w:r>
              <w:rPr>
                <w:sz w:val="18"/>
              </w:rPr>
              <w:t>Non-financial assets</w:t>
            </w:r>
          </w:p>
        </w:tc>
        <w:tc>
          <w:tcPr>
            <w:tcW w:w="893" w:type="dxa"/>
            <w:tcBorders>
              <w:bottom w:val="single" w:sz="6" w:space="0" w:color="auto"/>
            </w:tcBorders>
          </w:tcPr>
          <w:p w14:paraId="79B16C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275</w:t>
            </w:r>
          </w:p>
        </w:tc>
        <w:tc>
          <w:tcPr>
            <w:tcW w:w="892" w:type="dxa"/>
            <w:tcBorders>
              <w:bottom w:val="single" w:sz="6" w:space="0" w:color="auto"/>
            </w:tcBorders>
          </w:tcPr>
          <w:p w14:paraId="26AB7B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w:t>
            </w:r>
          </w:p>
        </w:tc>
        <w:tc>
          <w:tcPr>
            <w:tcW w:w="892" w:type="dxa"/>
            <w:tcBorders>
              <w:bottom w:val="single" w:sz="6" w:space="0" w:color="auto"/>
            </w:tcBorders>
          </w:tcPr>
          <w:p w14:paraId="1BB00C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277</w:t>
            </w:r>
          </w:p>
        </w:tc>
        <w:tc>
          <w:tcPr>
            <w:tcW w:w="963" w:type="dxa"/>
            <w:tcBorders>
              <w:bottom w:val="single" w:sz="6" w:space="0" w:color="auto"/>
            </w:tcBorders>
          </w:tcPr>
          <w:p w14:paraId="4BD190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892" w:type="dxa"/>
            <w:tcBorders>
              <w:bottom w:val="single" w:sz="6" w:space="0" w:color="auto"/>
            </w:tcBorders>
          </w:tcPr>
          <w:p w14:paraId="4190C0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265</w:t>
            </w:r>
          </w:p>
        </w:tc>
      </w:tr>
      <w:tr w:rsidR="00D821EF" w14:paraId="785EB171"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D38AB26" w14:textId="77777777" w:rsidR="00D821EF" w:rsidRDefault="00D821EF" w:rsidP="007E6D01">
            <w:pPr>
              <w:rPr>
                <w:sz w:val="18"/>
              </w:rPr>
            </w:pPr>
            <w:r>
              <w:rPr>
                <w:b/>
                <w:sz w:val="18"/>
              </w:rPr>
              <w:t>Total assets</w:t>
            </w:r>
          </w:p>
        </w:tc>
        <w:tc>
          <w:tcPr>
            <w:tcW w:w="893" w:type="dxa"/>
          </w:tcPr>
          <w:p w14:paraId="220A85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343</w:t>
            </w:r>
          </w:p>
        </w:tc>
        <w:tc>
          <w:tcPr>
            <w:tcW w:w="892" w:type="dxa"/>
          </w:tcPr>
          <w:p w14:paraId="08A6EE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w:t>
            </w:r>
          </w:p>
        </w:tc>
        <w:tc>
          <w:tcPr>
            <w:tcW w:w="892" w:type="dxa"/>
          </w:tcPr>
          <w:p w14:paraId="070AF1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340</w:t>
            </w:r>
          </w:p>
        </w:tc>
        <w:tc>
          <w:tcPr>
            <w:tcW w:w="963" w:type="dxa"/>
          </w:tcPr>
          <w:p w14:paraId="49F223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20</w:t>
            </w:r>
          </w:p>
        </w:tc>
        <w:tc>
          <w:tcPr>
            <w:tcW w:w="892" w:type="dxa"/>
          </w:tcPr>
          <w:p w14:paraId="694E35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323</w:t>
            </w:r>
          </w:p>
        </w:tc>
      </w:tr>
      <w:tr w:rsidR="00D821EF" w14:paraId="2F8F720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3CA3548" w14:textId="77777777" w:rsidR="00D821EF" w:rsidRDefault="00D821EF" w:rsidP="007E6D01">
            <w:pPr>
              <w:rPr>
                <w:sz w:val="18"/>
              </w:rPr>
            </w:pPr>
            <w:r>
              <w:rPr>
                <w:b/>
                <w:sz w:val="18"/>
              </w:rPr>
              <w:t>Liabilities</w:t>
            </w:r>
          </w:p>
        </w:tc>
        <w:tc>
          <w:tcPr>
            <w:tcW w:w="893" w:type="dxa"/>
          </w:tcPr>
          <w:p w14:paraId="5F6B07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280A20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2799E1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963" w:type="dxa"/>
          </w:tcPr>
          <w:p w14:paraId="55780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791ED9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2AA4A258"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D16DC59" w14:textId="77777777" w:rsidR="00D821EF" w:rsidRDefault="00D821EF" w:rsidP="007E6D01">
            <w:pPr>
              <w:rPr>
                <w:sz w:val="18"/>
              </w:rPr>
            </w:pPr>
            <w:r>
              <w:rPr>
                <w:sz w:val="18"/>
              </w:rPr>
              <w:t>Superannuation</w:t>
            </w:r>
          </w:p>
        </w:tc>
        <w:tc>
          <w:tcPr>
            <w:tcW w:w="893" w:type="dxa"/>
          </w:tcPr>
          <w:p w14:paraId="61101F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29</w:t>
            </w:r>
          </w:p>
        </w:tc>
        <w:tc>
          <w:tcPr>
            <w:tcW w:w="892" w:type="dxa"/>
          </w:tcPr>
          <w:p w14:paraId="429CAF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892" w:type="dxa"/>
          </w:tcPr>
          <w:p w14:paraId="100898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27</w:t>
            </w:r>
          </w:p>
        </w:tc>
        <w:tc>
          <w:tcPr>
            <w:tcW w:w="963" w:type="dxa"/>
          </w:tcPr>
          <w:p w14:paraId="34C6E1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892" w:type="dxa"/>
          </w:tcPr>
          <w:p w14:paraId="4CD88C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25</w:t>
            </w:r>
          </w:p>
        </w:tc>
      </w:tr>
      <w:tr w:rsidR="00D821EF" w14:paraId="74BC0E38"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8F4CFCE" w14:textId="77777777" w:rsidR="00D821EF" w:rsidRDefault="00D821EF" w:rsidP="007E6D01">
            <w:pPr>
              <w:rPr>
                <w:sz w:val="18"/>
              </w:rPr>
            </w:pPr>
            <w:r>
              <w:rPr>
                <w:sz w:val="18"/>
              </w:rPr>
              <w:t>Borrowings</w:t>
            </w:r>
          </w:p>
        </w:tc>
        <w:tc>
          <w:tcPr>
            <w:tcW w:w="893" w:type="dxa"/>
          </w:tcPr>
          <w:p w14:paraId="32D4D0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63</w:t>
            </w:r>
          </w:p>
        </w:tc>
        <w:tc>
          <w:tcPr>
            <w:tcW w:w="892" w:type="dxa"/>
          </w:tcPr>
          <w:p w14:paraId="294BCC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tcW w:w="892" w:type="dxa"/>
          </w:tcPr>
          <w:p w14:paraId="5BF4C0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60</w:t>
            </w:r>
          </w:p>
        </w:tc>
        <w:tc>
          <w:tcPr>
            <w:tcW w:w="963" w:type="dxa"/>
          </w:tcPr>
          <w:p w14:paraId="5789F4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13</w:t>
            </w:r>
          </w:p>
        </w:tc>
        <w:tc>
          <w:tcPr>
            <w:tcW w:w="892" w:type="dxa"/>
          </w:tcPr>
          <w:p w14:paraId="626917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50</w:t>
            </w:r>
          </w:p>
        </w:tc>
      </w:tr>
      <w:tr w:rsidR="00D821EF" w14:paraId="37A32B8C"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D7A63EA" w14:textId="77777777" w:rsidR="00D821EF" w:rsidRDefault="00D821EF" w:rsidP="007E6D01">
            <w:pPr>
              <w:rPr>
                <w:sz w:val="18"/>
              </w:rPr>
            </w:pPr>
            <w:r>
              <w:rPr>
                <w:sz w:val="18"/>
              </w:rPr>
              <w:t>Other liabilities</w:t>
            </w:r>
          </w:p>
        </w:tc>
        <w:tc>
          <w:tcPr>
            <w:tcW w:w="893" w:type="dxa"/>
            <w:tcBorders>
              <w:bottom w:val="single" w:sz="6" w:space="0" w:color="auto"/>
            </w:tcBorders>
          </w:tcPr>
          <w:p w14:paraId="0B5805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73</w:t>
            </w:r>
          </w:p>
        </w:tc>
        <w:tc>
          <w:tcPr>
            <w:tcW w:w="892" w:type="dxa"/>
            <w:tcBorders>
              <w:bottom w:val="single" w:sz="6" w:space="0" w:color="auto"/>
            </w:tcBorders>
          </w:tcPr>
          <w:p w14:paraId="4ADE15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w:t>
            </w:r>
          </w:p>
        </w:tc>
        <w:tc>
          <w:tcPr>
            <w:tcW w:w="892" w:type="dxa"/>
            <w:tcBorders>
              <w:bottom w:val="single" w:sz="6" w:space="0" w:color="auto"/>
            </w:tcBorders>
          </w:tcPr>
          <w:p w14:paraId="44F5AC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67</w:t>
            </w:r>
          </w:p>
        </w:tc>
        <w:tc>
          <w:tcPr>
            <w:tcW w:w="963" w:type="dxa"/>
            <w:tcBorders>
              <w:bottom w:val="single" w:sz="6" w:space="0" w:color="auto"/>
            </w:tcBorders>
          </w:tcPr>
          <w:p w14:paraId="1FF557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12</w:t>
            </w:r>
          </w:p>
        </w:tc>
        <w:tc>
          <w:tcPr>
            <w:tcW w:w="892" w:type="dxa"/>
            <w:tcBorders>
              <w:bottom w:val="single" w:sz="6" w:space="0" w:color="auto"/>
            </w:tcBorders>
          </w:tcPr>
          <w:p w14:paraId="223072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60</w:t>
            </w:r>
          </w:p>
        </w:tc>
      </w:tr>
      <w:tr w:rsidR="00D821EF" w14:paraId="010783B9"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9CA732D" w14:textId="77777777" w:rsidR="00D821EF" w:rsidRDefault="00D821EF" w:rsidP="007E6D01">
            <w:pPr>
              <w:rPr>
                <w:sz w:val="18"/>
              </w:rPr>
            </w:pPr>
            <w:r>
              <w:rPr>
                <w:b/>
                <w:sz w:val="18"/>
              </w:rPr>
              <w:t>Total liabilities</w:t>
            </w:r>
          </w:p>
        </w:tc>
        <w:tc>
          <w:tcPr>
            <w:tcW w:w="893" w:type="dxa"/>
            <w:tcBorders>
              <w:bottom w:val="single" w:sz="6" w:space="0" w:color="auto"/>
            </w:tcBorders>
          </w:tcPr>
          <w:p w14:paraId="36B14C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164</w:t>
            </w:r>
          </w:p>
        </w:tc>
        <w:tc>
          <w:tcPr>
            <w:tcW w:w="892" w:type="dxa"/>
            <w:tcBorders>
              <w:bottom w:val="single" w:sz="6" w:space="0" w:color="auto"/>
            </w:tcBorders>
          </w:tcPr>
          <w:p w14:paraId="4AD4A6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10</w:t>
            </w:r>
          </w:p>
        </w:tc>
        <w:tc>
          <w:tcPr>
            <w:tcW w:w="892" w:type="dxa"/>
            <w:tcBorders>
              <w:bottom w:val="single" w:sz="6" w:space="0" w:color="auto"/>
            </w:tcBorders>
          </w:tcPr>
          <w:p w14:paraId="5AF824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154</w:t>
            </w:r>
          </w:p>
        </w:tc>
        <w:tc>
          <w:tcPr>
            <w:tcW w:w="963" w:type="dxa"/>
            <w:tcBorders>
              <w:bottom w:val="single" w:sz="6" w:space="0" w:color="auto"/>
            </w:tcBorders>
          </w:tcPr>
          <w:p w14:paraId="7CA3E5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29</w:t>
            </w:r>
          </w:p>
        </w:tc>
        <w:tc>
          <w:tcPr>
            <w:tcW w:w="892" w:type="dxa"/>
            <w:tcBorders>
              <w:bottom w:val="single" w:sz="6" w:space="0" w:color="auto"/>
            </w:tcBorders>
          </w:tcPr>
          <w:p w14:paraId="369EB1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135</w:t>
            </w:r>
          </w:p>
        </w:tc>
      </w:tr>
      <w:tr w:rsidR="00D821EF" w14:paraId="293C40BB"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18550D80" w14:textId="77777777" w:rsidR="00D821EF" w:rsidRDefault="00D821EF" w:rsidP="007E6D01">
            <w:pPr>
              <w:rPr>
                <w:sz w:val="18"/>
              </w:rPr>
            </w:pPr>
            <w:r>
              <w:rPr>
                <w:sz w:val="18"/>
              </w:rPr>
              <w:t>Net assets</w:t>
            </w:r>
          </w:p>
        </w:tc>
        <w:tc>
          <w:tcPr>
            <w:tcW w:w="893" w:type="dxa"/>
            <w:tcBorders>
              <w:bottom w:val="single" w:sz="12" w:space="0" w:color="auto"/>
            </w:tcBorders>
          </w:tcPr>
          <w:p w14:paraId="11F3B14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179</w:t>
            </w:r>
          </w:p>
        </w:tc>
        <w:tc>
          <w:tcPr>
            <w:tcW w:w="892" w:type="dxa"/>
            <w:tcBorders>
              <w:bottom w:val="single" w:sz="12" w:space="0" w:color="auto"/>
            </w:tcBorders>
          </w:tcPr>
          <w:p w14:paraId="4CE5DF7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(7)</w:t>
            </w:r>
          </w:p>
        </w:tc>
        <w:tc>
          <w:tcPr>
            <w:tcW w:w="892" w:type="dxa"/>
            <w:tcBorders>
              <w:bottom w:val="single" w:sz="12" w:space="0" w:color="auto"/>
            </w:tcBorders>
          </w:tcPr>
          <w:p w14:paraId="29BA4CB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186</w:t>
            </w:r>
          </w:p>
        </w:tc>
        <w:tc>
          <w:tcPr>
            <w:tcW w:w="963" w:type="dxa"/>
            <w:tcBorders>
              <w:bottom w:val="single" w:sz="12" w:space="0" w:color="auto"/>
            </w:tcBorders>
          </w:tcPr>
          <w:p w14:paraId="6B1E6D2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(9)</w:t>
            </w:r>
          </w:p>
        </w:tc>
        <w:tc>
          <w:tcPr>
            <w:tcW w:w="892" w:type="dxa"/>
            <w:tcBorders>
              <w:bottom w:val="single" w:sz="12" w:space="0" w:color="auto"/>
            </w:tcBorders>
          </w:tcPr>
          <w:p w14:paraId="094EA5D3" w14:textId="2592A0A1"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188</w:t>
            </w:r>
          </w:p>
        </w:tc>
      </w:tr>
    </w:tbl>
    <w:p w14:paraId="078C1ECD" w14:textId="77777777" w:rsidR="00D821EF" w:rsidRDefault="00D821EF" w:rsidP="00D821EF">
      <w:pPr>
        <w:pStyle w:val="Source"/>
      </w:pPr>
      <w:r>
        <w:t>Source: Department of Treasury and Finance</w:t>
      </w:r>
    </w:p>
    <w:p w14:paraId="25866249" w14:textId="77777777" w:rsidR="00D821EF" w:rsidRDefault="00D821EF" w:rsidP="00D821EF">
      <w:pPr>
        <w:pStyle w:val="Note"/>
        <w:ind w:left="426" w:hanging="426"/>
      </w:pPr>
      <w:r>
        <w:t>Note:</w:t>
      </w:r>
    </w:p>
    <w:p w14:paraId="2F754CC2" w14:textId="77777777" w:rsidR="00D821EF" w:rsidRDefault="00D821EF" w:rsidP="00D821EF">
      <w:pPr>
        <w:pStyle w:val="Note"/>
      </w:pPr>
      <w:r>
        <w:t>(a)</w:t>
      </w:r>
      <w:r>
        <w:tab/>
      </w:r>
      <w:r w:rsidRPr="00BB6CA9">
        <w:t xml:space="preserve">Figures in this table are subject to rounding to the nearest </w:t>
      </w:r>
      <w:r>
        <w:t>b</w:t>
      </w:r>
      <w:r w:rsidRPr="00BB6CA9">
        <w:t>illion and may not add up to the totals.</w:t>
      </w:r>
    </w:p>
    <w:p w14:paraId="420E77D5" w14:textId="77777777" w:rsidR="00D821EF" w:rsidRDefault="00D821EF" w:rsidP="00D821EF">
      <w:pPr>
        <w:pStyle w:val="TableHeading"/>
        <w:rPr>
          <w:vertAlign w:val="superscript"/>
        </w:rPr>
      </w:pPr>
      <w:r w:rsidRPr="002C2806">
        <w:t>Chart 3.3:</w:t>
      </w:r>
      <w:r w:rsidRPr="002C2806">
        <w:tab/>
        <w:t xml:space="preserve">Net assets by sector as at 30 June </w:t>
      </w:r>
      <w:r w:rsidRPr="002C2806">
        <w:rPr>
          <w:vertAlign w:val="superscript"/>
        </w:rPr>
        <w:t>(a)</w:t>
      </w:r>
    </w:p>
    <w:p w14:paraId="4017F98D" w14:textId="08942C76" w:rsidR="00D821EF" w:rsidRPr="00FA7CC3" w:rsidRDefault="00D821EF" w:rsidP="00D821EF">
      <w:pPr>
        <w:jc w:val="center"/>
      </w:pPr>
      <w:r>
        <w:rPr>
          <w:noProof/>
        </w:rPr>
        <w:drawing>
          <wp:inline distT="0" distB="0" distL="0" distR="0" wp14:anchorId="72918405" wp14:editId="2BC4190C">
            <wp:extent cx="4295955" cy="2787758"/>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4976" cy="2793612"/>
                    </a:xfrm>
                    <a:prstGeom prst="rect">
                      <a:avLst/>
                    </a:prstGeom>
                    <a:noFill/>
                    <a:ln>
                      <a:noFill/>
                    </a:ln>
                  </pic:spPr>
                </pic:pic>
              </a:graphicData>
            </a:graphic>
          </wp:inline>
        </w:drawing>
      </w:r>
    </w:p>
    <w:p w14:paraId="72CD6186" w14:textId="77777777" w:rsidR="00D821EF" w:rsidRDefault="00D821EF" w:rsidP="00D821EF">
      <w:pPr>
        <w:pStyle w:val="Source"/>
      </w:pPr>
      <w:r>
        <w:t>Source: Department of Treasury and Finance</w:t>
      </w:r>
    </w:p>
    <w:p w14:paraId="4C234093" w14:textId="77777777" w:rsidR="00D821EF" w:rsidRDefault="00D821EF" w:rsidP="00D821EF">
      <w:pPr>
        <w:pStyle w:val="Note"/>
      </w:pPr>
      <w:r>
        <w:t>Note:</w:t>
      </w:r>
    </w:p>
    <w:p w14:paraId="7F711AA5" w14:textId="77777777" w:rsidR="00D821EF" w:rsidRDefault="00D821EF" w:rsidP="00D821EF">
      <w:pPr>
        <w:pStyle w:val="Note"/>
      </w:pPr>
      <w:r>
        <w:t>(a)</w:t>
      </w:r>
      <w:r>
        <w:tab/>
        <w:t xml:space="preserve">General government net assets exclude investments in other sector entities and the State of Victoria will not equal the sum of the general government, PNFC and PFC sectors due to inter-sector eliminations. </w:t>
      </w:r>
    </w:p>
    <w:p w14:paraId="3AAAB682" w14:textId="77777777" w:rsidR="000530AB" w:rsidRDefault="000530AB" w:rsidP="00F85916">
      <w:pPr>
        <w:sectPr w:rsidR="000530AB" w:rsidSect="00B02979">
          <w:type w:val="continuous"/>
          <w:pgSz w:w="11907" w:h="16839" w:code="9"/>
          <w:pgMar w:top="1134" w:right="1134" w:bottom="1134" w:left="1134" w:header="624" w:footer="567" w:gutter="0"/>
          <w:cols w:sep="1" w:space="567"/>
          <w:docGrid w:linePitch="360"/>
        </w:sectPr>
      </w:pPr>
    </w:p>
    <w:p w14:paraId="6716E40A" w14:textId="3A2864AB" w:rsidR="00D821EF" w:rsidRDefault="00D821EF" w:rsidP="00294CBD">
      <w:pPr>
        <w:spacing w:before="0"/>
      </w:pPr>
      <w:r w:rsidRPr="00B212CF">
        <w:lastRenderedPageBreak/>
        <w:t xml:space="preserve">The decrease in net assets was </w:t>
      </w:r>
      <w:r>
        <w:t xml:space="preserve">mainly </w:t>
      </w:r>
      <w:r w:rsidRPr="00B212CF">
        <w:t xml:space="preserve">driven by </w:t>
      </w:r>
      <w:r>
        <w:t>a</w:t>
      </w:r>
      <w:r w:rsidRPr="00B212CF">
        <w:t xml:space="preserve"> decrease </w:t>
      </w:r>
      <w:r>
        <w:t xml:space="preserve">of </w:t>
      </w:r>
      <w:r w:rsidRPr="00B212CF">
        <w:t>$1.</w:t>
      </w:r>
      <w:r>
        <w:t>5</w:t>
      </w:r>
      <w:r w:rsidRPr="00B212CF">
        <w:t> billion in the general government sector and $</w:t>
      </w:r>
      <w:r>
        <w:t>6.9</w:t>
      </w:r>
      <w:r w:rsidRPr="00B212CF">
        <w:t xml:space="preserve"> billion in the PFC sector. </w:t>
      </w:r>
      <w:r>
        <w:t>A decrease in bond yields, resulting in an increase in the value of claims liabilities of the State’s insurers, was the main contributor to the decrease in the net assets of the PFC sector.</w:t>
      </w:r>
    </w:p>
    <w:p w14:paraId="74374871" w14:textId="77777777" w:rsidR="00D821EF" w:rsidRDefault="00D821EF" w:rsidP="00F85916">
      <w:r>
        <w:t>Chart 3.3 shows the contribution to the change in net assets by sector during 2018-19.</w:t>
      </w:r>
    </w:p>
    <w:p w14:paraId="07E31E13" w14:textId="77777777" w:rsidR="00D821EF" w:rsidRPr="00E70479" w:rsidRDefault="00D821EF" w:rsidP="00F85916">
      <w:r>
        <w:t>The reported net asset position of the PFC sector is impacted by the accounting convention adopted for TCV whereby its f</w:t>
      </w:r>
      <w:r w:rsidRPr="00E40BCF">
        <w:t>ixed interest rate loans to Government clients</w:t>
      </w:r>
      <w:r>
        <w:t xml:space="preserve"> </w:t>
      </w:r>
      <w:r w:rsidRPr="00E40BCF">
        <w:t>are measured at boo</w:t>
      </w:r>
      <w:r>
        <w:t>k value</w:t>
      </w:r>
      <w:r w:rsidRPr="00E40BCF">
        <w:t xml:space="preserve">, whereas its liabilities are reported at market value. </w:t>
      </w:r>
      <w:r>
        <w:t xml:space="preserve">This valuation methodology for TCV’s </w:t>
      </w:r>
      <w:r w:rsidRPr="00E70479">
        <w:t>loans enable</w:t>
      </w:r>
      <w:r>
        <w:t>s</w:t>
      </w:r>
      <w:r w:rsidRPr="00E70479">
        <w:t xml:space="preserve"> consolidation with the borrowings of the general government and the PNFC sector clients. This creates a valuation difference between TCV’s assets and liabilities when reported in the PFC sector. This difference is eliminated when TCV’s loans to Government clients are consolidated in the whole of State accounts. Note that in TCV’s own accounts, both assets and liabilities are reported at market value.</w:t>
      </w:r>
      <w:r>
        <w:t xml:space="preserve"> This is also impacted by the claims liabilities of the insurers explained above.</w:t>
      </w:r>
    </w:p>
    <w:p w14:paraId="2F057EAB" w14:textId="5C861A91" w:rsidR="00D821EF" w:rsidRPr="00E70479" w:rsidRDefault="00294CBD" w:rsidP="00D821EF">
      <w:pPr>
        <w:pStyle w:val="Heading10"/>
        <w:spacing w:before="0"/>
      </w:pPr>
      <w:r>
        <w:br w:type="column"/>
      </w:r>
      <w:r w:rsidR="00D821EF" w:rsidRPr="00E70479">
        <w:t>CASH FLOWS</w:t>
      </w:r>
    </w:p>
    <w:p w14:paraId="00D92FB4" w14:textId="77777777" w:rsidR="00D821EF" w:rsidRPr="00E70479" w:rsidRDefault="00D821EF" w:rsidP="00F85916">
      <w:r w:rsidRPr="00E70479">
        <w:t>After excluding non-cash items</w:t>
      </w:r>
      <w:r>
        <w:t xml:space="preserve"> and receipt of the proceeds from the commercialisation of the land titles and registry functions of Land Use Victoria,</w:t>
      </w:r>
      <w:r w:rsidRPr="00E70479">
        <w:t xml:space="preserve"> the change in operating receipts and payments for the State </w:t>
      </w:r>
      <w:r>
        <w:t>were</w:t>
      </w:r>
      <w:r w:rsidRPr="00E70479">
        <w:t xml:space="preserve"> broadly in line with the same factors that underpinned the income and expense movements discussed earlier in this chapter.</w:t>
      </w:r>
    </w:p>
    <w:p w14:paraId="2707CE1B" w14:textId="77777777" w:rsidR="00D821EF" w:rsidRPr="00E70479" w:rsidRDefault="00D821EF" w:rsidP="00D821EF">
      <w:pPr>
        <w:pStyle w:val="Heading20"/>
        <w:spacing w:before="120"/>
      </w:pPr>
      <w:r w:rsidRPr="00E70479">
        <w:t>Infrastructure investment</w:t>
      </w:r>
    </w:p>
    <w:p w14:paraId="717AA0BF" w14:textId="77777777" w:rsidR="00D821EF" w:rsidRPr="00654E01" w:rsidRDefault="00D821EF" w:rsidP="00D821EF">
      <w:r w:rsidRPr="00E70479">
        <w:t>Net cash flows from investments in non-financial assets comprised $</w:t>
      </w:r>
      <w:r>
        <w:t>9.3</w:t>
      </w:r>
      <w:r w:rsidRPr="00E70479">
        <w:t xml:space="preserve"> billion invested by the general government sector and </w:t>
      </w:r>
      <w:r w:rsidRPr="00654E01">
        <w:t>$2.</w:t>
      </w:r>
      <w:r>
        <w:t>5</w:t>
      </w:r>
      <w:r w:rsidRPr="00654E01">
        <w:t xml:space="preserve"> billion in the PNFC sector, particularly in the water sector. </w:t>
      </w:r>
    </w:p>
    <w:p w14:paraId="0875BAE9" w14:textId="77777777" w:rsidR="00D821EF" w:rsidRPr="00E70479" w:rsidRDefault="00D821EF" w:rsidP="00F85916">
      <w:r w:rsidRPr="00E70479">
        <w:t>Investment in water-related infrastructure included:</w:t>
      </w:r>
    </w:p>
    <w:p w14:paraId="27902DB9" w14:textId="77777777" w:rsidR="00D821EF" w:rsidRDefault="00D821EF" w:rsidP="00F85916">
      <w:pPr>
        <w:pStyle w:val="ListBullet"/>
      </w:pPr>
      <w:r w:rsidRPr="00E70479">
        <w:t>upgrading and renewal of water and sewer assets by the Melbourne metropolitan water corporations, including the Western Treatment Plant Capacity Increase (Melbourne Water Corporation), Craigieburn Sewer Transfer Hub and Epping Main Sewer (Yarra Valley Water), Boneo Water Recycling Plant Upgrade (South East Water)</w:t>
      </w:r>
      <w:r>
        <w:t>,</w:t>
      </w:r>
      <w:r w:rsidRPr="00E70479">
        <w:t xml:space="preserve"> and Spencer Street Sewer Augmentation and Nicholson St Distribution Main (City West Water); and </w:t>
      </w:r>
    </w:p>
    <w:p w14:paraId="6136EB12" w14:textId="77777777" w:rsidR="00D821EF" w:rsidRDefault="00D821EF" w:rsidP="00F85916">
      <w:pPr>
        <w:pStyle w:val="ListBullet"/>
      </w:pPr>
      <w:r w:rsidRPr="00E70479">
        <w:t xml:space="preserve">upgrading and renewal of water and sewer assets in regional Victoria including Goulburn-Murray Water’s Connections Project. </w:t>
      </w:r>
    </w:p>
    <w:p w14:paraId="2471693F" w14:textId="77777777" w:rsidR="000530AB" w:rsidRDefault="000530AB" w:rsidP="00D821EF">
      <w:pPr>
        <w:pStyle w:val="Heading10"/>
        <w:sectPr w:rsidR="000530AB" w:rsidSect="000530AB">
          <w:type w:val="continuous"/>
          <w:pgSz w:w="11907" w:h="16839" w:code="9"/>
          <w:pgMar w:top="1134" w:right="1134" w:bottom="1134" w:left="1134" w:header="624" w:footer="567" w:gutter="0"/>
          <w:cols w:num="2" w:space="567"/>
          <w:docGrid w:linePitch="360"/>
        </w:sectPr>
      </w:pPr>
    </w:p>
    <w:p w14:paraId="17AD2534" w14:textId="42287085" w:rsidR="00D821EF" w:rsidRDefault="00D821EF" w:rsidP="000530AB">
      <w:pPr>
        <w:pStyle w:val="Heading10"/>
        <w:spacing w:before="0"/>
      </w:pPr>
      <w:r>
        <w:lastRenderedPageBreak/>
        <w:t>FINANCIAL SUSTAINABILITY (NON</w:t>
      </w:r>
      <w:r>
        <w:noBreakHyphen/>
        <w:t>FINANCIAL PUBLIC SECTOR)</w:t>
      </w:r>
    </w:p>
    <w:p w14:paraId="6878E8C5" w14:textId="77777777" w:rsidR="00D821EF" w:rsidRDefault="00D821EF" w:rsidP="00D821EF">
      <w:r>
        <w:t xml:space="preserve">The sustainability of the non-financial public sector (NFPS) is significant for the State’s credit rating. The NFPS comprises the general government sector and the PNFC sector. The credit rating agencies consider the level of net debt, net financial liabilities and the State’s capacity to service these liabilities. </w:t>
      </w:r>
    </w:p>
    <w:p w14:paraId="1D2B2DF6" w14:textId="796D141F" w:rsidR="000530AB" w:rsidRPr="000530AB" w:rsidRDefault="000530AB" w:rsidP="000530AB">
      <w:pPr>
        <w:pStyle w:val="Heading10"/>
        <w:pBdr>
          <w:bottom w:val="none" w:sz="0" w:space="0" w:color="auto"/>
        </w:pBdr>
      </w:pPr>
      <w:r>
        <w:br/>
      </w:r>
    </w:p>
    <w:p w14:paraId="6E3A1615" w14:textId="50E5DBB9" w:rsidR="00B02979" w:rsidRDefault="00D821EF" w:rsidP="000530AB">
      <w:pPr>
        <w:spacing w:before="160"/>
      </w:pPr>
      <w:r>
        <w:t>Table 3.3 shows NFPS net debt of $37 billion as at June 2019, compared with $34.2 billion the previous year, and lower than the revised estimate of $38.3</w:t>
      </w:r>
      <w:r w:rsidR="00F85916">
        <w:t> </w:t>
      </w:r>
      <w:r>
        <w:t>billion. The ratio of NFPS net debt to gross state product (GSP) was 8.2 per cent in 2018-19 compared with 7.9 per cent in 2017-18.</w:t>
      </w:r>
      <w:r w:rsidR="00B02979" w:rsidRPr="00E42573">
        <w:t xml:space="preserve"> </w:t>
      </w:r>
    </w:p>
    <w:p w14:paraId="7B365728" w14:textId="77777777" w:rsidR="000530AB" w:rsidRDefault="000530AB" w:rsidP="000530AB"/>
    <w:p w14:paraId="2FF6BC82" w14:textId="13C80361" w:rsidR="000530AB" w:rsidRPr="000530AB" w:rsidRDefault="000530AB" w:rsidP="000530AB">
      <w:pPr>
        <w:sectPr w:rsidR="000530AB" w:rsidRPr="000530AB" w:rsidSect="000530AB">
          <w:pgSz w:w="11907" w:h="16839" w:code="9"/>
          <w:pgMar w:top="1134" w:right="1134" w:bottom="1134" w:left="1134" w:header="624" w:footer="567" w:gutter="0"/>
          <w:cols w:num="2" w:space="567"/>
          <w:docGrid w:linePitch="360"/>
        </w:sectPr>
      </w:pPr>
    </w:p>
    <w:p w14:paraId="2A6E7D4D" w14:textId="4177E771" w:rsidR="00D821EF" w:rsidRDefault="00D821EF" w:rsidP="00B02979">
      <w:pPr>
        <w:pStyle w:val="TableHeading"/>
      </w:pPr>
      <w:r w:rsidRPr="00E42573">
        <w:t>Table 3.3:</w:t>
      </w:r>
      <w:r w:rsidRPr="00E42573">
        <w:tab/>
        <w:t>Non-financial public sector net debt and net financial liabilities as at 30 June</w:t>
      </w:r>
      <w:r w:rsidRPr="00587533">
        <w:rPr>
          <w:vertAlign w:val="superscript"/>
        </w:rPr>
        <w:t>(</w:t>
      </w:r>
      <w:r>
        <w:rPr>
          <w:vertAlign w:val="superscript"/>
        </w:rPr>
        <w:t>a</w:t>
      </w:r>
      <w:r w:rsidRPr="00587533">
        <w:rPr>
          <w:vertAlign w:val="superscript"/>
        </w:rPr>
        <w:t>)</w:t>
      </w:r>
      <w:r>
        <w:tab/>
        <w:t>($ million)</w:t>
      </w:r>
    </w:p>
    <w:tbl>
      <w:tblPr>
        <w:tblStyle w:val="DTFTable"/>
        <w:tblW w:w="9710" w:type="dxa"/>
        <w:tblLayout w:type="fixed"/>
        <w:tblLook w:val="06E0" w:firstRow="1" w:lastRow="1" w:firstColumn="1" w:lastColumn="0" w:noHBand="1" w:noVBand="1"/>
      </w:tblPr>
      <w:tblGrid>
        <w:gridCol w:w="5178"/>
        <w:gridCol w:w="893"/>
        <w:gridCol w:w="892"/>
        <w:gridCol w:w="892"/>
        <w:gridCol w:w="963"/>
        <w:gridCol w:w="892"/>
      </w:tblGrid>
      <w:tr w:rsidR="00B02979" w14:paraId="5C891CEE" w14:textId="77777777" w:rsidTr="00B029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6BC9C697" w14:textId="22228B69" w:rsidR="00B02979" w:rsidRDefault="00B02979" w:rsidP="00B02979">
            <w:pPr>
              <w:rPr>
                <w:sz w:val="18"/>
              </w:rPr>
            </w:pPr>
          </w:p>
        </w:tc>
        <w:tc>
          <w:tcPr>
            <w:tcW w:w="893" w:type="dxa"/>
          </w:tcPr>
          <w:p w14:paraId="36D48F79" w14:textId="556D0D05" w:rsidR="00B02979" w:rsidRDefault="00B02979" w:rsidP="00B02979">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actual</w:t>
            </w:r>
          </w:p>
        </w:tc>
        <w:tc>
          <w:tcPr>
            <w:tcW w:w="892" w:type="dxa"/>
          </w:tcPr>
          <w:p w14:paraId="1390D386" w14:textId="28AC6AFE" w:rsidR="00B02979" w:rsidRDefault="00B02979" w:rsidP="00B02979">
            <w:pPr>
              <w:cnfStyle w:val="100000000000" w:firstRow="1" w:lastRow="0" w:firstColumn="0" w:lastColumn="0" w:oddVBand="0" w:evenVBand="0" w:oddHBand="0" w:evenHBand="0" w:firstRowFirstColumn="0" w:firstRowLastColumn="0" w:lastRowFirstColumn="0" w:lastRowLastColumn="0"/>
              <w:rPr>
                <w:sz w:val="18"/>
              </w:rPr>
            </w:pPr>
            <w:r>
              <w:rPr>
                <w:sz w:val="18"/>
              </w:rPr>
              <w:t>Revised</w:t>
            </w:r>
            <w:r>
              <w:rPr>
                <w:sz w:val="18"/>
              </w:rPr>
              <w:br/>
              <w:t>variance</w:t>
            </w:r>
          </w:p>
        </w:tc>
        <w:tc>
          <w:tcPr>
            <w:tcW w:w="892" w:type="dxa"/>
          </w:tcPr>
          <w:p w14:paraId="360F88DB" w14:textId="5A192D4F" w:rsidR="00B02979" w:rsidRDefault="00B02979" w:rsidP="00B02979">
            <w:pPr>
              <w:cnfStyle w:val="100000000000" w:firstRow="1" w:lastRow="0" w:firstColumn="0" w:lastColumn="0" w:oddVBand="0" w:evenVBand="0" w:oddHBand="0" w:evenHBand="0" w:firstRowFirstColumn="0" w:firstRowLastColumn="0" w:lastRowFirstColumn="0" w:lastRowLastColumn="0"/>
              <w:rPr>
                <w:sz w:val="18"/>
              </w:rPr>
            </w:pPr>
            <w:r>
              <w:rPr>
                <w:sz w:val="18"/>
              </w:rPr>
              <w:t>2019</w:t>
            </w:r>
            <w:r>
              <w:rPr>
                <w:sz w:val="18"/>
              </w:rPr>
              <w:br/>
              <w:t>revised</w:t>
            </w:r>
          </w:p>
        </w:tc>
        <w:tc>
          <w:tcPr>
            <w:tcW w:w="963" w:type="dxa"/>
          </w:tcPr>
          <w:p w14:paraId="0D0216D9" w14:textId="25ABAF17" w:rsidR="00B02979" w:rsidRDefault="00B02979" w:rsidP="00B02979">
            <w:pPr>
              <w:cnfStyle w:val="100000000000" w:firstRow="1" w:lastRow="0" w:firstColumn="0" w:lastColumn="0" w:oddVBand="0" w:evenVBand="0" w:oddHBand="0" w:evenHBand="0" w:firstRowFirstColumn="0" w:firstRowLastColumn="0" w:lastRowFirstColumn="0" w:lastRowLastColumn="0"/>
              <w:rPr>
                <w:sz w:val="18"/>
              </w:rPr>
            </w:pPr>
            <w:r>
              <w:rPr>
                <w:sz w:val="18"/>
              </w:rPr>
              <w:t>Actual</w:t>
            </w:r>
            <w:r>
              <w:rPr>
                <w:sz w:val="18"/>
              </w:rPr>
              <w:br/>
              <w:t>movement</w:t>
            </w:r>
          </w:p>
        </w:tc>
        <w:tc>
          <w:tcPr>
            <w:tcW w:w="892" w:type="dxa"/>
          </w:tcPr>
          <w:p w14:paraId="24333BC8" w14:textId="04A0B71F" w:rsidR="00B02979" w:rsidRDefault="00B02979" w:rsidP="00B02979">
            <w:pPr>
              <w:cnfStyle w:val="100000000000" w:firstRow="1" w:lastRow="0" w:firstColumn="0" w:lastColumn="0" w:oddVBand="0" w:evenVBand="0" w:oddHBand="0" w:evenHBand="0" w:firstRowFirstColumn="0" w:firstRowLastColumn="0" w:lastRowFirstColumn="0" w:lastRowLastColumn="0"/>
              <w:rPr>
                <w:sz w:val="18"/>
              </w:rPr>
            </w:pPr>
            <w:r>
              <w:rPr>
                <w:sz w:val="18"/>
              </w:rPr>
              <w:t>2018</w:t>
            </w:r>
            <w:r>
              <w:rPr>
                <w:sz w:val="18"/>
              </w:rPr>
              <w:br/>
              <w:t>actual</w:t>
            </w:r>
          </w:p>
        </w:tc>
      </w:tr>
      <w:tr w:rsidR="00D821EF" w14:paraId="6473D62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4B10FF5" w14:textId="77777777" w:rsidR="00D821EF" w:rsidRDefault="00D821EF" w:rsidP="007E6D01">
            <w:pPr>
              <w:rPr>
                <w:sz w:val="18"/>
              </w:rPr>
            </w:pPr>
            <w:r>
              <w:rPr>
                <w:b/>
                <w:sz w:val="18"/>
              </w:rPr>
              <w:t>Assets</w:t>
            </w:r>
          </w:p>
        </w:tc>
        <w:tc>
          <w:tcPr>
            <w:tcW w:w="893" w:type="dxa"/>
          </w:tcPr>
          <w:p w14:paraId="37BDEF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0CA109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1906C4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963" w:type="dxa"/>
          </w:tcPr>
          <w:p w14:paraId="33BBC8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45FF0B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19626F0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AEAFECA" w14:textId="77777777" w:rsidR="00D821EF" w:rsidRDefault="00D821EF" w:rsidP="007E6D01">
            <w:pPr>
              <w:rPr>
                <w:sz w:val="18"/>
              </w:rPr>
            </w:pPr>
            <w:r>
              <w:rPr>
                <w:sz w:val="18"/>
              </w:rPr>
              <w:t>Cash and deposits</w:t>
            </w:r>
          </w:p>
        </w:tc>
        <w:tc>
          <w:tcPr>
            <w:tcW w:w="893" w:type="dxa"/>
          </w:tcPr>
          <w:p w14:paraId="343D71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11 372</w:t>
            </w:r>
          </w:p>
        </w:tc>
        <w:tc>
          <w:tcPr>
            <w:tcW w:w="892" w:type="dxa"/>
          </w:tcPr>
          <w:p w14:paraId="3443F7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1 959</w:t>
            </w:r>
          </w:p>
        </w:tc>
        <w:tc>
          <w:tcPr>
            <w:tcW w:w="892" w:type="dxa"/>
          </w:tcPr>
          <w:p w14:paraId="2E8099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9 413</w:t>
            </w:r>
          </w:p>
        </w:tc>
        <w:tc>
          <w:tcPr>
            <w:tcW w:w="963" w:type="dxa"/>
          </w:tcPr>
          <w:p w14:paraId="16845F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3 697</w:t>
            </w:r>
          </w:p>
        </w:tc>
        <w:tc>
          <w:tcPr>
            <w:tcW w:w="892" w:type="dxa"/>
          </w:tcPr>
          <w:p w14:paraId="6F5B37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7 676</w:t>
            </w:r>
          </w:p>
        </w:tc>
      </w:tr>
      <w:tr w:rsidR="00D821EF" w14:paraId="31963A05"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04B54E8" w14:textId="77777777" w:rsidR="00D821EF" w:rsidRDefault="00D821EF" w:rsidP="007E6D01">
            <w:pPr>
              <w:rPr>
                <w:sz w:val="18"/>
              </w:rPr>
            </w:pPr>
            <w:r>
              <w:rPr>
                <w:sz w:val="18"/>
              </w:rPr>
              <w:t>Advances paid</w:t>
            </w:r>
          </w:p>
        </w:tc>
        <w:tc>
          <w:tcPr>
            <w:tcW w:w="893" w:type="dxa"/>
          </w:tcPr>
          <w:p w14:paraId="15054C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418</w:t>
            </w:r>
          </w:p>
        </w:tc>
        <w:tc>
          <w:tcPr>
            <w:tcW w:w="892" w:type="dxa"/>
          </w:tcPr>
          <w:p w14:paraId="076427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(86)</w:t>
            </w:r>
          </w:p>
        </w:tc>
        <w:tc>
          <w:tcPr>
            <w:tcW w:w="892" w:type="dxa"/>
          </w:tcPr>
          <w:p w14:paraId="284229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504</w:t>
            </w:r>
          </w:p>
        </w:tc>
        <w:tc>
          <w:tcPr>
            <w:tcW w:w="963" w:type="dxa"/>
          </w:tcPr>
          <w:p w14:paraId="0D3FD5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40</w:t>
            </w:r>
          </w:p>
        </w:tc>
        <w:tc>
          <w:tcPr>
            <w:tcW w:w="892" w:type="dxa"/>
          </w:tcPr>
          <w:p w14:paraId="64F8A3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378</w:t>
            </w:r>
          </w:p>
        </w:tc>
      </w:tr>
      <w:tr w:rsidR="00D821EF" w14:paraId="1DB96267"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B3CAB47" w14:textId="77777777" w:rsidR="00D821EF" w:rsidRDefault="00D821EF" w:rsidP="007E6D01">
            <w:pPr>
              <w:rPr>
                <w:sz w:val="18"/>
              </w:rPr>
            </w:pPr>
            <w:r>
              <w:rPr>
                <w:sz w:val="18"/>
              </w:rPr>
              <w:t>Investments, loans and placements</w:t>
            </w:r>
          </w:p>
        </w:tc>
        <w:tc>
          <w:tcPr>
            <w:tcW w:w="893" w:type="dxa"/>
            <w:tcBorders>
              <w:bottom w:val="single" w:sz="6" w:space="0" w:color="auto"/>
            </w:tcBorders>
          </w:tcPr>
          <w:p w14:paraId="1183BE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3 341</w:t>
            </w:r>
          </w:p>
        </w:tc>
        <w:tc>
          <w:tcPr>
            <w:tcW w:w="892" w:type="dxa"/>
            <w:tcBorders>
              <w:bottom w:val="single" w:sz="6" w:space="0" w:color="auto"/>
            </w:tcBorders>
          </w:tcPr>
          <w:p w14:paraId="062A4A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156</w:t>
            </w:r>
          </w:p>
        </w:tc>
        <w:tc>
          <w:tcPr>
            <w:tcW w:w="892" w:type="dxa"/>
            <w:tcBorders>
              <w:bottom w:val="single" w:sz="6" w:space="0" w:color="auto"/>
            </w:tcBorders>
          </w:tcPr>
          <w:p w14:paraId="1F7524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3 185</w:t>
            </w:r>
          </w:p>
        </w:tc>
        <w:tc>
          <w:tcPr>
            <w:tcW w:w="963" w:type="dxa"/>
            <w:tcBorders>
              <w:bottom w:val="single" w:sz="6" w:space="0" w:color="auto"/>
            </w:tcBorders>
          </w:tcPr>
          <w:p w14:paraId="6C0F3F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(1 867)</w:t>
            </w:r>
          </w:p>
        </w:tc>
        <w:tc>
          <w:tcPr>
            <w:tcW w:w="892" w:type="dxa"/>
            <w:tcBorders>
              <w:bottom w:val="single" w:sz="6" w:space="0" w:color="auto"/>
            </w:tcBorders>
          </w:tcPr>
          <w:p w14:paraId="201341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5 208</w:t>
            </w:r>
          </w:p>
        </w:tc>
      </w:tr>
      <w:tr w:rsidR="00D821EF" w14:paraId="268AF0C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C00BC38" w14:textId="77777777" w:rsidR="00D821EF" w:rsidRDefault="00D821EF" w:rsidP="007E6D01">
            <w:pPr>
              <w:rPr>
                <w:sz w:val="18"/>
              </w:rPr>
            </w:pPr>
            <w:r>
              <w:rPr>
                <w:b/>
                <w:sz w:val="18"/>
              </w:rPr>
              <w:t>Total</w:t>
            </w:r>
          </w:p>
        </w:tc>
        <w:tc>
          <w:tcPr>
            <w:tcW w:w="893" w:type="dxa"/>
          </w:tcPr>
          <w:p w14:paraId="734190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15 131</w:t>
            </w:r>
          </w:p>
        </w:tc>
        <w:tc>
          <w:tcPr>
            <w:tcW w:w="892" w:type="dxa"/>
          </w:tcPr>
          <w:p w14:paraId="353F34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2 029</w:t>
            </w:r>
          </w:p>
        </w:tc>
        <w:tc>
          <w:tcPr>
            <w:tcW w:w="892" w:type="dxa"/>
          </w:tcPr>
          <w:p w14:paraId="54D6E2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13 102</w:t>
            </w:r>
          </w:p>
        </w:tc>
        <w:tc>
          <w:tcPr>
            <w:tcW w:w="963" w:type="dxa"/>
          </w:tcPr>
          <w:p w14:paraId="52B060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1 870</w:t>
            </w:r>
          </w:p>
        </w:tc>
        <w:tc>
          <w:tcPr>
            <w:tcW w:w="892" w:type="dxa"/>
          </w:tcPr>
          <w:p w14:paraId="536360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13 262</w:t>
            </w:r>
          </w:p>
        </w:tc>
      </w:tr>
      <w:tr w:rsidR="00D821EF" w14:paraId="778DB18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B445D29" w14:textId="77777777" w:rsidR="00D821EF" w:rsidRDefault="00D821EF" w:rsidP="007E6D01">
            <w:pPr>
              <w:rPr>
                <w:sz w:val="18"/>
              </w:rPr>
            </w:pPr>
            <w:r>
              <w:rPr>
                <w:b/>
                <w:sz w:val="18"/>
              </w:rPr>
              <w:t>Liabilities</w:t>
            </w:r>
          </w:p>
        </w:tc>
        <w:tc>
          <w:tcPr>
            <w:tcW w:w="893" w:type="dxa"/>
          </w:tcPr>
          <w:p w14:paraId="48B6B7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24A3C5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39D495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963" w:type="dxa"/>
          </w:tcPr>
          <w:p w14:paraId="2B7565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Pr>
          <w:p w14:paraId="51D1C5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r>
      <w:tr w:rsidR="00D821EF" w14:paraId="6DECB18C"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1E0E7C8" w14:textId="77777777" w:rsidR="00D821EF" w:rsidRDefault="00D821EF" w:rsidP="007E6D01">
            <w:pPr>
              <w:rPr>
                <w:sz w:val="18"/>
              </w:rPr>
            </w:pPr>
            <w:r>
              <w:rPr>
                <w:sz w:val="18"/>
              </w:rPr>
              <w:t>Deposits held and advances received</w:t>
            </w:r>
          </w:p>
        </w:tc>
        <w:tc>
          <w:tcPr>
            <w:tcW w:w="893" w:type="dxa"/>
          </w:tcPr>
          <w:p w14:paraId="7C28A5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1 451</w:t>
            </w:r>
          </w:p>
        </w:tc>
        <w:tc>
          <w:tcPr>
            <w:tcW w:w="892" w:type="dxa"/>
          </w:tcPr>
          <w:p w14:paraId="3E6E2B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136</w:t>
            </w:r>
          </w:p>
        </w:tc>
        <w:tc>
          <w:tcPr>
            <w:tcW w:w="892" w:type="dxa"/>
          </w:tcPr>
          <w:p w14:paraId="238E63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1 315</w:t>
            </w:r>
          </w:p>
        </w:tc>
        <w:tc>
          <w:tcPr>
            <w:tcW w:w="963" w:type="dxa"/>
          </w:tcPr>
          <w:p w14:paraId="2883E6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(120)</w:t>
            </w:r>
          </w:p>
        </w:tc>
        <w:tc>
          <w:tcPr>
            <w:tcW w:w="892" w:type="dxa"/>
          </w:tcPr>
          <w:p w14:paraId="673817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1 570</w:t>
            </w:r>
          </w:p>
        </w:tc>
      </w:tr>
      <w:tr w:rsidR="00D821EF" w14:paraId="2F0C32BC"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C643794" w14:textId="77777777" w:rsidR="00D821EF" w:rsidRDefault="00D821EF" w:rsidP="007E6D01">
            <w:pPr>
              <w:rPr>
                <w:sz w:val="18"/>
              </w:rPr>
            </w:pPr>
            <w:r>
              <w:rPr>
                <w:sz w:val="18"/>
              </w:rPr>
              <w:t>Borrowings</w:t>
            </w:r>
          </w:p>
        </w:tc>
        <w:tc>
          <w:tcPr>
            <w:tcW w:w="893" w:type="dxa"/>
            <w:tcBorders>
              <w:bottom w:val="single" w:sz="6" w:space="0" w:color="auto"/>
            </w:tcBorders>
          </w:tcPr>
          <w:p w14:paraId="1BB4FC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50 652</w:t>
            </w:r>
          </w:p>
        </w:tc>
        <w:tc>
          <w:tcPr>
            <w:tcW w:w="892" w:type="dxa"/>
            <w:tcBorders>
              <w:bottom w:val="single" w:sz="6" w:space="0" w:color="auto"/>
            </w:tcBorders>
          </w:tcPr>
          <w:p w14:paraId="0934D1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585</w:t>
            </w:r>
          </w:p>
        </w:tc>
        <w:tc>
          <w:tcPr>
            <w:tcW w:w="892" w:type="dxa"/>
            <w:tcBorders>
              <w:bottom w:val="single" w:sz="6" w:space="0" w:color="auto"/>
            </w:tcBorders>
          </w:tcPr>
          <w:p w14:paraId="4A50A1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50 067</w:t>
            </w:r>
          </w:p>
        </w:tc>
        <w:tc>
          <w:tcPr>
            <w:tcW w:w="963" w:type="dxa"/>
            <w:tcBorders>
              <w:bottom w:val="single" w:sz="6" w:space="0" w:color="auto"/>
            </w:tcBorders>
          </w:tcPr>
          <w:p w14:paraId="1244CE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4 774</w:t>
            </w:r>
          </w:p>
        </w:tc>
        <w:tc>
          <w:tcPr>
            <w:tcW w:w="892" w:type="dxa"/>
            <w:tcBorders>
              <w:bottom w:val="single" w:sz="6" w:space="0" w:color="auto"/>
            </w:tcBorders>
          </w:tcPr>
          <w:p w14:paraId="74BDC3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45 878</w:t>
            </w:r>
          </w:p>
        </w:tc>
      </w:tr>
      <w:tr w:rsidR="00D821EF" w14:paraId="636E111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2032BF2" w14:textId="77777777" w:rsidR="00D821EF" w:rsidRDefault="00D821EF" w:rsidP="007E6D01">
            <w:pPr>
              <w:rPr>
                <w:sz w:val="18"/>
              </w:rPr>
            </w:pPr>
            <w:r>
              <w:rPr>
                <w:b/>
                <w:sz w:val="18"/>
              </w:rPr>
              <w:t>Total</w:t>
            </w:r>
          </w:p>
        </w:tc>
        <w:tc>
          <w:tcPr>
            <w:tcW w:w="893" w:type="dxa"/>
          </w:tcPr>
          <w:p w14:paraId="4EB987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52 103</w:t>
            </w:r>
          </w:p>
        </w:tc>
        <w:tc>
          <w:tcPr>
            <w:tcW w:w="892" w:type="dxa"/>
          </w:tcPr>
          <w:p w14:paraId="3E9505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721</w:t>
            </w:r>
          </w:p>
        </w:tc>
        <w:tc>
          <w:tcPr>
            <w:tcW w:w="892" w:type="dxa"/>
          </w:tcPr>
          <w:p w14:paraId="76000F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51 382</w:t>
            </w:r>
          </w:p>
        </w:tc>
        <w:tc>
          <w:tcPr>
            <w:tcW w:w="963" w:type="dxa"/>
          </w:tcPr>
          <w:p w14:paraId="7B700B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4 654</w:t>
            </w:r>
          </w:p>
        </w:tc>
        <w:tc>
          <w:tcPr>
            <w:tcW w:w="892" w:type="dxa"/>
          </w:tcPr>
          <w:p w14:paraId="148593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47 448</w:t>
            </w:r>
          </w:p>
        </w:tc>
      </w:tr>
      <w:tr w:rsidR="00D821EF" w14:paraId="2E94EC88"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0921385" w14:textId="77777777" w:rsidR="00D821EF" w:rsidRDefault="00D821EF" w:rsidP="007E6D01">
            <w:pPr>
              <w:rPr>
                <w:sz w:val="18"/>
              </w:rPr>
            </w:pPr>
            <w:r>
              <w:rPr>
                <w:b/>
                <w:sz w:val="18"/>
              </w:rPr>
              <w:t>Net debt</w:t>
            </w:r>
          </w:p>
        </w:tc>
        <w:tc>
          <w:tcPr>
            <w:tcW w:w="893" w:type="dxa"/>
          </w:tcPr>
          <w:p w14:paraId="4F0394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36 971</w:t>
            </w:r>
          </w:p>
        </w:tc>
        <w:tc>
          <w:tcPr>
            <w:tcW w:w="892" w:type="dxa"/>
          </w:tcPr>
          <w:p w14:paraId="575E51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(1 308)</w:t>
            </w:r>
          </w:p>
        </w:tc>
        <w:tc>
          <w:tcPr>
            <w:tcW w:w="892" w:type="dxa"/>
          </w:tcPr>
          <w:p w14:paraId="586986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38 279</w:t>
            </w:r>
          </w:p>
        </w:tc>
        <w:tc>
          <w:tcPr>
            <w:tcW w:w="963" w:type="dxa"/>
          </w:tcPr>
          <w:p w14:paraId="6356BE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2 785</w:t>
            </w:r>
          </w:p>
        </w:tc>
        <w:tc>
          <w:tcPr>
            <w:tcW w:w="892" w:type="dxa"/>
          </w:tcPr>
          <w:p w14:paraId="11E238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34 187</w:t>
            </w:r>
          </w:p>
        </w:tc>
      </w:tr>
      <w:tr w:rsidR="00D821EF" w14:paraId="03F59621"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242EBDC" w14:textId="77777777" w:rsidR="00D821EF" w:rsidRDefault="00D821EF" w:rsidP="007E6D01">
            <w:pPr>
              <w:rPr>
                <w:sz w:val="18"/>
              </w:rPr>
            </w:pPr>
            <w:r>
              <w:rPr>
                <w:sz w:val="18"/>
              </w:rPr>
              <w:t>Superannuation</w:t>
            </w:r>
          </w:p>
        </w:tc>
        <w:tc>
          <w:tcPr>
            <w:tcW w:w="893" w:type="dxa"/>
            <w:tcBorders>
              <w:bottom w:val="single" w:sz="6" w:space="0" w:color="auto"/>
            </w:tcBorders>
          </w:tcPr>
          <w:p w14:paraId="7C5F11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28 683</w:t>
            </w:r>
          </w:p>
        </w:tc>
        <w:tc>
          <w:tcPr>
            <w:tcW w:w="892" w:type="dxa"/>
            <w:tcBorders>
              <w:bottom w:val="single" w:sz="6" w:space="0" w:color="auto"/>
            </w:tcBorders>
          </w:tcPr>
          <w:p w14:paraId="662450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1 472</w:t>
            </w:r>
          </w:p>
        </w:tc>
        <w:tc>
          <w:tcPr>
            <w:tcW w:w="892" w:type="dxa"/>
            <w:tcBorders>
              <w:bottom w:val="single" w:sz="6" w:space="0" w:color="auto"/>
            </w:tcBorders>
          </w:tcPr>
          <w:p w14:paraId="1A42A9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27 211</w:t>
            </w:r>
          </w:p>
        </w:tc>
        <w:tc>
          <w:tcPr>
            <w:tcW w:w="963" w:type="dxa"/>
            <w:tcBorders>
              <w:bottom w:val="single" w:sz="6" w:space="0" w:color="auto"/>
            </w:tcBorders>
          </w:tcPr>
          <w:p w14:paraId="0A5D81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3 450</w:t>
            </w:r>
          </w:p>
        </w:tc>
        <w:tc>
          <w:tcPr>
            <w:tcW w:w="892" w:type="dxa"/>
            <w:tcBorders>
              <w:bottom w:val="single" w:sz="6" w:space="0" w:color="auto"/>
            </w:tcBorders>
          </w:tcPr>
          <w:p w14:paraId="404DCE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25 233</w:t>
            </w:r>
          </w:p>
        </w:tc>
      </w:tr>
      <w:tr w:rsidR="00D821EF" w14:paraId="7D815DE2"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F8D11A1" w14:textId="77777777" w:rsidR="00D821EF" w:rsidRDefault="00D821EF" w:rsidP="007E6D01">
            <w:pPr>
              <w:rPr>
                <w:sz w:val="18"/>
              </w:rPr>
            </w:pPr>
            <w:r>
              <w:rPr>
                <w:b/>
                <w:sz w:val="18"/>
              </w:rPr>
              <w:t>Net debt plus superannuation liabilities</w:t>
            </w:r>
          </w:p>
        </w:tc>
        <w:tc>
          <w:tcPr>
            <w:tcW w:w="893" w:type="dxa"/>
          </w:tcPr>
          <w:p w14:paraId="61EA3C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65 654</w:t>
            </w:r>
          </w:p>
        </w:tc>
        <w:tc>
          <w:tcPr>
            <w:tcW w:w="892" w:type="dxa"/>
          </w:tcPr>
          <w:p w14:paraId="7226CE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164</w:t>
            </w:r>
          </w:p>
        </w:tc>
        <w:tc>
          <w:tcPr>
            <w:tcW w:w="892" w:type="dxa"/>
          </w:tcPr>
          <w:p w14:paraId="55C654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65 490</w:t>
            </w:r>
          </w:p>
        </w:tc>
        <w:tc>
          <w:tcPr>
            <w:tcW w:w="963" w:type="dxa"/>
          </w:tcPr>
          <w:p w14:paraId="34AAEA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6 234</w:t>
            </w:r>
          </w:p>
        </w:tc>
        <w:tc>
          <w:tcPr>
            <w:tcW w:w="892" w:type="dxa"/>
          </w:tcPr>
          <w:p w14:paraId="1BE6BA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59 420</w:t>
            </w:r>
          </w:p>
        </w:tc>
      </w:tr>
      <w:tr w:rsidR="00D821EF" w14:paraId="19CD884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6FBABDF" w14:textId="77777777" w:rsidR="00D821EF" w:rsidRDefault="00D821EF" w:rsidP="007E6D01">
            <w:pPr>
              <w:rPr>
                <w:sz w:val="18"/>
              </w:rPr>
            </w:pPr>
            <w:r>
              <w:rPr>
                <w:sz w:val="18"/>
              </w:rPr>
              <w:t>Other liabilities (net)</w:t>
            </w:r>
          </w:p>
        </w:tc>
        <w:tc>
          <w:tcPr>
            <w:tcW w:w="893" w:type="dxa"/>
          </w:tcPr>
          <w:p w14:paraId="5FFD85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21 374</w:t>
            </w:r>
          </w:p>
        </w:tc>
        <w:tc>
          <w:tcPr>
            <w:tcW w:w="892" w:type="dxa"/>
          </w:tcPr>
          <w:p w14:paraId="1BE8BA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1 129</w:t>
            </w:r>
          </w:p>
        </w:tc>
        <w:tc>
          <w:tcPr>
            <w:tcW w:w="892" w:type="dxa"/>
          </w:tcPr>
          <w:p w14:paraId="4A458C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20 245</w:t>
            </w:r>
          </w:p>
        </w:tc>
        <w:tc>
          <w:tcPr>
            <w:tcW w:w="963" w:type="dxa"/>
          </w:tcPr>
          <w:p w14:paraId="692B98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3 823</w:t>
            </w:r>
          </w:p>
        </w:tc>
        <w:tc>
          <w:tcPr>
            <w:tcW w:w="892" w:type="dxa"/>
          </w:tcPr>
          <w:p w14:paraId="489511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17 551</w:t>
            </w:r>
          </w:p>
        </w:tc>
      </w:tr>
      <w:tr w:rsidR="00D821EF" w14:paraId="6C16E282"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7CF22D1C" w14:textId="77777777" w:rsidR="00D821EF" w:rsidRDefault="00D821EF" w:rsidP="007E6D01">
            <w:pPr>
              <w:rPr>
                <w:sz w:val="18"/>
              </w:rPr>
            </w:pPr>
            <w:r>
              <w:rPr>
                <w:b/>
                <w:sz w:val="18"/>
              </w:rPr>
              <w:t>Net financial liabilities</w:t>
            </w:r>
          </w:p>
        </w:tc>
        <w:tc>
          <w:tcPr>
            <w:tcW w:w="893" w:type="dxa"/>
            <w:tcBorders>
              <w:bottom w:val="single" w:sz="12" w:space="0" w:color="auto"/>
            </w:tcBorders>
          </w:tcPr>
          <w:p w14:paraId="71B98E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87 029</w:t>
            </w:r>
          </w:p>
        </w:tc>
        <w:tc>
          <w:tcPr>
            <w:tcW w:w="892" w:type="dxa"/>
            <w:tcBorders>
              <w:bottom w:val="single" w:sz="12" w:space="0" w:color="auto"/>
            </w:tcBorders>
          </w:tcPr>
          <w:p w14:paraId="768F0E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1 294</w:t>
            </w:r>
          </w:p>
        </w:tc>
        <w:tc>
          <w:tcPr>
            <w:tcW w:w="892" w:type="dxa"/>
            <w:tcBorders>
              <w:bottom w:val="single" w:sz="12" w:space="0" w:color="auto"/>
            </w:tcBorders>
          </w:tcPr>
          <w:p w14:paraId="693629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85 735</w:t>
            </w:r>
          </w:p>
        </w:tc>
        <w:tc>
          <w:tcPr>
            <w:tcW w:w="963" w:type="dxa"/>
            <w:tcBorders>
              <w:bottom w:val="single" w:sz="12" w:space="0" w:color="auto"/>
            </w:tcBorders>
          </w:tcPr>
          <w:p w14:paraId="5DDA6B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10 058</w:t>
            </w:r>
          </w:p>
        </w:tc>
        <w:tc>
          <w:tcPr>
            <w:tcW w:w="892" w:type="dxa"/>
            <w:tcBorders>
              <w:bottom w:val="single" w:sz="12" w:space="0" w:color="auto"/>
            </w:tcBorders>
          </w:tcPr>
          <w:p w14:paraId="1F6B22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76 971</w:t>
            </w:r>
          </w:p>
        </w:tc>
      </w:tr>
      <w:tr w:rsidR="00B02979" w14:paraId="0BA5B572" w14:textId="77777777" w:rsidTr="00B02979">
        <w:trPr>
          <w:trHeight w:hRule="exact" w:val="113"/>
        </w:trPr>
        <w:tc>
          <w:tcPr>
            <w:cnfStyle w:val="001000000000" w:firstRow="0" w:lastRow="0" w:firstColumn="1" w:lastColumn="0" w:oddVBand="0" w:evenVBand="0" w:oddHBand="0" w:evenHBand="0" w:firstRowFirstColumn="0" w:firstRowLastColumn="0" w:lastRowFirstColumn="0" w:lastRowLastColumn="0"/>
            <w:tcW w:w="9710" w:type="dxa"/>
            <w:gridSpan w:val="6"/>
          </w:tcPr>
          <w:p w14:paraId="5D8D2A89" w14:textId="77777777" w:rsidR="00B02979" w:rsidRDefault="00B02979" w:rsidP="00B02979">
            <w:pPr>
              <w:rPr>
                <w:sz w:val="18"/>
              </w:rPr>
            </w:pPr>
          </w:p>
        </w:tc>
      </w:tr>
      <w:tr w:rsidR="00B02979" w14:paraId="434CE635" w14:textId="77777777" w:rsidTr="00B02979">
        <w:tc>
          <w:tcPr>
            <w:cnfStyle w:val="001000000000" w:firstRow="0" w:lastRow="0" w:firstColumn="1" w:lastColumn="0" w:oddVBand="0" w:evenVBand="0" w:oddHBand="0" w:evenHBand="0" w:firstRowFirstColumn="0" w:firstRowLastColumn="0" w:lastRowFirstColumn="0" w:lastRowLastColumn="0"/>
            <w:tcW w:w="9710" w:type="dxa"/>
            <w:gridSpan w:val="6"/>
          </w:tcPr>
          <w:p w14:paraId="0144B127" w14:textId="377AB283" w:rsidR="00B02979" w:rsidRDefault="00B02979" w:rsidP="00B02979">
            <w:pPr>
              <w:pStyle w:val="TableUnits"/>
              <w:spacing w:after="0"/>
            </w:pPr>
            <w:r>
              <w:t>(per cent)</w:t>
            </w:r>
          </w:p>
        </w:tc>
      </w:tr>
      <w:tr w:rsidR="00D821EF" w14:paraId="287654B6" w14:textId="77777777" w:rsidTr="00B02979">
        <w:trPr>
          <w:trHeight w:hRule="exact" w:val="113"/>
        </w:trPr>
        <w:tc>
          <w:tcPr>
            <w:cnfStyle w:val="001000000000" w:firstRow="0" w:lastRow="0" w:firstColumn="1" w:lastColumn="0" w:oddVBand="0" w:evenVBand="0" w:oddHBand="0" w:evenHBand="0" w:firstRowFirstColumn="0" w:firstRowLastColumn="0" w:lastRowFirstColumn="0" w:lastRowLastColumn="0"/>
            <w:tcW w:w="9710" w:type="dxa"/>
            <w:gridSpan w:val="6"/>
          </w:tcPr>
          <w:p w14:paraId="44FC91E8" w14:textId="77777777" w:rsidR="00D821EF" w:rsidRDefault="00D821EF" w:rsidP="007E6D01">
            <w:pPr>
              <w:rPr>
                <w:sz w:val="18"/>
              </w:rPr>
            </w:pPr>
          </w:p>
        </w:tc>
      </w:tr>
      <w:tr w:rsidR="00D821EF" w14:paraId="3B2F1DD9"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E9CA561" w14:textId="77777777" w:rsidR="00D821EF" w:rsidRDefault="00D821EF" w:rsidP="007E6D01">
            <w:pPr>
              <w:rPr>
                <w:sz w:val="18"/>
              </w:rPr>
            </w:pPr>
            <w:r>
              <w:rPr>
                <w:b/>
                <w:sz w:val="18"/>
              </w:rPr>
              <w:t>Net debt to GSP</w:t>
            </w:r>
            <w:r>
              <w:rPr>
                <w:b/>
                <w:sz w:val="18"/>
                <w:vertAlign w:val="superscript"/>
              </w:rPr>
              <w:t xml:space="preserve"> (b)</w:t>
            </w:r>
          </w:p>
        </w:tc>
        <w:tc>
          <w:tcPr>
            <w:tcW w:w="893" w:type="dxa"/>
            <w:tcBorders>
              <w:bottom w:val="single" w:sz="6" w:space="0" w:color="auto"/>
            </w:tcBorders>
          </w:tcPr>
          <w:p w14:paraId="3A815D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8.2</w:t>
            </w:r>
          </w:p>
        </w:tc>
        <w:tc>
          <w:tcPr>
            <w:tcW w:w="892" w:type="dxa"/>
            <w:tcBorders>
              <w:bottom w:val="single" w:sz="6" w:space="0" w:color="auto"/>
            </w:tcBorders>
          </w:tcPr>
          <w:p w14:paraId="0FE205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Borders>
              <w:bottom w:val="single" w:sz="6" w:space="0" w:color="auto"/>
            </w:tcBorders>
          </w:tcPr>
          <w:p w14:paraId="6CECCB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8.5</w:t>
            </w:r>
          </w:p>
        </w:tc>
        <w:tc>
          <w:tcPr>
            <w:tcW w:w="963" w:type="dxa"/>
            <w:tcBorders>
              <w:bottom w:val="single" w:sz="6" w:space="0" w:color="auto"/>
            </w:tcBorders>
          </w:tcPr>
          <w:p w14:paraId="533DB8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Borders>
              <w:bottom w:val="single" w:sz="6" w:space="0" w:color="auto"/>
            </w:tcBorders>
          </w:tcPr>
          <w:p w14:paraId="01E4A2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7.9</w:t>
            </w:r>
          </w:p>
        </w:tc>
      </w:tr>
      <w:tr w:rsidR="00D821EF" w14:paraId="61E71E86"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1998E4D4" w14:textId="77777777" w:rsidR="00D821EF" w:rsidRDefault="00D821EF" w:rsidP="007E6D01">
            <w:pPr>
              <w:rPr>
                <w:sz w:val="18"/>
              </w:rPr>
            </w:pPr>
            <w:r>
              <w:rPr>
                <w:b/>
                <w:sz w:val="18"/>
              </w:rPr>
              <w:t>Net debt plus superannuation liabilities to GSP</w:t>
            </w:r>
            <w:r w:rsidRPr="00CD64ED">
              <w:rPr>
                <w:b/>
                <w:sz w:val="18"/>
                <w:vertAlign w:val="superscript"/>
              </w:rPr>
              <w:t>(b)</w:t>
            </w:r>
          </w:p>
        </w:tc>
        <w:tc>
          <w:tcPr>
            <w:tcW w:w="893" w:type="dxa"/>
            <w:tcBorders>
              <w:bottom w:val="single" w:sz="6" w:space="0" w:color="auto"/>
            </w:tcBorders>
          </w:tcPr>
          <w:p w14:paraId="198F5F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14.6</w:t>
            </w:r>
          </w:p>
        </w:tc>
        <w:tc>
          <w:tcPr>
            <w:tcW w:w="892" w:type="dxa"/>
            <w:tcBorders>
              <w:bottom w:val="single" w:sz="6" w:space="0" w:color="auto"/>
            </w:tcBorders>
          </w:tcPr>
          <w:p w14:paraId="2C3F2F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Borders>
              <w:bottom w:val="single" w:sz="6" w:space="0" w:color="auto"/>
            </w:tcBorders>
          </w:tcPr>
          <w:p w14:paraId="0F0936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14.5</w:t>
            </w:r>
          </w:p>
        </w:tc>
        <w:tc>
          <w:tcPr>
            <w:tcW w:w="963" w:type="dxa"/>
            <w:tcBorders>
              <w:bottom w:val="single" w:sz="6" w:space="0" w:color="auto"/>
            </w:tcBorders>
          </w:tcPr>
          <w:p w14:paraId="6F83DC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p>
        </w:tc>
        <w:tc>
          <w:tcPr>
            <w:tcW w:w="892" w:type="dxa"/>
            <w:tcBorders>
              <w:bottom w:val="single" w:sz="6" w:space="0" w:color="auto"/>
            </w:tcBorders>
          </w:tcPr>
          <w:p w14:paraId="30A917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b/>
                <w:sz w:val="18"/>
              </w:rPr>
              <w:t>13.8</w:t>
            </w:r>
          </w:p>
        </w:tc>
      </w:tr>
      <w:tr w:rsidR="00D821EF" w14:paraId="307A1623"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7A8AE6B9" w14:textId="77777777" w:rsidR="00D821EF" w:rsidRDefault="00D821EF" w:rsidP="007E6D01">
            <w:pPr>
              <w:rPr>
                <w:sz w:val="18"/>
              </w:rPr>
            </w:pPr>
            <w:r>
              <w:rPr>
                <w:sz w:val="18"/>
              </w:rPr>
              <w:t>Net financial liabilities to GSP</w:t>
            </w:r>
            <w:r>
              <w:rPr>
                <w:sz w:val="18"/>
                <w:vertAlign w:val="superscript"/>
              </w:rPr>
              <w:t xml:space="preserve"> (b)</w:t>
            </w:r>
          </w:p>
        </w:tc>
        <w:tc>
          <w:tcPr>
            <w:tcW w:w="893" w:type="dxa"/>
            <w:tcBorders>
              <w:bottom w:val="single" w:sz="12" w:space="0" w:color="auto"/>
            </w:tcBorders>
          </w:tcPr>
          <w:p w14:paraId="3DC2449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19.3</w:t>
            </w:r>
          </w:p>
        </w:tc>
        <w:tc>
          <w:tcPr>
            <w:tcW w:w="892" w:type="dxa"/>
            <w:tcBorders>
              <w:bottom w:val="single" w:sz="12" w:space="0" w:color="auto"/>
            </w:tcBorders>
          </w:tcPr>
          <w:p w14:paraId="60CD1DC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p>
        </w:tc>
        <w:tc>
          <w:tcPr>
            <w:tcW w:w="892" w:type="dxa"/>
            <w:tcBorders>
              <w:bottom w:val="single" w:sz="12" w:space="0" w:color="auto"/>
            </w:tcBorders>
          </w:tcPr>
          <w:p w14:paraId="37FD4B5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19.0</w:t>
            </w:r>
          </w:p>
        </w:tc>
        <w:tc>
          <w:tcPr>
            <w:tcW w:w="963" w:type="dxa"/>
            <w:tcBorders>
              <w:bottom w:val="single" w:sz="12" w:space="0" w:color="auto"/>
            </w:tcBorders>
          </w:tcPr>
          <w:p w14:paraId="0B402AD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p>
        </w:tc>
        <w:tc>
          <w:tcPr>
            <w:tcW w:w="892" w:type="dxa"/>
            <w:tcBorders>
              <w:bottom w:val="single" w:sz="12" w:space="0" w:color="auto"/>
            </w:tcBorders>
          </w:tcPr>
          <w:p w14:paraId="37B8329A" w14:textId="6D88549A" w:rsidR="00D821EF" w:rsidRDefault="00D821EF" w:rsidP="007E6D01">
            <w:pPr>
              <w:cnfStyle w:val="010000000000" w:firstRow="0" w:lastRow="1" w:firstColumn="0" w:lastColumn="0" w:oddVBand="0" w:evenVBand="0" w:oddHBand="0" w:evenHBand="0" w:firstRowFirstColumn="0" w:firstRowLastColumn="0" w:lastRowFirstColumn="0" w:lastRowLastColumn="0"/>
              <w:rPr>
                <w:sz w:val="18"/>
              </w:rPr>
            </w:pPr>
            <w:r>
              <w:rPr>
                <w:sz w:val="18"/>
              </w:rPr>
              <w:t>17.9</w:t>
            </w:r>
          </w:p>
        </w:tc>
      </w:tr>
    </w:tbl>
    <w:p w14:paraId="56B00E89" w14:textId="77777777" w:rsidR="00D821EF" w:rsidRDefault="00D821EF" w:rsidP="00D821EF">
      <w:pPr>
        <w:pStyle w:val="Source"/>
      </w:pPr>
      <w:r w:rsidRPr="003C3015">
        <w:t>Source: Department of Treasury and Finance</w:t>
      </w:r>
    </w:p>
    <w:p w14:paraId="3B2A8519" w14:textId="77777777" w:rsidR="00D821EF" w:rsidRPr="006247A5" w:rsidRDefault="00D821EF" w:rsidP="00D821EF">
      <w:pPr>
        <w:pStyle w:val="Note"/>
      </w:pPr>
      <w:r w:rsidRPr="006247A5">
        <w:t>Note</w:t>
      </w:r>
      <w:r>
        <w:t>s</w:t>
      </w:r>
      <w:r w:rsidRPr="006247A5">
        <w:t>:</w:t>
      </w:r>
    </w:p>
    <w:p w14:paraId="6940D610" w14:textId="77777777" w:rsidR="00D821EF" w:rsidRDefault="00D821EF" w:rsidP="00D821EF">
      <w:pPr>
        <w:pStyle w:val="Note"/>
      </w:pPr>
      <w:r w:rsidRPr="006247A5">
        <w:t>(a)</w:t>
      </w:r>
      <w:r>
        <w:tab/>
      </w:r>
      <w:r w:rsidRPr="00373D49">
        <w:t>Figures in this table are subject to rounding to the nearest million and may not add up to the totals</w:t>
      </w:r>
      <w:r w:rsidRPr="005F3DE5">
        <w:t>.</w:t>
      </w:r>
    </w:p>
    <w:p w14:paraId="776116AD" w14:textId="77777777" w:rsidR="00D821EF" w:rsidRDefault="00D821EF" w:rsidP="00D821EF">
      <w:pPr>
        <w:pStyle w:val="Note"/>
      </w:pPr>
      <w:r>
        <w:t>(b)</w:t>
      </w:r>
      <w:r>
        <w:tab/>
      </w:r>
      <w:r w:rsidRPr="006247A5">
        <w:t>The ratios to GSP may vary from publications year to year due to revisions to the Australian Bureau of Statistics (ABS) data.</w:t>
      </w:r>
    </w:p>
    <w:p w14:paraId="0EB7277B" w14:textId="423364D3" w:rsidR="00D821EF" w:rsidRDefault="00D821EF" w:rsidP="00D821EF">
      <w:pPr>
        <w:pStyle w:val="Heading20"/>
      </w:pPr>
      <w:r>
        <w:t>Indicators of financial condition</w:t>
      </w:r>
    </w:p>
    <w:p w14:paraId="769F54BF" w14:textId="77777777" w:rsidR="000530AB" w:rsidRDefault="000530AB" w:rsidP="00D821EF">
      <w:pPr>
        <w:sectPr w:rsidR="000530AB" w:rsidSect="000530AB">
          <w:type w:val="continuous"/>
          <w:pgSz w:w="11907" w:h="16839" w:code="9"/>
          <w:pgMar w:top="1134" w:right="1134" w:bottom="1134" w:left="1134" w:header="624" w:footer="567" w:gutter="0"/>
          <w:cols w:sep="1" w:space="567"/>
          <w:docGrid w:linePitch="360"/>
        </w:sectPr>
      </w:pPr>
    </w:p>
    <w:p w14:paraId="72CA9248" w14:textId="2502C72A" w:rsidR="00D821EF" w:rsidRDefault="00D821EF" w:rsidP="00D821EF">
      <w:r>
        <w:t xml:space="preserve">Table 3.4 shows key financial indicators of financial sustainability for the NFPS. </w:t>
      </w:r>
    </w:p>
    <w:p w14:paraId="1AF9D086" w14:textId="77777777" w:rsidR="00B02979" w:rsidRDefault="00D821EF" w:rsidP="00B02979">
      <w:r>
        <w:t>The operating cash flow surplus to revenue ratio has increased in 2018-19 compared with 2017-18. This was mainly due to the proceeds from the commercialisation of the land titles and registry functions of Land Use Victoria which significantly increased the cash receipts in 2018-19.</w:t>
      </w:r>
    </w:p>
    <w:p w14:paraId="60082D2C" w14:textId="0DA9D75A" w:rsidR="00B02979" w:rsidRDefault="00D821EF" w:rsidP="00B02979">
      <w:r>
        <w:t>The i</w:t>
      </w:r>
      <w:r w:rsidRPr="00164A73">
        <w:t xml:space="preserve">nterest expense to revenue </w:t>
      </w:r>
      <w:r>
        <w:t xml:space="preserve">ratio </w:t>
      </w:r>
      <w:r w:rsidRPr="00164A73">
        <w:t>has steadily declined since 2013</w:t>
      </w:r>
      <w:r w:rsidRPr="00164A73">
        <w:noBreakHyphen/>
        <w:t>14 to 3.</w:t>
      </w:r>
      <w:r>
        <w:t>4</w:t>
      </w:r>
      <w:r w:rsidRPr="00164A73">
        <w:t> per cent in 201</w:t>
      </w:r>
      <w:r>
        <w:t>8</w:t>
      </w:r>
      <w:r w:rsidRPr="00164A73">
        <w:t>-1</w:t>
      </w:r>
      <w:r>
        <w:t>9</w:t>
      </w:r>
      <w:r w:rsidRPr="00164A73">
        <w:t xml:space="preserve">. This is due to declining debt portfolio interest costs </w:t>
      </w:r>
      <w:r>
        <w:t xml:space="preserve">and </w:t>
      </w:r>
      <w:r w:rsidRPr="00164A73">
        <w:t>increase</w:t>
      </w:r>
      <w:r>
        <w:t xml:space="preserve">d </w:t>
      </w:r>
      <w:r w:rsidRPr="00164A73">
        <w:t xml:space="preserve">revenue. The gross debt to revenue ratio has fallen </w:t>
      </w:r>
      <w:r>
        <w:t xml:space="preserve">steadily </w:t>
      </w:r>
      <w:r w:rsidRPr="00164A73">
        <w:t>since 2012-13</w:t>
      </w:r>
      <w:r>
        <w:t xml:space="preserve"> from 86.5 per cent to 71.3 per cent as at June 2019. The </w:t>
      </w:r>
      <w:r w:rsidRPr="00164A73">
        <w:t xml:space="preserve">large fall in 2016-17 </w:t>
      </w:r>
      <w:r>
        <w:t xml:space="preserve">was </w:t>
      </w:r>
      <w:r w:rsidRPr="00164A73">
        <w:t>due to the reduction in borrowings</w:t>
      </w:r>
      <w:r>
        <w:t xml:space="preserve"> </w:t>
      </w:r>
      <w:r w:rsidRPr="00164A73">
        <w:t xml:space="preserve">from the proceeds of the Port of Melbourne </w:t>
      </w:r>
      <w:r>
        <w:t xml:space="preserve">medium term </w:t>
      </w:r>
      <w:r w:rsidRPr="00164A73">
        <w:t>lease transaction</w:t>
      </w:r>
      <w:r>
        <w:t>.</w:t>
      </w:r>
    </w:p>
    <w:p w14:paraId="14080B7D" w14:textId="77777777" w:rsidR="000530AB" w:rsidRDefault="000530AB" w:rsidP="00B02979">
      <w:pPr>
        <w:pStyle w:val="TableHeading"/>
        <w:sectPr w:rsidR="000530AB" w:rsidSect="000530AB">
          <w:type w:val="continuous"/>
          <w:pgSz w:w="11907" w:h="16839" w:code="9"/>
          <w:pgMar w:top="1134" w:right="1134" w:bottom="1134" w:left="1134" w:header="624" w:footer="567" w:gutter="0"/>
          <w:cols w:num="2" w:space="567"/>
          <w:docGrid w:linePitch="360"/>
        </w:sectPr>
      </w:pPr>
    </w:p>
    <w:p w14:paraId="141F216D" w14:textId="59830FF5" w:rsidR="00D821EF" w:rsidRDefault="00D821EF" w:rsidP="00B02979">
      <w:pPr>
        <w:pStyle w:val="TableHeading"/>
      </w:pPr>
      <w:r w:rsidRPr="00E42573">
        <w:t>Table 3.4:</w:t>
      </w:r>
      <w:r w:rsidRPr="00E42573">
        <w:tab/>
        <w:t>Indicators of financial condition for NFPS</w:t>
      </w:r>
      <w:r>
        <w:tab/>
        <w:t>(per cent)</w:t>
      </w:r>
    </w:p>
    <w:tbl>
      <w:tblPr>
        <w:tblStyle w:val="DTFTable"/>
        <w:tblW w:w="9639" w:type="dxa"/>
        <w:tblLayout w:type="fixed"/>
        <w:tblLook w:val="06E0" w:firstRow="1" w:lastRow="1" w:firstColumn="1" w:lastColumn="0" w:noHBand="1" w:noVBand="1"/>
      </w:tblPr>
      <w:tblGrid>
        <w:gridCol w:w="3431"/>
        <w:gridCol w:w="776"/>
        <w:gridCol w:w="776"/>
        <w:gridCol w:w="776"/>
        <w:gridCol w:w="776"/>
        <w:gridCol w:w="776"/>
        <w:gridCol w:w="776"/>
        <w:gridCol w:w="776"/>
        <w:gridCol w:w="776"/>
      </w:tblGrid>
      <w:tr w:rsidR="00D821EF" w14:paraId="1F68DF5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095202EE" w14:textId="2E071B32" w:rsidR="00D821EF" w:rsidRDefault="00D821EF" w:rsidP="007E6D01">
            <w:pPr>
              <w:rPr>
                <w:sz w:val="18"/>
              </w:rPr>
            </w:pPr>
          </w:p>
        </w:tc>
        <w:tc>
          <w:tcPr>
            <w:tcW w:w="776" w:type="dxa"/>
          </w:tcPr>
          <w:p w14:paraId="2A471E0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2012</w:t>
            </w:r>
          </w:p>
        </w:tc>
        <w:tc>
          <w:tcPr>
            <w:tcW w:w="776" w:type="dxa"/>
          </w:tcPr>
          <w:p w14:paraId="0556F96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2013</w:t>
            </w:r>
          </w:p>
        </w:tc>
        <w:tc>
          <w:tcPr>
            <w:tcW w:w="776" w:type="dxa"/>
          </w:tcPr>
          <w:p w14:paraId="74AA097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2014</w:t>
            </w:r>
          </w:p>
        </w:tc>
        <w:tc>
          <w:tcPr>
            <w:tcW w:w="776" w:type="dxa"/>
          </w:tcPr>
          <w:p w14:paraId="3A3993B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2015</w:t>
            </w:r>
          </w:p>
        </w:tc>
        <w:tc>
          <w:tcPr>
            <w:tcW w:w="776" w:type="dxa"/>
          </w:tcPr>
          <w:p w14:paraId="4DE48E9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2016</w:t>
            </w:r>
          </w:p>
        </w:tc>
        <w:tc>
          <w:tcPr>
            <w:tcW w:w="776" w:type="dxa"/>
          </w:tcPr>
          <w:p w14:paraId="543F697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2017</w:t>
            </w:r>
          </w:p>
        </w:tc>
        <w:tc>
          <w:tcPr>
            <w:tcW w:w="776" w:type="dxa"/>
          </w:tcPr>
          <w:p w14:paraId="1FBE951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2018</w:t>
            </w:r>
          </w:p>
        </w:tc>
        <w:tc>
          <w:tcPr>
            <w:tcW w:w="776" w:type="dxa"/>
          </w:tcPr>
          <w:p w14:paraId="6D6A3B1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8"/>
              </w:rPr>
            </w:pPr>
            <w:r>
              <w:rPr>
                <w:sz w:val="18"/>
              </w:rPr>
              <w:t>2019</w:t>
            </w:r>
          </w:p>
        </w:tc>
      </w:tr>
      <w:tr w:rsidR="00D821EF" w14:paraId="5CBF3CCC" w14:textId="77777777" w:rsidTr="007E6D01">
        <w:tc>
          <w:tcPr>
            <w:cnfStyle w:val="001000000000" w:firstRow="0" w:lastRow="0" w:firstColumn="1" w:lastColumn="0" w:oddVBand="0" w:evenVBand="0" w:oddHBand="0" w:evenHBand="0" w:firstRowFirstColumn="0" w:firstRowLastColumn="0" w:lastRowFirstColumn="0" w:lastRowLastColumn="0"/>
            <w:tcW w:w="3431" w:type="dxa"/>
          </w:tcPr>
          <w:p w14:paraId="154D7A5B" w14:textId="77777777" w:rsidR="00D821EF" w:rsidRDefault="00D821EF" w:rsidP="007E6D01">
            <w:pPr>
              <w:rPr>
                <w:sz w:val="18"/>
              </w:rPr>
            </w:pPr>
            <w:r>
              <w:rPr>
                <w:sz w:val="18"/>
              </w:rPr>
              <w:t>Operating cash flow surplus to revenue</w:t>
            </w:r>
          </w:p>
        </w:tc>
        <w:tc>
          <w:tcPr>
            <w:tcW w:w="776" w:type="dxa"/>
          </w:tcPr>
          <w:p w14:paraId="585BB5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7.6</w:t>
            </w:r>
          </w:p>
        </w:tc>
        <w:tc>
          <w:tcPr>
            <w:tcW w:w="776" w:type="dxa"/>
          </w:tcPr>
          <w:p w14:paraId="515A2A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4.9</w:t>
            </w:r>
          </w:p>
        </w:tc>
        <w:tc>
          <w:tcPr>
            <w:tcW w:w="776" w:type="dxa"/>
          </w:tcPr>
          <w:p w14:paraId="0B1F3C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10.0</w:t>
            </w:r>
          </w:p>
        </w:tc>
        <w:tc>
          <w:tcPr>
            <w:tcW w:w="776" w:type="dxa"/>
          </w:tcPr>
          <w:p w14:paraId="485102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9.1</w:t>
            </w:r>
          </w:p>
        </w:tc>
        <w:tc>
          <w:tcPr>
            <w:tcW w:w="776" w:type="dxa"/>
          </w:tcPr>
          <w:p w14:paraId="66CCED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11.7</w:t>
            </w:r>
          </w:p>
        </w:tc>
        <w:tc>
          <w:tcPr>
            <w:tcW w:w="776" w:type="dxa"/>
          </w:tcPr>
          <w:p w14:paraId="5ECDDA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24.4</w:t>
            </w:r>
          </w:p>
        </w:tc>
        <w:tc>
          <w:tcPr>
            <w:tcW w:w="776" w:type="dxa"/>
          </w:tcPr>
          <w:p w14:paraId="1A3BA8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8.7</w:t>
            </w:r>
          </w:p>
        </w:tc>
        <w:tc>
          <w:tcPr>
            <w:tcW w:w="776" w:type="dxa"/>
          </w:tcPr>
          <w:p w14:paraId="7DCDD7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11.8</w:t>
            </w:r>
          </w:p>
        </w:tc>
      </w:tr>
      <w:tr w:rsidR="00D821EF" w14:paraId="71D001CA" w14:textId="77777777" w:rsidTr="007E6D01">
        <w:tc>
          <w:tcPr>
            <w:cnfStyle w:val="001000000000" w:firstRow="0" w:lastRow="0" w:firstColumn="1" w:lastColumn="0" w:oddVBand="0" w:evenVBand="0" w:oddHBand="0" w:evenHBand="0" w:firstRowFirstColumn="0" w:firstRowLastColumn="0" w:lastRowFirstColumn="0" w:lastRowLastColumn="0"/>
            <w:tcW w:w="3431" w:type="dxa"/>
          </w:tcPr>
          <w:p w14:paraId="2F8C57B8" w14:textId="77777777" w:rsidR="00D821EF" w:rsidRDefault="00D821EF" w:rsidP="007E6D01">
            <w:pPr>
              <w:rPr>
                <w:sz w:val="18"/>
              </w:rPr>
            </w:pPr>
            <w:r>
              <w:rPr>
                <w:sz w:val="18"/>
              </w:rPr>
              <w:t>Gross debt to revenue</w:t>
            </w:r>
            <w:r>
              <w:rPr>
                <w:sz w:val="18"/>
                <w:vertAlign w:val="superscript"/>
              </w:rPr>
              <w:t xml:space="preserve"> (a)</w:t>
            </w:r>
          </w:p>
        </w:tc>
        <w:tc>
          <w:tcPr>
            <w:tcW w:w="776" w:type="dxa"/>
          </w:tcPr>
          <w:p w14:paraId="360E00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66.5</w:t>
            </w:r>
          </w:p>
        </w:tc>
        <w:tc>
          <w:tcPr>
            <w:tcW w:w="776" w:type="dxa"/>
          </w:tcPr>
          <w:p w14:paraId="522743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86.5</w:t>
            </w:r>
          </w:p>
        </w:tc>
        <w:tc>
          <w:tcPr>
            <w:tcW w:w="776" w:type="dxa"/>
          </w:tcPr>
          <w:p w14:paraId="474E01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81.5</w:t>
            </w:r>
          </w:p>
        </w:tc>
        <w:tc>
          <w:tcPr>
            <w:tcW w:w="776" w:type="dxa"/>
          </w:tcPr>
          <w:p w14:paraId="16957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81.0</w:t>
            </w:r>
          </w:p>
        </w:tc>
        <w:tc>
          <w:tcPr>
            <w:tcW w:w="776" w:type="dxa"/>
          </w:tcPr>
          <w:p w14:paraId="7ECB05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76.8</w:t>
            </w:r>
          </w:p>
        </w:tc>
        <w:tc>
          <w:tcPr>
            <w:tcW w:w="776" w:type="dxa"/>
          </w:tcPr>
          <w:p w14:paraId="4D9730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64.7</w:t>
            </w:r>
          </w:p>
        </w:tc>
        <w:tc>
          <w:tcPr>
            <w:tcW w:w="776" w:type="dxa"/>
          </w:tcPr>
          <w:p w14:paraId="3C2B28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69.8</w:t>
            </w:r>
          </w:p>
        </w:tc>
        <w:tc>
          <w:tcPr>
            <w:tcW w:w="776" w:type="dxa"/>
          </w:tcPr>
          <w:p w14:paraId="5EC976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8"/>
              </w:rPr>
            </w:pPr>
            <w:r>
              <w:rPr>
                <w:sz w:val="18"/>
              </w:rPr>
              <w:t>71.3</w:t>
            </w:r>
          </w:p>
        </w:tc>
      </w:tr>
      <w:tr w:rsidR="00D821EF" w14:paraId="3DE6FF6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Borders>
              <w:bottom w:val="single" w:sz="12" w:space="0" w:color="auto"/>
            </w:tcBorders>
          </w:tcPr>
          <w:p w14:paraId="53E1A14F" w14:textId="77777777" w:rsidR="00D821EF" w:rsidRPr="00420316" w:rsidRDefault="00D821EF" w:rsidP="007E6D01">
            <w:pPr>
              <w:rPr>
                <w:b w:val="0"/>
                <w:sz w:val="18"/>
              </w:rPr>
            </w:pPr>
            <w:r w:rsidRPr="00420316">
              <w:rPr>
                <w:b w:val="0"/>
                <w:sz w:val="18"/>
              </w:rPr>
              <w:t>Interest expense to revenue</w:t>
            </w:r>
          </w:p>
        </w:tc>
        <w:tc>
          <w:tcPr>
            <w:tcW w:w="776" w:type="dxa"/>
            <w:tcBorders>
              <w:bottom w:val="single" w:sz="12" w:space="0" w:color="auto"/>
            </w:tcBorders>
          </w:tcPr>
          <w:p w14:paraId="11F64884"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3.8</w:t>
            </w:r>
          </w:p>
        </w:tc>
        <w:tc>
          <w:tcPr>
            <w:tcW w:w="776" w:type="dxa"/>
            <w:tcBorders>
              <w:bottom w:val="single" w:sz="12" w:space="0" w:color="auto"/>
            </w:tcBorders>
          </w:tcPr>
          <w:p w14:paraId="3048AA40"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4.8</w:t>
            </w:r>
          </w:p>
        </w:tc>
        <w:tc>
          <w:tcPr>
            <w:tcW w:w="776" w:type="dxa"/>
            <w:tcBorders>
              <w:bottom w:val="single" w:sz="12" w:space="0" w:color="auto"/>
            </w:tcBorders>
          </w:tcPr>
          <w:p w14:paraId="6EB818DD"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5.0</w:t>
            </w:r>
          </w:p>
        </w:tc>
        <w:tc>
          <w:tcPr>
            <w:tcW w:w="776" w:type="dxa"/>
            <w:tcBorders>
              <w:bottom w:val="single" w:sz="12" w:space="0" w:color="auto"/>
            </w:tcBorders>
          </w:tcPr>
          <w:p w14:paraId="279EB84B"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4.9</w:t>
            </w:r>
          </w:p>
        </w:tc>
        <w:tc>
          <w:tcPr>
            <w:tcW w:w="776" w:type="dxa"/>
            <w:tcBorders>
              <w:bottom w:val="single" w:sz="12" w:space="0" w:color="auto"/>
            </w:tcBorders>
          </w:tcPr>
          <w:p w14:paraId="0F10DF34"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4.4</w:t>
            </w:r>
          </w:p>
        </w:tc>
        <w:tc>
          <w:tcPr>
            <w:tcW w:w="776" w:type="dxa"/>
            <w:tcBorders>
              <w:bottom w:val="single" w:sz="12" w:space="0" w:color="auto"/>
            </w:tcBorders>
          </w:tcPr>
          <w:p w14:paraId="154F8C16"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3.9</w:t>
            </w:r>
          </w:p>
        </w:tc>
        <w:tc>
          <w:tcPr>
            <w:tcW w:w="776" w:type="dxa"/>
            <w:tcBorders>
              <w:bottom w:val="single" w:sz="12" w:space="0" w:color="auto"/>
            </w:tcBorders>
          </w:tcPr>
          <w:p w14:paraId="27BDD254" w14:textId="77777777"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3.7</w:t>
            </w:r>
          </w:p>
        </w:tc>
        <w:tc>
          <w:tcPr>
            <w:tcW w:w="776" w:type="dxa"/>
            <w:tcBorders>
              <w:bottom w:val="single" w:sz="12" w:space="0" w:color="auto"/>
            </w:tcBorders>
          </w:tcPr>
          <w:p w14:paraId="383AAC0B" w14:textId="74A30BC3" w:rsidR="00D821EF" w:rsidRPr="00420316" w:rsidRDefault="00D821EF" w:rsidP="007E6D01">
            <w:pPr>
              <w:cnfStyle w:val="010000000000" w:firstRow="0" w:lastRow="1" w:firstColumn="0" w:lastColumn="0" w:oddVBand="0" w:evenVBand="0" w:oddHBand="0" w:evenHBand="0" w:firstRowFirstColumn="0" w:firstRowLastColumn="0" w:lastRowFirstColumn="0" w:lastRowLastColumn="0"/>
              <w:rPr>
                <w:b w:val="0"/>
                <w:sz w:val="18"/>
              </w:rPr>
            </w:pPr>
            <w:r w:rsidRPr="00420316">
              <w:rPr>
                <w:b w:val="0"/>
                <w:sz w:val="18"/>
              </w:rPr>
              <w:t>3.4</w:t>
            </w:r>
          </w:p>
        </w:tc>
      </w:tr>
    </w:tbl>
    <w:p w14:paraId="61E20C34" w14:textId="3FA96BED" w:rsidR="00D821EF" w:rsidRDefault="00D821EF" w:rsidP="00D821EF">
      <w:pPr>
        <w:pStyle w:val="Source"/>
      </w:pPr>
      <w:r>
        <w:t>Source: Department of Treasury and Finance</w:t>
      </w:r>
    </w:p>
    <w:p w14:paraId="37FB20A6" w14:textId="77777777" w:rsidR="00D821EF" w:rsidRDefault="00D821EF" w:rsidP="00D821EF">
      <w:pPr>
        <w:pStyle w:val="Note"/>
      </w:pPr>
      <w:r>
        <w:t>Note:</w:t>
      </w:r>
    </w:p>
    <w:p w14:paraId="0F278D36" w14:textId="4601277A" w:rsidR="00B02979" w:rsidRDefault="00D821EF" w:rsidP="00D821EF">
      <w:pPr>
        <w:pStyle w:val="Note"/>
      </w:pPr>
      <w:r>
        <w:t>(a)</w:t>
      </w:r>
      <w:r>
        <w:tab/>
        <w:t>Gross debt comprises borrowings, deposits held, and advances received.</w:t>
      </w:r>
    </w:p>
    <w:p w14:paraId="57DDE92D" w14:textId="64AE5609" w:rsidR="00B02979" w:rsidRDefault="00B02979" w:rsidP="00D821EF">
      <w:pPr>
        <w:pStyle w:val="Note"/>
        <w:sectPr w:rsidR="00B02979" w:rsidSect="007E6D01">
          <w:type w:val="continuous"/>
          <w:pgSz w:w="11907" w:h="16839" w:code="9"/>
          <w:pgMar w:top="1134" w:right="1134" w:bottom="1134" w:left="1134" w:header="624" w:footer="567" w:gutter="0"/>
          <w:cols w:sep="1" w:space="567"/>
          <w:docGrid w:linePitch="360"/>
        </w:sectPr>
      </w:pPr>
    </w:p>
    <w:p w14:paraId="3AD6175F" w14:textId="77777777" w:rsidR="00D821EF" w:rsidRDefault="00D821EF" w:rsidP="00D821EF">
      <w:pPr>
        <w:pStyle w:val="Chapterheading"/>
      </w:pPr>
      <w:bookmarkStart w:id="18" w:name="_Toc19879562"/>
      <w:r>
        <w:lastRenderedPageBreak/>
        <w:t>Chapter 4 – Annual Financial Report</w:t>
      </w:r>
      <w:bookmarkEnd w:id="18"/>
    </w:p>
    <w:p w14:paraId="424B6703" w14:textId="77777777" w:rsidR="00D821EF" w:rsidRDefault="00D821EF" w:rsidP="00D821EF"/>
    <w:p w14:paraId="61BBAD36" w14:textId="77777777" w:rsidR="00D821EF" w:rsidRDefault="00D821EF" w:rsidP="00D821EF"/>
    <w:p w14:paraId="77F0E9A0" w14:textId="77777777" w:rsidR="00D821EF" w:rsidRDefault="00D821EF" w:rsidP="00D821EF"/>
    <w:p w14:paraId="703F8660" w14:textId="77777777" w:rsidR="00D821EF" w:rsidRDefault="00D821EF" w:rsidP="00D821EF">
      <w:r>
        <w:br w:type="page"/>
      </w:r>
    </w:p>
    <w:p w14:paraId="5012F667" w14:textId="77777777" w:rsidR="00D821EF" w:rsidRDefault="00D821EF" w:rsidP="00D821EF">
      <w:pPr>
        <w:keepLines w:val="0"/>
      </w:pPr>
    </w:p>
    <w:p w14:paraId="0283AC0E" w14:textId="77777777" w:rsidR="00D821EF" w:rsidRDefault="00D821EF" w:rsidP="00D821EF">
      <w:pPr>
        <w:keepLines w:val="0"/>
      </w:pPr>
    </w:p>
    <w:p w14:paraId="106C5860" w14:textId="77777777" w:rsidR="00D821EF" w:rsidRDefault="00D821EF" w:rsidP="00D821EF">
      <w:pPr>
        <w:keepLines w:val="0"/>
        <w:sectPr w:rsidR="00D821EF" w:rsidSect="00B02979">
          <w:footerReference w:type="even" r:id="rId46"/>
          <w:footerReference w:type="default" r:id="rId47"/>
          <w:pgSz w:w="11907" w:h="16839" w:code="9"/>
          <w:pgMar w:top="1134" w:right="1134" w:bottom="1134" w:left="1134" w:header="624" w:footer="567" w:gutter="0"/>
          <w:cols w:sep="1" w:space="567"/>
          <w:docGrid w:linePitch="360"/>
        </w:sectPr>
      </w:pPr>
    </w:p>
    <w:p w14:paraId="278712B3" w14:textId="77777777" w:rsidR="00D821EF" w:rsidRDefault="00D821EF" w:rsidP="00D821EF">
      <w:pPr>
        <w:pStyle w:val="Heading10"/>
        <w:spacing w:before="0"/>
      </w:pPr>
      <w:r>
        <w:lastRenderedPageBreak/>
        <w:t xml:space="preserve">REPORT </w:t>
      </w:r>
      <w:r w:rsidRPr="00995105">
        <w:t>STRUCTURE</w:t>
      </w:r>
    </w:p>
    <w:p w14:paraId="03E533E0" w14:textId="77777777" w:rsidR="00D821EF" w:rsidRDefault="00D821EF" w:rsidP="00D821EF">
      <w:pPr>
        <w:keepLines w:val="0"/>
      </w:pPr>
      <w:r>
        <w:t>The Treasurer of Victoria presents the Annual Financial Report of the State of Victoria (“State”) for the financial year ended 30 June 2019, as follows:</w:t>
      </w:r>
    </w:p>
    <w:p w14:paraId="0B03B97F" w14:textId="77777777" w:rsidR="00D821EF" w:rsidRDefault="00D821EF" w:rsidP="00D821EF">
      <w:pPr>
        <w:keepLines w:val="0"/>
      </w:pPr>
    </w:p>
    <w:tbl>
      <w:tblPr>
        <w:tblStyle w:val="TableGrid20"/>
        <w:tblW w:w="9747" w:type="dxa"/>
        <w:tblLook w:val="04A0" w:firstRow="1" w:lastRow="0" w:firstColumn="1" w:lastColumn="0" w:noHBand="0" w:noVBand="1"/>
      </w:tblPr>
      <w:tblGrid>
        <w:gridCol w:w="1526"/>
        <w:gridCol w:w="6804"/>
        <w:gridCol w:w="283"/>
        <w:gridCol w:w="1134"/>
      </w:tblGrid>
      <w:tr w:rsidR="00D821EF" w:rsidRPr="001A6C82" w14:paraId="25C45446" w14:textId="77777777" w:rsidTr="007E6D01">
        <w:trPr>
          <w:trHeight w:val="368"/>
        </w:trPr>
        <w:tc>
          <w:tcPr>
            <w:tcW w:w="1526" w:type="dxa"/>
            <w:vMerge w:val="restart"/>
            <w:tcBorders>
              <w:top w:val="single" w:sz="6" w:space="0" w:color="auto"/>
              <w:left w:val="nil"/>
              <w:right w:val="nil"/>
            </w:tcBorders>
          </w:tcPr>
          <w:p w14:paraId="28EFFB8E" w14:textId="77777777" w:rsidR="00D821EF" w:rsidRPr="001E477F" w:rsidRDefault="00D821EF" w:rsidP="007E6D01">
            <w:pPr>
              <w:rPr>
                <w:rFonts w:ascii="Calibri" w:eastAsia="Calibri" w:hAnsi="Calibri" w:cs="Times New Roman"/>
                <w:b/>
                <w:sz w:val="20"/>
                <w:szCs w:val="20"/>
              </w:rPr>
            </w:pPr>
            <w:r w:rsidRPr="001E477F">
              <w:rPr>
                <w:rFonts w:ascii="Calibri" w:eastAsia="Calibri" w:hAnsi="Calibri" w:cs="Times New Roman"/>
                <w:b/>
                <w:sz w:val="20"/>
                <w:szCs w:val="20"/>
              </w:rPr>
              <w:t>Report Certifications</w:t>
            </w:r>
          </w:p>
        </w:tc>
        <w:tc>
          <w:tcPr>
            <w:tcW w:w="6804" w:type="dxa"/>
            <w:tcBorders>
              <w:top w:val="single" w:sz="6" w:space="0" w:color="auto"/>
              <w:left w:val="nil"/>
              <w:bottom w:val="nil"/>
              <w:right w:val="nil"/>
            </w:tcBorders>
          </w:tcPr>
          <w:p w14:paraId="199235D4" w14:textId="77777777" w:rsidR="00D821EF" w:rsidRPr="001A6C82" w:rsidRDefault="00D821EF" w:rsidP="007E6D01">
            <w:pPr>
              <w:spacing w:line="360" w:lineRule="auto"/>
              <w:rPr>
                <w:rFonts w:ascii="Calibri" w:eastAsia="Calibri" w:hAnsi="Calibri" w:cs="Times New Roman"/>
                <w:sz w:val="20"/>
                <w:szCs w:val="20"/>
              </w:rPr>
            </w:pPr>
            <w:r>
              <w:rPr>
                <w:rFonts w:ascii="Calibri" w:eastAsia="Calibri" w:hAnsi="Calibri" w:cs="Times New Roman"/>
                <w:sz w:val="20"/>
                <w:szCs w:val="20"/>
              </w:rPr>
              <w:t>Report of the Auditor-General</w:t>
            </w:r>
          </w:p>
        </w:tc>
        <w:tc>
          <w:tcPr>
            <w:tcW w:w="1417" w:type="dxa"/>
            <w:gridSpan w:val="2"/>
            <w:tcBorders>
              <w:top w:val="single" w:sz="6" w:space="0" w:color="auto"/>
              <w:left w:val="nil"/>
              <w:bottom w:val="nil"/>
              <w:right w:val="nil"/>
            </w:tcBorders>
          </w:tcPr>
          <w:p w14:paraId="1927C52F" w14:textId="49470141" w:rsidR="00D821EF" w:rsidRDefault="00D821EF" w:rsidP="007E6D01">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AG_Report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23</w:t>
            </w:r>
            <w:r>
              <w:rPr>
                <w:rFonts w:ascii="Calibri" w:eastAsia="Calibri" w:hAnsi="Calibri" w:cs="Times New Roman"/>
                <w:sz w:val="20"/>
                <w:szCs w:val="20"/>
              </w:rPr>
              <w:fldChar w:fldCharType="end"/>
            </w:r>
          </w:p>
        </w:tc>
      </w:tr>
      <w:tr w:rsidR="00D821EF" w:rsidRPr="001A6C82" w14:paraId="034FFC10" w14:textId="77777777" w:rsidTr="007E6D01">
        <w:trPr>
          <w:trHeight w:val="367"/>
        </w:trPr>
        <w:tc>
          <w:tcPr>
            <w:tcW w:w="1526" w:type="dxa"/>
            <w:vMerge/>
            <w:tcBorders>
              <w:left w:val="nil"/>
              <w:bottom w:val="nil"/>
              <w:right w:val="nil"/>
            </w:tcBorders>
          </w:tcPr>
          <w:p w14:paraId="77E1BDBE" w14:textId="77777777" w:rsidR="00D821EF" w:rsidRPr="001E477F" w:rsidRDefault="00D821EF" w:rsidP="007E6D01">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2A392AB2" w14:textId="77777777" w:rsidR="00D821EF" w:rsidRDefault="00D821EF" w:rsidP="007E6D01">
            <w:pPr>
              <w:spacing w:line="360" w:lineRule="auto"/>
              <w:rPr>
                <w:rFonts w:ascii="Calibri" w:eastAsia="Calibri" w:hAnsi="Calibri" w:cs="Times New Roman"/>
                <w:sz w:val="20"/>
                <w:szCs w:val="20"/>
              </w:rPr>
            </w:pPr>
            <w:r>
              <w:rPr>
                <w:rFonts w:ascii="Calibri" w:eastAsia="Calibri" w:hAnsi="Calibri" w:cs="Times New Roman"/>
                <w:sz w:val="20"/>
                <w:szCs w:val="20"/>
              </w:rPr>
              <w:t>Certification by the Treasurer and the Department of Treasury and Finance</w:t>
            </w:r>
          </w:p>
        </w:tc>
        <w:tc>
          <w:tcPr>
            <w:tcW w:w="1417" w:type="dxa"/>
            <w:gridSpan w:val="2"/>
            <w:tcBorders>
              <w:top w:val="nil"/>
              <w:left w:val="nil"/>
              <w:bottom w:val="single" w:sz="6" w:space="0" w:color="auto"/>
              <w:right w:val="nil"/>
            </w:tcBorders>
          </w:tcPr>
          <w:p w14:paraId="6E27AE20" w14:textId="02A6BBE2" w:rsidR="00D821EF" w:rsidRDefault="00D821EF" w:rsidP="007E6D01">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Certification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27</w:t>
            </w:r>
            <w:r>
              <w:rPr>
                <w:rFonts w:ascii="Calibri" w:eastAsia="Calibri" w:hAnsi="Calibri" w:cs="Times New Roman"/>
                <w:sz w:val="20"/>
                <w:szCs w:val="20"/>
              </w:rPr>
              <w:fldChar w:fldCharType="end"/>
            </w:r>
          </w:p>
        </w:tc>
      </w:tr>
      <w:tr w:rsidR="00D821EF" w:rsidRPr="001A6C82" w14:paraId="46CDE1A5" w14:textId="77777777" w:rsidTr="007E6D01">
        <w:tc>
          <w:tcPr>
            <w:tcW w:w="1526" w:type="dxa"/>
            <w:vMerge w:val="restart"/>
            <w:tcBorders>
              <w:top w:val="single" w:sz="6" w:space="0" w:color="auto"/>
              <w:left w:val="nil"/>
              <w:bottom w:val="nil"/>
              <w:right w:val="nil"/>
            </w:tcBorders>
          </w:tcPr>
          <w:p w14:paraId="2E859DCC" w14:textId="77777777" w:rsidR="00D821EF" w:rsidRPr="001A6C82" w:rsidRDefault="00D821EF" w:rsidP="007E6D01">
            <w:pPr>
              <w:rPr>
                <w:rFonts w:ascii="Calibri" w:eastAsia="Calibri" w:hAnsi="Calibri" w:cs="Times New Roman"/>
                <w:b/>
                <w:sz w:val="20"/>
                <w:szCs w:val="20"/>
              </w:rPr>
            </w:pPr>
            <w:r w:rsidRPr="00CD30CD">
              <w:rPr>
                <w:rFonts w:ascii="Calibri" w:eastAsia="Calibri" w:hAnsi="Calibri" w:cs="Times New Roman"/>
                <w:b/>
                <w:sz w:val="20"/>
                <w:szCs w:val="20"/>
              </w:rPr>
              <w:t>Financial</w:t>
            </w:r>
            <w:r w:rsidRPr="001A6C82">
              <w:rPr>
                <w:rFonts w:ascii="Calibri" w:eastAsia="Calibri" w:hAnsi="Calibri" w:cs="Times New Roman"/>
                <w:b/>
                <w:sz w:val="20"/>
                <w:szCs w:val="20"/>
              </w:rPr>
              <w:t xml:space="preserve"> </w:t>
            </w:r>
          </w:p>
          <w:p w14:paraId="5703667D" w14:textId="77777777" w:rsidR="00D821EF" w:rsidRPr="001A6C82" w:rsidRDefault="00D821EF" w:rsidP="007E6D01">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tcPr>
          <w:p w14:paraId="387FAFEA" w14:textId="77777777" w:rsidR="00D821EF" w:rsidRPr="001A6C82" w:rsidRDefault="00D821EF" w:rsidP="007E6D01">
            <w:pPr>
              <w:spacing w:line="360" w:lineRule="auto"/>
              <w:rPr>
                <w:rFonts w:ascii="Calibri" w:eastAsia="Calibri" w:hAnsi="Calibri" w:cs="Times New Roman"/>
                <w:sz w:val="20"/>
                <w:szCs w:val="20"/>
              </w:rPr>
            </w:pPr>
            <w:r w:rsidRPr="001A6C82">
              <w:rPr>
                <w:rFonts w:ascii="Calibri" w:eastAsia="Calibri" w:hAnsi="Calibri" w:cs="Times New Roman"/>
                <w:sz w:val="20"/>
                <w:szCs w:val="20"/>
              </w:rPr>
              <w:t>C</w:t>
            </w:r>
            <w:r>
              <w:rPr>
                <w:rFonts w:ascii="Calibri" w:eastAsia="Calibri" w:hAnsi="Calibri" w:cs="Times New Roman"/>
                <w:sz w:val="20"/>
                <w:szCs w:val="20"/>
              </w:rPr>
              <w:t>onsolidated comprehensive operating</w:t>
            </w:r>
            <w:r w:rsidRPr="001A6C82">
              <w:rPr>
                <w:rFonts w:ascii="Calibri" w:eastAsia="Calibri" w:hAnsi="Calibri" w:cs="Times New Roman"/>
                <w:sz w:val="20"/>
                <w:szCs w:val="20"/>
              </w:rPr>
              <w:t xml:space="preserve"> statement</w:t>
            </w:r>
          </w:p>
        </w:tc>
        <w:tc>
          <w:tcPr>
            <w:tcW w:w="1417" w:type="dxa"/>
            <w:gridSpan w:val="2"/>
            <w:tcBorders>
              <w:top w:val="single" w:sz="6" w:space="0" w:color="auto"/>
              <w:left w:val="nil"/>
              <w:bottom w:val="nil"/>
              <w:right w:val="nil"/>
            </w:tcBorders>
          </w:tcPr>
          <w:p w14:paraId="158C6A12" w14:textId="154F4DAB" w:rsidR="00D821EF" w:rsidRPr="001A6C82" w:rsidRDefault="00D821EF" w:rsidP="007E6D01">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Consolidated_OS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29</w:t>
            </w:r>
            <w:r>
              <w:rPr>
                <w:rFonts w:ascii="Calibri" w:eastAsia="Calibri" w:hAnsi="Calibri" w:cs="Times New Roman"/>
                <w:sz w:val="20"/>
                <w:szCs w:val="20"/>
              </w:rPr>
              <w:fldChar w:fldCharType="end"/>
            </w:r>
          </w:p>
        </w:tc>
      </w:tr>
      <w:tr w:rsidR="00D821EF" w:rsidRPr="001A6C82" w14:paraId="75E0D399" w14:textId="77777777" w:rsidTr="007E6D01">
        <w:tc>
          <w:tcPr>
            <w:tcW w:w="1526" w:type="dxa"/>
            <w:vMerge/>
            <w:tcBorders>
              <w:top w:val="nil"/>
              <w:left w:val="nil"/>
              <w:bottom w:val="nil"/>
              <w:right w:val="nil"/>
            </w:tcBorders>
          </w:tcPr>
          <w:p w14:paraId="63565E1E"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nil"/>
              <w:right w:val="nil"/>
            </w:tcBorders>
          </w:tcPr>
          <w:p w14:paraId="03658350" w14:textId="77777777" w:rsidR="00D821EF" w:rsidRPr="001A6C82" w:rsidRDefault="00D821EF" w:rsidP="007E6D01">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balance sheet</w:t>
            </w:r>
          </w:p>
        </w:tc>
        <w:tc>
          <w:tcPr>
            <w:tcW w:w="1417" w:type="dxa"/>
            <w:gridSpan w:val="2"/>
            <w:tcBorders>
              <w:top w:val="nil"/>
              <w:left w:val="nil"/>
              <w:bottom w:val="nil"/>
              <w:right w:val="nil"/>
            </w:tcBorders>
          </w:tcPr>
          <w:p w14:paraId="686B4271" w14:textId="64D1607B" w:rsidR="00D821EF" w:rsidRPr="001A6C82" w:rsidRDefault="00D821EF" w:rsidP="007E6D01">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Consolidated_BS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30</w:t>
            </w:r>
            <w:r>
              <w:rPr>
                <w:rFonts w:ascii="Calibri" w:eastAsia="Calibri" w:hAnsi="Calibri" w:cs="Times New Roman"/>
                <w:sz w:val="20"/>
                <w:szCs w:val="20"/>
              </w:rPr>
              <w:fldChar w:fldCharType="end"/>
            </w:r>
          </w:p>
        </w:tc>
      </w:tr>
      <w:tr w:rsidR="00D821EF" w:rsidRPr="001A6C82" w14:paraId="2E1F2C04" w14:textId="77777777" w:rsidTr="007E6D01">
        <w:tc>
          <w:tcPr>
            <w:tcW w:w="1526" w:type="dxa"/>
            <w:vMerge/>
            <w:tcBorders>
              <w:top w:val="nil"/>
              <w:left w:val="nil"/>
              <w:bottom w:val="nil"/>
              <w:right w:val="nil"/>
            </w:tcBorders>
          </w:tcPr>
          <w:p w14:paraId="4D2279A9"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nil"/>
              <w:right w:val="nil"/>
            </w:tcBorders>
          </w:tcPr>
          <w:p w14:paraId="3EA22395" w14:textId="77777777" w:rsidR="00D821EF" w:rsidRPr="001A6C82" w:rsidRDefault="00D821EF" w:rsidP="007E6D01">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cash flow statement</w:t>
            </w:r>
          </w:p>
        </w:tc>
        <w:tc>
          <w:tcPr>
            <w:tcW w:w="1417" w:type="dxa"/>
            <w:gridSpan w:val="2"/>
            <w:tcBorders>
              <w:top w:val="nil"/>
              <w:left w:val="nil"/>
              <w:bottom w:val="nil"/>
              <w:right w:val="nil"/>
            </w:tcBorders>
          </w:tcPr>
          <w:p w14:paraId="6D3BE723" w14:textId="7AC51C8F" w:rsidR="00D821EF" w:rsidRPr="001A6C82" w:rsidRDefault="00D821EF" w:rsidP="007E6D01">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Consolidated_CF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31</w:t>
            </w:r>
            <w:r>
              <w:rPr>
                <w:rFonts w:ascii="Calibri" w:eastAsia="Calibri" w:hAnsi="Calibri" w:cs="Times New Roman"/>
                <w:sz w:val="20"/>
                <w:szCs w:val="20"/>
              </w:rPr>
              <w:fldChar w:fldCharType="end"/>
            </w:r>
          </w:p>
        </w:tc>
      </w:tr>
      <w:tr w:rsidR="00D821EF" w:rsidRPr="001A6C82" w14:paraId="496CB2E7" w14:textId="77777777" w:rsidTr="007E6D01">
        <w:trPr>
          <w:trHeight w:val="70"/>
        </w:trPr>
        <w:tc>
          <w:tcPr>
            <w:tcW w:w="1526" w:type="dxa"/>
            <w:vMerge/>
            <w:tcBorders>
              <w:top w:val="nil"/>
              <w:left w:val="nil"/>
              <w:bottom w:val="single" w:sz="6" w:space="0" w:color="auto"/>
              <w:right w:val="nil"/>
            </w:tcBorders>
          </w:tcPr>
          <w:p w14:paraId="7CE86A7E"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single" w:sz="6" w:space="0" w:color="auto"/>
              <w:right w:val="nil"/>
            </w:tcBorders>
          </w:tcPr>
          <w:p w14:paraId="7B4A6A31" w14:textId="77777777" w:rsidR="00D821EF" w:rsidRPr="001A6C82" w:rsidRDefault="00D821EF" w:rsidP="007E6D01">
            <w:pPr>
              <w:spacing w:line="360" w:lineRule="auto"/>
              <w:rPr>
                <w:rFonts w:ascii="Calibri" w:eastAsia="Calibri" w:hAnsi="Calibri" w:cs="Times New Roman"/>
                <w:sz w:val="20"/>
                <w:szCs w:val="20"/>
              </w:rPr>
            </w:pPr>
            <w:r w:rsidRPr="001A6C82">
              <w:rPr>
                <w:rFonts w:ascii="Calibri" w:eastAsia="Calibri" w:hAnsi="Calibri" w:cs="Times New Roman"/>
                <w:sz w:val="20"/>
                <w:szCs w:val="20"/>
              </w:rPr>
              <w:t>Consolidated statement of changes in equity</w:t>
            </w:r>
          </w:p>
        </w:tc>
        <w:tc>
          <w:tcPr>
            <w:tcW w:w="1417" w:type="dxa"/>
            <w:gridSpan w:val="2"/>
            <w:tcBorders>
              <w:top w:val="nil"/>
              <w:left w:val="nil"/>
              <w:bottom w:val="single" w:sz="6" w:space="0" w:color="auto"/>
              <w:right w:val="nil"/>
            </w:tcBorders>
          </w:tcPr>
          <w:p w14:paraId="70D8D4E8" w14:textId="5F38546E" w:rsidR="00D821EF" w:rsidRPr="001A6C82" w:rsidRDefault="00D821EF" w:rsidP="007E6D01">
            <w:pPr>
              <w:spacing w:line="360" w:lineRule="auto"/>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Consolidated_SOCIE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32</w:t>
            </w:r>
            <w:r>
              <w:rPr>
                <w:rFonts w:ascii="Calibri" w:eastAsia="Calibri" w:hAnsi="Calibri" w:cs="Times New Roman"/>
                <w:sz w:val="20"/>
                <w:szCs w:val="20"/>
              </w:rPr>
              <w:fldChar w:fldCharType="end"/>
            </w:r>
          </w:p>
        </w:tc>
      </w:tr>
      <w:tr w:rsidR="00D821EF" w:rsidRPr="001A6C82" w14:paraId="03D172C8" w14:textId="77777777" w:rsidTr="007E6D01">
        <w:tc>
          <w:tcPr>
            <w:tcW w:w="1526" w:type="dxa"/>
            <w:vMerge w:val="restart"/>
            <w:tcBorders>
              <w:top w:val="single" w:sz="6" w:space="0" w:color="auto"/>
              <w:left w:val="nil"/>
              <w:bottom w:val="nil"/>
              <w:right w:val="nil"/>
            </w:tcBorders>
          </w:tcPr>
          <w:p w14:paraId="6A18340A" w14:textId="77777777" w:rsidR="00D821EF" w:rsidRPr="001A6C82" w:rsidRDefault="00D821EF" w:rsidP="007E6D01">
            <w:pPr>
              <w:rPr>
                <w:rFonts w:ascii="Calibri" w:eastAsia="Calibri" w:hAnsi="Calibri" w:cs="Times New Roman"/>
                <w:b/>
                <w:sz w:val="20"/>
                <w:szCs w:val="20"/>
              </w:rPr>
            </w:pPr>
            <w:r w:rsidRPr="001A6C82">
              <w:rPr>
                <w:rFonts w:ascii="Calibri" w:eastAsia="Calibri" w:hAnsi="Calibri" w:cs="Times New Roman"/>
                <w:b/>
                <w:sz w:val="20"/>
                <w:szCs w:val="20"/>
              </w:rPr>
              <w:t>Notes to the</w:t>
            </w:r>
          </w:p>
          <w:p w14:paraId="3D914198" w14:textId="77777777" w:rsidR="00D821EF" w:rsidRPr="001A6C82" w:rsidRDefault="00D821EF" w:rsidP="007E6D01">
            <w:pPr>
              <w:rPr>
                <w:rFonts w:ascii="Calibri" w:eastAsia="Calibri" w:hAnsi="Calibri" w:cs="Times New Roman"/>
                <w:b/>
                <w:sz w:val="20"/>
                <w:szCs w:val="20"/>
              </w:rPr>
            </w:pPr>
            <w:r w:rsidRPr="001A6C82">
              <w:rPr>
                <w:rFonts w:ascii="Calibri" w:eastAsia="Calibri" w:hAnsi="Calibri" w:cs="Times New Roman"/>
                <w:b/>
                <w:sz w:val="20"/>
                <w:szCs w:val="20"/>
              </w:rPr>
              <w:t xml:space="preserve">financial </w:t>
            </w:r>
          </w:p>
          <w:p w14:paraId="088E3585" w14:textId="77777777" w:rsidR="00D821EF" w:rsidRPr="001A6C82" w:rsidRDefault="00D821EF" w:rsidP="007E6D01">
            <w:pPr>
              <w:rPr>
                <w:rFonts w:ascii="Calibri" w:eastAsia="Calibri" w:hAnsi="Calibri" w:cs="Times New Roman"/>
                <w:b/>
                <w:sz w:val="20"/>
                <w:szCs w:val="20"/>
              </w:rPr>
            </w:pPr>
            <w:r w:rsidRPr="001A6C82">
              <w:rPr>
                <w:rFonts w:ascii="Calibri" w:eastAsia="Calibri" w:hAnsi="Calibri" w:cs="Times New Roman"/>
                <w:b/>
                <w:sz w:val="20"/>
                <w:szCs w:val="20"/>
              </w:rPr>
              <w:t>statements</w:t>
            </w:r>
          </w:p>
        </w:tc>
        <w:tc>
          <w:tcPr>
            <w:tcW w:w="6804" w:type="dxa"/>
            <w:tcBorders>
              <w:top w:val="single" w:sz="6" w:space="0" w:color="auto"/>
              <w:left w:val="nil"/>
              <w:bottom w:val="nil"/>
              <w:right w:val="nil"/>
            </w:tcBorders>
            <w:shd w:val="clear" w:color="auto" w:fill="D9D9D9" w:themeFill="background1" w:themeFillShade="D9"/>
          </w:tcPr>
          <w:p w14:paraId="52A7E5DD" w14:textId="77777777" w:rsidR="00D821EF" w:rsidRPr="00C14036"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 xml:space="preserve">1. </w:t>
            </w:r>
            <w:r w:rsidRPr="00C14036">
              <w:rPr>
                <w:rFonts w:ascii="Calibri" w:eastAsia="Calibri" w:hAnsi="Calibri" w:cs="Times New Roman"/>
                <w:b/>
                <w:sz w:val="20"/>
                <w:szCs w:val="20"/>
              </w:rPr>
              <w:t>About this report</w:t>
            </w:r>
          </w:p>
        </w:tc>
        <w:tc>
          <w:tcPr>
            <w:tcW w:w="1417" w:type="dxa"/>
            <w:gridSpan w:val="2"/>
            <w:tcBorders>
              <w:top w:val="single" w:sz="6" w:space="0" w:color="auto"/>
              <w:left w:val="nil"/>
              <w:bottom w:val="nil"/>
              <w:right w:val="nil"/>
            </w:tcBorders>
            <w:shd w:val="clear" w:color="auto" w:fill="D9D9D9" w:themeFill="background1" w:themeFillShade="D9"/>
          </w:tcPr>
          <w:p w14:paraId="0E2A321E" w14:textId="587533B1" w:rsidR="00D821EF" w:rsidRDefault="00D821EF" w:rsidP="007E6D01">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Section_01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33</w:t>
            </w:r>
            <w:r>
              <w:rPr>
                <w:rFonts w:ascii="Calibri" w:eastAsia="Calibri" w:hAnsi="Calibri" w:cs="Times New Roman"/>
                <w:sz w:val="20"/>
                <w:szCs w:val="20"/>
              </w:rPr>
              <w:fldChar w:fldCharType="end"/>
            </w:r>
          </w:p>
        </w:tc>
      </w:tr>
      <w:tr w:rsidR="00D821EF" w:rsidRPr="001A6C82" w14:paraId="7446E479" w14:textId="77777777" w:rsidTr="007E6D01">
        <w:trPr>
          <w:trHeight w:val="116"/>
        </w:trPr>
        <w:tc>
          <w:tcPr>
            <w:tcW w:w="1526" w:type="dxa"/>
            <w:vMerge/>
            <w:tcBorders>
              <w:top w:val="nil"/>
              <w:left w:val="nil"/>
              <w:right w:val="nil"/>
            </w:tcBorders>
          </w:tcPr>
          <w:p w14:paraId="152D19E2"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nil"/>
              <w:right w:val="nil"/>
            </w:tcBorders>
          </w:tcPr>
          <w:p w14:paraId="7E46A18E" w14:textId="77777777" w:rsidR="00D821EF" w:rsidRPr="00C14036" w:rsidRDefault="00D821EF" w:rsidP="007E6D01">
            <w:pPr>
              <w:spacing w:before="60"/>
              <w:rPr>
                <w:rFonts w:ascii="Calibri" w:eastAsia="Calibri" w:hAnsi="Calibri" w:cs="Times New Roman"/>
                <w:i/>
                <w:sz w:val="19"/>
                <w:szCs w:val="19"/>
              </w:rPr>
            </w:pPr>
            <w:r>
              <w:rPr>
                <w:rFonts w:ascii="Calibri" w:eastAsia="Calibri" w:hAnsi="Calibri" w:cs="Times New Roman"/>
                <w:i/>
                <w:sz w:val="19"/>
                <w:szCs w:val="19"/>
              </w:rPr>
              <w:t>Basis of preparation</w:t>
            </w:r>
          </w:p>
        </w:tc>
        <w:tc>
          <w:tcPr>
            <w:tcW w:w="1417" w:type="dxa"/>
            <w:gridSpan w:val="2"/>
            <w:tcBorders>
              <w:top w:val="nil"/>
              <w:left w:val="nil"/>
              <w:bottom w:val="nil"/>
              <w:right w:val="nil"/>
            </w:tcBorders>
          </w:tcPr>
          <w:p w14:paraId="76B0B619" w14:textId="77777777" w:rsidR="00D821EF" w:rsidRPr="001A6C82" w:rsidRDefault="00D821EF" w:rsidP="007E6D01"/>
        </w:tc>
      </w:tr>
      <w:tr w:rsidR="00D821EF" w:rsidRPr="001A6C82" w14:paraId="24BAD3D1" w14:textId="77777777" w:rsidTr="007E6D01">
        <w:trPr>
          <w:trHeight w:val="65"/>
        </w:trPr>
        <w:tc>
          <w:tcPr>
            <w:tcW w:w="1526" w:type="dxa"/>
            <w:vMerge/>
            <w:tcBorders>
              <w:left w:val="nil"/>
              <w:bottom w:val="nil"/>
              <w:right w:val="nil"/>
            </w:tcBorders>
          </w:tcPr>
          <w:p w14:paraId="5EB7FED9"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nil"/>
              <w:right w:val="nil"/>
            </w:tcBorders>
          </w:tcPr>
          <w:p w14:paraId="53B8C5A3" w14:textId="77777777" w:rsidR="00D821EF" w:rsidRPr="00C14036" w:rsidRDefault="00D821EF" w:rsidP="007E6D01">
            <w:pPr>
              <w:spacing w:after="120"/>
              <w:rPr>
                <w:rFonts w:ascii="Calibri" w:eastAsia="Calibri" w:hAnsi="Calibri" w:cs="Times New Roman"/>
                <w:i/>
                <w:sz w:val="19"/>
                <w:szCs w:val="19"/>
              </w:rPr>
            </w:pPr>
            <w:r>
              <w:rPr>
                <w:rFonts w:ascii="Calibri" w:eastAsia="Calibri" w:hAnsi="Calibri" w:cs="Times New Roman"/>
                <w:i/>
                <w:sz w:val="19"/>
                <w:szCs w:val="19"/>
              </w:rPr>
              <w:t>Compliance information</w:t>
            </w:r>
          </w:p>
        </w:tc>
        <w:tc>
          <w:tcPr>
            <w:tcW w:w="1417" w:type="dxa"/>
            <w:gridSpan w:val="2"/>
            <w:tcBorders>
              <w:top w:val="nil"/>
              <w:left w:val="nil"/>
              <w:bottom w:val="nil"/>
              <w:right w:val="nil"/>
            </w:tcBorders>
          </w:tcPr>
          <w:p w14:paraId="7282F340" w14:textId="77777777" w:rsidR="00D821EF" w:rsidRPr="001A6C82" w:rsidRDefault="00D821EF" w:rsidP="007E6D01"/>
        </w:tc>
      </w:tr>
      <w:tr w:rsidR="00D821EF" w:rsidRPr="001A6C82" w14:paraId="0AF97136" w14:textId="77777777" w:rsidTr="007E6D01">
        <w:tc>
          <w:tcPr>
            <w:tcW w:w="1526" w:type="dxa"/>
            <w:vMerge w:val="restart"/>
            <w:tcBorders>
              <w:top w:val="nil"/>
              <w:left w:val="nil"/>
              <w:bottom w:val="nil"/>
              <w:right w:val="nil"/>
            </w:tcBorders>
          </w:tcPr>
          <w:p w14:paraId="2E5CAC41" w14:textId="77777777" w:rsidR="00D821EF" w:rsidRPr="001A6C82" w:rsidRDefault="00D821EF" w:rsidP="007E6D01">
            <w:pPr>
              <w:rPr>
                <w:rFonts w:ascii="Calibri" w:eastAsia="Calibri" w:hAnsi="Calibri" w:cs="Times New Roman"/>
                <w:b/>
                <w:sz w:val="20"/>
                <w:szCs w:val="20"/>
              </w:rPr>
            </w:pPr>
            <w:r w:rsidRPr="001A6C82">
              <w:rPr>
                <w:rFonts w:ascii="Calibri" w:eastAsia="Calibri" w:hAnsi="Calibri" w:cs="Times New Roman"/>
                <w:b/>
                <w:sz w:val="20"/>
                <w:szCs w:val="20"/>
              </w:rPr>
              <w:t xml:space="preserve"> </w:t>
            </w:r>
          </w:p>
        </w:tc>
        <w:tc>
          <w:tcPr>
            <w:tcW w:w="6804" w:type="dxa"/>
            <w:tcBorders>
              <w:top w:val="nil"/>
              <w:left w:val="nil"/>
              <w:bottom w:val="nil"/>
              <w:right w:val="nil"/>
            </w:tcBorders>
            <w:shd w:val="clear" w:color="auto" w:fill="D9D9D9" w:themeFill="background1" w:themeFillShade="D9"/>
          </w:tcPr>
          <w:p w14:paraId="3448FD59"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2. How</w:t>
            </w:r>
            <w:r w:rsidRPr="001A6C82">
              <w:rPr>
                <w:rFonts w:ascii="Calibri" w:eastAsia="Calibri" w:hAnsi="Calibri" w:cs="Times New Roman"/>
                <w:b/>
                <w:sz w:val="20"/>
                <w:szCs w:val="20"/>
              </w:rPr>
              <w:t xml:space="preserve"> funds</w:t>
            </w:r>
            <w:r>
              <w:rPr>
                <w:rFonts w:ascii="Calibri" w:eastAsia="Calibri" w:hAnsi="Calibri" w:cs="Times New Roman"/>
                <w:b/>
                <w:sz w:val="20"/>
                <w:szCs w:val="20"/>
              </w:rPr>
              <w:t xml:space="preserve"> are raised</w:t>
            </w:r>
          </w:p>
        </w:tc>
        <w:tc>
          <w:tcPr>
            <w:tcW w:w="1417" w:type="dxa"/>
            <w:gridSpan w:val="2"/>
            <w:tcBorders>
              <w:top w:val="nil"/>
              <w:left w:val="nil"/>
              <w:bottom w:val="nil"/>
              <w:right w:val="nil"/>
            </w:tcBorders>
            <w:shd w:val="clear" w:color="auto" w:fill="D9D9D9" w:themeFill="background1" w:themeFillShade="D9"/>
          </w:tcPr>
          <w:p w14:paraId="6F2C20F6" w14:textId="57B0E8BC" w:rsidR="00D821EF" w:rsidRPr="001A6C82" w:rsidRDefault="00D821EF" w:rsidP="007E6D01">
            <w:pPr>
              <w:spacing w:before="60" w:after="60"/>
              <w:jc w:val="right"/>
              <w:rPr>
                <w:rFonts w:ascii="Calibri" w:eastAsia="Calibri" w:hAnsi="Calibri" w:cs="Times New Roman"/>
                <w:sz w:val="20"/>
                <w:szCs w:val="20"/>
              </w:rPr>
            </w:pPr>
            <w:r>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Section_02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35</w:t>
            </w:r>
            <w:r>
              <w:rPr>
                <w:rFonts w:ascii="Calibri" w:eastAsia="Calibri" w:hAnsi="Calibri" w:cs="Times New Roman"/>
                <w:sz w:val="20"/>
                <w:szCs w:val="20"/>
              </w:rPr>
              <w:fldChar w:fldCharType="end"/>
            </w:r>
          </w:p>
        </w:tc>
      </w:tr>
      <w:tr w:rsidR="00D821EF" w:rsidRPr="001A6C82" w14:paraId="63B7616A" w14:textId="77777777" w:rsidTr="007E6D01">
        <w:trPr>
          <w:trHeight w:val="80"/>
        </w:trPr>
        <w:tc>
          <w:tcPr>
            <w:tcW w:w="1526" w:type="dxa"/>
            <w:vMerge/>
            <w:tcBorders>
              <w:top w:val="nil"/>
              <w:left w:val="nil"/>
              <w:right w:val="nil"/>
            </w:tcBorders>
          </w:tcPr>
          <w:p w14:paraId="1E78D134"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nil"/>
              <w:right w:val="nil"/>
            </w:tcBorders>
          </w:tcPr>
          <w:p w14:paraId="1BFE6E4B" w14:textId="77777777" w:rsidR="00D821EF" w:rsidRPr="001A6C82" w:rsidRDefault="00D821EF" w:rsidP="007E6D01">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Revenue recognised</w:t>
            </w:r>
            <w:r>
              <w:rPr>
                <w:rFonts w:ascii="Calibri" w:eastAsia="Calibri" w:hAnsi="Calibri" w:cs="Times New Roman"/>
                <w:i/>
                <w:sz w:val="19"/>
                <w:szCs w:val="19"/>
              </w:rPr>
              <w:t xml:space="preserve"> from </w:t>
            </w:r>
            <w:r w:rsidRPr="001A6C82">
              <w:rPr>
                <w:rFonts w:ascii="Calibri" w:eastAsia="Calibri" w:hAnsi="Calibri" w:cs="Times New Roman"/>
                <w:i/>
                <w:sz w:val="19"/>
                <w:szCs w:val="19"/>
              </w:rPr>
              <w:t xml:space="preserve">taxes, grants, sales of goods and services and other </w:t>
            </w:r>
            <w:r>
              <w:rPr>
                <w:rFonts w:ascii="Calibri" w:eastAsia="Calibri" w:hAnsi="Calibri" w:cs="Times New Roman"/>
                <w:i/>
                <w:sz w:val="19"/>
                <w:szCs w:val="19"/>
              </w:rPr>
              <w:t>sources</w:t>
            </w:r>
          </w:p>
        </w:tc>
        <w:tc>
          <w:tcPr>
            <w:tcW w:w="1417" w:type="dxa"/>
            <w:gridSpan w:val="2"/>
            <w:tcBorders>
              <w:top w:val="nil"/>
              <w:left w:val="nil"/>
              <w:bottom w:val="nil"/>
              <w:right w:val="nil"/>
            </w:tcBorders>
          </w:tcPr>
          <w:p w14:paraId="0AD9E1C8" w14:textId="77777777" w:rsidR="00D821EF" w:rsidRPr="001A6C82" w:rsidRDefault="00D821EF" w:rsidP="007E6D01"/>
        </w:tc>
      </w:tr>
      <w:tr w:rsidR="00D821EF" w:rsidRPr="001A6C82" w14:paraId="0EE72A74" w14:textId="77777777" w:rsidTr="007E6D01">
        <w:trPr>
          <w:trHeight w:val="70"/>
        </w:trPr>
        <w:tc>
          <w:tcPr>
            <w:tcW w:w="1526" w:type="dxa"/>
            <w:vMerge/>
            <w:tcBorders>
              <w:left w:val="nil"/>
              <w:right w:val="nil"/>
            </w:tcBorders>
          </w:tcPr>
          <w:p w14:paraId="0D20FC59" w14:textId="77777777" w:rsidR="00D821EF" w:rsidRPr="001A6C82" w:rsidRDefault="00D821EF" w:rsidP="007E6D01">
            <w:pPr>
              <w:rPr>
                <w:rFonts w:ascii="Calibri" w:eastAsia="Calibri" w:hAnsi="Calibri" w:cs="Times New Roman"/>
                <w:b/>
                <w:sz w:val="20"/>
                <w:szCs w:val="20"/>
              </w:rPr>
            </w:pPr>
          </w:p>
        </w:tc>
        <w:tc>
          <w:tcPr>
            <w:tcW w:w="6804" w:type="dxa"/>
            <w:tcBorders>
              <w:top w:val="nil"/>
              <w:left w:val="nil"/>
              <w:bottom w:val="nil"/>
              <w:right w:val="nil"/>
            </w:tcBorders>
            <w:shd w:val="clear" w:color="auto" w:fill="D9D9D9" w:themeFill="background1" w:themeFillShade="D9"/>
          </w:tcPr>
          <w:p w14:paraId="457D97D5"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3</w:t>
            </w:r>
            <w:r w:rsidRPr="001A6C82">
              <w:rPr>
                <w:rFonts w:ascii="Calibri" w:eastAsia="Calibri" w:hAnsi="Calibri" w:cs="Times New Roman"/>
                <w:b/>
                <w:sz w:val="20"/>
                <w:szCs w:val="20"/>
              </w:rPr>
              <w:t xml:space="preserve">. How </w:t>
            </w:r>
            <w:r>
              <w:rPr>
                <w:rFonts w:ascii="Calibri" w:eastAsia="Calibri" w:hAnsi="Calibri" w:cs="Times New Roman"/>
                <w:b/>
                <w:sz w:val="20"/>
                <w:szCs w:val="20"/>
              </w:rPr>
              <w:t>funds are spent</w:t>
            </w:r>
          </w:p>
        </w:tc>
        <w:tc>
          <w:tcPr>
            <w:tcW w:w="1417" w:type="dxa"/>
            <w:gridSpan w:val="2"/>
            <w:tcBorders>
              <w:top w:val="nil"/>
              <w:left w:val="nil"/>
              <w:bottom w:val="nil"/>
              <w:right w:val="nil"/>
            </w:tcBorders>
            <w:shd w:val="clear" w:color="auto" w:fill="D9D9D9" w:themeFill="background1" w:themeFillShade="D9"/>
          </w:tcPr>
          <w:p w14:paraId="7E369460" w14:textId="1BD4F45B"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Section_03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40</w:t>
            </w:r>
            <w:r>
              <w:rPr>
                <w:rFonts w:ascii="Calibri" w:eastAsia="Calibri" w:hAnsi="Calibri" w:cs="Times New Roman"/>
                <w:sz w:val="20"/>
                <w:szCs w:val="20"/>
              </w:rPr>
              <w:fldChar w:fldCharType="end"/>
            </w:r>
          </w:p>
        </w:tc>
      </w:tr>
      <w:tr w:rsidR="00D821EF" w:rsidRPr="007A77A6" w14:paraId="428A1DA2" w14:textId="77777777" w:rsidTr="007E6D01">
        <w:tc>
          <w:tcPr>
            <w:tcW w:w="1526" w:type="dxa"/>
            <w:vMerge/>
            <w:tcBorders>
              <w:left w:val="nil"/>
              <w:right w:val="nil"/>
            </w:tcBorders>
          </w:tcPr>
          <w:p w14:paraId="5554561E" w14:textId="77777777" w:rsidR="00D821EF" w:rsidRPr="001A6C82" w:rsidRDefault="00D821EF" w:rsidP="007E6D01">
            <w:pPr>
              <w:rPr>
                <w:rFonts w:ascii="Calibri" w:eastAsia="Calibri" w:hAnsi="Calibri" w:cs="Times New Roman"/>
                <w:sz w:val="20"/>
                <w:szCs w:val="20"/>
              </w:rPr>
            </w:pPr>
          </w:p>
        </w:tc>
        <w:tc>
          <w:tcPr>
            <w:tcW w:w="7087" w:type="dxa"/>
            <w:gridSpan w:val="2"/>
            <w:tcBorders>
              <w:top w:val="nil"/>
              <w:left w:val="nil"/>
              <w:bottom w:val="nil"/>
              <w:right w:val="nil"/>
            </w:tcBorders>
          </w:tcPr>
          <w:p w14:paraId="1F789CA9" w14:textId="77777777" w:rsidR="00D821EF" w:rsidRPr="001A6C82" w:rsidRDefault="00D821EF" w:rsidP="007E6D01">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Operating expenses of the State</w:t>
            </w:r>
            <w:r>
              <w:rPr>
                <w:rFonts w:ascii="Calibri" w:eastAsia="Calibri" w:hAnsi="Calibri" w:cs="Times New Roman"/>
                <w:i/>
                <w:sz w:val="19"/>
                <w:szCs w:val="19"/>
              </w:rPr>
              <w:t xml:space="preserve"> and capital spending on infrastructure and other assets</w:t>
            </w:r>
          </w:p>
        </w:tc>
        <w:tc>
          <w:tcPr>
            <w:tcW w:w="1134" w:type="dxa"/>
            <w:tcBorders>
              <w:top w:val="nil"/>
              <w:left w:val="nil"/>
              <w:bottom w:val="nil"/>
              <w:right w:val="nil"/>
            </w:tcBorders>
          </w:tcPr>
          <w:p w14:paraId="711EB81D" w14:textId="77777777" w:rsidR="00D821EF" w:rsidRPr="007A77A6" w:rsidRDefault="00D821EF" w:rsidP="007E6D01">
            <w:pPr>
              <w:jc w:val="right"/>
              <w:rPr>
                <w:rFonts w:ascii="Calibri" w:eastAsia="Calibri" w:hAnsi="Calibri" w:cs="Times New Roman"/>
                <w:i/>
                <w:sz w:val="19"/>
                <w:szCs w:val="19"/>
              </w:rPr>
            </w:pPr>
          </w:p>
        </w:tc>
      </w:tr>
      <w:tr w:rsidR="00D821EF" w:rsidRPr="001A6C82" w14:paraId="20AB9CE8" w14:textId="77777777" w:rsidTr="007E6D01">
        <w:trPr>
          <w:trHeight w:val="181"/>
        </w:trPr>
        <w:tc>
          <w:tcPr>
            <w:tcW w:w="1526" w:type="dxa"/>
            <w:vMerge/>
            <w:tcBorders>
              <w:left w:val="nil"/>
              <w:right w:val="nil"/>
            </w:tcBorders>
          </w:tcPr>
          <w:p w14:paraId="479F954F"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02FE026"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4. Major assets and investments</w:t>
            </w:r>
          </w:p>
        </w:tc>
        <w:tc>
          <w:tcPr>
            <w:tcW w:w="1417" w:type="dxa"/>
            <w:gridSpan w:val="2"/>
            <w:tcBorders>
              <w:top w:val="nil"/>
              <w:left w:val="nil"/>
              <w:bottom w:val="nil"/>
              <w:right w:val="nil"/>
            </w:tcBorders>
            <w:shd w:val="clear" w:color="auto" w:fill="D9D9D9" w:themeFill="background1" w:themeFillShade="D9"/>
          </w:tcPr>
          <w:p w14:paraId="57B6F396" w14:textId="7E324462"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Section_04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48</w:t>
            </w:r>
            <w:r>
              <w:rPr>
                <w:rFonts w:ascii="Calibri" w:eastAsia="Calibri" w:hAnsi="Calibri" w:cs="Times New Roman"/>
                <w:sz w:val="20"/>
                <w:szCs w:val="20"/>
              </w:rPr>
              <w:fldChar w:fldCharType="end"/>
            </w:r>
          </w:p>
        </w:tc>
      </w:tr>
      <w:tr w:rsidR="00D821EF" w:rsidRPr="001A6C82" w14:paraId="7044BC94" w14:textId="77777777" w:rsidTr="007E6D01">
        <w:trPr>
          <w:trHeight w:val="70"/>
        </w:trPr>
        <w:tc>
          <w:tcPr>
            <w:tcW w:w="1526" w:type="dxa"/>
            <w:vMerge/>
            <w:tcBorders>
              <w:left w:val="nil"/>
              <w:right w:val="nil"/>
            </w:tcBorders>
          </w:tcPr>
          <w:p w14:paraId="72AF3AD5"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tcPr>
          <w:p w14:paraId="4770F351" w14:textId="77777777" w:rsidR="00D821EF" w:rsidRPr="001A6C82" w:rsidRDefault="00D821EF" w:rsidP="007E6D01">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Land, </w:t>
            </w:r>
            <w:r>
              <w:rPr>
                <w:rFonts w:ascii="Calibri" w:eastAsia="Calibri" w:hAnsi="Calibri" w:cs="Times New Roman"/>
                <w:i/>
                <w:sz w:val="19"/>
                <w:szCs w:val="19"/>
              </w:rPr>
              <w:t xml:space="preserve">buildings, infrastructure, plant and equipment, other non-financial assets, </w:t>
            </w:r>
            <w:r>
              <w:rPr>
                <w:rFonts w:ascii="Calibri" w:eastAsia="Calibri" w:hAnsi="Calibri" w:cs="Times New Roman"/>
                <w:i/>
                <w:sz w:val="19"/>
                <w:szCs w:val="19"/>
              </w:rPr>
              <w:br/>
              <w:t>and investments held in associates and joint arrangements</w:t>
            </w:r>
          </w:p>
        </w:tc>
        <w:tc>
          <w:tcPr>
            <w:tcW w:w="1417" w:type="dxa"/>
            <w:gridSpan w:val="2"/>
            <w:tcBorders>
              <w:top w:val="nil"/>
              <w:left w:val="nil"/>
              <w:bottom w:val="nil"/>
              <w:right w:val="nil"/>
            </w:tcBorders>
          </w:tcPr>
          <w:p w14:paraId="533340AB" w14:textId="77777777" w:rsidR="00D821EF" w:rsidRPr="001A6C82" w:rsidRDefault="00D821EF" w:rsidP="007E6D01"/>
        </w:tc>
      </w:tr>
      <w:tr w:rsidR="00D821EF" w:rsidRPr="001A6C82" w14:paraId="0F45F658" w14:textId="77777777" w:rsidTr="007E6D01">
        <w:tc>
          <w:tcPr>
            <w:tcW w:w="1526" w:type="dxa"/>
            <w:vMerge/>
            <w:tcBorders>
              <w:left w:val="nil"/>
              <w:right w:val="nil"/>
            </w:tcBorders>
          </w:tcPr>
          <w:p w14:paraId="18037F84"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593FA745"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5</w:t>
            </w:r>
            <w:r w:rsidRPr="001A6C82">
              <w:rPr>
                <w:rFonts w:ascii="Calibri" w:eastAsia="Calibri" w:hAnsi="Calibri" w:cs="Times New Roman"/>
                <w:b/>
                <w:sz w:val="20"/>
                <w:szCs w:val="20"/>
              </w:rPr>
              <w:t xml:space="preserve">. </w:t>
            </w:r>
            <w:r>
              <w:rPr>
                <w:rFonts w:ascii="Calibri" w:eastAsia="Calibri" w:hAnsi="Calibri" w:cs="Times New Roman"/>
                <w:b/>
                <w:sz w:val="20"/>
                <w:szCs w:val="20"/>
              </w:rPr>
              <w:t>Financing State operations</w:t>
            </w:r>
          </w:p>
        </w:tc>
        <w:tc>
          <w:tcPr>
            <w:tcW w:w="1417" w:type="dxa"/>
            <w:gridSpan w:val="2"/>
            <w:tcBorders>
              <w:top w:val="nil"/>
              <w:left w:val="nil"/>
              <w:bottom w:val="nil"/>
              <w:right w:val="nil"/>
            </w:tcBorders>
            <w:shd w:val="clear" w:color="auto" w:fill="D9D9D9" w:themeFill="background1" w:themeFillShade="D9"/>
          </w:tcPr>
          <w:p w14:paraId="7A00E45E" w14:textId="7B44C595"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Section_05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54</w:t>
            </w:r>
            <w:r>
              <w:rPr>
                <w:rFonts w:ascii="Calibri" w:eastAsia="Calibri" w:hAnsi="Calibri" w:cs="Times New Roman"/>
                <w:sz w:val="20"/>
                <w:szCs w:val="20"/>
              </w:rPr>
              <w:fldChar w:fldCharType="end"/>
            </w:r>
          </w:p>
        </w:tc>
      </w:tr>
      <w:tr w:rsidR="00D821EF" w:rsidRPr="001A6C82" w14:paraId="49C5C37E" w14:textId="77777777" w:rsidTr="007E6D01">
        <w:trPr>
          <w:trHeight w:val="70"/>
        </w:trPr>
        <w:tc>
          <w:tcPr>
            <w:tcW w:w="1526" w:type="dxa"/>
            <w:vMerge/>
            <w:tcBorders>
              <w:left w:val="nil"/>
              <w:right w:val="nil"/>
            </w:tcBorders>
          </w:tcPr>
          <w:p w14:paraId="0A083BC1"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tcPr>
          <w:p w14:paraId="78E90DE9" w14:textId="77777777" w:rsidR="00D821EF" w:rsidRPr="001A6C82" w:rsidRDefault="00D821EF" w:rsidP="007E6D01">
            <w:pPr>
              <w:spacing w:before="60" w:after="120"/>
              <w:rPr>
                <w:rFonts w:ascii="Calibri" w:eastAsia="Calibri" w:hAnsi="Calibri" w:cs="Times New Roman"/>
                <w:sz w:val="19"/>
                <w:szCs w:val="19"/>
              </w:rPr>
            </w:pPr>
            <w:r w:rsidRPr="006C54DA">
              <w:rPr>
                <w:rFonts w:ascii="Calibri" w:eastAsia="Calibri" w:hAnsi="Calibri" w:cs="Times New Roman"/>
                <w:i/>
                <w:sz w:val="19"/>
                <w:szCs w:val="19"/>
              </w:rPr>
              <w:t xml:space="preserve">Borrowings and cash flow information, investments held and </w:t>
            </w:r>
            <w:r>
              <w:rPr>
                <w:rFonts w:ascii="Calibri" w:eastAsia="Calibri" w:hAnsi="Calibri" w:cs="Times New Roman"/>
                <w:i/>
                <w:sz w:val="19"/>
                <w:szCs w:val="19"/>
              </w:rPr>
              <w:t>p</w:t>
            </w:r>
            <w:r w:rsidRPr="006C54DA">
              <w:rPr>
                <w:rFonts w:ascii="Calibri" w:eastAsia="Calibri" w:hAnsi="Calibri" w:cs="Times New Roman"/>
                <w:i/>
                <w:sz w:val="19"/>
                <w:szCs w:val="19"/>
              </w:rPr>
              <w:t xml:space="preserve">ublic </w:t>
            </w:r>
            <w:r>
              <w:rPr>
                <w:rFonts w:ascii="Calibri" w:eastAsia="Calibri" w:hAnsi="Calibri" w:cs="Times New Roman"/>
                <w:i/>
                <w:sz w:val="19"/>
                <w:szCs w:val="19"/>
              </w:rPr>
              <w:t>p</w:t>
            </w:r>
            <w:r w:rsidRPr="006C54DA">
              <w:rPr>
                <w:rFonts w:ascii="Calibri" w:eastAsia="Calibri" w:hAnsi="Calibri" w:cs="Times New Roman"/>
                <w:i/>
                <w:sz w:val="19"/>
                <w:szCs w:val="19"/>
              </w:rPr>
              <w:t xml:space="preserve">rivate </w:t>
            </w:r>
            <w:r>
              <w:rPr>
                <w:rFonts w:ascii="Calibri" w:eastAsia="Calibri" w:hAnsi="Calibri" w:cs="Times New Roman"/>
                <w:i/>
                <w:sz w:val="19"/>
                <w:szCs w:val="19"/>
              </w:rPr>
              <w:t>p</w:t>
            </w:r>
            <w:r w:rsidRPr="006C54DA">
              <w:rPr>
                <w:rFonts w:ascii="Calibri" w:eastAsia="Calibri" w:hAnsi="Calibri" w:cs="Times New Roman"/>
                <w:i/>
                <w:sz w:val="19"/>
                <w:szCs w:val="19"/>
              </w:rPr>
              <w:t>artnership (service con</w:t>
            </w:r>
            <w:r>
              <w:rPr>
                <w:rFonts w:ascii="Calibri" w:eastAsia="Calibri" w:hAnsi="Calibri" w:cs="Times New Roman"/>
                <w:i/>
                <w:sz w:val="19"/>
                <w:szCs w:val="19"/>
              </w:rPr>
              <w:t xml:space="preserve">cession) arrangements and </w:t>
            </w:r>
            <w:r w:rsidRPr="006C54DA">
              <w:rPr>
                <w:rFonts w:ascii="Calibri" w:eastAsia="Calibri" w:hAnsi="Calibri" w:cs="Times New Roman"/>
                <w:i/>
                <w:sz w:val="19"/>
                <w:szCs w:val="19"/>
              </w:rPr>
              <w:t>commitments</w:t>
            </w:r>
            <w:r>
              <w:rPr>
                <w:rFonts w:ascii="Calibri" w:eastAsia="Calibri" w:hAnsi="Calibri" w:cs="Times New Roman"/>
                <w:i/>
                <w:sz w:val="19"/>
                <w:szCs w:val="19"/>
              </w:rPr>
              <w:t xml:space="preserve"> at 30 June</w:t>
            </w:r>
          </w:p>
        </w:tc>
        <w:tc>
          <w:tcPr>
            <w:tcW w:w="1417" w:type="dxa"/>
            <w:gridSpan w:val="2"/>
            <w:tcBorders>
              <w:top w:val="nil"/>
              <w:left w:val="nil"/>
              <w:bottom w:val="nil"/>
              <w:right w:val="nil"/>
            </w:tcBorders>
          </w:tcPr>
          <w:p w14:paraId="1FC7A9B2" w14:textId="77777777" w:rsidR="00D821EF" w:rsidRPr="001A6C82" w:rsidRDefault="00D821EF" w:rsidP="007E6D01"/>
        </w:tc>
      </w:tr>
      <w:tr w:rsidR="00D821EF" w:rsidRPr="001A6C82" w14:paraId="71C93AF8" w14:textId="77777777" w:rsidTr="007E6D01">
        <w:tc>
          <w:tcPr>
            <w:tcW w:w="1526" w:type="dxa"/>
            <w:vMerge/>
            <w:tcBorders>
              <w:left w:val="nil"/>
              <w:right w:val="nil"/>
            </w:tcBorders>
          </w:tcPr>
          <w:p w14:paraId="42E98A98"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1476D08C"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6. Other</w:t>
            </w:r>
            <w:r w:rsidRPr="001A6C82">
              <w:rPr>
                <w:rFonts w:ascii="Calibri" w:eastAsia="Calibri" w:hAnsi="Calibri" w:cs="Times New Roman"/>
                <w:b/>
                <w:sz w:val="20"/>
                <w:szCs w:val="20"/>
              </w:rPr>
              <w:t xml:space="preserve"> assets and liabilities</w:t>
            </w:r>
          </w:p>
        </w:tc>
        <w:tc>
          <w:tcPr>
            <w:tcW w:w="1417" w:type="dxa"/>
            <w:gridSpan w:val="2"/>
            <w:tcBorders>
              <w:top w:val="nil"/>
              <w:left w:val="nil"/>
              <w:bottom w:val="nil"/>
              <w:right w:val="nil"/>
            </w:tcBorders>
            <w:shd w:val="clear" w:color="auto" w:fill="D9D9D9" w:themeFill="background1" w:themeFillShade="D9"/>
          </w:tcPr>
          <w:p w14:paraId="2D2B50D8" w14:textId="3F5DD99F"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Section_06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64</w:t>
            </w:r>
            <w:r>
              <w:rPr>
                <w:rFonts w:ascii="Calibri" w:eastAsia="Calibri" w:hAnsi="Calibri" w:cs="Times New Roman"/>
                <w:sz w:val="20"/>
                <w:szCs w:val="20"/>
              </w:rPr>
              <w:fldChar w:fldCharType="end"/>
            </w:r>
          </w:p>
        </w:tc>
      </w:tr>
      <w:tr w:rsidR="00D821EF" w:rsidRPr="001A6C82" w14:paraId="7F4A6082" w14:textId="77777777" w:rsidTr="007E6D01">
        <w:trPr>
          <w:trHeight w:val="70"/>
        </w:trPr>
        <w:tc>
          <w:tcPr>
            <w:tcW w:w="1526" w:type="dxa"/>
            <w:vMerge/>
            <w:tcBorders>
              <w:left w:val="nil"/>
              <w:right w:val="nil"/>
            </w:tcBorders>
          </w:tcPr>
          <w:p w14:paraId="4FE82764"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tcPr>
          <w:p w14:paraId="183C055E" w14:textId="77777777" w:rsidR="00D821EF" w:rsidRPr="001A6C82" w:rsidRDefault="00D821EF" w:rsidP="007E6D01">
            <w:pPr>
              <w:spacing w:before="60" w:after="120"/>
              <w:rPr>
                <w:rFonts w:ascii="Calibri" w:eastAsia="Calibri" w:hAnsi="Calibri" w:cs="Times New Roman"/>
                <w:sz w:val="19"/>
                <w:szCs w:val="19"/>
              </w:rPr>
            </w:pPr>
            <w:r>
              <w:rPr>
                <w:rFonts w:ascii="Calibri" w:eastAsia="Calibri" w:hAnsi="Calibri" w:cs="Times New Roman"/>
                <w:i/>
                <w:sz w:val="19"/>
                <w:szCs w:val="19"/>
              </w:rPr>
              <w:t>Other key asset and liability balances</w:t>
            </w:r>
          </w:p>
        </w:tc>
        <w:tc>
          <w:tcPr>
            <w:tcW w:w="1417" w:type="dxa"/>
            <w:gridSpan w:val="2"/>
            <w:tcBorders>
              <w:top w:val="nil"/>
              <w:left w:val="nil"/>
              <w:bottom w:val="nil"/>
              <w:right w:val="nil"/>
            </w:tcBorders>
          </w:tcPr>
          <w:p w14:paraId="51A6990D" w14:textId="77777777" w:rsidR="00D821EF" w:rsidRPr="001A6C82" w:rsidRDefault="00D821EF" w:rsidP="007E6D01"/>
        </w:tc>
      </w:tr>
      <w:tr w:rsidR="00D821EF" w:rsidRPr="001A6C82" w14:paraId="16831E19" w14:textId="77777777" w:rsidTr="007E6D01">
        <w:tc>
          <w:tcPr>
            <w:tcW w:w="1526" w:type="dxa"/>
            <w:vMerge/>
            <w:tcBorders>
              <w:left w:val="nil"/>
              <w:right w:val="nil"/>
            </w:tcBorders>
          </w:tcPr>
          <w:p w14:paraId="636564CB"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43D8AC78"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7</w:t>
            </w:r>
            <w:r w:rsidRPr="001A6C82">
              <w:rPr>
                <w:rFonts w:ascii="Calibri" w:eastAsia="Calibri" w:hAnsi="Calibri" w:cs="Times New Roman"/>
                <w:b/>
                <w:sz w:val="20"/>
                <w:szCs w:val="20"/>
              </w:rPr>
              <w:t xml:space="preserve">. </w:t>
            </w:r>
            <w:r>
              <w:rPr>
                <w:rFonts w:ascii="Calibri" w:eastAsia="Calibri" w:hAnsi="Calibri" w:cs="Times New Roman"/>
                <w:b/>
                <w:sz w:val="20"/>
                <w:szCs w:val="20"/>
              </w:rPr>
              <w:t>Risks, contingencies and valuation judgements</w:t>
            </w:r>
          </w:p>
        </w:tc>
        <w:tc>
          <w:tcPr>
            <w:tcW w:w="1417" w:type="dxa"/>
            <w:gridSpan w:val="2"/>
            <w:tcBorders>
              <w:top w:val="nil"/>
              <w:left w:val="nil"/>
              <w:bottom w:val="nil"/>
              <w:right w:val="nil"/>
            </w:tcBorders>
            <w:shd w:val="clear" w:color="auto" w:fill="D9D9D9" w:themeFill="background1" w:themeFillShade="D9"/>
          </w:tcPr>
          <w:p w14:paraId="6A5D4092" w14:textId="5BC6AB92"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Section_07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74</w:t>
            </w:r>
            <w:r>
              <w:rPr>
                <w:rFonts w:ascii="Calibri" w:eastAsia="Calibri" w:hAnsi="Calibri" w:cs="Times New Roman"/>
                <w:sz w:val="20"/>
                <w:szCs w:val="20"/>
              </w:rPr>
              <w:fldChar w:fldCharType="end"/>
            </w:r>
          </w:p>
        </w:tc>
      </w:tr>
      <w:tr w:rsidR="00D821EF" w:rsidRPr="001A6C82" w14:paraId="441F0ED1" w14:textId="77777777" w:rsidTr="007E6D01">
        <w:trPr>
          <w:trHeight w:val="70"/>
        </w:trPr>
        <w:tc>
          <w:tcPr>
            <w:tcW w:w="1526" w:type="dxa"/>
            <w:vMerge/>
            <w:tcBorders>
              <w:left w:val="nil"/>
              <w:right w:val="nil"/>
            </w:tcBorders>
          </w:tcPr>
          <w:p w14:paraId="3F265EA1"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tcPr>
          <w:p w14:paraId="3E090D25" w14:textId="77777777" w:rsidR="00D821EF" w:rsidRPr="001A6C82" w:rsidRDefault="00D821EF" w:rsidP="007E6D01">
            <w:pPr>
              <w:spacing w:before="60" w:after="120"/>
              <w:rPr>
                <w:rFonts w:ascii="Calibri" w:eastAsia="Calibri" w:hAnsi="Calibri" w:cs="Times New Roman"/>
                <w:sz w:val="19"/>
                <w:szCs w:val="19"/>
              </w:rPr>
            </w:pPr>
            <w:r w:rsidRPr="001A6C82">
              <w:rPr>
                <w:rFonts w:ascii="Calibri" w:eastAsia="Calibri" w:hAnsi="Calibri" w:cs="Times New Roman"/>
                <w:i/>
                <w:sz w:val="19"/>
                <w:szCs w:val="19"/>
              </w:rPr>
              <w:t xml:space="preserve">Financial </w:t>
            </w:r>
            <w:r>
              <w:rPr>
                <w:rFonts w:ascii="Calibri" w:eastAsia="Calibri" w:hAnsi="Calibri" w:cs="Times New Roman"/>
                <w:i/>
                <w:sz w:val="19"/>
                <w:szCs w:val="19"/>
              </w:rPr>
              <w:t>instruments</w:t>
            </w:r>
            <w:r w:rsidRPr="001A6C82">
              <w:rPr>
                <w:rFonts w:ascii="Calibri" w:eastAsia="Calibri" w:hAnsi="Calibri" w:cs="Times New Roman"/>
                <w:i/>
                <w:sz w:val="19"/>
                <w:szCs w:val="19"/>
              </w:rPr>
              <w:t>, contingent assets and li</w:t>
            </w:r>
            <w:r>
              <w:rPr>
                <w:rFonts w:ascii="Calibri" w:eastAsia="Calibri" w:hAnsi="Calibri" w:cs="Times New Roman"/>
                <w:i/>
                <w:sz w:val="19"/>
                <w:szCs w:val="19"/>
              </w:rPr>
              <w:t>abilities, and</w:t>
            </w:r>
            <w:r w:rsidRPr="006C54DA">
              <w:rPr>
                <w:rFonts w:ascii="Calibri" w:eastAsia="Calibri" w:hAnsi="Calibri" w:cs="Times New Roman"/>
                <w:i/>
                <w:sz w:val="19"/>
                <w:szCs w:val="19"/>
              </w:rPr>
              <w:t xml:space="preserve"> fair value </w:t>
            </w:r>
            <w:r w:rsidRPr="001A6C82">
              <w:rPr>
                <w:rFonts w:ascii="Calibri" w:eastAsia="Calibri" w:hAnsi="Calibri" w:cs="Times New Roman"/>
                <w:i/>
                <w:sz w:val="19"/>
                <w:szCs w:val="19"/>
              </w:rPr>
              <w:t>determination</w:t>
            </w:r>
            <w:r>
              <w:rPr>
                <w:rFonts w:ascii="Calibri" w:eastAsia="Calibri" w:hAnsi="Calibri" w:cs="Times New Roman"/>
                <w:i/>
                <w:sz w:val="19"/>
                <w:szCs w:val="19"/>
              </w:rPr>
              <w:t xml:space="preserve"> disclosures</w:t>
            </w:r>
          </w:p>
        </w:tc>
        <w:tc>
          <w:tcPr>
            <w:tcW w:w="1417" w:type="dxa"/>
            <w:gridSpan w:val="2"/>
            <w:tcBorders>
              <w:top w:val="nil"/>
              <w:left w:val="nil"/>
              <w:bottom w:val="nil"/>
              <w:right w:val="nil"/>
            </w:tcBorders>
          </w:tcPr>
          <w:p w14:paraId="7C4A294B" w14:textId="77777777" w:rsidR="00D821EF" w:rsidRPr="001A6C82" w:rsidRDefault="00D821EF" w:rsidP="007E6D01"/>
        </w:tc>
      </w:tr>
      <w:tr w:rsidR="00D821EF" w:rsidRPr="001A6C82" w14:paraId="4F2B991C" w14:textId="77777777" w:rsidTr="007E6D01">
        <w:tc>
          <w:tcPr>
            <w:tcW w:w="1526" w:type="dxa"/>
            <w:vMerge/>
            <w:tcBorders>
              <w:left w:val="nil"/>
              <w:right w:val="nil"/>
            </w:tcBorders>
          </w:tcPr>
          <w:p w14:paraId="76884968"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shd w:val="clear" w:color="auto" w:fill="D9D9D9" w:themeFill="background1" w:themeFillShade="D9"/>
          </w:tcPr>
          <w:p w14:paraId="657500AF"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8. Comparison</w:t>
            </w:r>
            <w:r w:rsidRPr="001A6C82">
              <w:rPr>
                <w:rFonts w:ascii="Calibri" w:eastAsia="Calibri" w:hAnsi="Calibri" w:cs="Times New Roman"/>
                <w:b/>
                <w:sz w:val="20"/>
                <w:szCs w:val="20"/>
              </w:rPr>
              <w:t xml:space="preserve"> against budget</w:t>
            </w:r>
            <w:r>
              <w:rPr>
                <w:rFonts w:ascii="Calibri" w:eastAsia="Calibri" w:hAnsi="Calibri" w:cs="Times New Roman"/>
                <w:b/>
                <w:sz w:val="20"/>
                <w:szCs w:val="20"/>
              </w:rPr>
              <w:t xml:space="preserve"> and the public account</w:t>
            </w:r>
          </w:p>
        </w:tc>
        <w:tc>
          <w:tcPr>
            <w:tcW w:w="1417" w:type="dxa"/>
            <w:gridSpan w:val="2"/>
            <w:tcBorders>
              <w:top w:val="nil"/>
              <w:left w:val="nil"/>
              <w:bottom w:val="nil"/>
              <w:right w:val="nil"/>
            </w:tcBorders>
            <w:shd w:val="clear" w:color="auto" w:fill="D9D9D9" w:themeFill="background1" w:themeFillShade="D9"/>
          </w:tcPr>
          <w:p w14:paraId="54A8149C" w14:textId="7094A809"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Page</w:t>
            </w:r>
            <w:r>
              <w:rPr>
                <w:rFonts w:ascii="Calibri" w:eastAsia="Calibri" w:hAnsi="Calibri" w:cs="Times New Roman"/>
                <w:sz w:val="20"/>
                <w:szCs w:val="20"/>
              </w:rPr>
              <w:t xml:space="preserv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Section_08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105</w:t>
            </w:r>
            <w:r>
              <w:rPr>
                <w:rFonts w:ascii="Calibri" w:eastAsia="Calibri" w:hAnsi="Calibri" w:cs="Times New Roman"/>
                <w:sz w:val="20"/>
                <w:szCs w:val="20"/>
              </w:rPr>
              <w:fldChar w:fldCharType="end"/>
            </w:r>
          </w:p>
        </w:tc>
      </w:tr>
      <w:tr w:rsidR="00D821EF" w:rsidRPr="001A6C82" w14:paraId="4DA7F4B7" w14:textId="77777777" w:rsidTr="007E6D01">
        <w:trPr>
          <w:trHeight w:val="70"/>
        </w:trPr>
        <w:tc>
          <w:tcPr>
            <w:tcW w:w="1526" w:type="dxa"/>
            <w:vMerge/>
            <w:tcBorders>
              <w:left w:val="nil"/>
              <w:right w:val="nil"/>
            </w:tcBorders>
          </w:tcPr>
          <w:p w14:paraId="569DAB5A"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nil"/>
              <w:right w:val="nil"/>
            </w:tcBorders>
          </w:tcPr>
          <w:p w14:paraId="79C36FE9" w14:textId="77777777" w:rsidR="00D821EF" w:rsidRPr="001A6C82" w:rsidRDefault="00D821EF" w:rsidP="007E6D01">
            <w:pPr>
              <w:spacing w:before="60" w:after="120"/>
              <w:rPr>
                <w:rFonts w:ascii="Calibri" w:eastAsia="Calibri" w:hAnsi="Calibri" w:cs="Times New Roman"/>
                <w:i/>
                <w:sz w:val="19"/>
                <w:szCs w:val="19"/>
              </w:rPr>
            </w:pPr>
            <w:r w:rsidRPr="001A6C82">
              <w:rPr>
                <w:rFonts w:ascii="Calibri" w:eastAsia="Calibri" w:hAnsi="Calibri" w:cs="Times New Roman"/>
                <w:i/>
                <w:sz w:val="19"/>
                <w:szCs w:val="19"/>
              </w:rPr>
              <w:t>Explanations of material variances between budg</w:t>
            </w:r>
            <w:r>
              <w:rPr>
                <w:rFonts w:ascii="Calibri" w:eastAsia="Calibri" w:hAnsi="Calibri" w:cs="Times New Roman"/>
                <w:i/>
                <w:sz w:val="19"/>
                <w:szCs w:val="19"/>
              </w:rPr>
              <w:t xml:space="preserve">et and actual outcomes, and </w:t>
            </w:r>
            <w:r>
              <w:rPr>
                <w:rFonts w:ascii="Calibri" w:eastAsia="Calibri" w:hAnsi="Calibri" w:cs="Times New Roman"/>
                <w:i/>
                <w:sz w:val="19"/>
                <w:szCs w:val="19"/>
              </w:rPr>
              <w:br/>
            </w:r>
            <w:r w:rsidRPr="001A6C82">
              <w:rPr>
                <w:rFonts w:ascii="Calibri" w:eastAsia="Calibri" w:hAnsi="Calibri" w:cs="Times New Roman"/>
                <w:i/>
                <w:sz w:val="19"/>
                <w:szCs w:val="19"/>
              </w:rPr>
              <w:t>public account disclosure</w:t>
            </w:r>
            <w:r>
              <w:rPr>
                <w:rFonts w:ascii="Calibri" w:eastAsia="Calibri" w:hAnsi="Calibri" w:cs="Times New Roman"/>
                <w:i/>
                <w:sz w:val="19"/>
                <w:szCs w:val="19"/>
              </w:rPr>
              <w:t>s</w:t>
            </w:r>
          </w:p>
        </w:tc>
        <w:tc>
          <w:tcPr>
            <w:tcW w:w="1417" w:type="dxa"/>
            <w:gridSpan w:val="2"/>
            <w:tcBorders>
              <w:top w:val="nil"/>
              <w:left w:val="nil"/>
              <w:bottom w:val="nil"/>
              <w:right w:val="nil"/>
            </w:tcBorders>
          </w:tcPr>
          <w:p w14:paraId="59A94424" w14:textId="77777777" w:rsidR="00D821EF" w:rsidRPr="001A6C82" w:rsidRDefault="00D821EF" w:rsidP="007E6D01"/>
        </w:tc>
      </w:tr>
      <w:tr w:rsidR="00D821EF" w:rsidRPr="001A6C82" w14:paraId="13225E6A" w14:textId="77777777" w:rsidTr="007E6D01">
        <w:tc>
          <w:tcPr>
            <w:tcW w:w="1526" w:type="dxa"/>
            <w:vMerge/>
            <w:tcBorders>
              <w:left w:val="nil"/>
              <w:bottom w:val="single" w:sz="8" w:space="0" w:color="auto"/>
              <w:right w:val="nil"/>
            </w:tcBorders>
          </w:tcPr>
          <w:p w14:paraId="3F63EFF1" w14:textId="77777777" w:rsidR="00D821EF" w:rsidRPr="001A6C82" w:rsidRDefault="00D821EF" w:rsidP="007E6D01">
            <w:pPr>
              <w:rPr>
                <w:rFonts w:ascii="Calibri" w:eastAsia="Calibri" w:hAnsi="Calibri" w:cs="Times New Roman"/>
                <w:sz w:val="20"/>
                <w:szCs w:val="20"/>
              </w:rPr>
            </w:pPr>
          </w:p>
        </w:tc>
        <w:tc>
          <w:tcPr>
            <w:tcW w:w="6804" w:type="dxa"/>
            <w:tcBorders>
              <w:top w:val="nil"/>
              <w:left w:val="nil"/>
              <w:bottom w:val="single" w:sz="8" w:space="0" w:color="auto"/>
              <w:right w:val="nil"/>
            </w:tcBorders>
            <w:shd w:val="clear" w:color="auto" w:fill="D9D9D9" w:themeFill="background1" w:themeFillShade="D9"/>
          </w:tcPr>
          <w:p w14:paraId="77F8B3C2" w14:textId="77777777" w:rsidR="00D821EF" w:rsidRPr="001A6C82" w:rsidRDefault="00D821EF" w:rsidP="007E6D01">
            <w:pPr>
              <w:spacing w:before="60" w:after="60"/>
              <w:rPr>
                <w:rFonts w:ascii="Calibri" w:eastAsia="Calibri" w:hAnsi="Calibri" w:cs="Times New Roman"/>
                <w:b/>
                <w:sz w:val="20"/>
                <w:szCs w:val="20"/>
              </w:rPr>
            </w:pPr>
            <w:r>
              <w:rPr>
                <w:rFonts w:ascii="Calibri" w:eastAsia="Calibri" w:hAnsi="Calibri" w:cs="Times New Roman"/>
                <w:b/>
                <w:sz w:val="20"/>
                <w:szCs w:val="20"/>
              </w:rPr>
              <w:t>9</w:t>
            </w:r>
            <w:r w:rsidRPr="001A6C82">
              <w:rPr>
                <w:rFonts w:ascii="Calibri" w:eastAsia="Calibri" w:hAnsi="Calibri" w:cs="Times New Roman"/>
                <w:b/>
                <w:sz w:val="20"/>
                <w:szCs w:val="20"/>
              </w:rPr>
              <w:t>. Other disclosures</w:t>
            </w:r>
          </w:p>
        </w:tc>
        <w:tc>
          <w:tcPr>
            <w:tcW w:w="1417" w:type="dxa"/>
            <w:gridSpan w:val="2"/>
            <w:tcBorders>
              <w:top w:val="nil"/>
              <w:left w:val="nil"/>
              <w:bottom w:val="single" w:sz="8" w:space="0" w:color="auto"/>
              <w:right w:val="nil"/>
            </w:tcBorders>
            <w:shd w:val="clear" w:color="auto" w:fill="D9D9D9" w:themeFill="background1" w:themeFillShade="D9"/>
          </w:tcPr>
          <w:p w14:paraId="1B15170F" w14:textId="09E15806" w:rsidR="00D821EF" w:rsidRPr="001A6C82" w:rsidRDefault="00D821EF" w:rsidP="007E6D01">
            <w:pPr>
              <w:spacing w:before="60" w:after="60"/>
              <w:jc w:val="right"/>
              <w:rPr>
                <w:rFonts w:ascii="Calibri" w:eastAsia="Calibri" w:hAnsi="Calibri" w:cs="Times New Roman"/>
                <w:sz w:val="20"/>
                <w:szCs w:val="20"/>
              </w:rPr>
            </w:pPr>
            <w:r w:rsidRPr="001A6C82">
              <w:rPr>
                <w:rFonts w:ascii="Calibri" w:eastAsia="Calibri" w:hAnsi="Calibri" w:cs="Times New Roman"/>
                <w:sz w:val="20"/>
                <w:szCs w:val="20"/>
              </w:rPr>
              <w:t xml:space="preserve">Page </w:t>
            </w:r>
            <w:r>
              <w:rPr>
                <w:rFonts w:ascii="Calibri" w:eastAsia="Calibri" w:hAnsi="Calibri" w:cs="Times New Roman"/>
                <w:sz w:val="20"/>
                <w:szCs w:val="20"/>
              </w:rPr>
              <w:fldChar w:fldCharType="begin"/>
            </w:r>
            <w:r>
              <w:rPr>
                <w:rFonts w:ascii="Calibri" w:eastAsia="Calibri" w:hAnsi="Calibri" w:cs="Times New Roman"/>
                <w:sz w:val="20"/>
                <w:szCs w:val="20"/>
              </w:rPr>
              <w:instrText xml:space="preserve"> PAGEREF Section_09 \h </w:instrText>
            </w:r>
            <w:r>
              <w:rPr>
                <w:rFonts w:ascii="Calibri" w:eastAsia="Calibri" w:hAnsi="Calibri" w:cs="Times New Roman"/>
                <w:sz w:val="20"/>
                <w:szCs w:val="20"/>
              </w:rPr>
            </w:r>
            <w:r>
              <w:rPr>
                <w:rFonts w:ascii="Calibri" w:eastAsia="Calibri" w:hAnsi="Calibri" w:cs="Times New Roman"/>
                <w:sz w:val="20"/>
                <w:szCs w:val="20"/>
              </w:rPr>
              <w:fldChar w:fldCharType="separate"/>
            </w:r>
            <w:r w:rsidR="00AE2472">
              <w:rPr>
                <w:rFonts w:ascii="Calibri" w:eastAsia="Calibri" w:hAnsi="Calibri" w:cs="Times New Roman"/>
                <w:noProof/>
                <w:sz w:val="20"/>
                <w:szCs w:val="20"/>
              </w:rPr>
              <w:t>129</w:t>
            </w:r>
            <w:r>
              <w:rPr>
                <w:rFonts w:ascii="Calibri" w:eastAsia="Calibri" w:hAnsi="Calibri" w:cs="Times New Roman"/>
                <w:sz w:val="20"/>
                <w:szCs w:val="20"/>
              </w:rPr>
              <w:fldChar w:fldCharType="end"/>
            </w:r>
          </w:p>
        </w:tc>
      </w:tr>
    </w:tbl>
    <w:p w14:paraId="288CB252" w14:textId="77777777" w:rsidR="00D821EF" w:rsidRDefault="00D821EF" w:rsidP="00D821EF">
      <w:pPr>
        <w:keepLines w:val="0"/>
      </w:pPr>
    </w:p>
    <w:p w14:paraId="38A1B4E7" w14:textId="77777777" w:rsidR="00D821EF" w:rsidRDefault="00D821EF" w:rsidP="00D821EF">
      <w:pPr>
        <w:keepLines w:val="0"/>
      </w:pPr>
      <w:r>
        <w:br w:type="page"/>
      </w:r>
    </w:p>
    <w:p w14:paraId="2EA5D5D7" w14:textId="77777777" w:rsidR="00D821EF" w:rsidRDefault="00D821EF" w:rsidP="00D821EF">
      <w:pPr>
        <w:pStyle w:val="Heading10"/>
      </w:pPr>
      <w:r>
        <w:lastRenderedPageBreak/>
        <w:t xml:space="preserve">PUBLIC SECTOR </w:t>
      </w:r>
      <w:r w:rsidRPr="00995105">
        <w:t>TERMS</w:t>
      </w:r>
      <w:r>
        <w:t xml:space="preserve"> EXPLAINED</w:t>
      </w:r>
    </w:p>
    <w:p w14:paraId="2B095D5E" w14:textId="77777777" w:rsidR="00D821EF" w:rsidRDefault="00D821EF" w:rsidP="00D821EF">
      <w:r>
        <w:t>The State of Victoria reporting entity includes government departments, public non-financial corporations (PNFCs), public financial corporations (PFCs) and other government controlled entities. The State and most of its subsidiary entities are not-for-profit entities.</w:t>
      </w:r>
    </w:p>
    <w:p w14:paraId="214FA4D5" w14:textId="77777777" w:rsidR="00D821EF" w:rsidRDefault="00D821EF" w:rsidP="00D821EF">
      <w:pPr>
        <w:jc w:val="center"/>
      </w:pPr>
      <w:r w:rsidRPr="00EA5BD2">
        <w:rPr>
          <w:noProof/>
        </w:rPr>
        <mc:AlternateContent>
          <mc:Choice Requires="wpg">
            <w:drawing>
              <wp:inline distT="0" distB="0" distL="0" distR="0" wp14:anchorId="48B8DF24" wp14:editId="77554D01">
                <wp:extent cx="4658380" cy="2457451"/>
                <wp:effectExtent l="0" t="0" r="27940" b="19050"/>
                <wp:docPr id="85"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658380" cy="2457451"/>
                          <a:chOff x="0" y="0"/>
                          <a:chExt cx="4658380" cy="2765015"/>
                        </a:xfrm>
                      </wpg:grpSpPr>
                      <wps:wsp>
                        <wps:cNvPr id="86" name="Straight Connector 86">
                          <a:extLst/>
                        </wps:cNvPr>
                        <wps:cNvCnPr>
                          <a:cxnSpLocks/>
                        </wps:cNvCnPr>
                        <wps:spPr>
                          <a:xfrm flipV="1">
                            <a:off x="346424"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a:extLst/>
                        </wps:cNvPr>
                        <wps:cNvCnPr>
                          <a:cxnSpLocks/>
                        </wps:cNvCnPr>
                        <wps:spPr>
                          <a:xfrm flipV="1">
                            <a:off x="1094387"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a:extLst/>
                        </wps:cNvPr>
                        <wps:cNvCnPr>
                          <a:cxnSpLocks/>
                        </wps:cNvCnPr>
                        <wps:spPr>
                          <a:xfrm flipV="1">
                            <a:off x="2329190" y="1980511"/>
                            <a:ext cx="3567"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a:extLst/>
                        </wps:cNvPr>
                        <wps:cNvCnPr>
                          <a:cxnSpLocks/>
                        </wps:cNvCnPr>
                        <wps:spPr>
                          <a:xfrm flipV="1">
                            <a:off x="3910743" y="1980511"/>
                            <a:ext cx="0" cy="273714"/>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0" name="Straight Connector 90">
                          <a:extLst/>
                        </wps:cNvPr>
                        <wps:cNvCnPr>
                          <a:cxnSpLocks/>
                        </wps:cNvCnPr>
                        <wps:spPr>
                          <a:xfrm flipH="1" flipV="1">
                            <a:off x="7607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a:extLst/>
                        </wps:cNvPr>
                        <wps:cNvCnPr>
                          <a:cxnSpLocks/>
                        </wps:cNvCnPr>
                        <wps:spPr>
                          <a:xfrm flipH="1" flipV="1">
                            <a:off x="2334509" y="1168152"/>
                            <a:ext cx="1" cy="30982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92" name="Rectangle 16">
                          <a:extLst/>
                        </wps:cNvPr>
                        <wps:cNvSpPr>
                          <a:spLocks noChangeAspect="1" noChangeArrowheads="1"/>
                        </wps:cNvSpPr>
                        <wps:spPr bwMode="auto">
                          <a:xfrm>
                            <a:off x="10638" y="715139"/>
                            <a:ext cx="3058462" cy="414276"/>
                          </a:xfrm>
                          <a:prstGeom prst="roundRect">
                            <a:avLst/>
                          </a:prstGeom>
                          <a:solidFill>
                            <a:schemeClr val="bg1"/>
                          </a:solidFill>
                          <a:ln w="12700">
                            <a:solidFill>
                              <a:schemeClr val="tx1"/>
                            </a:solidFill>
                            <a:miter lim="800000"/>
                            <a:headEnd/>
                            <a:tailEnd/>
                          </a:ln>
                          <a:effectLst/>
                          <a:extLst/>
                        </wps:spPr>
                        <wps:txbx>
                          <w:txbxContent>
                            <w:p w14:paraId="3ADDF805"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wps:txbx>
                        <wps:bodyPr wrap="square" lIns="72000" rIns="72000" anchor="ctr">
                          <a:noAutofit/>
                        </wps:bodyPr>
                      </wps:wsp>
                      <wps:wsp>
                        <wps:cNvPr id="93" name="Rectangle 16">
                          <a:extLst/>
                        </wps:cNvPr>
                        <wps:cNvSpPr>
                          <a:spLocks noChangeAspect="1" noChangeArrowheads="1"/>
                        </wps:cNvSpPr>
                        <wps:spPr bwMode="auto">
                          <a:xfrm>
                            <a:off x="1584438" y="1477978"/>
                            <a:ext cx="1500143" cy="477773"/>
                          </a:xfrm>
                          <a:prstGeom prst="roundRect">
                            <a:avLst/>
                          </a:prstGeom>
                          <a:solidFill>
                            <a:schemeClr val="bg1"/>
                          </a:solidFill>
                          <a:ln w="12700">
                            <a:solidFill>
                              <a:schemeClr val="tx1"/>
                            </a:solidFill>
                            <a:miter lim="800000"/>
                            <a:headEnd/>
                            <a:tailEnd/>
                          </a:ln>
                          <a:effectLst/>
                          <a:extLst/>
                        </wps:spPr>
                        <wps:txbx>
                          <w:txbxContent>
                            <w:p w14:paraId="156E3D39"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4" name="Rectangle 16">
                          <a:extLst/>
                        </wps:cNvPr>
                        <wps:cNvSpPr>
                          <a:spLocks noChangeAspect="1" noChangeArrowheads="1"/>
                        </wps:cNvSpPr>
                        <wps:spPr bwMode="auto">
                          <a:xfrm>
                            <a:off x="3158237" y="1477978"/>
                            <a:ext cx="1500143" cy="477773"/>
                          </a:xfrm>
                          <a:prstGeom prst="roundRect">
                            <a:avLst/>
                          </a:prstGeom>
                          <a:solidFill>
                            <a:schemeClr val="bg1"/>
                          </a:solidFill>
                          <a:ln w="12700">
                            <a:solidFill>
                              <a:schemeClr val="tx1"/>
                            </a:solidFill>
                            <a:miter lim="800000"/>
                            <a:headEnd/>
                            <a:tailEnd/>
                          </a:ln>
                          <a:effectLst/>
                          <a:extLst/>
                        </wps:spPr>
                        <wps:txbx>
                          <w:txbxContent>
                            <w:p w14:paraId="525CCA55"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wps:txbx>
                        <wps:bodyPr wrap="square" lIns="72000" rIns="72000" anchor="ctr">
                          <a:noAutofit/>
                        </wps:bodyPr>
                      </wps:wsp>
                      <wps:wsp>
                        <wps:cNvPr id="95" name="Rectangle 16">
                          <a:extLst/>
                        </wps:cNvPr>
                        <wps:cNvSpPr>
                          <a:spLocks noChangeAspect="1" noChangeArrowheads="1"/>
                        </wps:cNvSpPr>
                        <wps:spPr bwMode="auto">
                          <a:xfrm>
                            <a:off x="10638" y="1477978"/>
                            <a:ext cx="1500143" cy="477773"/>
                          </a:xfrm>
                          <a:prstGeom prst="roundRect">
                            <a:avLst/>
                          </a:prstGeom>
                          <a:solidFill>
                            <a:schemeClr val="bg1"/>
                          </a:solidFill>
                          <a:ln w="12700">
                            <a:solidFill>
                              <a:schemeClr val="tx1"/>
                            </a:solidFill>
                            <a:miter lim="800000"/>
                            <a:headEnd/>
                            <a:tailEnd/>
                          </a:ln>
                          <a:effectLst/>
                          <a:extLst/>
                        </wps:spPr>
                        <wps:txbx>
                          <w:txbxContent>
                            <w:p w14:paraId="227DB377"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wps:txbx>
                        <wps:bodyPr wrap="square" lIns="72000" rIns="72000" anchor="ctr">
                          <a:noAutofit/>
                        </wps:bodyPr>
                      </wps:wsp>
                      <wps:wsp>
                        <wps:cNvPr id="96" name="Rectangle 16">
                          <a:extLst/>
                        </wps:cNvPr>
                        <wps:cNvSpPr>
                          <a:spLocks noChangeAspect="1" noChangeArrowheads="1"/>
                        </wps:cNvSpPr>
                        <wps:spPr bwMode="auto">
                          <a:xfrm>
                            <a:off x="10639" y="2287238"/>
                            <a:ext cx="1329375" cy="477773"/>
                          </a:xfrm>
                          <a:prstGeom prst="roundRect">
                            <a:avLst/>
                          </a:prstGeom>
                          <a:solidFill>
                            <a:schemeClr val="bg2">
                              <a:lumMod val="50000"/>
                            </a:schemeClr>
                          </a:solidFill>
                          <a:ln w="12700">
                            <a:solidFill>
                              <a:schemeClr val="tx1"/>
                            </a:solidFill>
                            <a:miter lim="800000"/>
                            <a:headEnd/>
                            <a:tailEnd/>
                          </a:ln>
                          <a:effectLst/>
                          <a:extLst/>
                        </wps:spPr>
                        <wps:txbx>
                          <w:txbxContent>
                            <w:p w14:paraId="6EF9C563"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wps:txbx>
                        <wps:bodyPr wrap="square" lIns="72000" rIns="72000" anchor="ctr">
                          <a:noAutofit/>
                        </wps:bodyPr>
                      </wps:wsp>
                      <wps:wsp>
                        <wps:cNvPr id="97" name="Rectangle 649">
                          <a:extLst/>
                        </wps:cNvPr>
                        <wps:cNvSpPr>
                          <a:spLocks noChangeAspect="1" noChangeArrowheads="1"/>
                        </wps:cNvSpPr>
                        <wps:spPr bwMode="auto">
                          <a:xfrm>
                            <a:off x="1282035" y="2287484"/>
                            <a:ext cx="3376345" cy="477531"/>
                          </a:xfrm>
                          <a:custGeom>
                            <a:avLst/>
                            <a:gdLst>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0 w 3900248"/>
                              <a:gd name="connsiteY0" fmla="*/ 67255 h 403522"/>
                              <a:gd name="connsiteX1" fmla="*/ 67255 w 3900248"/>
                              <a:gd name="connsiteY1" fmla="*/ 0 h 403522"/>
                              <a:gd name="connsiteX2" fmla="*/ 3832993 w 3900248"/>
                              <a:gd name="connsiteY2" fmla="*/ 0 h 403522"/>
                              <a:gd name="connsiteX3" fmla="*/ 3900248 w 3900248"/>
                              <a:gd name="connsiteY3" fmla="*/ 67255 h 403522"/>
                              <a:gd name="connsiteX4" fmla="*/ 3900248 w 3900248"/>
                              <a:gd name="connsiteY4" fmla="*/ 336267 h 403522"/>
                              <a:gd name="connsiteX5" fmla="*/ 3832993 w 3900248"/>
                              <a:gd name="connsiteY5" fmla="*/ 403522 h 403522"/>
                              <a:gd name="connsiteX6" fmla="*/ 67255 w 3900248"/>
                              <a:gd name="connsiteY6" fmla="*/ 403522 h 403522"/>
                              <a:gd name="connsiteX7" fmla="*/ 0 w 3900248"/>
                              <a:gd name="connsiteY7" fmla="*/ 336267 h 403522"/>
                              <a:gd name="connsiteX8" fmla="*/ 0 w 3900248"/>
                              <a:gd name="connsiteY8" fmla="*/ 67255 h 403522"/>
                              <a:gd name="connsiteX0" fmla="*/ 232509 w 4132757"/>
                              <a:gd name="connsiteY0" fmla="*/ 67255 h 403522"/>
                              <a:gd name="connsiteX1" fmla="*/ 299764 w 4132757"/>
                              <a:gd name="connsiteY1" fmla="*/ 0 h 403522"/>
                              <a:gd name="connsiteX2" fmla="*/ 4065502 w 4132757"/>
                              <a:gd name="connsiteY2" fmla="*/ 0 h 403522"/>
                              <a:gd name="connsiteX3" fmla="*/ 4132757 w 4132757"/>
                              <a:gd name="connsiteY3" fmla="*/ 67255 h 403522"/>
                              <a:gd name="connsiteX4" fmla="*/ 4132757 w 4132757"/>
                              <a:gd name="connsiteY4" fmla="*/ 336267 h 403522"/>
                              <a:gd name="connsiteX5" fmla="*/ 4065502 w 4132757"/>
                              <a:gd name="connsiteY5" fmla="*/ 403522 h 403522"/>
                              <a:gd name="connsiteX6" fmla="*/ 299764 w 4132757"/>
                              <a:gd name="connsiteY6" fmla="*/ 403522 h 403522"/>
                              <a:gd name="connsiteX7" fmla="*/ 232509 w 4132757"/>
                              <a:gd name="connsiteY7" fmla="*/ 336267 h 403522"/>
                              <a:gd name="connsiteX8" fmla="*/ 232509 w 4132757"/>
                              <a:gd name="connsiteY8" fmla="*/ 67255 h 403522"/>
                              <a:gd name="connsiteX0" fmla="*/ 235220 w 4135468"/>
                              <a:gd name="connsiteY0" fmla="*/ 67255 h 428430"/>
                              <a:gd name="connsiteX1" fmla="*/ 302475 w 4135468"/>
                              <a:gd name="connsiteY1" fmla="*/ 0 h 428430"/>
                              <a:gd name="connsiteX2" fmla="*/ 4068213 w 4135468"/>
                              <a:gd name="connsiteY2" fmla="*/ 0 h 428430"/>
                              <a:gd name="connsiteX3" fmla="*/ 4135468 w 4135468"/>
                              <a:gd name="connsiteY3" fmla="*/ 67255 h 428430"/>
                              <a:gd name="connsiteX4" fmla="*/ 4135468 w 4135468"/>
                              <a:gd name="connsiteY4" fmla="*/ 336267 h 428430"/>
                              <a:gd name="connsiteX5" fmla="*/ 4068213 w 4135468"/>
                              <a:gd name="connsiteY5" fmla="*/ 403522 h 428430"/>
                              <a:gd name="connsiteX6" fmla="*/ 302475 w 4135468"/>
                              <a:gd name="connsiteY6" fmla="*/ 403522 h 428430"/>
                              <a:gd name="connsiteX7" fmla="*/ 235220 w 4135468"/>
                              <a:gd name="connsiteY7" fmla="*/ 67255 h 428430"/>
                              <a:gd name="connsiteX0" fmla="*/ 0 w 3832993"/>
                              <a:gd name="connsiteY0" fmla="*/ 433412 h 463303"/>
                              <a:gd name="connsiteX1" fmla="*/ 0 w 3832993"/>
                              <a:gd name="connsiteY1" fmla="*/ 29890 h 463303"/>
                              <a:gd name="connsiteX2" fmla="*/ 3765738 w 3832993"/>
                              <a:gd name="connsiteY2" fmla="*/ 29890 h 463303"/>
                              <a:gd name="connsiteX3" fmla="*/ 3832993 w 3832993"/>
                              <a:gd name="connsiteY3" fmla="*/ 97145 h 463303"/>
                              <a:gd name="connsiteX4" fmla="*/ 3832993 w 3832993"/>
                              <a:gd name="connsiteY4" fmla="*/ 366157 h 463303"/>
                              <a:gd name="connsiteX5" fmla="*/ 3765738 w 3832993"/>
                              <a:gd name="connsiteY5" fmla="*/ 433412 h 463303"/>
                              <a:gd name="connsiteX6" fmla="*/ 0 w 3832993"/>
                              <a:gd name="connsiteY6" fmla="*/ 433412 h 463303"/>
                              <a:gd name="connsiteX0" fmla="*/ 0 w 3832993"/>
                              <a:gd name="connsiteY0" fmla="*/ 433412 h 463302"/>
                              <a:gd name="connsiteX1" fmla="*/ 0 w 3832993"/>
                              <a:gd name="connsiteY1" fmla="*/ 29890 h 463302"/>
                              <a:gd name="connsiteX2" fmla="*/ 3765738 w 3832993"/>
                              <a:gd name="connsiteY2" fmla="*/ 29890 h 463302"/>
                              <a:gd name="connsiteX3" fmla="*/ 3832993 w 3832993"/>
                              <a:gd name="connsiteY3" fmla="*/ 97145 h 463302"/>
                              <a:gd name="connsiteX4" fmla="*/ 3832993 w 3832993"/>
                              <a:gd name="connsiteY4" fmla="*/ 366157 h 463302"/>
                              <a:gd name="connsiteX5" fmla="*/ 3765738 w 3832993"/>
                              <a:gd name="connsiteY5" fmla="*/ 433412 h 463302"/>
                              <a:gd name="connsiteX6" fmla="*/ 0 w 3832993"/>
                              <a:gd name="connsiteY6" fmla="*/ 433412 h 463302"/>
                              <a:gd name="connsiteX0" fmla="*/ 0 w 3832993"/>
                              <a:gd name="connsiteY0" fmla="*/ 433412 h 433412"/>
                              <a:gd name="connsiteX1" fmla="*/ 0 w 3832993"/>
                              <a:gd name="connsiteY1" fmla="*/ 29890 h 433412"/>
                              <a:gd name="connsiteX2" fmla="*/ 3765738 w 3832993"/>
                              <a:gd name="connsiteY2" fmla="*/ 29890 h 433412"/>
                              <a:gd name="connsiteX3" fmla="*/ 3832993 w 3832993"/>
                              <a:gd name="connsiteY3" fmla="*/ 97145 h 433412"/>
                              <a:gd name="connsiteX4" fmla="*/ 3832993 w 3832993"/>
                              <a:gd name="connsiteY4" fmla="*/ 366157 h 433412"/>
                              <a:gd name="connsiteX5" fmla="*/ 3765738 w 3832993"/>
                              <a:gd name="connsiteY5" fmla="*/ 433412 h 433412"/>
                              <a:gd name="connsiteX6" fmla="*/ 0 w 3832993"/>
                              <a:gd name="connsiteY6" fmla="*/ 433412 h 433412"/>
                              <a:gd name="connsiteX0" fmla="*/ 0 w 3832993"/>
                              <a:gd name="connsiteY0" fmla="*/ 403522 h 403522"/>
                              <a:gd name="connsiteX1" fmla="*/ 0 w 3832993"/>
                              <a:gd name="connsiteY1" fmla="*/ 0 h 403522"/>
                              <a:gd name="connsiteX2" fmla="*/ 3765738 w 3832993"/>
                              <a:gd name="connsiteY2" fmla="*/ 0 h 403522"/>
                              <a:gd name="connsiteX3" fmla="*/ 3832993 w 3832993"/>
                              <a:gd name="connsiteY3" fmla="*/ 67255 h 403522"/>
                              <a:gd name="connsiteX4" fmla="*/ 3832993 w 3832993"/>
                              <a:gd name="connsiteY4" fmla="*/ 336267 h 403522"/>
                              <a:gd name="connsiteX5" fmla="*/ 3765738 w 3832993"/>
                              <a:gd name="connsiteY5" fmla="*/ 403522 h 403522"/>
                              <a:gd name="connsiteX6" fmla="*/ 0 w 3832993"/>
                              <a:gd name="connsiteY6" fmla="*/ 403522 h 403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2993" h="403522">
                                <a:moveTo>
                                  <a:pt x="0" y="403522"/>
                                </a:moveTo>
                                <a:lnTo>
                                  <a:pt x="0" y="0"/>
                                </a:lnTo>
                                <a:lnTo>
                                  <a:pt x="3765738" y="0"/>
                                </a:lnTo>
                                <a:cubicBezTo>
                                  <a:pt x="3802882" y="0"/>
                                  <a:pt x="3832993" y="30111"/>
                                  <a:pt x="3832993" y="67255"/>
                                </a:cubicBezTo>
                                <a:lnTo>
                                  <a:pt x="3832993" y="336267"/>
                                </a:lnTo>
                                <a:cubicBezTo>
                                  <a:pt x="3832993" y="373411"/>
                                  <a:pt x="3802882" y="403522"/>
                                  <a:pt x="3765738" y="403522"/>
                                </a:cubicBezTo>
                                <a:lnTo>
                                  <a:pt x="0" y="403522"/>
                                </a:lnTo>
                                <a:close/>
                              </a:path>
                            </a:pathLst>
                          </a:custGeom>
                          <a:solidFill>
                            <a:schemeClr val="bg1"/>
                          </a:solidFill>
                          <a:ln w="12700">
                            <a:solidFill>
                              <a:srgbClr val="000000"/>
                            </a:solidFill>
                            <a:miter lim="800000"/>
                            <a:headEnd/>
                            <a:tailEnd/>
                          </a:ln>
                          <a:effectLst/>
                        </wps:spPr>
                        <wps:txbx>
                          <w:txbxContent>
                            <w:p w14:paraId="14F1A2E1" w14:textId="77777777" w:rsidR="007A5470" w:rsidRPr="00EA5BD2" w:rsidRDefault="007A5470" w:rsidP="00D821EF">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wps:txbx>
                        <wps:bodyPr rot="0" vert="horz" wrap="square" lIns="0" tIns="45720" rIns="0" bIns="45720" anchor="ctr" anchorCtr="0" upright="1">
                          <a:noAutofit/>
                        </wps:bodyPr>
                      </wps:wsp>
                      <wps:wsp>
                        <wps:cNvPr id="98" name="Rectangle 643">
                          <a:extLst/>
                        </wps:cNvPr>
                        <wps:cNvSpPr>
                          <a:spLocks noChangeAspect="1" noChangeArrowheads="1"/>
                        </wps:cNvSpPr>
                        <wps:spPr bwMode="auto">
                          <a:xfrm>
                            <a:off x="0" y="0"/>
                            <a:ext cx="4658379" cy="414275"/>
                          </a:xfrm>
                          <a:prstGeom prst="roundRect">
                            <a:avLst/>
                          </a:prstGeom>
                          <a:solidFill>
                            <a:schemeClr val="bg1"/>
                          </a:solidFill>
                          <a:ln w="12700">
                            <a:solidFill>
                              <a:srgbClr val="000000"/>
                            </a:solidFill>
                            <a:miter lim="800000"/>
                            <a:headEnd/>
                            <a:tailEnd/>
                          </a:ln>
                          <a:effectLst/>
                        </wps:spPr>
                        <wps:txbx>
                          <w:txbxContent>
                            <w:p w14:paraId="11E9EEE2" w14:textId="77777777" w:rsidR="007A5470" w:rsidRPr="00EA5BD2" w:rsidRDefault="007A5470" w:rsidP="00D821EF">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wps:txbx>
                        <wps:bodyPr rot="0" vert="horz" wrap="square" lIns="0" tIns="45720" rIns="0" bIns="45720" anchor="ctr" anchorCtr="0" upright="1">
                          <a:noAutofit/>
                        </wps:bodyPr>
                      </wps:wsp>
                      <wps:wsp>
                        <wps:cNvPr id="99" name="Straight Connector 99">
                          <a:extLst/>
                        </wps:cNvPr>
                        <wps:cNvCnPr>
                          <a:cxnSpLocks/>
                        </wps:cNvCnPr>
                        <wps:spPr>
                          <a:xfrm flipV="1">
                            <a:off x="3908308" y="452773"/>
                            <a:ext cx="0" cy="102520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0" name="Straight Connector 100">
                          <a:extLst/>
                        </wps:cNvPr>
                        <wps:cNvCnPr>
                          <a:cxnSpLocks/>
                        </wps:cNvCnPr>
                        <wps:spPr>
                          <a:xfrm flipV="1">
                            <a:off x="1539869" y="441303"/>
                            <a:ext cx="1" cy="273836"/>
                          </a:xfrm>
                          <a:prstGeom prst="line">
                            <a:avLst/>
                          </a:prstGeom>
                          <a:ln w="19050">
                            <a:solidFill>
                              <a:schemeClr val="tx1"/>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8B8DF24" id="Group 19" o:spid="_x0000_s1026" style="width:366.8pt;height:193.5pt;mso-position-horizontal-relative:char;mso-position-vertical-relative:line" coordsize="46583,2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es9QkAAEVLAAAOAAAAZHJzL2Uyb0RvYy54bWzsXN9z47YRfu9M/weOHjvTE0nwp+d8mdRJ&#10;rplJ25tckkkfaYqSOKVIlqQtO399PwAEuZRMErZ8vjtX9+CTRCwW2P12sVgs+Pabu11m3CZVnRb5&#10;5cJ6Yy6MJI+LVZpvLhe//vLDX4OFUTdRvoqyIk8uF/dJvfjm3Z//9HZfXiR2sS2yVVIZ6CSvL/bl&#10;5WLbNOXFclnH22QX1W+KMsnxcF1Uu6jB12qzXFXRHr3vsqVtmt5yX1SrsiripK7x63fy4eKd6H+9&#10;TuLmX+t1nTRGdrnA2BrxtxJ/r/nf5bu30cWmisptGrfDiJ4wil2U5mDadfVd1ETGTZUedbVL46qo&#10;i3XzJi52y2K9TuNEzAGzscyD2byviptSzGVzsd+UnZgg2gM5Pbnb+J+3HyojXV0uAndh5NEOOhJs&#10;DSsUE0rump/qBmJa7svNhWjOhSs+vq/Kj+WHCg/5Dxv5jUvhbl3t+P+Yn3EnhH3fCRsdGjF+dDw3&#10;YAF0EuOZ7bi+41pSHfEWOjuii7ffP0jpe65puZxyqRiLoXbD2ZeAVt1Lrz5Neh+3UZkIpdRSHFJ6&#10;npLex6aK0s22Ma6KPAf+isoIvCNRtrRccuLjVf6h4hKL7/KP5U9F/J9aipw85C1riFsJ2Fhnafkb&#10;jE503oqaOZ5jOwsDMrXCwHStVqZK6krePvMtZyC06KKs6uZ9UuwM/uFykaU5n2d0Ed22COib8J+z&#10;3NhzLqZrimZ1kaWrH9Is4w+FASdXWWXcRjC95k6MAxoatGqiNPs+XxnNfQnc1U0SZc12wbvNNgsj&#10;S+BS8EGqNssFBpUMhDSa+yyRQ/k5WUMPgJWUxgH7KI6TvFFDyHK05mRrDLYjbCfBHU8/7iFh256T&#10;JsK3PIa4oxCci7zpiHdpXlRShEPuvdTWsr2SgJw3F8F1sboXFgjMC5hLRH16vPtTePfFbKjr+FR4&#10;t8zQYQEGcwb8OG7PgH/Mqjvi4BHIyOXxIQcfvBjgbWaH8LnjgGeuB3MQi+rZyZ+dvF6kOYL5cArz&#10;x/Hhp3LyLLRM32HjmD9HNTwcO0c1+lurhwHP/eqok8dDEfmRDdFzAf7vPG59MJ73PdM3YYY8vLG8&#10;wHJtuUdS8TzIuKtnZhjY3jmeP8fzs0mFEeQDSOPIl5uqTxHPjyPfZsxxz9A/3EkPd6Rnp396ZB/a&#10;Cvo/I10T5ZssMaz5jA3PfPH1oJbpGiMvrrYgTr6tS3QjHHr3U1UV+20SrZB6kkkIvllHLk32IVIZ&#10;6M243v+jWCEREt00hVhrDvJolukxbEPg733LtVg4XAqY6QaOh8nwBcGxHNufWRCQXcxXfM6C10iW&#10;Z5CvOUirXG9USmXQqk0M2b755MTQLm2QFs7SHfKSJv8np8pliHwREkLRRZs76pNDKikjk1X4Nlio&#10;ZeaMi7q5u74DFf8osyfGHvlfpJ/+exNVCdJOP+bQk4/sMqKBin6J8nhbIHkcNzJdkxffQlPrtE2P&#10;qv7aLA1yMC+UjAkRGkvn/cUjGBBFvkbGM47vh34wBLHlmqbFQ30BYh//2HRU838MYpF4Fhb4mrCM&#10;5PXXgWVmuYHN2tTjGcunOWSBZbG3eU1Y7o7Uvni/3EUW1hnJz4BksWi9JiR3x5tfA5JlvsS2A99G&#10;rCGixS5fgvQ582GXLxhf2CK+zm52iO7lcSiCHBnS8gNRdeYnDrC/tkBa+G1xkPya0N4dbvZo95z5&#10;fPfn2BLagW0y4Bl7Pg54JxDKELsfUWbBmO8hkdIB3mVqz6Y2l/GNPPbnmyq1CUQhywr7KP7TZtXG&#10;YzHqGWrsy37Htmi9y1Am85elYRp7g4WmaTutoR01/zdt7vm26xpbw8GY7TaVeUTxO8+FKgaSYpYJ&#10;JTFnGWCT3DFgAVxCyObnQYnmWWAL07OQAppnQYn0RIVo+fFsBkTMsz1/VmIAUM9HV2KUSGp8lg/W&#10;mY6PpuopiSYX2HfHRQPBtDnTkxe2uI/hQJvrKZ5alcYUaHM9BtSiNDVBSeYthNrT2QjPRjizjHzp&#10;RojCDBxXwMc7FrN915dx59HiduJyiKXK95x5Lk83Rcf0XNe051lQ+523drq0tRKaZ0GJ9LwWXdq0&#10;2VAiTf8+XNo0JTYk4hHQo9ZDXd2fuCDqAvlEg9Rlc9rSaHMp8/URYHAd73FBqh04TJWIH0XB1MIY&#10;4l/fnedCaYTJTHKgBgarDGyLR6kzE6FE8yyogbUdz7OgRJ1VTs6EGpg2G0rUW+Ukn6GBaUpsSKSs&#10;cpIPtTBd3VOaPkydZEMtTBfIlEZPOTQ0FJGkDO911i8HZ/SWcGIeY6ZIej20YRzCHnu5aQ60uR0G&#10;oYDxJAMKeux3XZ8FgPEMG0qkx4YCn0Ss07OhRCGK7sX2d3I2A+D3e61pNgMiz7Ncsaeb5EOBry01&#10;SqSpfop8DYDR5pocng3CWikJjTmMQniUAUWjtjIo0QDCo2woGk+H8CibARpPh/AoH4pGbalRoiHA&#10;RvlQTGqonzbX5PAsEBbueMRxD7JqGnN4EMKTDCgatZVBiToIT7J5PghPsnlGCE/yoWjUlhol6gE2&#10;yYdiUkP9tLkmh1MgLPLBs7shikmNOQybz2WdKRK1FUGJHrcJfpL37SK6yfz56dDVS3JSFGpLjBL1&#10;cfDkfCgWNdROmz/AAWdu3eFGtFXVYrh42R544JOBQj5+YZWff5RFze+i0tMPnLWor0jnyAo0UPHW&#10;M8RAJCVWRzF6xMAaJRaLFSajRwyvSYlVVZUeMQBFidXFUT1iKJwSq6u6esTQJSVWFY2CWM691VqF&#10;OkZ+yTsTl7wbVO5dLqqFgUve13JBLKOGK1uoFB/5JVO1QTC2KJiUCOSPd8Vt8kshGjb9NeS2gdR2&#10;3yTLj5sqTKhn6v9SdNdaipjYYcv45jqN/5b8QfvEJWk7CKTy22xE21G7I+ASYqalrvoePxReQ+F0&#10;wOFgZLRD4QJaItXs4eGJ8zMxHeZjPyhADbuRkyWD7yXYPZV7NUHbP+V6nRgllhlMeNC8G19W1InU&#10;EFe3OFHv9C667Y86Byft3SG8PJ9/UmFrtbnu7jvz8/3+hJ9ejD69slXc9B2Ws4pTeGFY5BS+KuTb&#10;DvB2BnxA4eofuFn9QKUr5NmIKlfcwbfxRZa84sM1/ZXWvsI98kLYqwY2hnY3ZcUvvPPaZm40X0xV&#10;LDKHh5WEHkpL+RiHtcHdWw1IUfaLFnZDiIB0a9yqVEW8IMFHLUtXz61cpzq5P7iw/3lKYT837MWS&#10;cIZ99x6PcOrSJh7Owf/Z3kQRmgEzYYPcWbt2W8jdF6YA8xzYlmm7tqnW9RFkn19FgUshg3dYnF9F&#10;0QHe4vc0Ru+u8acvBXnLZWHgyepDB+ccKiOuPDqifw55G+lpdkb8q3z5inj1EN7VJELP9r1S/GVQ&#10;9Ds+07dfvfsfAAAA//8DAFBLAwQUAAYACAAAACEAYPp3BN0AAAAFAQAADwAAAGRycy9kb3ducmV2&#10;LnhtbEyPQWvCQBCF74X+h2UK3uomDVVJsxGR1pMUqkLpbcyOSTA7G7JrEv99t73oZeDxHu99ky1H&#10;04ieOldbVhBPIxDEhdU1lwoO+4/nBQjnkTU2lknBlRws88eHDFNtB/6ifudLEUrYpaig8r5NpXRF&#10;RQbd1LbEwTvZzqAPsiul7nAI5aaRL1E0kwZrDgsVtrSuqDjvLkbBZsBhlcTv/fZ8Wl9/9q+f39uY&#10;lJo8jas3EJ5GfwvDH35AhzwwHe2FtRONgvCI/7/BmyfJDMRRQbKYRyDzTN7T578AAAD//wMAUEsB&#10;Ai0AFAAGAAgAAAAhALaDOJL+AAAA4QEAABMAAAAAAAAAAAAAAAAAAAAAAFtDb250ZW50X1R5cGVz&#10;XS54bWxQSwECLQAUAAYACAAAACEAOP0h/9YAAACUAQAACwAAAAAAAAAAAAAAAAAvAQAAX3JlbHMv&#10;LnJlbHNQSwECLQAUAAYACAAAACEAo7yXrPUJAABFSwAADgAAAAAAAAAAAAAAAAAuAgAAZHJzL2Uy&#10;b0RvYy54bWxQSwECLQAUAAYACAAAACEAYPp3BN0AAAAFAQAADwAAAAAAAAAAAAAAAABPDAAAZHJz&#10;L2Rvd25yZXYueG1sUEsFBgAAAAAEAAQA8wAAAFkNAAAAAA==&#10;">
                <v:line id="Straight Connector 86" o:spid="_x0000_s1027" style="position:absolute;flip:y;visibility:visible;mso-wrap-style:square" from="3464,19805" to="346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TrSxQAAANsAAAAPAAAAZHJzL2Rvd25yZXYueG1sRI9Ba8JA&#10;FITvBf/D8oReiu5aREJ0FREK9dLaKIK3R/aZBLNvY3Y16b/vCgWPw8x8wyxWva3FnVpfOdYwGSsQ&#10;xLkzFRcaDvuPUQLCB2SDtWPS8EseVsvBywJT4zr+oXsWChEh7FPUUIbQpFL6vCSLfuwa4uidXWsx&#10;RNkW0rTYRbit5btSM2mx4rhQYkObkvJLdrMaztmkVtOt2piTmb4l1+64+/46av067NdzEIH68Az/&#10;tz+NhmQGjy/xB8jlHwAAAP//AwBQSwECLQAUAAYACAAAACEA2+H2y+4AAACFAQAAEwAAAAAAAAAA&#10;AAAAAAAAAAAAW0NvbnRlbnRfVHlwZXNdLnhtbFBLAQItABQABgAIAAAAIQBa9CxbvwAAABUBAAAL&#10;AAAAAAAAAAAAAAAAAB8BAABfcmVscy8ucmVsc1BLAQItABQABgAIAAAAIQBxGTrSxQAAANsAAAAP&#10;AAAAAAAAAAAAAAAAAAcCAABkcnMvZG93bnJldi54bWxQSwUGAAAAAAMAAwC3AAAA+QIAAAAA&#10;" strokecolor="black [3213]" strokeweight="1.5pt">
                  <v:stroke endarrow="classic" endarrowwidth="wide" endarrowlength="long"/>
                  <o:lock v:ext="edit" shapetype="f"/>
                </v:line>
                <v:line id="Straight Connector 87" o:spid="_x0000_s1028" style="position:absolute;flip:y;visibility:visible;mso-wrap-style:square" from="10943,19805" to="10943,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9JxQAAANsAAAAPAAAAZHJzL2Rvd25yZXYueG1sRI9Ba8JA&#10;FITvBf/D8oReiu4qUkN0FREK9lJrFMHbI/tMgtm3aXZr0n/fFQo9DjPzDbNc97YWd2p95VjDZKxA&#10;EOfOVFxoOB3fRgkIH5AN1o5Jww95WK8GT0tMjev4QPcsFCJC2KeooQyhSaX0eUkW/dg1xNG7utZi&#10;iLItpGmxi3Bby6lSr9JixXGhxIa2JeW37NtquGaTWs3e1dZczOwl+erOn/uPs9bPw36zABGoD//h&#10;v/bOaEjm8PgSf4Bc/QIAAP//AwBQSwECLQAUAAYACAAAACEA2+H2y+4AAACFAQAAEwAAAAAAAAAA&#10;AAAAAAAAAAAAW0NvbnRlbnRfVHlwZXNdLnhtbFBLAQItABQABgAIAAAAIQBa9CxbvwAAABUBAAAL&#10;AAAAAAAAAAAAAAAAAB8BAABfcmVscy8ucmVsc1BLAQItABQABgAIAAAAIQAeVZ9JxQAAANsAAAAP&#10;AAAAAAAAAAAAAAAAAAcCAABkcnMvZG93bnJldi54bWxQSwUGAAAAAAMAAwC3AAAA+QIAAAAA&#10;" strokecolor="black [3213]" strokeweight="1.5pt">
                  <v:stroke endarrow="classic" endarrowwidth="wide" endarrowlength="long"/>
                  <o:lock v:ext="edit" shapetype="f"/>
                </v:line>
                <v:line id="Straight Connector 88" o:spid="_x0000_s1029" style="position:absolute;flip:y;visibility:visible;mso-wrap-style:square" from="23291,19805" to="2332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s7wgAAANsAAAAPAAAAZHJzL2Rvd25yZXYueG1sRE/Pa8Iw&#10;FL4L/g/hCV5EE0VG6YwyBEEvbqtS2O3RPNuy5qU20Xb//XIY7Pjx/d7sBtuIJ3W+dqxhuVAgiAtn&#10;ai41XC+HeQLCB2SDjWPS8EMedtvxaIOpcT1/0jMLpYgh7FPUUIXQplL6oiKLfuFa4sjdXGcxRNiV&#10;0nTYx3DbyJVSL9JizbGhwpb2FRXf2cNquGXLRq1Pam++zHqW3Pv84/2caz2dDG+vIAIN4V/85z4a&#10;DUkcG7/EHyC3vwAAAP//AwBQSwECLQAUAAYACAAAACEA2+H2y+4AAACFAQAAEwAAAAAAAAAAAAAA&#10;AAAAAAAAW0NvbnRlbnRfVHlwZXNdLnhtbFBLAQItABQABgAIAAAAIQBa9CxbvwAAABUBAAALAAAA&#10;AAAAAAAAAAAAAB8BAABfcmVscy8ucmVsc1BLAQItABQABgAIAAAAIQBvygs7wgAAANsAAAAPAAAA&#10;AAAAAAAAAAAAAAcCAABkcnMvZG93bnJldi54bWxQSwUGAAAAAAMAAwC3AAAA9gIAAAAA&#10;" strokecolor="black [3213]" strokeweight="1.5pt">
                  <v:stroke endarrow="classic" endarrowwidth="wide" endarrowlength="long"/>
                  <o:lock v:ext="edit" shapetype="f"/>
                </v:line>
                <v:line id="Straight Connector 89" o:spid="_x0000_s1030" style="position:absolute;flip:y;visibility:visible;mso-wrap-style:square" from="39107,19805" to="39107,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6gxQAAANsAAAAPAAAAZHJzL2Rvd25yZXYueG1sRI9Ba8JA&#10;FITvBf/D8oReiu5apMToKiII9tLWKIK3R/aZBLNvY3Zr0n/fLRQ8DjPzDbNY9bYWd2p95VjDZKxA&#10;EOfOVFxoOB62owSED8gGa8ek4Yc8rJaDpwWmxnW8p3sWChEh7FPUUIbQpFL6vCSLfuwa4uhdXGsx&#10;RNkW0rTYRbit5atSb9JixXGhxIY2JeXX7NtquGSTWk3f1caczfQluXWnr8+Pk9bPw349BxGoD4/w&#10;f3tnNCQz+PsSf4Bc/gIAAP//AwBQSwECLQAUAAYACAAAACEA2+H2y+4AAACFAQAAEwAAAAAAAAAA&#10;AAAAAAAAAAAAW0NvbnRlbnRfVHlwZXNdLnhtbFBLAQItABQABgAIAAAAIQBa9CxbvwAAABUBAAAL&#10;AAAAAAAAAAAAAAAAAB8BAABfcmVscy8ucmVsc1BLAQItABQABgAIAAAAIQAAhq6gxQAAANsAAAAP&#10;AAAAAAAAAAAAAAAAAAcCAABkcnMvZG93bnJldi54bWxQSwUGAAAAAAMAAwC3AAAA+QIAAAAA&#10;" strokecolor="black [3213]" strokeweight="1.5pt">
                  <v:stroke endarrow="classic" endarrowwidth="wide" endarrowlength="long"/>
                  <o:lock v:ext="edit" shapetype="f"/>
                </v:line>
                <v:line id="Straight Connector 90" o:spid="_x0000_s1031" style="position:absolute;flip:x y;visibility:visible;mso-wrap-style:square" from="7607,11681" to="7607,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KwAAAANsAAAAPAAAAZHJzL2Rvd25yZXYueG1sRE9Ni8Iw&#10;EL0v+B/CCF4WTRURrUYRURDZPagFr0MzttVmEpqo9d+bw8IeH+97sWpNLZ7U+MqyguEgAUGcW11x&#10;oSA77/pTED4ga6wtk4I3eVgtO18LTLV98ZGep1CIGMI+RQVlCC6V0uclGfQD64gjd7WNwRBhU0jd&#10;4CuGm1qOkmQiDVYcG0p0tCkpv58eRsFlfEiGl1um3cT9+Or3O9ttaatUr9uu5yACteFf/OfeawWz&#10;uD5+iT9ALj8AAAD//wMAUEsBAi0AFAAGAAgAAAAhANvh9svuAAAAhQEAABMAAAAAAAAAAAAAAAAA&#10;AAAAAFtDb250ZW50X1R5cGVzXS54bWxQSwECLQAUAAYACAAAACEAWvQsW78AAAAVAQAACwAAAAAA&#10;AAAAAAAAAAAfAQAAX3JlbHMvLnJlbHNQSwECLQAUAAYACAAAACEAPgoPSsAAAADbAAAADwAAAAAA&#10;AAAAAAAAAAAHAgAAZHJzL2Rvd25yZXYueG1sUEsFBgAAAAADAAMAtwAAAPQCAAAAAA==&#10;" strokecolor="black [3213]" strokeweight="1.5pt">
                  <v:stroke endarrow="classic" endarrowwidth="wide" endarrowlength="long"/>
                  <o:lock v:ext="edit" shapetype="f"/>
                </v:line>
                <v:line id="Straight Connector 91" o:spid="_x0000_s1032" style="position:absolute;flip:x y;visibility:visible;mso-wrap-style:square" from="23345,11681" to="23345,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rRxAAAANsAAAAPAAAAZHJzL2Rvd25yZXYueG1sRI9Ba8JA&#10;FITvBf/D8gpeRDeRIjZmIyIKpdSDNuD1kX1N0mbfLtlV03/fFYQeh5n5hsnXg+nElXrfWlaQzhIQ&#10;xJXVLdcKys/9dAnCB2SNnWVS8Ese1sXoKcdM2xsf6XoKtYgQ9hkqaEJwmZS+asign1lHHL0v2xsM&#10;Ufa11D3eItx0cp4kC2mw5bjQoKNtQ9XP6WIUnF/ek/T8XWq3cB++PUzK/Y52So2fh80KRKAh/Icf&#10;7Tet4DWF+5f4A2TxBwAA//8DAFBLAQItABQABgAIAAAAIQDb4fbL7gAAAIUBAAATAAAAAAAAAAAA&#10;AAAAAAAAAABbQ29udGVudF9UeXBlc10ueG1sUEsBAi0AFAAGAAgAAAAhAFr0LFu/AAAAFQEAAAsA&#10;AAAAAAAAAAAAAAAAHwEAAF9yZWxzLy5yZWxzUEsBAi0AFAAGAAgAAAAhAFFGqtHEAAAA2wAAAA8A&#10;AAAAAAAAAAAAAAAABwIAAGRycy9kb3ducmV2LnhtbFBLBQYAAAAAAwADALcAAAD4AgAAAAA=&#10;" strokecolor="black [3213]" strokeweight="1.5pt">
                  <v:stroke endarrow="classic" endarrowwidth="wide" endarrowlength="long"/>
                  <o:lock v:ext="edit" shapetype="f"/>
                </v:line>
                <v:roundrect id="Rectangle 16" o:spid="_x0000_s1033" style="position:absolute;left:106;top:7151;width:30585;height:4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rGwQAAANsAAAAPAAAAZHJzL2Rvd25yZXYueG1sRI9Bi8Iw&#10;FITvgv8hPMHbmlqWXa1GKYKwV92lXh/Nsyk2L6WJtf33RljwOMzMN8x2P9hG9NT52rGC5SIBQVw6&#10;XXOl4O/3+LEC4QOyxsYxKRjJw343nWwx0+7BJ+rPoRIRwj5DBSaENpPSl4Ys+oVriaN3dZ3FEGVX&#10;Sd3hI8JtI9Mk+ZIWa44LBls6GCpv57tVkK7G9p739XgpOPnMTW8vy+9CqflsyDcgAg3hHf5v/2gF&#10;6xReX+IPkLsnAAAA//8DAFBLAQItABQABgAIAAAAIQDb4fbL7gAAAIUBAAATAAAAAAAAAAAAAAAA&#10;AAAAAABbQ29udGVudF9UeXBlc10ueG1sUEsBAi0AFAAGAAgAAAAhAFr0LFu/AAAAFQEAAAsAAAAA&#10;AAAAAAAAAAAAHwEAAF9yZWxzLy5yZWxzUEsBAi0AFAAGAAgAAAAhADNNmsbBAAAA2wAAAA8AAAAA&#10;AAAAAAAAAAAABwIAAGRycy9kb3ducmV2LnhtbFBLBQYAAAAAAwADALcAAAD1AgAAAAA=&#10;" fillcolor="white [3212]" strokecolor="black [3213]" strokeweight="1pt">
                  <v:stroke joinstyle="miter"/>
                  <o:lock v:ext="edit" aspectratio="t"/>
                  <v:textbox inset="2mm,,2mm">
                    <w:txbxContent>
                      <w:p w14:paraId="3ADDF805"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Non-financial public sector</w:t>
                        </w:r>
                      </w:p>
                    </w:txbxContent>
                  </v:textbox>
                </v:roundrect>
                <v:roundrect id="Rectangle 16" o:spid="_x0000_s1034" style="position:absolute;left:15844;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9dwgAAANsAAAAPAAAAZHJzL2Rvd25yZXYueG1sRI9bi8Iw&#10;FITfhf0P4Qj7ZlMvuG41SlkQ9tUL+npojk2xOSlNrO2/3ywIPg4z8w2z2fW2Fh21vnKsYJqkIIgL&#10;pysuFZxP+8kKhA/IGmvHpGAgD7vtx2iDmXZPPlB3DKWIEPYZKjAhNJmUvjBk0SeuIY7ezbUWQ5Rt&#10;KXWLzwi3tZyl6VJarDguGGzox1BxPz6sgtlqaB55Vw3XC6eL3HT2Ov26KPU57vM1iEB9eIdf7V+t&#10;4HsO/1/iD5DbPwAAAP//AwBQSwECLQAUAAYACAAAACEA2+H2y+4AAACFAQAAEwAAAAAAAAAAAAAA&#10;AAAAAAAAW0NvbnRlbnRfVHlwZXNdLnhtbFBLAQItABQABgAIAAAAIQBa9CxbvwAAABUBAAALAAAA&#10;AAAAAAAAAAAAAB8BAABfcmVscy8ucmVsc1BLAQItABQABgAIAAAAIQBcAT9dwgAAANsAAAAPAAAA&#10;AAAAAAAAAAAAAAcCAABkcnMvZG93bnJldi54bWxQSwUGAAAAAAMAAwC3AAAA9gIAAAAA&#10;" fillcolor="white [3212]" strokecolor="black [3213]" strokeweight="1pt">
                  <v:stroke joinstyle="miter"/>
                  <o:lock v:ext="edit" aspectratio="t"/>
                  <v:textbox inset="2mm,,2mm">
                    <w:txbxContent>
                      <w:p w14:paraId="156E3D39"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non-financial </w:t>
                        </w:r>
                        <w:r w:rsidRPr="00EA5BD2">
                          <w:rPr>
                            <w:rFonts w:ascii="Calibri" w:hAnsi="Calibri" w:cs="Calibri"/>
                            <w:color w:val="000000" w:themeColor="text1"/>
                            <w:kern w:val="24"/>
                            <w:sz w:val="18"/>
                            <w:szCs w:val="18"/>
                          </w:rPr>
                          <w:br/>
                          <w:t>corporations</w:t>
                        </w:r>
                      </w:p>
                    </w:txbxContent>
                  </v:textbox>
                </v:roundrect>
                <v:roundrect id="Rectangle 16" o:spid="_x0000_s1035" style="position:absolute;left:31582;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cpwQAAANsAAAAPAAAAZHJzL2Rvd25yZXYueG1sRI9Pi8Iw&#10;FMTvwn6H8ARvmirin25TKQuC13UXvT6at02xeSlNrO23NwuCx2FmfsNkh8E2oqfO144VLBcJCOLS&#10;6ZorBb8/x/kOhA/IGhvHpGAkD4f8Y5Jhqt2Dv6k/h0pECPsUFZgQ2lRKXxqy6BeuJY7en+sshii7&#10;SuoOHxFuG7lKko20WHNcMNjSl6Hydr5bBavd2N6Lvh6vF07Whentdbm9KDWbDsUniEBDeIdf7ZNW&#10;sF/D/5f4A2T+BAAA//8DAFBLAQItABQABgAIAAAAIQDb4fbL7gAAAIUBAAATAAAAAAAAAAAAAAAA&#10;AAAAAABbQ29udGVudF9UeXBlc10ueG1sUEsBAi0AFAAGAAgAAAAhAFr0LFu/AAAAFQEAAAsAAAAA&#10;AAAAAAAAAAAAHwEAAF9yZWxzLy5yZWxzUEsBAi0AFAAGAAgAAAAhANPopynBAAAA2wAAAA8AAAAA&#10;AAAAAAAAAAAABwIAAGRycy9kb3ducmV2LnhtbFBLBQYAAAAAAwADALcAAAD1AgAAAAA=&#10;" fillcolor="white [3212]" strokecolor="black [3213]" strokeweight="1pt">
                  <v:stroke joinstyle="miter"/>
                  <o:lock v:ext="edit" aspectratio="t"/>
                  <v:textbox inset="2mm,,2mm">
                    <w:txbxContent>
                      <w:p w14:paraId="525CCA55"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 xml:space="preserve">Public financial </w:t>
                        </w:r>
                        <w:r w:rsidRPr="00EA5BD2">
                          <w:rPr>
                            <w:rFonts w:ascii="Calibri" w:hAnsi="Calibri" w:cs="Calibri"/>
                            <w:color w:val="000000" w:themeColor="text1"/>
                            <w:kern w:val="24"/>
                            <w:sz w:val="18"/>
                            <w:szCs w:val="18"/>
                          </w:rPr>
                          <w:br/>
                          <w:t>corporations</w:t>
                        </w:r>
                      </w:p>
                    </w:txbxContent>
                  </v:textbox>
                </v:roundrect>
                <v:roundrect id="Rectangle 16" o:spid="_x0000_s1036" style="position:absolute;left:106;top:14779;width:15001;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KywQAAANsAAAAPAAAAZHJzL2Rvd25yZXYueG1sRI9Pi8Iw&#10;FMTvwn6H8IS92VRR161GKQvCXv2DXh/Nsyk2L6WJtf32mwXB4zAzv2E2u97WoqPWV44VTJMUBHHh&#10;dMWlgvNpP1mB8AFZY+2YFAzkYbf9GG0w0+7JB+qOoRQRwj5DBSaEJpPSF4Ys+sQ1xNG7udZiiLIt&#10;pW7xGeG2lrM0XUqLFccFgw39GCrux4dVMFsNzSPvquF64XSem85ep18XpT7Hfb4GEagP7/Cr/asV&#10;fC/g/0v8AXL7BwAA//8DAFBLAQItABQABgAIAAAAIQDb4fbL7gAAAIUBAAATAAAAAAAAAAAAAAAA&#10;AAAAAABbQ29udGVudF9UeXBlc10ueG1sUEsBAi0AFAAGAAgAAAAhAFr0LFu/AAAAFQEAAAsAAAAA&#10;AAAAAAAAAAAAHwEAAF9yZWxzLy5yZWxzUEsBAi0AFAAGAAgAAAAhALykArLBAAAA2wAAAA8AAAAA&#10;AAAAAAAAAAAABwIAAGRycy9kb3ducmV2LnhtbFBLBQYAAAAAAwADALcAAAD1AgAAAAA=&#10;" fillcolor="white [3212]" strokecolor="black [3213]" strokeweight="1pt">
                  <v:stroke joinstyle="miter"/>
                  <o:lock v:ext="edit" aspectratio="t"/>
                  <v:textbox inset="2mm,,2mm">
                    <w:txbxContent>
                      <w:p w14:paraId="227DB377"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000000" w:themeColor="text1"/>
                            <w:kern w:val="24"/>
                            <w:sz w:val="18"/>
                            <w:szCs w:val="18"/>
                          </w:rPr>
                          <w:t>General government</w:t>
                        </w:r>
                      </w:p>
                    </w:txbxContent>
                  </v:textbox>
                </v:roundrect>
                <v:roundrect id="Rectangle 16" o:spid="_x0000_s1037" style="position:absolute;left:106;top:22872;width:13294;height:47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SwgAAANsAAAAPAAAAZHJzL2Rvd25yZXYueG1sRI9BawIx&#10;FITvBf9DeEJvNesebLsaRURBPFmrB2+PzXOzmLwsm6jpvzeFQo/DzHzDzBbJWXGnPrSeFYxHBQji&#10;2uuWGwXH783bB4gQkTVaz6TghwIs5oOXGVbaP/iL7ofYiAzhUKECE2NXSRlqQw7DyHfE2bv43mHM&#10;sm+k7vGR4c7Ksigm0mHLecFgRytD9fVwcwq0PabyZM7vJqx3O8L9uEwbq9TrMC2nICKl+B/+a2+1&#10;gs8J/H7JP0DOnwAAAP//AwBQSwECLQAUAAYACAAAACEA2+H2y+4AAACFAQAAEwAAAAAAAAAAAAAA&#10;AAAAAAAAW0NvbnRlbnRfVHlwZXNdLnhtbFBLAQItABQABgAIAAAAIQBa9CxbvwAAABUBAAALAAAA&#10;AAAAAAAAAAAAAB8BAABfcmVscy8ucmVsc1BLAQItABQABgAIAAAAIQC21+ASwgAAANsAAAAPAAAA&#10;AAAAAAAAAAAAAAcCAABkcnMvZG93bnJldi54bWxQSwUGAAAAAAMAAwC3AAAA9gIAAAAA&#10;" fillcolor="#757575 [1614]" strokecolor="black [3213]" strokeweight="1pt">
                  <v:stroke joinstyle="miter"/>
                  <o:lock v:ext="edit" aspectratio="t"/>
                  <v:textbox inset="2mm,,2mm">
                    <w:txbxContent>
                      <w:p w14:paraId="6EF9C563" w14:textId="77777777" w:rsidR="007A5470" w:rsidRPr="00EA5BD2" w:rsidRDefault="007A5470" w:rsidP="00D821EF">
                        <w:pPr>
                          <w:spacing w:before="0"/>
                          <w:jc w:val="center"/>
                          <w:rPr>
                            <w:rFonts w:ascii="Calibri" w:hAnsi="Calibri" w:cs="Calibri"/>
                            <w:sz w:val="18"/>
                            <w:szCs w:val="18"/>
                          </w:rPr>
                        </w:pPr>
                        <w:r w:rsidRPr="00EA5BD2">
                          <w:rPr>
                            <w:rFonts w:ascii="Calibri" w:hAnsi="Calibri" w:cs="Calibri"/>
                            <w:color w:val="FFFFFF" w:themeColor="background1"/>
                            <w:kern w:val="24"/>
                            <w:sz w:val="18"/>
                            <w:szCs w:val="18"/>
                          </w:rPr>
                          <w:t>Departments</w:t>
                        </w:r>
                      </w:p>
                    </w:txbxContent>
                  </v:textbox>
                </v:roundrect>
                <v:shape id="Rectangle 649" o:spid="_x0000_s1038" style="position:absolute;left:12820;top:22874;width:33763;height:4776;visibility:visible;mso-wrap-style:square;v-text-anchor:middle" coordsize="3832993,403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ybwwAAANsAAAAPAAAAZHJzL2Rvd25yZXYueG1sRI/dasJA&#10;FITvC32H5RR6p5umYGx0FZUW9E6tD3DIHpPY7NmY3fy9vVso9HKYmW+Y5XowleiocaVlBW/TCARx&#10;ZnXJuYLL99dkDsJ5ZI2VZVIwkoP16vlpiam2PZ+oO/tcBAi7FBUU3teplC4ryKCb2po4eFfbGPRB&#10;NrnUDfYBbioZR9FMGiw5LBRY066g7OfcGgVoLknUDuM2ucbyPb7FePw83JV6fRk2CxCeBv8f/mvv&#10;tYKPBH6/hB8gVw8AAAD//wMAUEsBAi0AFAAGAAgAAAAhANvh9svuAAAAhQEAABMAAAAAAAAAAAAA&#10;AAAAAAAAAFtDb250ZW50X1R5cGVzXS54bWxQSwECLQAUAAYACAAAACEAWvQsW78AAAAVAQAACwAA&#10;AAAAAAAAAAAAAAAfAQAAX3JlbHMvLnJlbHNQSwECLQAUAAYACAAAACEAY0qsm8MAAADbAAAADwAA&#10;AAAAAAAAAAAAAAAHAgAAZHJzL2Rvd25yZXYueG1sUEsFBgAAAAADAAMAtwAAAPcCAAAAAA==&#10;" adj="-11796480,,5400" path="m,403522l,,3765738,v37144,,67255,30111,67255,67255l3832993,336267v,37144,-30111,67255,-67255,67255l,403522xe" fillcolor="white [3212]" strokeweight="1pt">
                  <v:stroke joinstyle="miter"/>
                  <v:formulas/>
                  <v:path o:connecttype="custom" o:connectlocs="0,477531;0,0;3317103,0;3376345,79590;3376345,397941;3317103,477531;0,477531" o:connectangles="0,0,0,0,0,0,0" textboxrect="0,0,3832993,403522"/>
                  <o:lock v:ext="edit" aspectratio="t"/>
                  <v:textbox inset="0,,0">
                    <w:txbxContent>
                      <w:p w14:paraId="14F1A2E1" w14:textId="77777777" w:rsidR="007A5470" w:rsidRPr="00EA5BD2" w:rsidRDefault="007A5470" w:rsidP="00D821EF">
                        <w:pPr>
                          <w:spacing w:before="0"/>
                          <w:ind w:left="173" w:hanging="173"/>
                          <w:jc w:val="center"/>
                          <w:rPr>
                            <w:rFonts w:ascii="Calibri" w:hAnsi="Calibri" w:cs="Calibri"/>
                            <w:sz w:val="18"/>
                            <w:szCs w:val="18"/>
                          </w:rPr>
                        </w:pPr>
                        <w:r w:rsidRPr="00EA5BD2">
                          <w:rPr>
                            <w:rFonts w:ascii="Calibri" w:eastAsia="Tahoma" w:hAnsi="Calibri" w:cs="Calibri"/>
                            <w:color w:val="000000" w:themeColor="text1"/>
                            <w:spacing w:val="2"/>
                            <w:kern w:val="24"/>
                            <w:sz w:val="18"/>
                            <w:szCs w:val="18"/>
                          </w:rPr>
                          <w:t>Statutory authorities and other agencies  controlled by government</w:t>
                        </w:r>
                      </w:p>
                    </w:txbxContent>
                  </v:textbox>
                </v:shape>
                <v:roundrect id="Rectangle 643" o:spid="_x0000_s1039" style="position:absolute;width:46583;height:4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UFwAAAANsAAAAPAAAAZHJzL2Rvd25yZXYueG1sRE/NboJA&#10;EL438R0206S3smCIFXQ12sZovYl9gCk7ApadJewW8e3dQ5Mev3z/y/VoWjFQ7xrLCpIoBkFcWt1w&#10;peDrvHudg3AeWWNrmRTcycF6NXlaYq7tjU80FL4SIYRdjgpq77tcSlfWZNBFtiMO3MX2Bn2AfSV1&#10;j7cQblo5jeOZNNhwaKixo/eayp/i1yg4uexjm+A1S4/0dtn7JNXfn1apl+dxswDhafT/4j/3QSvI&#10;wtjwJfwAuXoAAAD//wMAUEsBAi0AFAAGAAgAAAAhANvh9svuAAAAhQEAABMAAAAAAAAAAAAAAAAA&#10;AAAAAFtDb250ZW50X1R5cGVzXS54bWxQSwECLQAUAAYACAAAACEAWvQsW78AAAAVAQAACwAAAAAA&#10;AAAAAAAAAAAfAQAAX3JlbHMvLnJlbHNQSwECLQAUAAYACAAAACEAix5VBcAAAADbAAAADwAAAAAA&#10;AAAAAAAAAAAHAgAAZHJzL2Rvd25yZXYueG1sUEsFBgAAAAADAAMAtwAAAPQCAAAAAA==&#10;" fillcolor="white [3212]" strokeweight="1pt">
                  <v:stroke joinstyle="miter"/>
                  <o:lock v:ext="edit" aspectratio="t"/>
                  <v:textbox inset="0,,0">
                    <w:txbxContent>
                      <w:p w14:paraId="11E9EEE2" w14:textId="77777777" w:rsidR="007A5470" w:rsidRPr="00EA5BD2" w:rsidRDefault="007A5470" w:rsidP="00D821EF">
                        <w:pPr>
                          <w:spacing w:before="0"/>
                          <w:ind w:left="173" w:hanging="173"/>
                          <w:jc w:val="center"/>
                          <w:rPr>
                            <w:rFonts w:ascii="Calibri" w:hAnsi="Calibri" w:cs="Calibri"/>
                            <w:sz w:val="18"/>
                            <w:szCs w:val="18"/>
                          </w:rPr>
                        </w:pPr>
                        <w:r w:rsidRPr="00EA5BD2">
                          <w:rPr>
                            <w:rFonts w:ascii="Calibri" w:hAnsi="Calibri" w:cs="Calibri"/>
                            <w:color w:val="000000" w:themeColor="text1"/>
                            <w:kern w:val="24"/>
                            <w:sz w:val="18"/>
                            <w:szCs w:val="18"/>
                          </w:rPr>
                          <w:t>State of Victoria</w:t>
                        </w:r>
                      </w:p>
                    </w:txbxContent>
                  </v:textbox>
                </v:roundrect>
                <v:line id="Straight Connector 99" o:spid="_x0000_s1040" style="position:absolute;flip:y;visibility:visible;mso-wrap-style:square" from="39083,4527" to="39083,14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h9xgAAANsAAAAPAAAAZHJzL2Rvd25yZXYueG1sRI9Ba8JA&#10;FITvhf6H5RV6KWbXIqIxqxShUC/WpkXw9sg+k2D2bZpdTfz3XUHocZiZb5hsNdhGXKjztWMN40SB&#10;IC6cqbnU8PP9PpqB8AHZYOOYNFzJw2r5+JBhalzPX3TJQykihH2KGqoQ2lRKX1Rk0SeuJY7e0XUW&#10;Q5RdKU2HfYTbRr4qNZUWa44LFba0rqg45Wer4ZiPGzXZqLU5mMnL7Lff7z63e62fn4a3BYhAQ/gP&#10;39sfRsN8Drcv8QfI5R8AAAD//wMAUEsBAi0AFAAGAAgAAAAhANvh9svuAAAAhQEAABMAAAAAAAAA&#10;AAAAAAAAAAAAAFtDb250ZW50X1R5cGVzXS54bWxQSwECLQAUAAYACAAAACEAWvQsW78AAAAVAQAA&#10;CwAAAAAAAAAAAAAAAAAfAQAAX3JlbHMvLnJlbHNQSwECLQAUAAYACAAAACEAhV84fcYAAADbAAAA&#10;DwAAAAAAAAAAAAAAAAAHAgAAZHJzL2Rvd25yZXYueG1sUEsFBgAAAAADAAMAtwAAAPoCAAAAAA==&#10;" strokecolor="black [3213]" strokeweight="1.5pt">
                  <v:stroke endarrow="classic" endarrowwidth="wide" endarrowlength="long"/>
                  <o:lock v:ext="edit" shapetype="f"/>
                </v:line>
                <v:line id="Straight Connector 100" o:spid="_x0000_s1041" style="position:absolute;flip:y;visibility:visible;mso-wrap-style:square" from="15398,4413" to="15398,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irxgAAANwAAAAPAAAAZHJzL2Rvd25yZXYueG1sRI9Pa8JA&#10;EMXvBb/DMkIvpe4qUiR1FREEvfRPLEJvQ3ZMgtnZmF1N+u07h0JvM7w37/1muR58o+7UxTqwhenE&#10;gCIugqu5tPB13D0vQMWE7LAJTBZ+KMJ6NXpYYuZCz590z1OpJIRjhhaqlNpM61hU5DFOQkss2jl0&#10;HpOsXaldh72E+0bPjHnRHmuWhgpb2lZUXPKbt3DOp42ZH8zWfbv50+Lanz7e307WPo6HzSuoREP6&#10;N/9d753gG8GXZ2QCvfoFAAD//wMAUEsBAi0AFAAGAAgAAAAhANvh9svuAAAAhQEAABMAAAAAAAAA&#10;AAAAAAAAAAAAAFtDb250ZW50X1R5cGVzXS54bWxQSwECLQAUAAYACAAAACEAWvQsW78AAAAVAQAA&#10;CwAAAAAAAAAAAAAAAAAfAQAAX3JlbHMvLnJlbHNQSwECLQAUAAYACAAAACEAncNYq8YAAADcAAAA&#10;DwAAAAAAAAAAAAAAAAAHAgAAZHJzL2Rvd25yZXYueG1sUEsFBgAAAAADAAMAtwAAAPoCAAAAAA==&#10;" strokecolor="black [3213]" strokeweight="1.5pt">
                  <v:stroke endarrow="classic" endarrowwidth="wide" endarrowlength="long"/>
                  <o:lock v:ext="edit" shapetype="f"/>
                </v:line>
                <w10:anchorlock/>
              </v:group>
            </w:pict>
          </mc:Fallback>
        </mc:AlternateContent>
      </w:r>
    </w:p>
    <w:p w14:paraId="07735660" w14:textId="77777777" w:rsidR="00D821EF" w:rsidRDefault="00D821EF" w:rsidP="00D821EF"/>
    <w:p w14:paraId="6EC54FED" w14:textId="77777777" w:rsidR="00D821EF" w:rsidRDefault="00D821EF" w:rsidP="00D821EF">
      <w:pPr>
        <w:spacing w:after="120"/>
      </w:pPr>
      <w:r>
        <w:t>The</w:t>
      </w:r>
      <w:r w:rsidRPr="00765456">
        <w:t xml:space="preserve"> </w:t>
      </w:r>
      <w:r>
        <w:t xml:space="preserve">State controlled </w:t>
      </w:r>
      <w:r w:rsidRPr="00765456">
        <w:t>entities are classified into</w:t>
      </w:r>
      <w:r>
        <w:t xml:space="preserve"> several</w:t>
      </w:r>
      <w:r w:rsidRPr="00765456">
        <w:t xml:space="preserve"> sectors according to </w:t>
      </w:r>
      <w:r>
        <w:t>the System of National Accounts, as follows:</w:t>
      </w:r>
    </w:p>
    <w:tbl>
      <w:tblPr>
        <w:tblStyle w:val="DTFTable"/>
        <w:tblW w:w="9639" w:type="dxa"/>
        <w:tblLook w:val="04A0" w:firstRow="1" w:lastRow="0" w:firstColumn="1" w:lastColumn="0" w:noHBand="0" w:noVBand="1"/>
      </w:tblPr>
      <w:tblGrid>
        <w:gridCol w:w="1864"/>
        <w:gridCol w:w="7775"/>
      </w:tblGrid>
      <w:tr w:rsidR="00D821EF" w:rsidRPr="00B42574" w14:paraId="25889544" w14:textId="77777777" w:rsidTr="007E6D01">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64" w:type="dxa"/>
          </w:tcPr>
          <w:p w14:paraId="22983A00" w14:textId="77777777" w:rsidR="00D821EF" w:rsidRPr="00B42574" w:rsidRDefault="00D821EF" w:rsidP="007E6D01">
            <w:pPr>
              <w:rPr>
                <w:sz w:val="19"/>
                <w:szCs w:val="19"/>
              </w:rPr>
            </w:pPr>
            <w:r w:rsidRPr="00B42574">
              <w:rPr>
                <w:sz w:val="19"/>
                <w:szCs w:val="19"/>
              </w:rPr>
              <w:t>Term</w:t>
            </w:r>
          </w:p>
        </w:tc>
        <w:tc>
          <w:tcPr>
            <w:tcW w:w="7775" w:type="dxa"/>
          </w:tcPr>
          <w:p w14:paraId="44F5D210" w14:textId="77777777" w:rsidR="00D821EF" w:rsidRPr="00B42574" w:rsidRDefault="00D821EF" w:rsidP="007E6D01">
            <w:pPr>
              <w:jc w:val="left"/>
              <w:cnfStyle w:val="100000000000" w:firstRow="1" w:lastRow="0" w:firstColumn="0" w:lastColumn="0" w:oddVBand="0" w:evenVBand="0" w:oddHBand="0" w:evenHBand="0" w:firstRowFirstColumn="0" w:firstRowLastColumn="0" w:lastRowFirstColumn="0" w:lastRowLastColumn="0"/>
              <w:rPr>
                <w:sz w:val="19"/>
                <w:szCs w:val="19"/>
              </w:rPr>
            </w:pPr>
            <w:r w:rsidRPr="00B42574">
              <w:rPr>
                <w:sz w:val="19"/>
                <w:szCs w:val="19"/>
              </w:rPr>
              <w:t>Explanation</w:t>
            </w:r>
          </w:p>
        </w:tc>
      </w:tr>
      <w:tr w:rsidR="00D821EF" w:rsidRPr="00B42574" w14:paraId="67F1473B" w14:textId="77777777" w:rsidTr="007E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03D3294C" w14:textId="77777777" w:rsidR="00D821EF" w:rsidRPr="00B42574" w:rsidRDefault="00D821EF" w:rsidP="007E6D01">
            <w:pPr>
              <w:ind w:left="0" w:firstLine="0"/>
              <w:rPr>
                <w:sz w:val="19"/>
                <w:szCs w:val="19"/>
              </w:rPr>
            </w:pPr>
            <w:r w:rsidRPr="00B42574">
              <w:rPr>
                <w:sz w:val="19"/>
                <w:szCs w:val="19"/>
              </w:rPr>
              <w:t>General government sector (GGS)</w:t>
            </w:r>
          </w:p>
        </w:tc>
        <w:tc>
          <w:tcPr>
            <w:tcW w:w="7775" w:type="dxa"/>
          </w:tcPr>
          <w:p w14:paraId="56E4090C" w14:textId="77777777" w:rsidR="00D821EF" w:rsidRPr="00B42574" w:rsidRDefault="00D821EF" w:rsidP="007E6D01">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w:t>
            </w:r>
            <w:r>
              <w:rPr>
                <w:sz w:val="19"/>
                <w:szCs w:val="19"/>
              </w:rPr>
              <w:br/>
            </w:r>
            <w:r w:rsidRPr="00B42574">
              <w:rPr>
                <w:sz w:val="19"/>
                <w:szCs w:val="19"/>
              </w:rPr>
              <w:t xml:space="preserve">AASB 1049 </w:t>
            </w:r>
            <w:r w:rsidRPr="00B42574">
              <w:rPr>
                <w:i/>
                <w:sz w:val="19"/>
                <w:szCs w:val="19"/>
              </w:rPr>
              <w:t>Whole of Government and General Government Sector Financial Reporting</w:t>
            </w:r>
            <w:r w:rsidRPr="00B42574">
              <w:rPr>
                <w:sz w:val="19"/>
                <w:szCs w:val="19"/>
              </w:rPr>
              <w:t>.</w:t>
            </w:r>
          </w:p>
          <w:p w14:paraId="053BF34B" w14:textId="77777777" w:rsidR="00D821EF" w:rsidRPr="00B42574" w:rsidRDefault="00D821EF" w:rsidP="007E6D01">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 xml:space="preserve">The primary function of entities within the general government sector is to provide public services </w:t>
            </w:r>
            <w:r>
              <w:rPr>
                <w:sz w:val="19"/>
                <w:szCs w:val="19"/>
              </w:rPr>
              <w:t>(outputs), which are mainly non-</w:t>
            </w:r>
            <w:r w:rsidRPr="00B42574">
              <w:rPr>
                <w:sz w:val="19"/>
                <w:szCs w:val="19"/>
              </w:rPr>
              <w:t>market in nature for the collective consumption of the community, and involve the transfer or redistribution of revenue</w:t>
            </w:r>
            <w:r>
              <w:rPr>
                <w:sz w:val="19"/>
                <w:szCs w:val="19"/>
              </w:rPr>
              <w:t>,</w:t>
            </w:r>
            <w:r w:rsidRPr="00B42574">
              <w:rPr>
                <w:sz w:val="19"/>
                <w:szCs w:val="19"/>
              </w:rPr>
              <w:t xml:space="preserve"> which is financed mainly through taxes and other compulsory levies.</w:t>
            </w:r>
          </w:p>
        </w:tc>
      </w:tr>
      <w:tr w:rsidR="00D821EF" w:rsidRPr="00B42574" w14:paraId="159BB430" w14:textId="77777777" w:rsidTr="007E6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2E468B1C" w14:textId="77777777" w:rsidR="00D821EF" w:rsidRPr="00B42574" w:rsidRDefault="00D821EF" w:rsidP="007E6D01">
            <w:pPr>
              <w:ind w:left="0" w:firstLine="0"/>
              <w:rPr>
                <w:sz w:val="19"/>
                <w:szCs w:val="19"/>
              </w:rPr>
            </w:pPr>
            <w:r w:rsidRPr="00B42574">
              <w:rPr>
                <w:sz w:val="19"/>
                <w:szCs w:val="19"/>
              </w:rPr>
              <w:t>Public non-financial corporations (PNFC) sector</w:t>
            </w:r>
          </w:p>
        </w:tc>
        <w:tc>
          <w:tcPr>
            <w:tcW w:w="7775" w:type="dxa"/>
          </w:tcPr>
          <w:p w14:paraId="6353817E" w14:textId="77777777" w:rsidR="00D821EF" w:rsidRPr="00B42574" w:rsidRDefault="00D821EF" w:rsidP="007E6D01">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primary function of entities in the PNFC sector is to provide goods and services in a competitive market that is non-regulatory and non</w:t>
            </w:r>
            <w:r w:rsidRPr="00B42574">
              <w:rPr>
                <w:sz w:val="19"/>
                <w:szCs w:val="19"/>
              </w:rPr>
              <w:noBreakHyphen/>
              <w:t>financial in nature. Such entities are financed mainly through sales to the consumer of these goods and services.</w:t>
            </w:r>
          </w:p>
        </w:tc>
      </w:tr>
      <w:tr w:rsidR="00D821EF" w:rsidRPr="00B42574" w14:paraId="7DD4C69F" w14:textId="77777777" w:rsidTr="007E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115C611E" w14:textId="77777777" w:rsidR="00D821EF" w:rsidRPr="00B42574" w:rsidRDefault="00D821EF" w:rsidP="007E6D01">
            <w:pPr>
              <w:ind w:left="0" w:firstLine="0"/>
              <w:rPr>
                <w:sz w:val="19"/>
                <w:szCs w:val="19"/>
              </w:rPr>
            </w:pPr>
            <w:r w:rsidRPr="00B42574">
              <w:rPr>
                <w:sz w:val="19"/>
                <w:szCs w:val="19"/>
              </w:rPr>
              <w:t>Public financial corporations (PFC) sector</w:t>
            </w:r>
          </w:p>
        </w:tc>
        <w:tc>
          <w:tcPr>
            <w:tcW w:w="7775" w:type="dxa"/>
          </w:tcPr>
          <w:p w14:paraId="200680E9" w14:textId="77777777" w:rsidR="00D821EF" w:rsidRPr="00B42574" w:rsidRDefault="00D821EF" w:rsidP="007E6D01">
            <w:pPr>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 PFC sector comprises entities engaged primarily in providing financial intermediation services or auxiliary financial services and which have one or more of the following characteristics:</w:t>
            </w:r>
          </w:p>
          <w:p w14:paraId="348C2949" w14:textId="77777777" w:rsidR="00D821EF" w:rsidRPr="00B42574" w:rsidRDefault="00D821EF" w:rsidP="007E6D01">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perform a central borrowing function;</w:t>
            </w:r>
          </w:p>
          <w:p w14:paraId="0018A9AB" w14:textId="77777777" w:rsidR="00D821EF" w:rsidRPr="00B42574" w:rsidRDefault="00D821EF" w:rsidP="007E6D01">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provide insurance services;</w:t>
            </w:r>
          </w:p>
          <w:p w14:paraId="4D31B7EC" w14:textId="77777777" w:rsidR="00D821EF" w:rsidRPr="00B42574" w:rsidRDefault="00D821EF" w:rsidP="007E6D01">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accept call, term or savings deposits; or</w:t>
            </w:r>
          </w:p>
          <w:p w14:paraId="0769B86C" w14:textId="77777777" w:rsidR="00D821EF" w:rsidRPr="00B42574" w:rsidRDefault="00D821EF" w:rsidP="007E6D01">
            <w:pPr>
              <w:pStyle w:val="ListBullet"/>
              <w:keepLines w:val="0"/>
              <w:numPr>
                <w:ilvl w:val="0"/>
                <w:numId w:val="21"/>
              </w:numPr>
              <w:spacing w:before="20" w:after="60"/>
              <w:ind w:left="397" w:hanging="397"/>
              <w:jc w:val="left"/>
              <w:cnfStyle w:val="000000100000" w:firstRow="0" w:lastRow="0" w:firstColumn="0" w:lastColumn="0" w:oddVBand="0" w:evenVBand="0" w:oddHBand="1" w:evenHBand="0" w:firstRowFirstColumn="0" w:firstRowLastColumn="0" w:lastRowFirstColumn="0" w:lastRowLastColumn="0"/>
              <w:rPr>
                <w:sz w:val="19"/>
                <w:szCs w:val="19"/>
              </w:rPr>
            </w:pPr>
            <w:r w:rsidRPr="00B42574">
              <w:rPr>
                <w:sz w:val="19"/>
                <w:szCs w:val="19"/>
              </w:rPr>
              <w:t>they have the ability to incur liabilities and acquire financial assets in the market on their own account.</w:t>
            </w:r>
          </w:p>
        </w:tc>
      </w:tr>
      <w:tr w:rsidR="00D821EF" w:rsidRPr="00B42574" w14:paraId="759DC143" w14:textId="77777777" w:rsidTr="007E6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66D4B539" w14:textId="77777777" w:rsidR="00D821EF" w:rsidRPr="00B42574" w:rsidRDefault="00D821EF" w:rsidP="007E6D01">
            <w:pPr>
              <w:ind w:left="0" w:firstLine="0"/>
              <w:rPr>
                <w:sz w:val="19"/>
                <w:szCs w:val="19"/>
              </w:rPr>
            </w:pPr>
            <w:r w:rsidRPr="00B42574">
              <w:rPr>
                <w:sz w:val="19"/>
                <w:szCs w:val="19"/>
              </w:rPr>
              <w:t>Non-financial public sector (NFPS)</w:t>
            </w:r>
          </w:p>
        </w:tc>
        <w:tc>
          <w:tcPr>
            <w:tcW w:w="7775" w:type="dxa"/>
          </w:tcPr>
          <w:p w14:paraId="09394877" w14:textId="77777777" w:rsidR="00D821EF" w:rsidRPr="00B42574" w:rsidRDefault="00D821EF" w:rsidP="007E6D01">
            <w:pPr>
              <w:jc w:val="left"/>
              <w:cnfStyle w:val="000000010000" w:firstRow="0" w:lastRow="0" w:firstColumn="0" w:lastColumn="0" w:oddVBand="0" w:evenVBand="0" w:oddHBand="0" w:evenHBand="1" w:firstRowFirstColumn="0" w:firstRowLastColumn="0" w:lastRowFirstColumn="0" w:lastRowLastColumn="0"/>
              <w:rPr>
                <w:sz w:val="19"/>
                <w:szCs w:val="19"/>
              </w:rPr>
            </w:pPr>
            <w:r w:rsidRPr="00B42574">
              <w:rPr>
                <w:sz w:val="19"/>
                <w:szCs w:val="19"/>
              </w:rPr>
              <w:t>The NFPS sector repre</w:t>
            </w:r>
            <w:r>
              <w:rPr>
                <w:sz w:val="19"/>
                <w:szCs w:val="19"/>
              </w:rPr>
              <w:t>sents the consolidation of the general government</w:t>
            </w:r>
            <w:r w:rsidRPr="00B42574">
              <w:rPr>
                <w:sz w:val="19"/>
                <w:szCs w:val="19"/>
              </w:rPr>
              <w:t xml:space="preserve"> and PNFC sectors.</w:t>
            </w:r>
          </w:p>
        </w:tc>
      </w:tr>
    </w:tbl>
    <w:p w14:paraId="400C24D8" w14:textId="77777777" w:rsidR="00D821EF" w:rsidRDefault="00D821EF" w:rsidP="00D821EF">
      <w:r w:rsidRPr="004C1FBB">
        <w:t xml:space="preserve">Note 9.1 disaggregates information about these sectors. Disclosing this information assists users of the financial statements to determine the effects of differing activities on the financial performance and position of the State. It also assists users to identify the resources used in </w:t>
      </w:r>
      <w:r>
        <w:t xml:space="preserve">providing </w:t>
      </w:r>
      <w:r w:rsidRPr="004C1FBB">
        <w:t>a range of goods and services, and the extent to which the State has recovered the costs of those resources from revenues attributable to those activities.</w:t>
      </w:r>
    </w:p>
    <w:p w14:paraId="2CEE55E6" w14:textId="77777777" w:rsidR="00D821EF" w:rsidRDefault="00D821EF" w:rsidP="00D821EF">
      <w:pPr>
        <w:keepLines w:val="0"/>
      </w:pPr>
      <w:r>
        <w:br w:type="page"/>
      </w:r>
    </w:p>
    <w:p w14:paraId="4E6233D1" w14:textId="78676F66" w:rsidR="00D821EF" w:rsidRDefault="00D821EF" w:rsidP="00D821EF">
      <w:pPr>
        <w:pStyle w:val="Heading10"/>
      </w:pPr>
      <w:bookmarkStart w:id="19" w:name="AG_Report"/>
      <w:r w:rsidRPr="004C1FBB">
        <w:lastRenderedPageBreak/>
        <w:t>REPORT OF THE AUDITOR-GENERAL</w:t>
      </w:r>
      <w:bookmarkEnd w:id="19"/>
    </w:p>
    <w:p w14:paraId="1E7CB0E5" w14:textId="77777777" w:rsidR="001F7C69" w:rsidRDefault="001F7C69" w:rsidP="001F7C69">
      <w:pPr>
        <w:keepLines w:val="0"/>
        <w:widowControl w:val="0"/>
      </w:pPr>
      <w:r>
        <w:rPr>
          <w:noProof/>
        </w:rPr>
        <w:drawing>
          <wp:inline distT="0" distB="0" distL="0" distR="0" wp14:anchorId="6417BE41" wp14:editId="7D2843DB">
            <wp:extent cx="6086902" cy="8792711"/>
            <wp:effectExtent l="0" t="0" r="9525" b="8890"/>
            <wp:docPr id="15" name="Picture 15" descr="C:\Data\signoff\S1MS07AB19092516460_page_00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signoff\S1MS07AB19092516460_page_0001-50%.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081" t="4728" r="3219" b="2628"/>
                    <a:stretch/>
                  </pic:blipFill>
                  <pic:spPr bwMode="auto">
                    <a:xfrm>
                      <a:off x="0" y="0"/>
                      <a:ext cx="6094433" cy="8803589"/>
                    </a:xfrm>
                    <a:prstGeom prst="rect">
                      <a:avLst/>
                    </a:prstGeom>
                    <a:noFill/>
                    <a:ln>
                      <a:noFill/>
                    </a:ln>
                    <a:extLst>
                      <a:ext uri="{53640926-AAD7-44D8-BBD7-CCE9431645EC}">
                        <a14:shadowObscured xmlns:a14="http://schemas.microsoft.com/office/drawing/2010/main"/>
                      </a:ext>
                    </a:extLst>
                  </pic:spPr>
                </pic:pic>
              </a:graphicData>
            </a:graphic>
          </wp:inline>
        </w:drawing>
      </w:r>
    </w:p>
    <w:p w14:paraId="4EF9C5CC" w14:textId="77777777" w:rsidR="001F7C69" w:rsidRDefault="001F7C69" w:rsidP="001F7C69">
      <w:pPr>
        <w:keepLines w:val="0"/>
        <w:widowControl w:val="0"/>
        <w:spacing w:before="160"/>
      </w:pPr>
      <w:r>
        <w:rPr>
          <w:noProof/>
        </w:rPr>
        <w:lastRenderedPageBreak/>
        <w:drawing>
          <wp:inline distT="0" distB="0" distL="0" distR="0" wp14:anchorId="7E50CAE8" wp14:editId="2D2DAD64">
            <wp:extent cx="5900420" cy="8963156"/>
            <wp:effectExtent l="0" t="0" r="5080" b="9525"/>
            <wp:docPr id="18" name="Picture 18" descr="C:\Data\signoff\S1MS07AB19092516460_page_000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signoff\S1MS07AB19092516460_page_0002-50%.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035" t="7050" r="4435" b="2"/>
                    <a:stretch/>
                  </pic:blipFill>
                  <pic:spPr bwMode="auto">
                    <a:xfrm>
                      <a:off x="0" y="0"/>
                      <a:ext cx="5900596" cy="8963423"/>
                    </a:xfrm>
                    <a:prstGeom prst="rect">
                      <a:avLst/>
                    </a:prstGeom>
                    <a:noFill/>
                    <a:ln>
                      <a:noFill/>
                    </a:ln>
                    <a:extLst>
                      <a:ext uri="{53640926-AAD7-44D8-BBD7-CCE9431645EC}">
                        <a14:shadowObscured xmlns:a14="http://schemas.microsoft.com/office/drawing/2010/main"/>
                      </a:ext>
                    </a:extLst>
                  </pic:spPr>
                </pic:pic>
              </a:graphicData>
            </a:graphic>
          </wp:inline>
        </w:drawing>
      </w:r>
    </w:p>
    <w:p w14:paraId="51E6CB1C" w14:textId="77777777" w:rsidR="001F7C69" w:rsidRDefault="001F7C69" w:rsidP="001F7C69">
      <w:pPr>
        <w:keepLines w:val="0"/>
        <w:pageBreakBefore/>
        <w:widowControl w:val="0"/>
        <w:spacing w:before="20"/>
      </w:pPr>
      <w:r>
        <w:rPr>
          <w:noProof/>
        </w:rPr>
        <w:lastRenderedPageBreak/>
        <w:drawing>
          <wp:inline distT="0" distB="0" distL="0" distR="0" wp14:anchorId="71340CDF" wp14:editId="03763428">
            <wp:extent cx="6030242" cy="8890000"/>
            <wp:effectExtent l="0" t="0" r="8890" b="6350"/>
            <wp:docPr id="20" name="Picture 20" descr="C:\Data\signoff\S1MS07AB19092516460_page_000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signoff\S1MS07AB19092516460_page_0003-50%.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603" t="7256" r="4431"/>
                    <a:stretch/>
                  </pic:blipFill>
                  <pic:spPr bwMode="auto">
                    <a:xfrm>
                      <a:off x="0" y="0"/>
                      <a:ext cx="6030795" cy="8890815"/>
                    </a:xfrm>
                    <a:prstGeom prst="rect">
                      <a:avLst/>
                    </a:prstGeom>
                    <a:noFill/>
                    <a:ln>
                      <a:noFill/>
                    </a:ln>
                    <a:extLst>
                      <a:ext uri="{53640926-AAD7-44D8-BBD7-CCE9431645EC}">
                        <a14:shadowObscured xmlns:a14="http://schemas.microsoft.com/office/drawing/2010/main"/>
                      </a:ext>
                    </a:extLst>
                  </pic:spPr>
                </pic:pic>
              </a:graphicData>
            </a:graphic>
          </wp:inline>
        </w:drawing>
      </w:r>
    </w:p>
    <w:p w14:paraId="1F4BE191" w14:textId="77777777" w:rsidR="001F7C69" w:rsidRDefault="001F7C69" w:rsidP="001F7C69">
      <w:pPr>
        <w:keepLines w:val="0"/>
        <w:widowControl w:val="0"/>
        <w:spacing w:before="160"/>
      </w:pPr>
      <w:r>
        <w:rPr>
          <w:noProof/>
        </w:rPr>
        <w:lastRenderedPageBreak/>
        <w:drawing>
          <wp:inline distT="0" distB="0" distL="0" distR="0" wp14:anchorId="05DB916D" wp14:editId="25D39320">
            <wp:extent cx="6028593" cy="9000000"/>
            <wp:effectExtent l="0" t="0" r="0" b="0"/>
            <wp:docPr id="22" name="Picture 22" descr="C:\Data\signoff\S1MS07AB19092516460_page_000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signoff\S1MS07AB19092516460_page_0004-50%.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603" t="6659" r="4778"/>
                    <a:stretch/>
                  </pic:blipFill>
                  <pic:spPr bwMode="auto">
                    <a:xfrm>
                      <a:off x="0" y="0"/>
                      <a:ext cx="6028593" cy="90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EEC61A" w14:textId="38D0F681" w:rsidR="00300BC2" w:rsidRDefault="001F7C69" w:rsidP="001F7C69">
      <w:pPr>
        <w:keepLines w:val="0"/>
        <w:widowControl w:val="0"/>
        <w:spacing w:before="160"/>
      </w:pPr>
      <w:r>
        <w:rPr>
          <w:noProof/>
        </w:rPr>
        <w:lastRenderedPageBreak/>
        <w:drawing>
          <wp:inline distT="0" distB="0" distL="0" distR="0" wp14:anchorId="32125E66" wp14:editId="1E1BF769">
            <wp:extent cx="6047384" cy="9000000"/>
            <wp:effectExtent l="0" t="0" r="0" b="0"/>
            <wp:docPr id="23" name="Picture 23" descr="C:\Data\signoff\S1MS07AB19092516460_page_00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signoff\S1MS07AB19092516460_page_0005-50%.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951" t="7491" r="4947"/>
                    <a:stretch/>
                  </pic:blipFill>
                  <pic:spPr bwMode="auto">
                    <a:xfrm>
                      <a:off x="0" y="0"/>
                      <a:ext cx="6047384" cy="9000000"/>
                    </a:xfrm>
                    <a:prstGeom prst="rect">
                      <a:avLst/>
                    </a:prstGeom>
                    <a:noFill/>
                    <a:ln>
                      <a:noFill/>
                    </a:ln>
                    <a:extLst>
                      <a:ext uri="{53640926-AAD7-44D8-BBD7-CCE9431645EC}">
                        <a14:shadowObscured xmlns:a14="http://schemas.microsoft.com/office/drawing/2010/main"/>
                      </a:ext>
                    </a:extLst>
                  </pic:spPr>
                </pic:pic>
              </a:graphicData>
            </a:graphic>
          </wp:inline>
        </w:drawing>
      </w:r>
      <w:bookmarkStart w:id="20" w:name="Certification"/>
    </w:p>
    <w:p w14:paraId="695F470B" w14:textId="77777777" w:rsidR="00D821EF" w:rsidRDefault="00D821EF" w:rsidP="00D821EF">
      <w:pPr>
        <w:pStyle w:val="Heading10"/>
      </w:pPr>
      <w:r w:rsidRPr="004C1FBB">
        <w:lastRenderedPageBreak/>
        <w:t>CERTIFICATION</w:t>
      </w:r>
      <w:bookmarkEnd w:id="20"/>
      <w:r w:rsidRPr="004C1FBB">
        <w:t xml:space="preserve"> BY </w:t>
      </w:r>
      <w:r w:rsidRPr="00995105">
        <w:t>THE</w:t>
      </w:r>
      <w:r w:rsidRPr="004C1FBB">
        <w:t xml:space="preserve"> TREASURER AND THE DEPARTMENT OF TREASURY AND FINANCE</w:t>
      </w:r>
    </w:p>
    <w:p w14:paraId="0735503C" w14:textId="77777777" w:rsidR="00D821EF" w:rsidRPr="00F23E76" w:rsidRDefault="00D821EF" w:rsidP="00D821EF">
      <w:r w:rsidRPr="00F23E76">
        <w:t xml:space="preserve">The Department of Treasury and Finance has prepared </w:t>
      </w:r>
      <w:r>
        <w:t xml:space="preserve">the </w:t>
      </w:r>
      <w:r w:rsidRPr="00F23E76">
        <w:rPr>
          <w:i/>
        </w:rPr>
        <w:t>Annual Financial Report</w:t>
      </w:r>
      <w:r w:rsidRPr="00F23E76">
        <w:t xml:space="preserve"> </w:t>
      </w:r>
      <w:r>
        <w:t xml:space="preserve">through consolidating the </w:t>
      </w:r>
      <w:r w:rsidRPr="00F23E76">
        <w:t>financial information provided by the Victorian public sector reporting entities listed herein.</w:t>
      </w:r>
    </w:p>
    <w:p w14:paraId="2353BC1B" w14:textId="77777777" w:rsidR="00D821EF" w:rsidRPr="00F23E76" w:rsidRDefault="00D821EF" w:rsidP="00D821EF">
      <w:r w:rsidRPr="00F23E76">
        <w:t xml:space="preserve">In our opinion, the </w:t>
      </w:r>
      <w:r w:rsidRPr="00F23E76">
        <w:rPr>
          <w:i/>
        </w:rPr>
        <w:t>Annual Financial Report</w:t>
      </w:r>
      <w:r>
        <w:t xml:space="preserve">, which comprises </w:t>
      </w:r>
      <w:r w:rsidRPr="00F23E76">
        <w:t>the consolidated comprehensive operating statement, consolidated balance sheet, consolidated cash flow statement, consolidated statement of changes in equity, and notes to the financial statements of the State and the Victorian general government sector as at 30</w:t>
      </w:r>
      <w:r>
        <w:t> June 2019</w:t>
      </w:r>
      <w:r w:rsidRPr="00F23E76">
        <w:t>:</w:t>
      </w:r>
    </w:p>
    <w:p w14:paraId="5E641506" w14:textId="77777777" w:rsidR="00D821EF" w:rsidRPr="00F23E76" w:rsidRDefault="00D821EF" w:rsidP="00D821EF">
      <w:pPr>
        <w:ind w:left="567" w:hanging="567"/>
      </w:pPr>
      <w:r w:rsidRPr="00F23E76">
        <w:t>(a)</w:t>
      </w:r>
      <w:r w:rsidRPr="00F23E76">
        <w:tab/>
        <w:t>presents fairly the State</w:t>
      </w:r>
      <w:r>
        <w:t>’s</w:t>
      </w:r>
      <w:r w:rsidRPr="00F23E76">
        <w:t xml:space="preserve"> and the Victorian general government sector</w:t>
      </w:r>
      <w:r>
        <w:t>’</w:t>
      </w:r>
      <w:r w:rsidRPr="00F23E76">
        <w:t>s financ</w:t>
      </w:r>
      <w:r>
        <w:t xml:space="preserve">ial positions as at </w:t>
      </w:r>
      <w:r>
        <w:br/>
        <w:t>30 June 2019</w:t>
      </w:r>
      <w:r w:rsidRPr="00F23E76">
        <w:t xml:space="preserve"> and their financial performance and cash flows for the financial year ended on that date; and</w:t>
      </w:r>
    </w:p>
    <w:p w14:paraId="40877061" w14:textId="77777777" w:rsidR="00D821EF" w:rsidRPr="00F23E76" w:rsidRDefault="00D821EF" w:rsidP="00D821EF">
      <w:pPr>
        <w:ind w:left="567" w:hanging="567"/>
      </w:pPr>
      <w:r w:rsidRPr="00F23E76">
        <w:t>(b)</w:t>
      </w:r>
      <w:r w:rsidRPr="00F23E76">
        <w:tab/>
        <w:t xml:space="preserve">has been prepared in accordance with Australian Accounting Standards and pronouncements, in particular AASB 1049 </w:t>
      </w:r>
      <w:r w:rsidRPr="00F23E76">
        <w:rPr>
          <w:i/>
        </w:rPr>
        <w:t xml:space="preserve">Whole of Government and General Government Sector Financial Reporting </w:t>
      </w:r>
      <w:r w:rsidRPr="00F23E76">
        <w:t xml:space="preserve">and the financial reporting requirements contained in Part 5 of the </w:t>
      </w:r>
      <w:r w:rsidRPr="00F23E76">
        <w:rPr>
          <w:i/>
        </w:rPr>
        <w:t>Financial Management Act 1994</w:t>
      </w:r>
      <w:r w:rsidRPr="00F23E76">
        <w:t>.</w:t>
      </w:r>
    </w:p>
    <w:p w14:paraId="26EF13FA" w14:textId="77777777" w:rsidR="00D821EF" w:rsidRPr="00F23E76" w:rsidRDefault="00D821EF" w:rsidP="00D821EF">
      <w:r w:rsidRPr="00F23E76">
        <w:t xml:space="preserve">At the time of signing, we are not aware of any circumstances which would render any particulars included in the </w:t>
      </w:r>
      <w:r w:rsidRPr="00F23E76">
        <w:rPr>
          <w:i/>
        </w:rPr>
        <w:t>Annual Financial Report</w:t>
      </w:r>
      <w:r w:rsidRPr="00F23E76">
        <w:t xml:space="preserve"> to be misleading or inaccurate.</w:t>
      </w:r>
    </w:p>
    <w:p w14:paraId="30CFFD6D" w14:textId="2656AF5C" w:rsidR="00D821EF" w:rsidRDefault="00D821EF" w:rsidP="00D821EF"/>
    <w:p w14:paraId="41E64340" w14:textId="5B714852" w:rsidR="005B4D60" w:rsidRDefault="005B4D60" w:rsidP="00D821EF">
      <w:r>
        <w:rPr>
          <w:noProof/>
        </w:rPr>
        <w:drawing>
          <wp:inline distT="0" distB="0" distL="0" distR="0" wp14:anchorId="46807867" wp14:editId="3D5FFC16">
            <wp:extent cx="4856480" cy="1138632"/>
            <wp:effectExtent l="0" t="0" r="1270" b="4445"/>
            <wp:docPr id="16" name="Picture 16" descr="R:\Admin\eDraftPDFs\AFR\Sign-off\Secretary and Treasurer sign-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dmin\eDraftPDFs\AFR\Sign-off\Secretary and Treasurer sign-off.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1398" cy="1151508"/>
                    </a:xfrm>
                    <a:prstGeom prst="rect">
                      <a:avLst/>
                    </a:prstGeom>
                    <a:noFill/>
                    <a:ln>
                      <a:noFill/>
                    </a:ln>
                  </pic:spPr>
                </pic:pic>
              </a:graphicData>
            </a:graphic>
          </wp:inline>
        </w:drawing>
      </w:r>
    </w:p>
    <w:p w14:paraId="5709270D" w14:textId="77777777" w:rsidR="00D821EF" w:rsidRDefault="00D821EF" w:rsidP="00D821EF">
      <w:pPr>
        <w:tabs>
          <w:tab w:val="left" w:pos="5103"/>
        </w:tabs>
      </w:pPr>
      <w:r>
        <w:t>Tim Pallas MP</w:t>
      </w:r>
      <w:r>
        <w:tab/>
        <w:t>David Martine</w:t>
      </w:r>
    </w:p>
    <w:p w14:paraId="152C0534" w14:textId="77777777" w:rsidR="00D821EF" w:rsidRPr="00E73501" w:rsidRDefault="00D821EF" w:rsidP="00D821EF">
      <w:pPr>
        <w:tabs>
          <w:tab w:val="left" w:pos="5103"/>
        </w:tabs>
        <w:spacing w:before="0"/>
        <w:rPr>
          <w:b/>
        </w:rPr>
      </w:pPr>
      <w:r w:rsidRPr="00E73501">
        <w:rPr>
          <w:b/>
        </w:rPr>
        <w:t>Treasurer</w:t>
      </w:r>
      <w:r w:rsidRPr="00E73501">
        <w:rPr>
          <w:b/>
        </w:rPr>
        <w:tab/>
        <w:t>Secretary</w:t>
      </w:r>
    </w:p>
    <w:p w14:paraId="54D04972" w14:textId="77777777" w:rsidR="00D821EF" w:rsidRDefault="00D821EF" w:rsidP="00D821EF">
      <w:pPr>
        <w:tabs>
          <w:tab w:val="left" w:pos="5103"/>
        </w:tabs>
        <w:spacing w:before="0"/>
      </w:pPr>
    </w:p>
    <w:p w14:paraId="559E8509" w14:textId="77777777" w:rsidR="00D821EF" w:rsidRDefault="00D821EF" w:rsidP="00D821EF">
      <w:r>
        <w:t>Authorised for issue on:</w:t>
      </w:r>
    </w:p>
    <w:p w14:paraId="3D629651" w14:textId="77777777" w:rsidR="00D821EF" w:rsidRPr="00F37715" w:rsidRDefault="00D821EF" w:rsidP="00D821EF">
      <w:r>
        <w:t>23</w:t>
      </w:r>
      <w:r w:rsidRPr="00A6555A">
        <w:t xml:space="preserve"> September</w:t>
      </w:r>
      <w:r>
        <w:t xml:space="preserve"> 2019</w:t>
      </w:r>
    </w:p>
    <w:p w14:paraId="0A2D786C" w14:textId="77777777" w:rsidR="00D821EF" w:rsidRDefault="00D821EF" w:rsidP="00D821EF">
      <w:pPr>
        <w:tabs>
          <w:tab w:val="left" w:pos="5103"/>
        </w:tabs>
        <w:spacing w:before="0"/>
      </w:pPr>
    </w:p>
    <w:p w14:paraId="0D71764B" w14:textId="77777777" w:rsidR="00D821EF" w:rsidRDefault="00D821EF" w:rsidP="00D821EF">
      <w:pPr>
        <w:tabs>
          <w:tab w:val="left" w:pos="5103"/>
        </w:tabs>
        <w:spacing w:before="0"/>
      </w:pPr>
    </w:p>
    <w:p w14:paraId="54D3D16B" w14:textId="77777777" w:rsidR="00D821EF" w:rsidRDefault="00D821EF" w:rsidP="00D821EF">
      <w:pPr>
        <w:tabs>
          <w:tab w:val="left" w:pos="5103"/>
        </w:tabs>
        <w:spacing w:before="0"/>
        <w:sectPr w:rsidR="00D821EF" w:rsidSect="007E6D01">
          <w:pgSz w:w="11907" w:h="16839" w:code="9"/>
          <w:pgMar w:top="1134" w:right="1134" w:bottom="1134" w:left="1134" w:header="624" w:footer="567" w:gutter="0"/>
          <w:cols w:sep="1" w:space="567"/>
          <w:docGrid w:linePitch="360"/>
        </w:sectPr>
      </w:pPr>
    </w:p>
    <w:p w14:paraId="5D15DC39" w14:textId="77777777" w:rsidR="00D821EF" w:rsidRDefault="00D821EF" w:rsidP="00D821EF">
      <w:pPr>
        <w:pStyle w:val="Heading10"/>
        <w:spacing w:before="0"/>
      </w:pPr>
      <w:bookmarkStart w:id="21" w:name="Consolidated_OS"/>
      <w:r w:rsidRPr="004C1FBB">
        <w:lastRenderedPageBreak/>
        <w:t xml:space="preserve">CONSOLIDATED </w:t>
      </w:r>
      <w:bookmarkEnd w:id="21"/>
      <w:r w:rsidRPr="004C1FBB">
        <w:t>COMPREHENSIVE OPERATING STATEMENT</w:t>
      </w:r>
    </w:p>
    <w:p w14:paraId="2AAE5531" w14:textId="77777777" w:rsidR="00D821EF" w:rsidRDefault="00D821EF" w:rsidP="00D821EF">
      <w:pPr>
        <w:pStyle w:val="TableHeading"/>
      </w:pPr>
      <w:r w:rsidRPr="004C1FBB">
        <w:t>For the financial year ended 30 June</w:t>
      </w:r>
      <w:r w:rsidRPr="004C1FBB">
        <w:tab/>
        <w:t>($ million)</w:t>
      </w:r>
    </w:p>
    <w:tbl>
      <w:tblPr>
        <w:tblStyle w:val="DTFTable"/>
        <w:tblW w:w="9639" w:type="dxa"/>
        <w:tblLayout w:type="fixed"/>
        <w:tblLook w:val="06E0" w:firstRow="1" w:lastRow="1" w:firstColumn="1" w:lastColumn="0" w:noHBand="1" w:noVBand="1"/>
      </w:tblPr>
      <w:tblGrid>
        <w:gridCol w:w="5274"/>
        <w:gridCol w:w="737"/>
        <w:gridCol w:w="907"/>
        <w:gridCol w:w="907"/>
        <w:gridCol w:w="907"/>
        <w:gridCol w:w="907"/>
      </w:tblGrid>
      <w:tr w:rsidR="00D821EF" w14:paraId="2615F4B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7D071482" w14:textId="395A3819" w:rsidR="00D821EF" w:rsidRDefault="00D821EF" w:rsidP="007E6D01"/>
        </w:tc>
        <w:tc>
          <w:tcPr>
            <w:tcW w:w="737" w:type="dxa"/>
          </w:tcPr>
          <w:p w14:paraId="13AACC0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Pr>
          <w:p w14:paraId="1A619AF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D836DB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1885D85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33597FB3" w14:textId="77777777" w:rsidR="00D821EF" w:rsidRDefault="00D821EF" w:rsidP="007E6D01"/>
        </w:tc>
        <w:tc>
          <w:tcPr>
            <w:tcW w:w="737" w:type="dxa"/>
          </w:tcPr>
          <w:p w14:paraId="0B84B57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7D3376D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A630EA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53673A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4FF12E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AC2C41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1C9CEC2" w14:textId="77777777" w:rsidR="00D821EF" w:rsidRDefault="00D821EF" w:rsidP="007E6D01">
            <w:r>
              <w:rPr>
                <w:b/>
              </w:rPr>
              <w:t>Revenue from transactions</w:t>
            </w:r>
          </w:p>
        </w:tc>
        <w:tc>
          <w:tcPr>
            <w:tcW w:w="737" w:type="dxa"/>
          </w:tcPr>
          <w:p w14:paraId="160DCF0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ACD19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9493C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9B191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C2D8E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B5D045A"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CE96C6A" w14:textId="77777777" w:rsidR="00D821EF" w:rsidRDefault="00D821EF" w:rsidP="007E6D01">
            <w:r>
              <w:t>Taxation revenue</w:t>
            </w:r>
          </w:p>
        </w:tc>
        <w:tc>
          <w:tcPr>
            <w:tcW w:w="737" w:type="dxa"/>
          </w:tcPr>
          <w:p w14:paraId="61F0F1FA"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737FEA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23 244</w:t>
            </w:r>
          </w:p>
        </w:tc>
        <w:tc>
          <w:tcPr>
            <w:tcW w:w="907" w:type="dxa"/>
          </w:tcPr>
          <w:p w14:paraId="0D6717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22 559</w:t>
            </w:r>
          </w:p>
        </w:tc>
        <w:tc>
          <w:tcPr>
            <w:tcW w:w="907" w:type="dxa"/>
          </w:tcPr>
          <w:p w14:paraId="46EBFC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23 653</w:t>
            </w:r>
          </w:p>
        </w:tc>
        <w:tc>
          <w:tcPr>
            <w:tcW w:w="907" w:type="dxa"/>
          </w:tcPr>
          <w:p w14:paraId="66335B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22 929</w:t>
            </w:r>
          </w:p>
        </w:tc>
      </w:tr>
      <w:tr w:rsidR="00D821EF" w14:paraId="381FE240"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A7CCBD0" w14:textId="77777777" w:rsidR="00D821EF" w:rsidRDefault="00D821EF" w:rsidP="007E6D01">
            <w:r>
              <w:t>Interest revenue</w:t>
            </w:r>
          </w:p>
        </w:tc>
        <w:tc>
          <w:tcPr>
            <w:tcW w:w="737" w:type="dxa"/>
          </w:tcPr>
          <w:p w14:paraId="40A3993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5F3ABF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678</w:t>
            </w:r>
          </w:p>
        </w:tc>
        <w:tc>
          <w:tcPr>
            <w:tcW w:w="907" w:type="dxa"/>
          </w:tcPr>
          <w:p w14:paraId="6BD48B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667</w:t>
            </w:r>
          </w:p>
        </w:tc>
        <w:tc>
          <w:tcPr>
            <w:tcW w:w="907" w:type="dxa"/>
          </w:tcPr>
          <w:p w14:paraId="540114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817</w:t>
            </w:r>
          </w:p>
        </w:tc>
        <w:tc>
          <w:tcPr>
            <w:tcW w:w="907" w:type="dxa"/>
          </w:tcPr>
          <w:p w14:paraId="488883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845</w:t>
            </w:r>
          </w:p>
        </w:tc>
      </w:tr>
      <w:tr w:rsidR="00D821EF" w14:paraId="34761D01"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A378D56" w14:textId="77777777" w:rsidR="00D821EF" w:rsidRDefault="00D821EF" w:rsidP="007E6D01">
            <w:r>
              <w:t>Dividends, income tax equivalent and rate equivalent revenue</w:t>
            </w:r>
          </w:p>
        </w:tc>
        <w:tc>
          <w:tcPr>
            <w:tcW w:w="737" w:type="dxa"/>
          </w:tcPr>
          <w:p w14:paraId="0035FF27"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328A25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2 426</w:t>
            </w:r>
          </w:p>
        </w:tc>
        <w:tc>
          <w:tcPr>
            <w:tcW w:w="907" w:type="dxa"/>
          </w:tcPr>
          <w:p w14:paraId="78D351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1 339</w:t>
            </w:r>
          </w:p>
        </w:tc>
        <w:tc>
          <w:tcPr>
            <w:tcW w:w="907" w:type="dxa"/>
          </w:tcPr>
          <w:p w14:paraId="5DDC68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1 030</w:t>
            </w:r>
          </w:p>
        </w:tc>
        <w:tc>
          <w:tcPr>
            <w:tcW w:w="907" w:type="dxa"/>
          </w:tcPr>
          <w:p w14:paraId="6BB25B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781</w:t>
            </w:r>
          </w:p>
        </w:tc>
      </w:tr>
      <w:tr w:rsidR="00D821EF" w14:paraId="0E13A335"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24383CF" w14:textId="77777777" w:rsidR="00D821EF" w:rsidRDefault="00D821EF" w:rsidP="007E6D01">
            <w:r>
              <w:t>Sales of goods and services</w:t>
            </w:r>
          </w:p>
        </w:tc>
        <w:tc>
          <w:tcPr>
            <w:tcW w:w="737" w:type="dxa"/>
          </w:tcPr>
          <w:p w14:paraId="63246AD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0724E2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15 718</w:t>
            </w:r>
          </w:p>
        </w:tc>
        <w:tc>
          <w:tcPr>
            <w:tcW w:w="907" w:type="dxa"/>
          </w:tcPr>
          <w:p w14:paraId="2D14FB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15 136</w:t>
            </w:r>
          </w:p>
        </w:tc>
        <w:tc>
          <w:tcPr>
            <w:tcW w:w="907" w:type="dxa"/>
          </w:tcPr>
          <w:p w14:paraId="18EEAB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7 750</w:t>
            </w:r>
          </w:p>
        </w:tc>
        <w:tc>
          <w:tcPr>
            <w:tcW w:w="907" w:type="dxa"/>
          </w:tcPr>
          <w:p w14:paraId="173958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7 339</w:t>
            </w:r>
          </w:p>
        </w:tc>
      </w:tr>
      <w:tr w:rsidR="00D821EF" w14:paraId="4DF0263F"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268D836" w14:textId="77777777" w:rsidR="00D821EF" w:rsidRDefault="00D821EF" w:rsidP="007E6D01">
            <w:r>
              <w:t>Grant revenue</w:t>
            </w:r>
          </w:p>
        </w:tc>
        <w:tc>
          <w:tcPr>
            <w:tcW w:w="737" w:type="dxa"/>
          </w:tcPr>
          <w:p w14:paraId="2B3B4CA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CF9B0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32 654</w:t>
            </w:r>
          </w:p>
        </w:tc>
        <w:tc>
          <w:tcPr>
            <w:tcW w:w="907" w:type="dxa"/>
          </w:tcPr>
          <w:p w14:paraId="3201E4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29 590</w:t>
            </w:r>
          </w:p>
        </w:tc>
        <w:tc>
          <w:tcPr>
            <w:tcW w:w="907" w:type="dxa"/>
          </w:tcPr>
          <w:p w14:paraId="0DB065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33 303</w:t>
            </w:r>
          </w:p>
        </w:tc>
        <w:tc>
          <w:tcPr>
            <w:tcW w:w="907" w:type="dxa"/>
          </w:tcPr>
          <w:p w14:paraId="43206C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29 928</w:t>
            </w:r>
          </w:p>
        </w:tc>
      </w:tr>
      <w:tr w:rsidR="00D821EF" w14:paraId="34C814A5"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10F8295D" w14:textId="77777777" w:rsidR="00D821EF" w:rsidRDefault="00D821EF" w:rsidP="007E6D01">
            <w:r>
              <w:t>Other revenue</w:t>
            </w:r>
          </w:p>
        </w:tc>
        <w:tc>
          <w:tcPr>
            <w:tcW w:w="737" w:type="dxa"/>
            <w:tcBorders>
              <w:bottom w:val="single" w:sz="6" w:space="0" w:color="auto"/>
            </w:tcBorders>
          </w:tcPr>
          <w:p w14:paraId="1B578C89"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2.6</w:t>
            </w:r>
          </w:p>
        </w:tc>
        <w:tc>
          <w:tcPr>
            <w:tcW w:w="907" w:type="dxa"/>
            <w:tcBorders>
              <w:bottom w:val="single" w:sz="6" w:space="0" w:color="auto"/>
            </w:tcBorders>
          </w:tcPr>
          <w:p w14:paraId="08B71C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3 914</w:t>
            </w:r>
          </w:p>
        </w:tc>
        <w:tc>
          <w:tcPr>
            <w:tcW w:w="907" w:type="dxa"/>
            <w:tcBorders>
              <w:bottom w:val="single" w:sz="6" w:space="0" w:color="auto"/>
            </w:tcBorders>
          </w:tcPr>
          <w:p w14:paraId="73D294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3 632</w:t>
            </w:r>
          </w:p>
        </w:tc>
        <w:tc>
          <w:tcPr>
            <w:tcW w:w="907" w:type="dxa"/>
            <w:tcBorders>
              <w:bottom w:val="single" w:sz="6" w:space="0" w:color="auto"/>
            </w:tcBorders>
          </w:tcPr>
          <w:p w14:paraId="708E18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3 042</w:t>
            </w:r>
          </w:p>
        </w:tc>
        <w:tc>
          <w:tcPr>
            <w:tcW w:w="907" w:type="dxa"/>
            <w:tcBorders>
              <w:bottom w:val="single" w:sz="6" w:space="0" w:color="auto"/>
            </w:tcBorders>
          </w:tcPr>
          <w:p w14:paraId="164D76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2 767</w:t>
            </w:r>
          </w:p>
        </w:tc>
      </w:tr>
      <w:tr w:rsidR="00D821EF" w14:paraId="0FF0092D"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ACCD95A" w14:textId="77777777" w:rsidR="00D821EF" w:rsidRDefault="00D821EF" w:rsidP="007E6D01">
            <w:r>
              <w:rPr>
                <w:b/>
              </w:rPr>
              <w:t>Total revenue from transactions</w:t>
            </w:r>
          </w:p>
        </w:tc>
        <w:tc>
          <w:tcPr>
            <w:tcW w:w="737" w:type="dxa"/>
          </w:tcPr>
          <w:p w14:paraId="1FBB429D"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DF750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78 633</w:t>
            </w:r>
          </w:p>
        </w:tc>
        <w:tc>
          <w:tcPr>
            <w:tcW w:w="907" w:type="dxa"/>
          </w:tcPr>
          <w:p w14:paraId="43DF26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72 923</w:t>
            </w:r>
          </w:p>
        </w:tc>
        <w:tc>
          <w:tcPr>
            <w:tcW w:w="907" w:type="dxa"/>
          </w:tcPr>
          <w:p w14:paraId="62DA05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69 595</w:t>
            </w:r>
          </w:p>
        </w:tc>
        <w:tc>
          <w:tcPr>
            <w:tcW w:w="907" w:type="dxa"/>
          </w:tcPr>
          <w:p w14:paraId="611C26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64 589</w:t>
            </w:r>
          </w:p>
        </w:tc>
      </w:tr>
      <w:tr w:rsidR="00D821EF" w14:paraId="2C0DFB88"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69CAB83" w14:textId="77777777" w:rsidR="00D821EF" w:rsidRDefault="00D821EF" w:rsidP="007E6D01">
            <w:r>
              <w:rPr>
                <w:b/>
              </w:rPr>
              <w:t>Expenses from transactions</w:t>
            </w:r>
          </w:p>
        </w:tc>
        <w:tc>
          <w:tcPr>
            <w:tcW w:w="737" w:type="dxa"/>
          </w:tcPr>
          <w:p w14:paraId="436C81DA"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4BE6A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7F757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6D56D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4CCB3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B02D69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F774A54" w14:textId="77777777" w:rsidR="00D821EF" w:rsidRDefault="00D821EF" w:rsidP="007E6D01">
            <w:r>
              <w:t>Employee expenses</w:t>
            </w:r>
          </w:p>
        </w:tc>
        <w:tc>
          <w:tcPr>
            <w:tcW w:w="737" w:type="dxa"/>
          </w:tcPr>
          <w:p w14:paraId="0E6B3BA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42DC45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26 644</w:t>
            </w:r>
          </w:p>
        </w:tc>
        <w:tc>
          <w:tcPr>
            <w:tcW w:w="907" w:type="dxa"/>
          </w:tcPr>
          <w:p w14:paraId="177310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24 483</w:t>
            </w:r>
          </w:p>
        </w:tc>
        <w:tc>
          <w:tcPr>
            <w:tcW w:w="907" w:type="dxa"/>
          </w:tcPr>
          <w:p w14:paraId="344B01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25 406</w:t>
            </w:r>
          </w:p>
        </w:tc>
        <w:tc>
          <w:tcPr>
            <w:tcW w:w="907" w:type="dxa"/>
          </w:tcPr>
          <w:p w14:paraId="3C963F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23 271</w:t>
            </w:r>
          </w:p>
        </w:tc>
      </w:tr>
      <w:tr w:rsidR="00D821EF" w14:paraId="74A8B45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6EF9454" w14:textId="77777777" w:rsidR="00D821EF" w:rsidRDefault="00D821EF" w:rsidP="007E6D01">
            <w:r>
              <w:t>Net superannuation interest expense</w:t>
            </w:r>
          </w:p>
        </w:tc>
        <w:tc>
          <w:tcPr>
            <w:tcW w:w="737" w:type="dxa"/>
          </w:tcPr>
          <w:p w14:paraId="101A585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5DBB1A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907" w:type="dxa"/>
          </w:tcPr>
          <w:p w14:paraId="6DFA62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716</w:t>
            </w:r>
          </w:p>
        </w:tc>
        <w:tc>
          <w:tcPr>
            <w:tcW w:w="907" w:type="dxa"/>
          </w:tcPr>
          <w:p w14:paraId="39AEBA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688</w:t>
            </w:r>
          </w:p>
        </w:tc>
        <w:tc>
          <w:tcPr>
            <w:tcW w:w="907" w:type="dxa"/>
          </w:tcPr>
          <w:p w14:paraId="7F3D7B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714</w:t>
            </w:r>
          </w:p>
        </w:tc>
      </w:tr>
      <w:tr w:rsidR="00D821EF" w14:paraId="0E60809B"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71B5F6D" w14:textId="77777777" w:rsidR="00D821EF" w:rsidRDefault="00D821EF" w:rsidP="007E6D01">
            <w:r>
              <w:t>Other superannuation</w:t>
            </w:r>
          </w:p>
        </w:tc>
        <w:tc>
          <w:tcPr>
            <w:tcW w:w="737" w:type="dxa"/>
          </w:tcPr>
          <w:p w14:paraId="402888C7"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6E140C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2 961</w:t>
            </w:r>
          </w:p>
        </w:tc>
        <w:tc>
          <w:tcPr>
            <w:tcW w:w="907" w:type="dxa"/>
          </w:tcPr>
          <w:p w14:paraId="12275B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2 687</w:t>
            </w:r>
          </w:p>
        </w:tc>
        <w:tc>
          <w:tcPr>
            <w:tcW w:w="907" w:type="dxa"/>
          </w:tcPr>
          <w:p w14:paraId="0AF207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02082A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2 535</w:t>
            </w:r>
          </w:p>
        </w:tc>
      </w:tr>
      <w:tr w:rsidR="00D821EF" w14:paraId="0FE270A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7326F83" w14:textId="77777777" w:rsidR="00D821EF" w:rsidRDefault="00D821EF" w:rsidP="007E6D01">
            <w:r>
              <w:t>Depreciation</w:t>
            </w:r>
          </w:p>
        </w:tc>
        <w:tc>
          <w:tcPr>
            <w:tcW w:w="737" w:type="dxa"/>
          </w:tcPr>
          <w:p w14:paraId="54ECBDB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193720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5 362</w:t>
            </w:r>
          </w:p>
        </w:tc>
        <w:tc>
          <w:tcPr>
            <w:tcW w:w="907" w:type="dxa"/>
          </w:tcPr>
          <w:p w14:paraId="72E599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5 041</w:t>
            </w:r>
          </w:p>
        </w:tc>
        <w:tc>
          <w:tcPr>
            <w:tcW w:w="907" w:type="dxa"/>
          </w:tcPr>
          <w:p w14:paraId="6D4356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2 865</w:t>
            </w:r>
          </w:p>
        </w:tc>
        <w:tc>
          <w:tcPr>
            <w:tcW w:w="907" w:type="dxa"/>
          </w:tcPr>
          <w:p w14:paraId="4B5B7D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2 745</w:t>
            </w:r>
          </w:p>
        </w:tc>
      </w:tr>
      <w:tr w:rsidR="00D821EF" w14:paraId="3E0F416C"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D08784D" w14:textId="77777777" w:rsidR="00D821EF" w:rsidRDefault="00D821EF" w:rsidP="007E6D01">
            <w:r>
              <w:t>Interest expense</w:t>
            </w:r>
          </w:p>
        </w:tc>
        <w:tc>
          <w:tcPr>
            <w:tcW w:w="737" w:type="dxa"/>
          </w:tcPr>
          <w:p w14:paraId="48FC26A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0C6462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2 694</w:t>
            </w:r>
          </w:p>
        </w:tc>
        <w:tc>
          <w:tcPr>
            <w:tcW w:w="907" w:type="dxa"/>
          </w:tcPr>
          <w:p w14:paraId="021D4C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2 770</w:t>
            </w:r>
          </w:p>
        </w:tc>
        <w:tc>
          <w:tcPr>
            <w:tcW w:w="907" w:type="dxa"/>
          </w:tcPr>
          <w:p w14:paraId="390D44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2 103</w:t>
            </w:r>
          </w:p>
        </w:tc>
        <w:tc>
          <w:tcPr>
            <w:tcW w:w="907" w:type="dxa"/>
          </w:tcPr>
          <w:p w14:paraId="4D0B1A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2 092</w:t>
            </w:r>
          </w:p>
        </w:tc>
      </w:tr>
      <w:tr w:rsidR="00D821EF" w14:paraId="38514AFA"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A4DB31C" w14:textId="77777777" w:rsidR="00D821EF" w:rsidRDefault="00D821EF" w:rsidP="007E6D01">
            <w:r>
              <w:t>Grant expense</w:t>
            </w:r>
          </w:p>
        </w:tc>
        <w:tc>
          <w:tcPr>
            <w:tcW w:w="737" w:type="dxa"/>
          </w:tcPr>
          <w:p w14:paraId="41DD2212"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5B70F1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9 571</w:t>
            </w:r>
          </w:p>
        </w:tc>
        <w:tc>
          <w:tcPr>
            <w:tcW w:w="907" w:type="dxa"/>
          </w:tcPr>
          <w:p w14:paraId="16F7D5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7 639</w:t>
            </w:r>
          </w:p>
        </w:tc>
        <w:tc>
          <w:tcPr>
            <w:tcW w:w="907" w:type="dxa"/>
          </w:tcPr>
          <w:p w14:paraId="3CBCEB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13 355</w:t>
            </w:r>
          </w:p>
        </w:tc>
        <w:tc>
          <w:tcPr>
            <w:tcW w:w="907" w:type="dxa"/>
          </w:tcPr>
          <w:p w14:paraId="36A022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11 130</w:t>
            </w:r>
          </w:p>
        </w:tc>
      </w:tr>
      <w:tr w:rsidR="00D821EF" w14:paraId="70C602DF"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21B63296" w14:textId="77777777" w:rsidR="00D821EF" w:rsidRDefault="00D821EF" w:rsidP="007E6D01">
            <w:r>
              <w:t>Other operating expenses</w:t>
            </w:r>
          </w:p>
        </w:tc>
        <w:tc>
          <w:tcPr>
            <w:tcW w:w="737" w:type="dxa"/>
            <w:tcBorders>
              <w:bottom w:val="single" w:sz="6" w:space="0" w:color="auto"/>
            </w:tcBorders>
          </w:tcPr>
          <w:p w14:paraId="65BF6F32"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7C19AE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32 090</w:t>
            </w:r>
          </w:p>
        </w:tc>
        <w:tc>
          <w:tcPr>
            <w:tcW w:w="907" w:type="dxa"/>
            <w:tcBorders>
              <w:bottom w:val="single" w:sz="6" w:space="0" w:color="auto"/>
            </w:tcBorders>
          </w:tcPr>
          <w:p w14:paraId="004EF0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29 598</w:t>
            </w:r>
          </w:p>
        </w:tc>
        <w:tc>
          <w:tcPr>
            <w:tcW w:w="907" w:type="dxa"/>
            <w:tcBorders>
              <w:bottom w:val="single" w:sz="6" w:space="0" w:color="auto"/>
            </w:tcBorders>
          </w:tcPr>
          <w:p w14:paraId="6F74D2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21 006</w:t>
            </w:r>
          </w:p>
        </w:tc>
        <w:tc>
          <w:tcPr>
            <w:tcW w:w="907" w:type="dxa"/>
            <w:tcBorders>
              <w:bottom w:val="single" w:sz="6" w:space="0" w:color="auto"/>
            </w:tcBorders>
          </w:tcPr>
          <w:p w14:paraId="6FB794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19 789</w:t>
            </w:r>
          </w:p>
        </w:tc>
      </w:tr>
      <w:tr w:rsidR="00D821EF" w14:paraId="0905B630"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76906CA" w14:textId="77777777" w:rsidR="00D821EF" w:rsidRDefault="00D821EF" w:rsidP="007E6D01">
            <w:r>
              <w:rPr>
                <w:b/>
              </w:rPr>
              <w:t>Total expenses from transactions</w:t>
            </w:r>
          </w:p>
        </w:tc>
        <w:tc>
          <w:tcPr>
            <w:tcW w:w="737" w:type="dxa"/>
            <w:tcBorders>
              <w:bottom w:val="single" w:sz="6" w:space="0" w:color="auto"/>
            </w:tcBorders>
          </w:tcPr>
          <w:p w14:paraId="1336753D"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3.5, 3.6</w:t>
            </w:r>
          </w:p>
        </w:tc>
        <w:tc>
          <w:tcPr>
            <w:tcW w:w="907" w:type="dxa"/>
            <w:tcBorders>
              <w:bottom w:val="single" w:sz="6" w:space="0" w:color="auto"/>
            </w:tcBorders>
          </w:tcPr>
          <w:p w14:paraId="2B3C50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80 011</w:t>
            </w:r>
          </w:p>
        </w:tc>
        <w:tc>
          <w:tcPr>
            <w:tcW w:w="907" w:type="dxa"/>
            <w:tcBorders>
              <w:bottom w:val="single" w:sz="6" w:space="0" w:color="auto"/>
            </w:tcBorders>
          </w:tcPr>
          <w:p w14:paraId="43E505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72 933</w:t>
            </w:r>
          </w:p>
        </w:tc>
        <w:tc>
          <w:tcPr>
            <w:tcW w:w="907" w:type="dxa"/>
            <w:tcBorders>
              <w:bottom w:val="single" w:sz="6" w:space="0" w:color="auto"/>
            </w:tcBorders>
          </w:tcPr>
          <w:p w14:paraId="4401FB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68 220</w:t>
            </w:r>
          </w:p>
        </w:tc>
        <w:tc>
          <w:tcPr>
            <w:tcW w:w="907" w:type="dxa"/>
            <w:tcBorders>
              <w:bottom w:val="single" w:sz="6" w:space="0" w:color="auto"/>
            </w:tcBorders>
          </w:tcPr>
          <w:p w14:paraId="1B28D8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62 276</w:t>
            </w:r>
          </w:p>
        </w:tc>
      </w:tr>
      <w:tr w:rsidR="00D821EF" w14:paraId="26F7BB6B"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12" w:space="0" w:color="auto"/>
            </w:tcBorders>
          </w:tcPr>
          <w:p w14:paraId="3B2AF833" w14:textId="77777777" w:rsidR="00D821EF" w:rsidRDefault="00D821EF" w:rsidP="007E6D01">
            <w:r>
              <w:rPr>
                <w:b/>
              </w:rPr>
              <w:t>Net result from transactions – net operating balance</w:t>
            </w:r>
          </w:p>
        </w:tc>
        <w:tc>
          <w:tcPr>
            <w:tcW w:w="737" w:type="dxa"/>
            <w:tcBorders>
              <w:bottom w:val="single" w:sz="12" w:space="0" w:color="auto"/>
            </w:tcBorders>
          </w:tcPr>
          <w:p w14:paraId="7A808F2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310172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(1 378)</w:t>
            </w:r>
          </w:p>
        </w:tc>
        <w:tc>
          <w:tcPr>
            <w:tcW w:w="907" w:type="dxa"/>
            <w:tcBorders>
              <w:bottom w:val="single" w:sz="12" w:space="0" w:color="auto"/>
            </w:tcBorders>
          </w:tcPr>
          <w:p w14:paraId="1F884D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c>
          <w:tcPr>
            <w:tcW w:w="907" w:type="dxa"/>
            <w:tcBorders>
              <w:bottom w:val="single" w:sz="12" w:space="0" w:color="auto"/>
            </w:tcBorders>
          </w:tcPr>
          <w:p w14:paraId="4B0B47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907" w:type="dxa"/>
            <w:tcBorders>
              <w:bottom w:val="single" w:sz="12" w:space="0" w:color="auto"/>
            </w:tcBorders>
          </w:tcPr>
          <w:p w14:paraId="0ACAF3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2 313</w:t>
            </w:r>
          </w:p>
        </w:tc>
      </w:tr>
      <w:tr w:rsidR="00D821EF" w14:paraId="02E62CA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8DDB757" w14:textId="77777777" w:rsidR="00D821EF" w:rsidRDefault="00D821EF" w:rsidP="007E6D01">
            <w:r>
              <w:rPr>
                <w:b/>
              </w:rPr>
              <w:t>Other economic flows included in net result</w:t>
            </w:r>
          </w:p>
        </w:tc>
        <w:tc>
          <w:tcPr>
            <w:tcW w:w="737" w:type="dxa"/>
          </w:tcPr>
          <w:p w14:paraId="3CCF3250"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73C9F9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66C3C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1649C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BD0C3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6E809A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34BC667" w14:textId="77777777" w:rsidR="00D821EF" w:rsidRDefault="00D821EF" w:rsidP="007E6D01">
            <w:r>
              <w:t>Net gain/(loss) on disposal of non-financial assets</w:t>
            </w:r>
          </w:p>
        </w:tc>
        <w:tc>
          <w:tcPr>
            <w:tcW w:w="737" w:type="dxa"/>
          </w:tcPr>
          <w:p w14:paraId="1D073F0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A0ABA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48962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435471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198FA6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r>
      <w:tr w:rsidR="00D821EF" w14:paraId="7EBF358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EC75A07" w14:textId="77777777" w:rsidR="00D821EF" w:rsidRDefault="00D821EF" w:rsidP="007E6D01">
            <w:r>
              <w:t>Net gain/(loss) on financial assets or liabilities at fair value</w:t>
            </w:r>
          </w:p>
        </w:tc>
        <w:tc>
          <w:tcPr>
            <w:tcW w:w="737" w:type="dxa"/>
          </w:tcPr>
          <w:p w14:paraId="40D5C33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3AFEF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(1 466)</w:t>
            </w:r>
          </w:p>
        </w:tc>
        <w:tc>
          <w:tcPr>
            <w:tcW w:w="907" w:type="dxa"/>
          </w:tcPr>
          <w:p w14:paraId="6F7F05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2 384</w:t>
            </w:r>
          </w:p>
        </w:tc>
        <w:tc>
          <w:tcPr>
            <w:tcW w:w="907" w:type="dxa"/>
          </w:tcPr>
          <w:p w14:paraId="76F563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3EF2AC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r>
      <w:tr w:rsidR="00D821EF" w14:paraId="2577FEC1"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8756ED6" w14:textId="77777777" w:rsidR="00D821EF" w:rsidRDefault="00D821EF" w:rsidP="007E6D01">
            <w:r>
              <w:t>Share of net profit/(loss) from associates/joint venture entities</w:t>
            </w:r>
          </w:p>
        </w:tc>
        <w:tc>
          <w:tcPr>
            <w:tcW w:w="737" w:type="dxa"/>
          </w:tcPr>
          <w:p w14:paraId="1C29C5B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99292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71ACC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3A2580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BAF77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4B0AA589"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0774E658" w14:textId="77777777" w:rsidR="00D821EF" w:rsidRDefault="00D821EF" w:rsidP="007E6D01">
            <w:r>
              <w:t>Other gains/(losses) from other economic flows</w:t>
            </w:r>
          </w:p>
        </w:tc>
        <w:tc>
          <w:tcPr>
            <w:tcW w:w="737" w:type="dxa"/>
            <w:tcBorders>
              <w:bottom w:val="single" w:sz="6" w:space="0" w:color="auto"/>
            </w:tcBorders>
          </w:tcPr>
          <w:p w14:paraId="2AB5623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9.3</w:t>
            </w:r>
          </w:p>
        </w:tc>
        <w:tc>
          <w:tcPr>
            <w:tcW w:w="907" w:type="dxa"/>
            <w:tcBorders>
              <w:bottom w:val="single" w:sz="6" w:space="0" w:color="auto"/>
            </w:tcBorders>
          </w:tcPr>
          <w:p w14:paraId="0B866E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(6 173)</w:t>
            </w:r>
          </w:p>
        </w:tc>
        <w:tc>
          <w:tcPr>
            <w:tcW w:w="907" w:type="dxa"/>
            <w:tcBorders>
              <w:bottom w:val="single" w:sz="6" w:space="0" w:color="auto"/>
            </w:tcBorders>
          </w:tcPr>
          <w:p w14:paraId="3F43D1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(288)</w:t>
            </w:r>
          </w:p>
        </w:tc>
        <w:tc>
          <w:tcPr>
            <w:tcW w:w="907" w:type="dxa"/>
            <w:tcBorders>
              <w:bottom w:val="single" w:sz="6" w:space="0" w:color="auto"/>
            </w:tcBorders>
          </w:tcPr>
          <w:p w14:paraId="27CBE9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(920)</w:t>
            </w:r>
          </w:p>
        </w:tc>
        <w:tc>
          <w:tcPr>
            <w:tcW w:w="907" w:type="dxa"/>
            <w:tcBorders>
              <w:bottom w:val="single" w:sz="6" w:space="0" w:color="auto"/>
            </w:tcBorders>
          </w:tcPr>
          <w:p w14:paraId="54D002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(933)</w:t>
            </w:r>
          </w:p>
        </w:tc>
      </w:tr>
      <w:tr w:rsidR="00D821EF" w14:paraId="43200652"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27D5D05" w14:textId="77777777" w:rsidR="00D821EF" w:rsidRDefault="00D821EF" w:rsidP="007E6D01">
            <w:r>
              <w:rPr>
                <w:b/>
              </w:rPr>
              <w:t>Total other economic flows included in net result</w:t>
            </w:r>
          </w:p>
        </w:tc>
        <w:tc>
          <w:tcPr>
            <w:tcW w:w="737" w:type="dxa"/>
            <w:tcBorders>
              <w:bottom w:val="single" w:sz="6" w:space="0" w:color="auto"/>
            </w:tcBorders>
          </w:tcPr>
          <w:p w14:paraId="4E668A5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ED714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(7 705)</w:t>
            </w:r>
          </w:p>
        </w:tc>
        <w:tc>
          <w:tcPr>
            <w:tcW w:w="907" w:type="dxa"/>
            <w:tcBorders>
              <w:bottom w:val="single" w:sz="6" w:space="0" w:color="auto"/>
            </w:tcBorders>
          </w:tcPr>
          <w:p w14:paraId="2C3024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2 080</w:t>
            </w:r>
          </w:p>
        </w:tc>
        <w:tc>
          <w:tcPr>
            <w:tcW w:w="907" w:type="dxa"/>
            <w:tcBorders>
              <w:bottom w:val="single" w:sz="6" w:space="0" w:color="auto"/>
            </w:tcBorders>
          </w:tcPr>
          <w:p w14:paraId="4DFCDE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(993)</w:t>
            </w:r>
          </w:p>
        </w:tc>
        <w:tc>
          <w:tcPr>
            <w:tcW w:w="907" w:type="dxa"/>
            <w:tcBorders>
              <w:bottom w:val="single" w:sz="6" w:space="0" w:color="auto"/>
            </w:tcBorders>
          </w:tcPr>
          <w:p w14:paraId="78E6A3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(827)</w:t>
            </w:r>
          </w:p>
        </w:tc>
      </w:tr>
      <w:tr w:rsidR="00D821EF" w14:paraId="084EE5B0"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12" w:space="0" w:color="auto"/>
            </w:tcBorders>
          </w:tcPr>
          <w:p w14:paraId="3E9F3F7F" w14:textId="77777777" w:rsidR="00D821EF" w:rsidRDefault="00D821EF" w:rsidP="007E6D01">
            <w:r>
              <w:rPr>
                <w:b/>
              </w:rPr>
              <w:t>Net result</w:t>
            </w:r>
          </w:p>
        </w:tc>
        <w:tc>
          <w:tcPr>
            <w:tcW w:w="737" w:type="dxa"/>
            <w:tcBorders>
              <w:bottom w:val="single" w:sz="12" w:space="0" w:color="auto"/>
            </w:tcBorders>
          </w:tcPr>
          <w:p w14:paraId="7E53BE7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6DBE67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(9 083)</w:t>
            </w:r>
          </w:p>
        </w:tc>
        <w:tc>
          <w:tcPr>
            <w:tcW w:w="907" w:type="dxa"/>
            <w:tcBorders>
              <w:bottom w:val="single" w:sz="12" w:space="0" w:color="auto"/>
            </w:tcBorders>
          </w:tcPr>
          <w:p w14:paraId="3C9ECA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2 070</w:t>
            </w:r>
          </w:p>
        </w:tc>
        <w:tc>
          <w:tcPr>
            <w:tcW w:w="907" w:type="dxa"/>
            <w:tcBorders>
              <w:bottom w:val="single" w:sz="12" w:space="0" w:color="auto"/>
            </w:tcBorders>
          </w:tcPr>
          <w:p w14:paraId="32D502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382</w:t>
            </w:r>
          </w:p>
        </w:tc>
        <w:tc>
          <w:tcPr>
            <w:tcW w:w="907" w:type="dxa"/>
            <w:tcBorders>
              <w:bottom w:val="single" w:sz="12" w:space="0" w:color="auto"/>
            </w:tcBorders>
          </w:tcPr>
          <w:p w14:paraId="30D8CD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1 486</w:t>
            </w:r>
          </w:p>
        </w:tc>
      </w:tr>
      <w:tr w:rsidR="00D821EF" w14:paraId="188B8B1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5CE3ECB" w14:textId="77777777" w:rsidR="00D821EF" w:rsidRDefault="00D821EF" w:rsidP="007E6D01">
            <w:r>
              <w:rPr>
                <w:b/>
              </w:rPr>
              <w:t>Other economic flows – other comprehensive income</w:t>
            </w:r>
          </w:p>
        </w:tc>
        <w:tc>
          <w:tcPr>
            <w:tcW w:w="737" w:type="dxa"/>
          </w:tcPr>
          <w:p w14:paraId="644BD1E1"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BBF80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CA9E2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C61B6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BA589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998561E"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C63B6D1" w14:textId="77777777" w:rsidR="00D821EF" w:rsidRDefault="00D821EF" w:rsidP="007E6D01">
            <w:r>
              <w:rPr>
                <w:b/>
              </w:rPr>
              <w:t>Items that will not be reclassified to net result</w:t>
            </w:r>
          </w:p>
        </w:tc>
        <w:tc>
          <w:tcPr>
            <w:tcW w:w="737" w:type="dxa"/>
          </w:tcPr>
          <w:p w14:paraId="5869320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6B07E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C000C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8E97C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04CB3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36E820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42C8B7F" w14:textId="77777777" w:rsidR="00D821EF" w:rsidRDefault="00D821EF" w:rsidP="007E6D01">
            <w:r>
              <w:t>Changes in non-financial assets revaluation surplus</w:t>
            </w:r>
          </w:p>
        </w:tc>
        <w:tc>
          <w:tcPr>
            <w:tcW w:w="737" w:type="dxa"/>
          </w:tcPr>
          <w:p w14:paraId="6BF075BB"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2E164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3 066</w:t>
            </w:r>
          </w:p>
        </w:tc>
        <w:tc>
          <w:tcPr>
            <w:tcW w:w="907" w:type="dxa"/>
          </w:tcPr>
          <w:p w14:paraId="1BDFD6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14 003</w:t>
            </w:r>
          </w:p>
        </w:tc>
        <w:tc>
          <w:tcPr>
            <w:tcW w:w="907" w:type="dxa"/>
          </w:tcPr>
          <w:p w14:paraId="754618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4 162</w:t>
            </w:r>
          </w:p>
        </w:tc>
        <w:tc>
          <w:tcPr>
            <w:tcW w:w="907" w:type="dxa"/>
          </w:tcPr>
          <w:p w14:paraId="1D279A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8 764</w:t>
            </w:r>
          </w:p>
        </w:tc>
      </w:tr>
      <w:tr w:rsidR="00D821EF" w14:paraId="7778936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17F5F40" w14:textId="77777777" w:rsidR="00D821EF" w:rsidRDefault="00D821EF" w:rsidP="007E6D01">
            <w:r>
              <w:t>Remeasurement of superannuation defined benefits plans</w:t>
            </w:r>
          </w:p>
        </w:tc>
        <w:tc>
          <w:tcPr>
            <w:tcW w:w="737" w:type="dxa"/>
          </w:tcPr>
          <w:p w14:paraId="5E75D4C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69705E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(3 385)</w:t>
            </w:r>
          </w:p>
        </w:tc>
        <w:tc>
          <w:tcPr>
            <w:tcW w:w="907" w:type="dxa"/>
          </w:tcPr>
          <w:p w14:paraId="16D647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(247)</w:t>
            </w:r>
          </w:p>
        </w:tc>
        <w:tc>
          <w:tcPr>
            <w:tcW w:w="907" w:type="dxa"/>
          </w:tcPr>
          <w:p w14:paraId="358703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(3 371)</w:t>
            </w:r>
          </w:p>
        </w:tc>
        <w:tc>
          <w:tcPr>
            <w:tcW w:w="907" w:type="dxa"/>
          </w:tcPr>
          <w:p w14:paraId="17962E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(258)</w:t>
            </w:r>
          </w:p>
        </w:tc>
      </w:tr>
      <w:tr w:rsidR="00D821EF" w14:paraId="23265ED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7BBCDED" w14:textId="77777777" w:rsidR="00D821EF" w:rsidRDefault="00D821EF" w:rsidP="007E6D01">
            <w:r>
              <w:t>Other movements in equity</w:t>
            </w:r>
          </w:p>
        </w:tc>
        <w:tc>
          <w:tcPr>
            <w:tcW w:w="737" w:type="dxa"/>
          </w:tcPr>
          <w:p w14:paraId="2AD7F28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97F57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186</w:t>
            </w:r>
          </w:p>
        </w:tc>
        <w:tc>
          <w:tcPr>
            <w:tcW w:w="907" w:type="dxa"/>
          </w:tcPr>
          <w:p w14:paraId="6543B7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71D338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4F3AF0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r>
      <w:tr w:rsidR="00D821EF" w14:paraId="630C2A35"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2111E66" w14:textId="77777777" w:rsidR="00D821EF" w:rsidRDefault="00D821EF" w:rsidP="007E6D01">
            <w:r>
              <w:rPr>
                <w:b/>
              </w:rPr>
              <w:t>Items that may be reclassified subsequently to net result</w:t>
            </w:r>
          </w:p>
        </w:tc>
        <w:tc>
          <w:tcPr>
            <w:tcW w:w="737" w:type="dxa"/>
          </w:tcPr>
          <w:p w14:paraId="35C7DCB0"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F6A17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4078E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0E678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4A758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9DBED66"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4BC1B7A" w14:textId="77777777" w:rsidR="00D821EF" w:rsidRDefault="00D821EF" w:rsidP="007E6D01">
            <w:r>
              <w:t>Net gain/(loss) on financial assets at fair value</w:t>
            </w:r>
          </w:p>
        </w:tc>
        <w:tc>
          <w:tcPr>
            <w:tcW w:w="737" w:type="dxa"/>
          </w:tcPr>
          <w:p w14:paraId="1F770A90"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4DCF7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1C1864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907" w:type="dxa"/>
          </w:tcPr>
          <w:p w14:paraId="6EC12E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0413E2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53B4EA67"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552F195A" w14:textId="77777777" w:rsidR="00D821EF" w:rsidRDefault="00D821EF" w:rsidP="007E6D01">
            <w:r>
              <w:t>Net gain/(loss) on equity investments in other sector entities at proportional share of the carrying amount of net assets</w:t>
            </w:r>
          </w:p>
        </w:tc>
        <w:tc>
          <w:tcPr>
            <w:tcW w:w="737" w:type="dxa"/>
            <w:tcBorders>
              <w:bottom w:val="single" w:sz="6" w:space="0" w:color="auto"/>
            </w:tcBorders>
          </w:tcPr>
          <w:p w14:paraId="0AEC6D7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2B30F5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036E1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47982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907" w:type="dxa"/>
            <w:tcBorders>
              <w:bottom w:val="single" w:sz="6" w:space="0" w:color="auto"/>
            </w:tcBorders>
          </w:tcPr>
          <w:p w14:paraId="649218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6 202</w:t>
            </w:r>
          </w:p>
        </w:tc>
      </w:tr>
      <w:tr w:rsidR="00D821EF" w14:paraId="31412587"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5E915CA4" w14:textId="77777777" w:rsidR="00D821EF" w:rsidRDefault="00D821EF" w:rsidP="007E6D01">
            <w:r>
              <w:rPr>
                <w:b/>
              </w:rPr>
              <w:t>Total other economic flows – other comprehensive income</w:t>
            </w:r>
          </w:p>
        </w:tc>
        <w:tc>
          <w:tcPr>
            <w:tcW w:w="737" w:type="dxa"/>
            <w:tcBorders>
              <w:bottom w:val="single" w:sz="6" w:space="0" w:color="auto"/>
            </w:tcBorders>
          </w:tcPr>
          <w:p w14:paraId="099BD6A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A8654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(193)</w:t>
            </w:r>
          </w:p>
        </w:tc>
        <w:tc>
          <w:tcPr>
            <w:tcW w:w="907" w:type="dxa"/>
            <w:tcBorders>
              <w:bottom w:val="single" w:sz="6" w:space="0" w:color="auto"/>
            </w:tcBorders>
          </w:tcPr>
          <w:p w14:paraId="4E5DF2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13 637</w:t>
            </w:r>
          </w:p>
        </w:tc>
        <w:tc>
          <w:tcPr>
            <w:tcW w:w="907" w:type="dxa"/>
            <w:tcBorders>
              <w:bottom w:val="single" w:sz="6" w:space="0" w:color="auto"/>
            </w:tcBorders>
          </w:tcPr>
          <w:p w14:paraId="053D7B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(1 855)</w:t>
            </w:r>
          </w:p>
        </w:tc>
        <w:tc>
          <w:tcPr>
            <w:tcW w:w="907" w:type="dxa"/>
            <w:tcBorders>
              <w:bottom w:val="single" w:sz="6" w:space="0" w:color="auto"/>
            </w:tcBorders>
          </w:tcPr>
          <w:p w14:paraId="22ABBB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14 603</w:t>
            </w:r>
          </w:p>
        </w:tc>
      </w:tr>
      <w:tr w:rsidR="00D821EF" w14:paraId="58A093CE"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12" w:space="0" w:color="auto"/>
            </w:tcBorders>
          </w:tcPr>
          <w:p w14:paraId="2B496DFB" w14:textId="77777777" w:rsidR="00D821EF" w:rsidRDefault="00D821EF" w:rsidP="007E6D01">
            <w:r>
              <w:rPr>
                <w:b/>
              </w:rPr>
              <w:t>Comprehensive result – total change in net worth</w:t>
            </w:r>
          </w:p>
        </w:tc>
        <w:tc>
          <w:tcPr>
            <w:tcW w:w="737" w:type="dxa"/>
            <w:tcBorders>
              <w:bottom w:val="single" w:sz="12" w:space="0" w:color="auto"/>
            </w:tcBorders>
          </w:tcPr>
          <w:p w14:paraId="3B0D0A07"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12" w:space="0" w:color="auto"/>
            </w:tcBorders>
          </w:tcPr>
          <w:p w14:paraId="7E4692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(9 277)</w:t>
            </w:r>
          </w:p>
        </w:tc>
        <w:tc>
          <w:tcPr>
            <w:tcW w:w="907" w:type="dxa"/>
            <w:tcBorders>
              <w:bottom w:val="single" w:sz="12" w:space="0" w:color="auto"/>
            </w:tcBorders>
          </w:tcPr>
          <w:p w14:paraId="746378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15 707</w:t>
            </w:r>
          </w:p>
        </w:tc>
        <w:tc>
          <w:tcPr>
            <w:tcW w:w="907" w:type="dxa"/>
            <w:tcBorders>
              <w:bottom w:val="single" w:sz="12" w:space="0" w:color="auto"/>
            </w:tcBorders>
          </w:tcPr>
          <w:p w14:paraId="270C2B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(1 473)</w:t>
            </w:r>
          </w:p>
        </w:tc>
        <w:tc>
          <w:tcPr>
            <w:tcW w:w="907" w:type="dxa"/>
            <w:tcBorders>
              <w:bottom w:val="single" w:sz="12" w:space="0" w:color="auto"/>
            </w:tcBorders>
          </w:tcPr>
          <w:p w14:paraId="18F060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16 089</w:t>
            </w:r>
          </w:p>
        </w:tc>
      </w:tr>
      <w:tr w:rsidR="00D821EF" w14:paraId="3503BE5A"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274" w:type="dxa"/>
          </w:tcPr>
          <w:p w14:paraId="23532692" w14:textId="77777777" w:rsidR="00D821EF" w:rsidRDefault="00D821EF" w:rsidP="007E6D01"/>
        </w:tc>
        <w:tc>
          <w:tcPr>
            <w:tcW w:w="737" w:type="dxa"/>
          </w:tcPr>
          <w:p w14:paraId="47FB759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4DC32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E8FD4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EDD2B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5E95F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B972C4F"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BAA4E85" w14:textId="77777777" w:rsidR="00D821EF" w:rsidRDefault="00D821EF" w:rsidP="007E6D01">
            <w:r>
              <w:rPr>
                <w:b/>
              </w:rPr>
              <w:t>KEY FISCAL AGGREGATES</w:t>
            </w:r>
          </w:p>
        </w:tc>
        <w:tc>
          <w:tcPr>
            <w:tcW w:w="737" w:type="dxa"/>
          </w:tcPr>
          <w:p w14:paraId="7F933D9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EAFFF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0FB5C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610F1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30616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5787006"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18BD54C" w14:textId="77777777" w:rsidR="00D821EF" w:rsidRDefault="00D821EF" w:rsidP="007E6D01">
            <w:r>
              <w:rPr>
                <w:b/>
              </w:rPr>
              <w:t>Net operating balance</w:t>
            </w:r>
          </w:p>
        </w:tc>
        <w:tc>
          <w:tcPr>
            <w:tcW w:w="737" w:type="dxa"/>
          </w:tcPr>
          <w:p w14:paraId="1C82B587"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D7ACB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(1 378)</w:t>
            </w:r>
          </w:p>
        </w:tc>
        <w:tc>
          <w:tcPr>
            <w:tcW w:w="907" w:type="dxa"/>
          </w:tcPr>
          <w:p w14:paraId="4AE522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c>
          <w:tcPr>
            <w:tcW w:w="907" w:type="dxa"/>
          </w:tcPr>
          <w:p w14:paraId="536414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907" w:type="dxa"/>
          </w:tcPr>
          <w:p w14:paraId="41675D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2 313</w:t>
            </w:r>
          </w:p>
        </w:tc>
      </w:tr>
      <w:tr w:rsidR="00D821EF" w14:paraId="602C2FDD"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686E63F4" w14:textId="77777777" w:rsidR="00D821EF" w:rsidRDefault="00D821EF" w:rsidP="007E6D01">
            <w:r>
              <w:t>Less: Net acquisition of non-financial assets from transactions</w:t>
            </w:r>
          </w:p>
        </w:tc>
        <w:tc>
          <w:tcPr>
            <w:tcW w:w="737" w:type="dxa"/>
            <w:tcBorders>
              <w:bottom w:val="single" w:sz="6" w:space="0" w:color="auto"/>
            </w:tcBorders>
          </w:tcPr>
          <w:p w14:paraId="6DFD764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9.1</w:t>
            </w:r>
          </w:p>
        </w:tc>
        <w:tc>
          <w:tcPr>
            <w:tcW w:w="907" w:type="dxa"/>
            <w:tcBorders>
              <w:bottom w:val="single" w:sz="6" w:space="0" w:color="auto"/>
            </w:tcBorders>
          </w:tcPr>
          <w:p w14:paraId="2FB099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7 082</w:t>
            </w:r>
          </w:p>
        </w:tc>
        <w:tc>
          <w:tcPr>
            <w:tcW w:w="907" w:type="dxa"/>
            <w:tcBorders>
              <w:bottom w:val="single" w:sz="6" w:space="0" w:color="auto"/>
            </w:tcBorders>
          </w:tcPr>
          <w:p w14:paraId="24F9E3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7 774</w:t>
            </w:r>
          </w:p>
        </w:tc>
        <w:tc>
          <w:tcPr>
            <w:tcW w:w="907" w:type="dxa"/>
            <w:tcBorders>
              <w:bottom w:val="single" w:sz="6" w:space="0" w:color="auto"/>
            </w:tcBorders>
          </w:tcPr>
          <w:p w14:paraId="218853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3 752</w:t>
            </w:r>
          </w:p>
        </w:tc>
        <w:tc>
          <w:tcPr>
            <w:tcW w:w="907" w:type="dxa"/>
            <w:tcBorders>
              <w:bottom w:val="single" w:sz="6" w:space="0" w:color="auto"/>
            </w:tcBorders>
          </w:tcPr>
          <w:p w14:paraId="05F341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3 223</w:t>
            </w:r>
          </w:p>
        </w:tc>
      </w:tr>
      <w:tr w:rsidR="00D821EF" w14:paraId="27213A2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14:paraId="1A352833" w14:textId="77777777" w:rsidR="00D821EF" w:rsidRDefault="00D821EF" w:rsidP="007E6D01">
            <w:r>
              <w:t>Net lending/(borrowing)</w:t>
            </w:r>
          </w:p>
        </w:tc>
        <w:tc>
          <w:tcPr>
            <w:tcW w:w="737" w:type="dxa"/>
          </w:tcPr>
          <w:p w14:paraId="0453EA1F" w14:textId="77777777" w:rsidR="00D821EF" w:rsidRDefault="00D821EF" w:rsidP="007E6D01">
            <w:pPr>
              <w:jc w:val="center"/>
              <w:cnfStyle w:val="010000000000" w:firstRow="0" w:lastRow="1" w:firstColumn="0" w:lastColumn="0" w:oddVBand="0" w:evenVBand="0" w:oddHBand="0" w:evenHBand="0" w:firstRowFirstColumn="0" w:firstRowLastColumn="0" w:lastRowFirstColumn="0" w:lastRowLastColumn="0"/>
            </w:pPr>
          </w:p>
        </w:tc>
        <w:tc>
          <w:tcPr>
            <w:tcW w:w="907" w:type="dxa"/>
          </w:tcPr>
          <w:p w14:paraId="2249669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(8 460)</w:t>
            </w:r>
          </w:p>
        </w:tc>
        <w:tc>
          <w:tcPr>
            <w:tcW w:w="907" w:type="dxa"/>
          </w:tcPr>
          <w:p w14:paraId="74F101E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(7 784)</w:t>
            </w:r>
          </w:p>
        </w:tc>
        <w:tc>
          <w:tcPr>
            <w:tcW w:w="907" w:type="dxa"/>
          </w:tcPr>
          <w:p w14:paraId="5CE2AEF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(2 376)</w:t>
            </w:r>
          </w:p>
        </w:tc>
        <w:tc>
          <w:tcPr>
            <w:tcW w:w="907" w:type="dxa"/>
          </w:tcPr>
          <w:p w14:paraId="7F602966" w14:textId="7BF32187" w:rsidR="00D821EF" w:rsidRDefault="00D821EF" w:rsidP="007E6D01">
            <w:pPr>
              <w:cnfStyle w:val="010000000000" w:firstRow="0" w:lastRow="1" w:firstColumn="0" w:lastColumn="0" w:oddVBand="0" w:evenVBand="0" w:oddHBand="0" w:evenHBand="0" w:firstRowFirstColumn="0" w:firstRowLastColumn="0" w:lastRowFirstColumn="0" w:lastRowLastColumn="0"/>
            </w:pPr>
            <w:r>
              <w:t>(910)</w:t>
            </w:r>
          </w:p>
        </w:tc>
      </w:tr>
    </w:tbl>
    <w:p w14:paraId="40C1773C" w14:textId="77777777" w:rsidR="00D821EF" w:rsidRDefault="00D821EF" w:rsidP="00D821EF">
      <w:pPr>
        <w:pStyle w:val="Source"/>
      </w:pPr>
      <w:r>
        <w:t>The accompanying notes form part of these financial statements.</w:t>
      </w:r>
    </w:p>
    <w:p w14:paraId="59081D0D" w14:textId="77777777" w:rsidR="00D821EF" w:rsidRDefault="00D821EF" w:rsidP="00D821EF">
      <w:pPr>
        <w:keepLines w:val="0"/>
      </w:pPr>
    </w:p>
    <w:p w14:paraId="274F56EA" w14:textId="77777777" w:rsidR="00D821EF" w:rsidRDefault="00D821EF" w:rsidP="00D821EF">
      <w:pPr>
        <w:keepLines w:val="0"/>
      </w:pPr>
      <w:r>
        <w:br w:type="page"/>
      </w:r>
    </w:p>
    <w:p w14:paraId="29C604A8" w14:textId="77777777" w:rsidR="00D821EF" w:rsidRDefault="00D821EF" w:rsidP="00D821EF">
      <w:pPr>
        <w:pStyle w:val="Heading10"/>
      </w:pPr>
      <w:bookmarkStart w:id="22" w:name="Consolidated_BS"/>
      <w:bookmarkStart w:id="23" w:name="_Hlk522201847"/>
      <w:r>
        <w:lastRenderedPageBreak/>
        <w:t xml:space="preserve">CONSOLIDATED </w:t>
      </w:r>
      <w:bookmarkEnd w:id="22"/>
      <w:r>
        <w:t>BALANCE SHEET</w:t>
      </w:r>
    </w:p>
    <w:p w14:paraId="2CAD7CF8" w14:textId="77777777" w:rsidR="00D821EF" w:rsidRDefault="00D821EF" w:rsidP="00D821EF">
      <w:pPr>
        <w:pStyle w:val="TableHeading"/>
      </w:pPr>
      <w:r>
        <w:t>As at 30 June</w:t>
      </w:r>
      <w:r>
        <w:tab/>
      </w:r>
      <w:r>
        <w:tab/>
        <w:t>($ million)</w:t>
      </w:r>
    </w:p>
    <w:tbl>
      <w:tblPr>
        <w:tblStyle w:val="DTFTable"/>
        <w:tblW w:w="9639" w:type="dxa"/>
        <w:tblLayout w:type="fixed"/>
        <w:tblLook w:val="06A0" w:firstRow="1" w:lastRow="0" w:firstColumn="1" w:lastColumn="0" w:noHBand="1" w:noVBand="1"/>
      </w:tblPr>
      <w:tblGrid>
        <w:gridCol w:w="5274"/>
        <w:gridCol w:w="737"/>
        <w:gridCol w:w="907"/>
        <w:gridCol w:w="907"/>
        <w:gridCol w:w="907"/>
        <w:gridCol w:w="907"/>
      </w:tblGrid>
      <w:tr w:rsidR="00D821EF" w14:paraId="2DF3CAD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16A00B11" w14:textId="45083499" w:rsidR="00D821EF" w:rsidRDefault="00D821EF" w:rsidP="007E6D01"/>
        </w:tc>
        <w:tc>
          <w:tcPr>
            <w:tcW w:w="737" w:type="dxa"/>
          </w:tcPr>
          <w:p w14:paraId="14D53DE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814" w:type="dxa"/>
            <w:gridSpan w:val="2"/>
          </w:tcPr>
          <w:p w14:paraId="53B49FA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35CE61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5EB913C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7CB93C58" w14:textId="77777777" w:rsidR="00D821EF" w:rsidRDefault="00D821EF" w:rsidP="007E6D01"/>
        </w:tc>
        <w:tc>
          <w:tcPr>
            <w:tcW w:w="737" w:type="dxa"/>
          </w:tcPr>
          <w:p w14:paraId="694CFC8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Notes</w:t>
            </w:r>
          </w:p>
        </w:tc>
        <w:tc>
          <w:tcPr>
            <w:tcW w:w="907" w:type="dxa"/>
          </w:tcPr>
          <w:p w14:paraId="4981550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1A718E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272197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E48177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0DD780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D384E7F" w14:textId="77777777" w:rsidR="00D821EF" w:rsidRDefault="00D821EF" w:rsidP="007E6D01">
            <w:r>
              <w:rPr>
                <w:b/>
              </w:rPr>
              <w:t>Assets</w:t>
            </w:r>
          </w:p>
        </w:tc>
        <w:tc>
          <w:tcPr>
            <w:tcW w:w="737" w:type="dxa"/>
          </w:tcPr>
          <w:p w14:paraId="7428477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84B48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B3771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90431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0DCC7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A2ABA9F"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B525CD1" w14:textId="77777777" w:rsidR="00D821EF" w:rsidRDefault="00D821EF" w:rsidP="007E6D01">
            <w:r>
              <w:rPr>
                <w:b/>
              </w:rPr>
              <w:t>Financial assets</w:t>
            </w:r>
          </w:p>
        </w:tc>
        <w:tc>
          <w:tcPr>
            <w:tcW w:w="737" w:type="dxa"/>
          </w:tcPr>
          <w:p w14:paraId="41BF813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ACCD2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EBFE8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34E05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331D7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B0CF5AA"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4462BE6" w14:textId="77777777" w:rsidR="00D821EF" w:rsidRDefault="00D821EF" w:rsidP="007E6D01">
            <w:r>
              <w:t>Cash and deposits</w:t>
            </w:r>
          </w:p>
        </w:tc>
        <w:tc>
          <w:tcPr>
            <w:tcW w:w="737" w:type="dxa"/>
          </w:tcPr>
          <w:p w14:paraId="630ECAA1"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49806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12 694</w:t>
            </w:r>
          </w:p>
        </w:tc>
        <w:tc>
          <w:tcPr>
            <w:tcW w:w="907" w:type="dxa"/>
          </w:tcPr>
          <w:p w14:paraId="5DC464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6 494</w:t>
            </w:r>
          </w:p>
        </w:tc>
        <w:tc>
          <w:tcPr>
            <w:tcW w:w="907" w:type="dxa"/>
          </w:tcPr>
          <w:p w14:paraId="5247EF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c>
          <w:tcPr>
            <w:tcW w:w="907" w:type="dxa"/>
          </w:tcPr>
          <w:p w14:paraId="2CB732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r>
      <w:tr w:rsidR="00D821EF" w14:paraId="68FCD975"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B394444" w14:textId="77777777" w:rsidR="00D821EF" w:rsidRDefault="00D821EF" w:rsidP="007E6D01">
            <w:r>
              <w:t>Advances paid</w:t>
            </w:r>
          </w:p>
        </w:tc>
        <w:tc>
          <w:tcPr>
            <w:tcW w:w="737" w:type="dxa"/>
          </w:tcPr>
          <w:p w14:paraId="2EFC9F7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2C7DC1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6F821E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6DD488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8 340</w:t>
            </w:r>
          </w:p>
        </w:tc>
        <w:tc>
          <w:tcPr>
            <w:tcW w:w="907" w:type="dxa"/>
          </w:tcPr>
          <w:p w14:paraId="0D78A9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10 019</w:t>
            </w:r>
          </w:p>
        </w:tc>
      </w:tr>
      <w:tr w:rsidR="00D821EF" w14:paraId="1BF99EDE"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72F5D7B" w14:textId="77777777" w:rsidR="00D821EF" w:rsidRDefault="00D821EF" w:rsidP="007E6D01">
            <w:r>
              <w:t>Receivables</w:t>
            </w:r>
          </w:p>
        </w:tc>
        <w:tc>
          <w:tcPr>
            <w:tcW w:w="737" w:type="dxa"/>
          </w:tcPr>
          <w:p w14:paraId="7F221AC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5A6B8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9 813</w:t>
            </w:r>
          </w:p>
        </w:tc>
        <w:tc>
          <w:tcPr>
            <w:tcW w:w="907" w:type="dxa"/>
          </w:tcPr>
          <w:p w14:paraId="699987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8 764</w:t>
            </w:r>
          </w:p>
        </w:tc>
        <w:tc>
          <w:tcPr>
            <w:tcW w:w="907" w:type="dxa"/>
          </w:tcPr>
          <w:p w14:paraId="41F6DC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6 628</w:t>
            </w:r>
          </w:p>
        </w:tc>
        <w:tc>
          <w:tcPr>
            <w:tcW w:w="907" w:type="dxa"/>
          </w:tcPr>
          <w:p w14:paraId="3666AC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6 208</w:t>
            </w:r>
          </w:p>
        </w:tc>
      </w:tr>
      <w:tr w:rsidR="00D821EF" w14:paraId="62578DE5"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2506039" w14:textId="77777777" w:rsidR="00D821EF" w:rsidRDefault="00D821EF" w:rsidP="007E6D01">
            <w:r>
              <w:t>Investments, loans and placements</w:t>
            </w:r>
          </w:p>
        </w:tc>
        <w:tc>
          <w:tcPr>
            <w:tcW w:w="737" w:type="dxa"/>
          </w:tcPr>
          <w:p w14:paraId="70883FA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5.4</w:t>
            </w:r>
          </w:p>
        </w:tc>
        <w:tc>
          <w:tcPr>
            <w:tcW w:w="907" w:type="dxa"/>
          </w:tcPr>
          <w:p w14:paraId="35FFA8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45 098</w:t>
            </w:r>
          </w:p>
        </w:tc>
        <w:tc>
          <w:tcPr>
            <w:tcW w:w="907" w:type="dxa"/>
          </w:tcPr>
          <w:p w14:paraId="2C00D7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42 336</w:t>
            </w:r>
          </w:p>
        </w:tc>
        <w:tc>
          <w:tcPr>
            <w:tcW w:w="907" w:type="dxa"/>
          </w:tcPr>
          <w:p w14:paraId="376A75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2 539</w:t>
            </w:r>
          </w:p>
        </w:tc>
        <w:tc>
          <w:tcPr>
            <w:tcW w:w="907" w:type="dxa"/>
          </w:tcPr>
          <w:p w14:paraId="0A1853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3 928</w:t>
            </w:r>
          </w:p>
        </w:tc>
      </w:tr>
      <w:tr w:rsidR="00D821EF" w14:paraId="6F57159E"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3EB873F" w14:textId="77777777" w:rsidR="00D821EF" w:rsidRDefault="00D821EF" w:rsidP="007E6D01">
            <w:r>
              <w:t>Investments accounted for using the equity method</w:t>
            </w:r>
          </w:p>
        </w:tc>
        <w:tc>
          <w:tcPr>
            <w:tcW w:w="737" w:type="dxa"/>
          </w:tcPr>
          <w:p w14:paraId="0DB05BC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1BE67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409FAF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907" w:type="dxa"/>
          </w:tcPr>
          <w:p w14:paraId="490B98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5CEC46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r>
      <w:tr w:rsidR="00D821EF" w14:paraId="44457D6F"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AE553EB" w14:textId="77777777" w:rsidR="00D821EF" w:rsidRDefault="00D821EF" w:rsidP="007E6D01">
            <w:r>
              <w:t>Investments in other sector entities</w:t>
            </w:r>
          </w:p>
        </w:tc>
        <w:tc>
          <w:tcPr>
            <w:tcW w:w="737" w:type="dxa"/>
            <w:tcBorders>
              <w:bottom w:val="single" w:sz="6" w:space="0" w:color="auto"/>
            </w:tcBorders>
          </w:tcPr>
          <w:p w14:paraId="4AD1529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6.1</w:t>
            </w:r>
          </w:p>
        </w:tc>
        <w:tc>
          <w:tcPr>
            <w:tcW w:w="907" w:type="dxa"/>
            <w:tcBorders>
              <w:bottom w:val="single" w:sz="6" w:space="0" w:color="auto"/>
            </w:tcBorders>
          </w:tcPr>
          <w:p w14:paraId="5B5A13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9B806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3E435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101 825</w:t>
            </w:r>
          </w:p>
        </w:tc>
        <w:tc>
          <w:tcPr>
            <w:tcW w:w="907" w:type="dxa"/>
            <w:tcBorders>
              <w:bottom w:val="single" w:sz="6" w:space="0" w:color="auto"/>
            </w:tcBorders>
          </w:tcPr>
          <w:p w14:paraId="34F55E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101 253</w:t>
            </w:r>
          </w:p>
        </w:tc>
      </w:tr>
      <w:tr w:rsidR="00D821EF" w14:paraId="6DD07BF5"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38E9DECC" w14:textId="77777777" w:rsidR="00D821EF" w:rsidRDefault="00D821EF" w:rsidP="007E6D01">
            <w:r>
              <w:rPr>
                <w:b/>
              </w:rPr>
              <w:t>Total financial assets</w:t>
            </w:r>
          </w:p>
        </w:tc>
        <w:tc>
          <w:tcPr>
            <w:tcW w:w="737" w:type="dxa"/>
            <w:tcBorders>
              <w:bottom w:val="single" w:sz="6" w:space="0" w:color="auto"/>
            </w:tcBorders>
          </w:tcPr>
          <w:p w14:paraId="7F14F8EB"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629E54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68 069</w:t>
            </w:r>
          </w:p>
        </w:tc>
        <w:tc>
          <w:tcPr>
            <w:tcW w:w="907" w:type="dxa"/>
            <w:tcBorders>
              <w:bottom w:val="single" w:sz="6" w:space="0" w:color="auto"/>
            </w:tcBorders>
          </w:tcPr>
          <w:p w14:paraId="6F0EE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58 024</w:t>
            </w:r>
          </w:p>
        </w:tc>
        <w:tc>
          <w:tcPr>
            <w:tcW w:w="907" w:type="dxa"/>
            <w:tcBorders>
              <w:bottom w:val="single" w:sz="6" w:space="0" w:color="auto"/>
            </w:tcBorders>
          </w:tcPr>
          <w:p w14:paraId="2954C9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129 153</w:t>
            </w:r>
          </w:p>
        </w:tc>
        <w:tc>
          <w:tcPr>
            <w:tcW w:w="907" w:type="dxa"/>
            <w:tcBorders>
              <w:bottom w:val="single" w:sz="6" w:space="0" w:color="auto"/>
            </w:tcBorders>
          </w:tcPr>
          <w:p w14:paraId="34C7BD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127 717</w:t>
            </w:r>
          </w:p>
        </w:tc>
      </w:tr>
      <w:tr w:rsidR="00D821EF" w14:paraId="220D92D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230592A" w14:textId="77777777" w:rsidR="00D821EF" w:rsidRDefault="00D821EF" w:rsidP="007E6D01">
            <w:r>
              <w:rPr>
                <w:b/>
              </w:rPr>
              <w:t>Non-financial assets</w:t>
            </w:r>
          </w:p>
        </w:tc>
        <w:tc>
          <w:tcPr>
            <w:tcW w:w="737" w:type="dxa"/>
          </w:tcPr>
          <w:p w14:paraId="43D9A781"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FFBD4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B1269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C576A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0AB2D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BA18186"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DC66531" w14:textId="77777777" w:rsidR="00D821EF" w:rsidRDefault="00D821EF" w:rsidP="007E6D01">
            <w:r>
              <w:t>Inventories</w:t>
            </w:r>
          </w:p>
        </w:tc>
        <w:tc>
          <w:tcPr>
            <w:tcW w:w="737" w:type="dxa"/>
          </w:tcPr>
          <w:p w14:paraId="3F25000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6.2</w:t>
            </w:r>
          </w:p>
        </w:tc>
        <w:tc>
          <w:tcPr>
            <w:tcW w:w="907" w:type="dxa"/>
          </w:tcPr>
          <w:p w14:paraId="097E4C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1 064</w:t>
            </w:r>
          </w:p>
        </w:tc>
        <w:tc>
          <w:tcPr>
            <w:tcW w:w="907" w:type="dxa"/>
          </w:tcPr>
          <w:p w14:paraId="4D4E98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1 050</w:t>
            </w:r>
          </w:p>
        </w:tc>
        <w:tc>
          <w:tcPr>
            <w:tcW w:w="907" w:type="dxa"/>
          </w:tcPr>
          <w:p w14:paraId="5B4302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34B76B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175</w:t>
            </w:r>
          </w:p>
        </w:tc>
      </w:tr>
      <w:tr w:rsidR="00D821EF" w14:paraId="52623ADE"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DF2E9B6" w14:textId="77777777" w:rsidR="00D821EF" w:rsidRDefault="00D821EF" w:rsidP="007E6D01">
            <w:r>
              <w:t>Non-financial assets held for sale</w:t>
            </w:r>
          </w:p>
        </w:tc>
        <w:tc>
          <w:tcPr>
            <w:tcW w:w="737" w:type="dxa"/>
          </w:tcPr>
          <w:p w14:paraId="6AFCEB0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03D0FB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033C12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462</w:t>
            </w:r>
          </w:p>
        </w:tc>
        <w:tc>
          <w:tcPr>
            <w:tcW w:w="907" w:type="dxa"/>
          </w:tcPr>
          <w:p w14:paraId="32A3ED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55CDC7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389</w:t>
            </w:r>
          </w:p>
        </w:tc>
      </w:tr>
      <w:tr w:rsidR="00D821EF" w14:paraId="1B1A9E30"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D793536" w14:textId="77777777" w:rsidR="00D821EF" w:rsidRDefault="00D821EF" w:rsidP="007E6D01">
            <w:r>
              <w:t>Land, buildings, infrastructure, plant and equipment</w:t>
            </w:r>
          </w:p>
        </w:tc>
        <w:tc>
          <w:tcPr>
            <w:tcW w:w="737" w:type="dxa"/>
          </w:tcPr>
          <w:p w14:paraId="4DFB14E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4.1.1</w:t>
            </w:r>
          </w:p>
        </w:tc>
        <w:tc>
          <w:tcPr>
            <w:tcW w:w="907" w:type="dxa"/>
          </w:tcPr>
          <w:p w14:paraId="345EF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270 119</w:t>
            </w:r>
          </w:p>
        </w:tc>
        <w:tc>
          <w:tcPr>
            <w:tcW w:w="907" w:type="dxa"/>
          </w:tcPr>
          <w:p w14:paraId="3A3B92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260 578</w:t>
            </w:r>
          </w:p>
        </w:tc>
        <w:tc>
          <w:tcPr>
            <w:tcW w:w="907" w:type="dxa"/>
          </w:tcPr>
          <w:p w14:paraId="1A7C2F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141 593</w:t>
            </w:r>
          </w:p>
        </w:tc>
        <w:tc>
          <w:tcPr>
            <w:tcW w:w="907" w:type="dxa"/>
          </w:tcPr>
          <w:p w14:paraId="294A1B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134 141</w:t>
            </w:r>
          </w:p>
        </w:tc>
      </w:tr>
      <w:tr w:rsidR="00D821EF" w14:paraId="5A0074C5"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673348D0" w14:textId="77777777" w:rsidR="00D821EF" w:rsidRDefault="00D821EF" w:rsidP="007E6D01">
            <w:r>
              <w:t>Other non-financial assets</w:t>
            </w:r>
          </w:p>
        </w:tc>
        <w:tc>
          <w:tcPr>
            <w:tcW w:w="737" w:type="dxa"/>
            <w:tcBorders>
              <w:bottom w:val="single" w:sz="6" w:space="0" w:color="auto"/>
            </w:tcBorders>
          </w:tcPr>
          <w:p w14:paraId="357D484D"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4.2</w:t>
            </w:r>
          </w:p>
        </w:tc>
        <w:tc>
          <w:tcPr>
            <w:tcW w:w="907" w:type="dxa"/>
            <w:tcBorders>
              <w:bottom w:val="single" w:sz="6" w:space="0" w:color="auto"/>
            </w:tcBorders>
          </w:tcPr>
          <w:p w14:paraId="224B8B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3 508</w:t>
            </w:r>
          </w:p>
        </w:tc>
        <w:tc>
          <w:tcPr>
            <w:tcW w:w="907" w:type="dxa"/>
            <w:tcBorders>
              <w:bottom w:val="single" w:sz="6" w:space="0" w:color="auto"/>
            </w:tcBorders>
          </w:tcPr>
          <w:p w14:paraId="4739BC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3 001</w:t>
            </w:r>
          </w:p>
        </w:tc>
        <w:tc>
          <w:tcPr>
            <w:tcW w:w="907" w:type="dxa"/>
            <w:tcBorders>
              <w:bottom w:val="single" w:sz="6" w:space="0" w:color="auto"/>
            </w:tcBorders>
          </w:tcPr>
          <w:p w14:paraId="0D010F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2 305</w:t>
            </w:r>
          </w:p>
        </w:tc>
        <w:tc>
          <w:tcPr>
            <w:tcW w:w="907" w:type="dxa"/>
            <w:tcBorders>
              <w:bottom w:val="single" w:sz="6" w:space="0" w:color="auto"/>
            </w:tcBorders>
          </w:tcPr>
          <w:p w14:paraId="7CB8D6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1 872</w:t>
            </w:r>
          </w:p>
        </w:tc>
      </w:tr>
      <w:tr w:rsidR="00D821EF" w14:paraId="2F0315EF"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5E8C9ED4" w14:textId="77777777" w:rsidR="00D821EF" w:rsidRDefault="00D821EF" w:rsidP="007E6D01">
            <w:r>
              <w:rPr>
                <w:b/>
              </w:rPr>
              <w:t>Total non-financial assets</w:t>
            </w:r>
          </w:p>
        </w:tc>
        <w:tc>
          <w:tcPr>
            <w:tcW w:w="737" w:type="dxa"/>
            <w:tcBorders>
              <w:bottom w:val="single" w:sz="6" w:space="0" w:color="auto"/>
            </w:tcBorders>
          </w:tcPr>
          <w:p w14:paraId="53B60F1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0A6EE5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274 995</w:t>
            </w:r>
          </w:p>
        </w:tc>
        <w:tc>
          <w:tcPr>
            <w:tcW w:w="907" w:type="dxa"/>
            <w:tcBorders>
              <w:bottom w:val="single" w:sz="6" w:space="0" w:color="auto"/>
            </w:tcBorders>
          </w:tcPr>
          <w:p w14:paraId="5B67B6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265 090</w:t>
            </w:r>
          </w:p>
        </w:tc>
        <w:tc>
          <w:tcPr>
            <w:tcW w:w="907" w:type="dxa"/>
            <w:tcBorders>
              <w:bottom w:val="single" w:sz="6" w:space="0" w:color="auto"/>
            </w:tcBorders>
          </w:tcPr>
          <w:p w14:paraId="34DE57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144 286</w:t>
            </w:r>
          </w:p>
        </w:tc>
        <w:tc>
          <w:tcPr>
            <w:tcW w:w="907" w:type="dxa"/>
            <w:tcBorders>
              <w:bottom w:val="single" w:sz="6" w:space="0" w:color="auto"/>
            </w:tcBorders>
          </w:tcPr>
          <w:p w14:paraId="50D5A4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136 577</w:t>
            </w:r>
          </w:p>
        </w:tc>
      </w:tr>
      <w:tr w:rsidR="00D821EF" w14:paraId="0F0C818D"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46D46CB" w14:textId="77777777" w:rsidR="00D821EF" w:rsidRDefault="00D821EF" w:rsidP="007E6D01">
            <w:r>
              <w:rPr>
                <w:b/>
              </w:rPr>
              <w:t>Total assets</w:t>
            </w:r>
          </w:p>
        </w:tc>
        <w:tc>
          <w:tcPr>
            <w:tcW w:w="737" w:type="dxa"/>
          </w:tcPr>
          <w:p w14:paraId="0F41B2D7"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667694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343 064</w:t>
            </w:r>
          </w:p>
        </w:tc>
        <w:tc>
          <w:tcPr>
            <w:tcW w:w="907" w:type="dxa"/>
          </w:tcPr>
          <w:p w14:paraId="6E2A28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323 114</w:t>
            </w:r>
          </w:p>
        </w:tc>
        <w:tc>
          <w:tcPr>
            <w:tcW w:w="907" w:type="dxa"/>
          </w:tcPr>
          <w:p w14:paraId="6269CB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273 439</w:t>
            </w:r>
          </w:p>
        </w:tc>
        <w:tc>
          <w:tcPr>
            <w:tcW w:w="907" w:type="dxa"/>
          </w:tcPr>
          <w:p w14:paraId="0FB0DC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264 294</w:t>
            </w:r>
          </w:p>
        </w:tc>
      </w:tr>
      <w:tr w:rsidR="00D821EF" w14:paraId="51B778B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DD2C421" w14:textId="77777777" w:rsidR="00D821EF" w:rsidRDefault="00D821EF" w:rsidP="007E6D01">
            <w:r>
              <w:rPr>
                <w:b/>
              </w:rPr>
              <w:t>Liabilities</w:t>
            </w:r>
          </w:p>
        </w:tc>
        <w:tc>
          <w:tcPr>
            <w:tcW w:w="737" w:type="dxa"/>
          </w:tcPr>
          <w:p w14:paraId="49BB11E2"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28A9FA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BFC9D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5455B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0D836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C8D38A2"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69F292D" w14:textId="77777777" w:rsidR="00D821EF" w:rsidRDefault="00D821EF" w:rsidP="007E6D01">
            <w:r>
              <w:t>Deposits held and advances received</w:t>
            </w:r>
          </w:p>
        </w:tc>
        <w:tc>
          <w:tcPr>
            <w:tcW w:w="737" w:type="dxa"/>
          </w:tcPr>
          <w:p w14:paraId="22FB604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5.2</w:t>
            </w:r>
          </w:p>
        </w:tc>
        <w:tc>
          <w:tcPr>
            <w:tcW w:w="907" w:type="dxa"/>
          </w:tcPr>
          <w:p w14:paraId="20A8DE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1 618</w:t>
            </w:r>
          </w:p>
        </w:tc>
        <w:tc>
          <w:tcPr>
            <w:tcW w:w="907" w:type="dxa"/>
          </w:tcPr>
          <w:p w14:paraId="095A9D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2 331</w:t>
            </w:r>
          </w:p>
        </w:tc>
        <w:tc>
          <w:tcPr>
            <w:tcW w:w="907" w:type="dxa"/>
          </w:tcPr>
          <w:p w14:paraId="74633F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5 177</w:t>
            </w:r>
          </w:p>
        </w:tc>
        <w:tc>
          <w:tcPr>
            <w:tcW w:w="907" w:type="dxa"/>
          </w:tcPr>
          <w:p w14:paraId="1E7F16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6 700</w:t>
            </w:r>
          </w:p>
        </w:tc>
      </w:tr>
      <w:tr w:rsidR="00D821EF" w14:paraId="5FD03B61"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0C2662F" w14:textId="77777777" w:rsidR="00D821EF" w:rsidRDefault="00D821EF" w:rsidP="007E6D01">
            <w:r>
              <w:t>Payables</w:t>
            </w:r>
          </w:p>
        </w:tc>
        <w:tc>
          <w:tcPr>
            <w:tcW w:w="737" w:type="dxa"/>
          </w:tcPr>
          <w:p w14:paraId="5CD6EFEA"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3CBED1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21 201</w:t>
            </w:r>
          </w:p>
        </w:tc>
        <w:tc>
          <w:tcPr>
            <w:tcW w:w="907" w:type="dxa"/>
          </w:tcPr>
          <w:p w14:paraId="7F857C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18 243</w:t>
            </w:r>
          </w:p>
        </w:tc>
        <w:tc>
          <w:tcPr>
            <w:tcW w:w="907" w:type="dxa"/>
          </w:tcPr>
          <w:p w14:paraId="3F1842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10 011</w:t>
            </w:r>
          </w:p>
        </w:tc>
        <w:tc>
          <w:tcPr>
            <w:tcW w:w="907" w:type="dxa"/>
          </w:tcPr>
          <w:p w14:paraId="20AB1E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6 713</w:t>
            </w:r>
          </w:p>
        </w:tc>
      </w:tr>
      <w:tr w:rsidR="00D821EF" w14:paraId="74784C9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282DAEB" w14:textId="77777777" w:rsidR="00D821EF" w:rsidRDefault="00D821EF" w:rsidP="007E6D01">
            <w:r>
              <w:t>Borrowings</w:t>
            </w:r>
          </w:p>
        </w:tc>
        <w:tc>
          <w:tcPr>
            <w:tcW w:w="737" w:type="dxa"/>
          </w:tcPr>
          <w:p w14:paraId="01154BA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290511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62 904</w:t>
            </w:r>
          </w:p>
        </w:tc>
        <w:tc>
          <w:tcPr>
            <w:tcW w:w="907" w:type="dxa"/>
          </w:tcPr>
          <w:p w14:paraId="4283ED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49 771</w:t>
            </w:r>
          </w:p>
        </w:tc>
        <w:tc>
          <w:tcPr>
            <w:tcW w:w="907" w:type="dxa"/>
          </w:tcPr>
          <w:p w14:paraId="5A4B2E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37 885</w:t>
            </w:r>
          </w:p>
        </w:tc>
        <w:tc>
          <w:tcPr>
            <w:tcW w:w="907" w:type="dxa"/>
          </w:tcPr>
          <w:p w14:paraId="113334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33 506</w:t>
            </w:r>
          </w:p>
        </w:tc>
      </w:tr>
      <w:tr w:rsidR="00D821EF" w14:paraId="78669C3C"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61E960B" w14:textId="77777777" w:rsidR="00D821EF" w:rsidRDefault="00D821EF" w:rsidP="007E6D01">
            <w:r>
              <w:t>Employee benefits</w:t>
            </w:r>
          </w:p>
        </w:tc>
        <w:tc>
          <w:tcPr>
            <w:tcW w:w="737" w:type="dxa"/>
          </w:tcPr>
          <w:p w14:paraId="1E6EFA8A"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228E52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8 604</w:t>
            </w:r>
          </w:p>
        </w:tc>
        <w:tc>
          <w:tcPr>
            <w:tcW w:w="907" w:type="dxa"/>
          </w:tcPr>
          <w:p w14:paraId="48F0A4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7 570</w:t>
            </w:r>
          </w:p>
        </w:tc>
        <w:tc>
          <w:tcPr>
            <w:tcW w:w="907" w:type="dxa"/>
          </w:tcPr>
          <w:p w14:paraId="52EB97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8 020</w:t>
            </w:r>
          </w:p>
        </w:tc>
        <w:tc>
          <w:tcPr>
            <w:tcW w:w="907" w:type="dxa"/>
          </w:tcPr>
          <w:p w14:paraId="332DA0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7 020</w:t>
            </w:r>
          </w:p>
        </w:tc>
      </w:tr>
      <w:tr w:rsidR="00D821EF" w14:paraId="1FC367EF"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384AB5A" w14:textId="77777777" w:rsidR="00D821EF" w:rsidRDefault="00D821EF" w:rsidP="007E6D01">
            <w:r>
              <w:t>Superannuation</w:t>
            </w:r>
          </w:p>
        </w:tc>
        <w:tc>
          <w:tcPr>
            <w:tcW w:w="737" w:type="dxa"/>
          </w:tcPr>
          <w:p w14:paraId="63AE516B"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317658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28 683</w:t>
            </w:r>
          </w:p>
        </w:tc>
        <w:tc>
          <w:tcPr>
            <w:tcW w:w="907" w:type="dxa"/>
          </w:tcPr>
          <w:p w14:paraId="24389B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25 233</w:t>
            </w:r>
          </w:p>
        </w:tc>
        <w:tc>
          <w:tcPr>
            <w:tcW w:w="907" w:type="dxa"/>
          </w:tcPr>
          <w:p w14:paraId="2AA48D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28 632</w:t>
            </w:r>
          </w:p>
        </w:tc>
        <w:tc>
          <w:tcPr>
            <w:tcW w:w="907" w:type="dxa"/>
          </w:tcPr>
          <w:p w14:paraId="05D6E2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25 205</w:t>
            </w:r>
          </w:p>
        </w:tc>
      </w:tr>
      <w:tr w:rsidR="00D821EF" w14:paraId="5DC92A0B"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2677082E" w14:textId="77777777" w:rsidR="00D821EF" w:rsidRDefault="00D821EF" w:rsidP="007E6D01">
            <w:r>
              <w:t>Other provisions</w:t>
            </w:r>
          </w:p>
        </w:tc>
        <w:tc>
          <w:tcPr>
            <w:tcW w:w="737" w:type="dxa"/>
            <w:tcBorders>
              <w:bottom w:val="single" w:sz="6" w:space="0" w:color="auto"/>
            </w:tcBorders>
          </w:tcPr>
          <w:p w14:paraId="3F8183B5"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66A69D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41 164</w:t>
            </w:r>
          </w:p>
        </w:tc>
        <w:tc>
          <w:tcPr>
            <w:tcW w:w="907" w:type="dxa"/>
            <w:tcBorders>
              <w:bottom w:val="single" w:sz="6" w:space="0" w:color="auto"/>
            </w:tcBorders>
          </w:tcPr>
          <w:p w14:paraId="20E313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32 025</w:t>
            </w:r>
          </w:p>
        </w:tc>
        <w:tc>
          <w:tcPr>
            <w:tcW w:w="907" w:type="dxa"/>
            <w:tcBorders>
              <w:bottom w:val="single" w:sz="6" w:space="0" w:color="auto"/>
            </w:tcBorders>
          </w:tcPr>
          <w:p w14:paraId="426CF6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1 072</w:t>
            </w:r>
          </w:p>
        </w:tc>
        <w:tc>
          <w:tcPr>
            <w:tcW w:w="907" w:type="dxa"/>
            <w:tcBorders>
              <w:bottom w:val="single" w:sz="6" w:space="0" w:color="auto"/>
            </w:tcBorders>
          </w:tcPr>
          <w:p w14:paraId="6928D0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1 034</w:t>
            </w:r>
          </w:p>
        </w:tc>
      </w:tr>
      <w:tr w:rsidR="00D821EF" w14:paraId="08E505D3"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095ED432" w14:textId="77777777" w:rsidR="00D821EF" w:rsidRDefault="00D821EF" w:rsidP="007E6D01">
            <w:r>
              <w:rPr>
                <w:b/>
              </w:rPr>
              <w:t>Total liabilities</w:t>
            </w:r>
          </w:p>
        </w:tc>
        <w:tc>
          <w:tcPr>
            <w:tcW w:w="737" w:type="dxa"/>
            <w:tcBorders>
              <w:bottom w:val="single" w:sz="6" w:space="0" w:color="auto"/>
            </w:tcBorders>
          </w:tcPr>
          <w:p w14:paraId="15FF40BB"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C6313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164 175</w:t>
            </w:r>
          </w:p>
        </w:tc>
        <w:tc>
          <w:tcPr>
            <w:tcW w:w="907" w:type="dxa"/>
            <w:tcBorders>
              <w:bottom w:val="single" w:sz="6" w:space="0" w:color="auto"/>
            </w:tcBorders>
          </w:tcPr>
          <w:p w14:paraId="7FE0F6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135 173</w:t>
            </w:r>
          </w:p>
        </w:tc>
        <w:tc>
          <w:tcPr>
            <w:tcW w:w="907" w:type="dxa"/>
            <w:tcBorders>
              <w:bottom w:val="single" w:sz="6" w:space="0" w:color="auto"/>
            </w:tcBorders>
          </w:tcPr>
          <w:p w14:paraId="745BC5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90 795</w:t>
            </w:r>
          </w:p>
        </w:tc>
        <w:tc>
          <w:tcPr>
            <w:tcW w:w="907" w:type="dxa"/>
            <w:tcBorders>
              <w:bottom w:val="single" w:sz="6" w:space="0" w:color="auto"/>
            </w:tcBorders>
          </w:tcPr>
          <w:p w14:paraId="7FC378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80 178</w:t>
            </w:r>
          </w:p>
        </w:tc>
      </w:tr>
      <w:tr w:rsidR="00D821EF" w14:paraId="2F7EC1A2"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551D3629" w14:textId="77777777" w:rsidR="00D821EF" w:rsidRDefault="00D821EF" w:rsidP="007E6D01">
            <w:r>
              <w:rPr>
                <w:b/>
              </w:rPr>
              <w:t>Net assets</w:t>
            </w:r>
          </w:p>
        </w:tc>
        <w:tc>
          <w:tcPr>
            <w:tcW w:w="737" w:type="dxa"/>
            <w:tcBorders>
              <w:bottom w:val="single" w:sz="6" w:space="0" w:color="auto"/>
            </w:tcBorders>
          </w:tcPr>
          <w:p w14:paraId="5CB399C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71208F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178 890</w:t>
            </w:r>
          </w:p>
        </w:tc>
        <w:tc>
          <w:tcPr>
            <w:tcW w:w="907" w:type="dxa"/>
            <w:tcBorders>
              <w:bottom w:val="single" w:sz="6" w:space="0" w:color="auto"/>
            </w:tcBorders>
          </w:tcPr>
          <w:p w14:paraId="091B46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187 941</w:t>
            </w:r>
          </w:p>
        </w:tc>
        <w:tc>
          <w:tcPr>
            <w:tcW w:w="907" w:type="dxa"/>
            <w:tcBorders>
              <w:bottom w:val="single" w:sz="6" w:space="0" w:color="auto"/>
            </w:tcBorders>
          </w:tcPr>
          <w:p w14:paraId="7675F3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907" w:type="dxa"/>
            <w:tcBorders>
              <w:bottom w:val="single" w:sz="6" w:space="0" w:color="auto"/>
            </w:tcBorders>
          </w:tcPr>
          <w:p w14:paraId="260BD8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r>
      <w:tr w:rsidR="00D821EF" w14:paraId="5AE703D0"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CD730BB" w14:textId="77777777" w:rsidR="00D821EF" w:rsidRDefault="00D821EF" w:rsidP="007E6D01">
            <w:r>
              <w:t>Accumulated surplus/(deficit)</w:t>
            </w:r>
          </w:p>
        </w:tc>
        <w:tc>
          <w:tcPr>
            <w:tcW w:w="737" w:type="dxa"/>
          </w:tcPr>
          <w:p w14:paraId="5675375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69D91A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68 851</w:t>
            </w:r>
          </w:p>
        </w:tc>
        <w:tc>
          <w:tcPr>
            <w:tcW w:w="907" w:type="dxa"/>
          </w:tcPr>
          <w:p w14:paraId="48E484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78 125</w:t>
            </w:r>
          </w:p>
        </w:tc>
        <w:tc>
          <w:tcPr>
            <w:tcW w:w="907" w:type="dxa"/>
          </w:tcPr>
          <w:p w14:paraId="01CE58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52 473</w:t>
            </w:r>
          </w:p>
        </w:tc>
        <w:tc>
          <w:tcPr>
            <w:tcW w:w="907" w:type="dxa"/>
          </w:tcPr>
          <w:p w14:paraId="6420D7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52 574</w:t>
            </w:r>
          </w:p>
        </w:tc>
      </w:tr>
      <w:tr w:rsidR="00D821EF" w14:paraId="12EF8B05"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6B8A173B" w14:textId="77777777" w:rsidR="00D821EF" w:rsidRDefault="00D821EF" w:rsidP="007E6D01">
            <w:r>
              <w:t>Reserves</w:t>
            </w:r>
          </w:p>
        </w:tc>
        <w:tc>
          <w:tcPr>
            <w:tcW w:w="737" w:type="dxa"/>
            <w:tcBorders>
              <w:bottom w:val="single" w:sz="6" w:space="0" w:color="auto"/>
            </w:tcBorders>
          </w:tcPr>
          <w:p w14:paraId="2BAA160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371B5A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110 039</w:t>
            </w:r>
          </w:p>
        </w:tc>
        <w:tc>
          <w:tcPr>
            <w:tcW w:w="907" w:type="dxa"/>
            <w:tcBorders>
              <w:bottom w:val="single" w:sz="6" w:space="0" w:color="auto"/>
            </w:tcBorders>
          </w:tcPr>
          <w:p w14:paraId="2F6683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109 816</w:t>
            </w:r>
          </w:p>
        </w:tc>
        <w:tc>
          <w:tcPr>
            <w:tcW w:w="907" w:type="dxa"/>
            <w:tcBorders>
              <w:bottom w:val="single" w:sz="6" w:space="0" w:color="auto"/>
            </w:tcBorders>
          </w:tcPr>
          <w:p w14:paraId="0ACF4D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130 171</w:t>
            </w:r>
          </w:p>
        </w:tc>
        <w:tc>
          <w:tcPr>
            <w:tcW w:w="907" w:type="dxa"/>
            <w:tcBorders>
              <w:bottom w:val="single" w:sz="6" w:space="0" w:color="auto"/>
            </w:tcBorders>
          </w:tcPr>
          <w:p w14:paraId="4DD22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131 543</w:t>
            </w:r>
          </w:p>
        </w:tc>
      </w:tr>
      <w:tr w:rsidR="00D821EF" w14:paraId="7014611B"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0AB4F212" w14:textId="77777777" w:rsidR="00D821EF" w:rsidRDefault="00D821EF" w:rsidP="007E6D01">
            <w:r>
              <w:rPr>
                <w:b/>
              </w:rPr>
              <w:t>Net worth</w:t>
            </w:r>
          </w:p>
        </w:tc>
        <w:tc>
          <w:tcPr>
            <w:tcW w:w="737" w:type="dxa"/>
            <w:tcBorders>
              <w:bottom w:val="single" w:sz="6" w:space="0" w:color="auto"/>
            </w:tcBorders>
          </w:tcPr>
          <w:p w14:paraId="5AB7594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46E9EB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178 890</w:t>
            </w:r>
          </w:p>
        </w:tc>
        <w:tc>
          <w:tcPr>
            <w:tcW w:w="907" w:type="dxa"/>
            <w:tcBorders>
              <w:bottom w:val="single" w:sz="6" w:space="0" w:color="auto"/>
            </w:tcBorders>
          </w:tcPr>
          <w:p w14:paraId="16EC9E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187 941</w:t>
            </w:r>
          </w:p>
        </w:tc>
        <w:tc>
          <w:tcPr>
            <w:tcW w:w="907" w:type="dxa"/>
            <w:tcBorders>
              <w:bottom w:val="single" w:sz="6" w:space="0" w:color="auto"/>
            </w:tcBorders>
          </w:tcPr>
          <w:p w14:paraId="0E87C4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907" w:type="dxa"/>
            <w:tcBorders>
              <w:bottom w:val="single" w:sz="6" w:space="0" w:color="auto"/>
            </w:tcBorders>
          </w:tcPr>
          <w:p w14:paraId="09968F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r>
      <w:tr w:rsidR="00D821EF" w14:paraId="0E38E007"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274" w:type="dxa"/>
          </w:tcPr>
          <w:p w14:paraId="58DE2BCA" w14:textId="77777777" w:rsidR="00D821EF" w:rsidRDefault="00D821EF" w:rsidP="007E6D01"/>
        </w:tc>
        <w:tc>
          <w:tcPr>
            <w:tcW w:w="737" w:type="dxa"/>
          </w:tcPr>
          <w:p w14:paraId="5E42BC4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413DA5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50C3B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15255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EA4AA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9B52F78"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6F71B86" w14:textId="77777777" w:rsidR="00D821EF" w:rsidRDefault="00D821EF" w:rsidP="007E6D01">
            <w:r>
              <w:rPr>
                <w:b/>
              </w:rPr>
              <w:t>FISCAL AGGREGATES</w:t>
            </w:r>
          </w:p>
        </w:tc>
        <w:tc>
          <w:tcPr>
            <w:tcW w:w="737" w:type="dxa"/>
          </w:tcPr>
          <w:p w14:paraId="40E7B940"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4BA90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440F7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B64FB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C1697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1667BAB"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6EAD16E" w14:textId="77777777" w:rsidR="00D821EF" w:rsidRDefault="00D821EF" w:rsidP="007E6D01">
            <w:r>
              <w:t>Net financial worth</w:t>
            </w:r>
          </w:p>
        </w:tc>
        <w:tc>
          <w:tcPr>
            <w:tcW w:w="737" w:type="dxa"/>
          </w:tcPr>
          <w:p w14:paraId="097143B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593F02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(96 105)</w:t>
            </w:r>
          </w:p>
        </w:tc>
        <w:tc>
          <w:tcPr>
            <w:tcW w:w="907" w:type="dxa"/>
          </w:tcPr>
          <w:p w14:paraId="61534F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(77 149)</w:t>
            </w:r>
          </w:p>
        </w:tc>
        <w:tc>
          <w:tcPr>
            <w:tcW w:w="907" w:type="dxa"/>
          </w:tcPr>
          <w:p w14:paraId="541E74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38 358</w:t>
            </w:r>
          </w:p>
        </w:tc>
        <w:tc>
          <w:tcPr>
            <w:tcW w:w="907" w:type="dxa"/>
          </w:tcPr>
          <w:p w14:paraId="2F566B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47 540</w:t>
            </w:r>
          </w:p>
        </w:tc>
      </w:tr>
      <w:tr w:rsidR="00D821EF" w14:paraId="1C47560C"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3A3201E" w14:textId="77777777" w:rsidR="00D821EF" w:rsidRDefault="00D821EF" w:rsidP="007E6D01">
            <w:r>
              <w:t>Net financial liabilities</w:t>
            </w:r>
          </w:p>
        </w:tc>
        <w:tc>
          <w:tcPr>
            <w:tcW w:w="737" w:type="dxa"/>
          </w:tcPr>
          <w:p w14:paraId="5414064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1F4284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96 105</w:t>
            </w:r>
          </w:p>
        </w:tc>
        <w:tc>
          <w:tcPr>
            <w:tcW w:w="907" w:type="dxa"/>
          </w:tcPr>
          <w:p w14:paraId="55F240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77 149</w:t>
            </w:r>
          </w:p>
        </w:tc>
        <w:tc>
          <w:tcPr>
            <w:tcW w:w="907" w:type="dxa"/>
          </w:tcPr>
          <w:p w14:paraId="49A073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63 467</w:t>
            </w:r>
          </w:p>
        </w:tc>
        <w:tc>
          <w:tcPr>
            <w:tcW w:w="907" w:type="dxa"/>
          </w:tcPr>
          <w:p w14:paraId="2B8EB1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53 713</w:t>
            </w:r>
          </w:p>
        </w:tc>
      </w:tr>
      <w:tr w:rsidR="00D821EF" w14:paraId="30328B3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7BCBEA8" w14:textId="77777777" w:rsidR="00D821EF" w:rsidRDefault="00D821EF" w:rsidP="007E6D01">
            <w:r>
              <w:t>Net debt</w:t>
            </w:r>
          </w:p>
        </w:tc>
        <w:tc>
          <w:tcPr>
            <w:tcW w:w="737" w:type="dxa"/>
          </w:tcPr>
          <w:p w14:paraId="1EEB2AF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907" w:type="dxa"/>
          </w:tcPr>
          <w:p w14:paraId="3EDD24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6 312</w:t>
            </w:r>
          </w:p>
        </w:tc>
        <w:tc>
          <w:tcPr>
            <w:tcW w:w="907" w:type="dxa"/>
          </w:tcPr>
          <w:p w14:paraId="44D872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2 894</w:t>
            </w:r>
          </w:p>
        </w:tc>
        <w:tc>
          <w:tcPr>
            <w:tcW w:w="907" w:type="dxa"/>
          </w:tcPr>
          <w:p w14:paraId="3EBC0F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22 407</w:t>
            </w:r>
          </w:p>
        </w:tc>
        <w:tc>
          <w:tcPr>
            <w:tcW w:w="907" w:type="dxa"/>
          </w:tcPr>
          <w:p w14:paraId="4FA60C4B" w14:textId="287C5651" w:rsidR="00D821EF" w:rsidRDefault="00D821EF" w:rsidP="007E6D01">
            <w:pPr>
              <w:cnfStyle w:val="000000000000" w:firstRow="0" w:lastRow="0" w:firstColumn="0" w:lastColumn="0" w:oddVBand="0" w:evenVBand="0" w:oddHBand="0" w:evenHBand="0" w:firstRowFirstColumn="0" w:firstRowLastColumn="0" w:lastRowFirstColumn="0" w:lastRowLastColumn="0"/>
            </w:pPr>
            <w:r>
              <w:t>20 003</w:t>
            </w:r>
          </w:p>
        </w:tc>
      </w:tr>
    </w:tbl>
    <w:p w14:paraId="1E137B06" w14:textId="77777777" w:rsidR="00D821EF" w:rsidRDefault="00D821EF" w:rsidP="00D821EF">
      <w:pPr>
        <w:pStyle w:val="Source"/>
      </w:pPr>
      <w:r>
        <w:t xml:space="preserve">The </w:t>
      </w:r>
      <w:r w:rsidRPr="000C1F74">
        <w:t>accompanying</w:t>
      </w:r>
      <w:r>
        <w:t xml:space="preserve"> notes form part of these financial statements.</w:t>
      </w:r>
      <w:r>
        <w:br w:type="page"/>
      </w:r>
    </w:p>
    <w:p w14:paraId="6C6357F0" w14:textId="77777777" w:rsidR="00D821EF" w:rsidRDefault="00D821EF" w:rsidP="00D821EF">
      <w:pPr>
        <w:pStyle w:val="Heading10"/>
      </w:pPr>
      <w:bookmarkStart w:id="24" w:name="Consolidated_CF"/>
      <w:bookmarkStart w:id="25" w:name="_Hlk19535256"/>
      <w:bookmarkEnd w:id="23"/>
      <w:r>
        <w:lastRenderedPageBreak/>
        <w:t xml:space="preserve">CONSOLIDATED </w:t>
      </w:r>
      <w:bookmarkEnd w:id="24"/>
      <w:r>
        <w:t>CASH FLOW STATEMENT</w:t>
      </w:r>
    </w:p>
    <w:p w14:paraId="3A318C52" w14:textId="77777777" w:rsidR="00D821EF" w:rsidRDefault="00D821EF" w:rsidP="00D821EF">
      <w:pPr>
        <w:pStyle w:val="TableHeading"/>
      </w:pPr>
      <w:r>
        <w:t>For the financial year ended 30 June</w:t>
      </w:r>
      <w:r>
        <w:tab/>
        <w:t>($ million)</w:t>
      </w:r>
    </w:p>
    <w:tbl>
      <w:tblPr>
        <w:tblStyle w:val="DTFTable"/>
        <w:tblW w:w="9639" w:type="dxa"/>
        <w:tblLayout w:type="fixed"/>
        <w:tblLook w:val="06E0" w:firstRow="1" w:lastRow="1" w:firstColumn="1" w:lastColumn="0" w:noHBand="1" w:noVBand="1"/>
      </w:tblPr>
      <w:tblGrid>
        <w:gridCol w:w="5274"/>
        <w:gridCol w:w="737"/>
        <w:gridCol w:w="907"/>
        <w:gridCol w:w="907"/>
        <w:gridCol w:w="907"/>
        <w:gridCol w:w="907"/>
      </w:tblGrid>
      <w:tr w:rsidR="00D821EF" w14:paraId="2DA06EE7"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19E102A1" w14:textId="687A2D5F" w:rsidR="00D821EF" w:rsidRDefault="00D821EF" w:rsidP="007E6D01">
            <w:pPr>
              <w:spacing w:before="0"/>
              <w:rPr>
                <w:sz w:val="16"/>
              </w:rPr>
            </w:pPr>
          </w:p>
        </w:tc>
        <w:tc>
          <w:tcPr>
            <w:tcW w:w="737" w:type="dxa"/>
          </w:tcPr>
          <w:p w14:paraId="682E8FFC"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p>
        </w:tc>
        <w:tc>
          <w:tcPr>
            <w:tcW w:w="1814" w:type="dxa"/>
            <w:gridSpan w:val="2"/>
          </w:tcPr>
          <w:p w14:paraId="5D56AAE9"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State of Victoria</w:t>
            </w:r>
          </w:p>
        </w:tc>
        <w:tc>
          <w:tcPr>
            <w:tcW w:w="1814" w:type="dxa"/>
            <w:gridSpan w:val="2"/>
          </w:tcPr>
          <w:p w14:paraId="60E789DB"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General</w:t>
            </w:r>
            <w:r>
              <w:br/>
            </w:r>
            <w:r>
              <w:rPr>
                <w:sz w:val="16"/>
              </w:rPr>
              <w:t>government sector</w:t>
            </w:r>
          </w:p>
        </w:tc>
      </w:tr>
      <w:tr w:rsidR="00D821EF" w14:paraId="4D3034D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7ECB4D4F" w14:textId="77777777" w:rsidR="00D821EF" w:rsidRDefault="00D821EF" w:rsidP="007E6D01">
            <w:pPr>
              <w:spacing w:before="0"/>
              <w:rPr>
                <w:sz w:val="16"/>
              </w:rPr>
            </w:pPr>
          </w:p>
        </w:tc>
        <w:tc>
          <w:tcPr>
            <w:tcW w:w="737" w:type="dxa"/>
          </w:tcPr>
          <w:p w14:paraId="5861D525"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Notes</w:t>
            </w:r>
          </w:p>
        </w:tc>
        <w:tc>
          <w:tcPr>
            <w:tcW w:w="907" w:type="dxa"/>
          </w:tcPr>
          <w:p w14:paraId="3C3AD99D"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07" w:type="dxa"/>
          </w:tcPr>
          <w:p w14:paraId="38BB2876"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907" w:type="dxa"/>
          </w:tcPr>
          <w:p w14:paraId="7F0C1B31"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07" w:type="dxa"/>
          </w:tcPr>
          <w:p w14:paraId="0E7C2F53"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r>
      <w:tr w:rsidR="00D821EF" w14:paraId="1FC8218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D679343" w14:textId="77777777" w:rsidR="00D821EF" w:rsidRDefault="00D821EF" w:rsidP="007E6D01">
            <w:pPr>
              <w:spacing w:before="0"/>
              <w:rPr>
                <w:sz w:val="16"/>
              </w:rPr>
            </w:pPr>
            <w:r>
              <w:rPr>
                <w:b/>
                <w:sz w:val="16"/>
              </w:rPr>
              <w:t>Cash flows from operating activities</w:t>
            </w:r>
          </w:p>
        </w:tc>
        <w:tc>
          <w:tcPr>
            <w:tcW w:w="737" w:type="dxa"/>
          </w:tcPr>
          <w:p w14:paraId="198960E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6578FE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8377E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3F47E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59E2A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00579FF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BBB4C66" w14:textId="77777777" w:rsidR="00D821EF" w:rsidRDefault="00D821EF" w:rsidP="007E6D01">
            <w:pPr>
              <w:spacing w:before="0"/>
              <w:rPr>
                <w:sz w:val="16"/>
              </w:rPr>
            </w:pPr>
            <w:r>
              <w:rPr>
                <w:b/>
                <w:sz w:val="16"/>
              </w:rPr>
              <w:t>Receipts</w:t>
            </w:r>
          </w:p>
        </w:tc>
        <w:tc>
          <w:tcPr>
            <w:tcW w:w="737" w:type="dxa"/>
          </w:tcPr>
          <w:p w14:paraId="3B6ED7C5"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6587D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BE3D36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E30E16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443992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01DFC51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C9FEFE4" w14:textId="77777777" w:rsidR="00D821EF" w:rsidRDefault="00D821EF" w:rsidP="007E6D01">
            <w:pPr>
              <w:spacing w:before="0"/>
              <w:rPr>
                <w:sz w:val="16"/>
              </w:rPr>
            </w:pPr>
            <w:r>
              <w:rPr>
                <w:sz w:val="16"/>
              </w:rPr>
              <w:t>Taxes received</w:t>
            </w:r>
          </w:p>
        </w:tc>
        <w:tc>
          <w:tcPr>
            <w:tcW w:w="737" w:type="dxa"/>
          </w:tcPr>
          <w:p w14:paraId="5EC2C3A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0D91DB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22 892</w:t>
            </w:r>
          </w:p>
        </w:tc>
        <w:tc>
          <w:tcPr>
            <w:tcW w:w="907" w:type="dxa"/>
          </w:tcPr>
          <w:p w14:paraId="5455977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22 072</w:t>
            </w:r>
          </w:p>
        </w:tc>
        <w:tc>
          <w:tcPr>
            <w:tcW w:w="907" w:type="dxa"/>
          </w:tcPr>
          <w:p w14:paraId="72A1CEF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23 301</w:t>
            </w:r>
          </w:p>
        </w:tc>
        <w:tc>
          <w:tcPr>
            <w:tcW w:w="907" w:type="dxa"/>
          </w:tcPr>
          <w:p w14:paraId="448D75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22 442</w:t>
            </w:r>
          </w:p>
        </w:tc>
      </w:tr>
      <w:tr w:rsidR="00D821EF" w14:paraId="78F7117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0982CE4" w14:textId="77777777" w:rsidR="00D821EF" w:rsidRDefault="00D821EF" w:rsidP="007E6D01">
            <w:pPr>
              <w:spacing w:before="0"/>
              <w:rPr>
                <w:sz w:val="16"/>
              </w:rPr>
            </w:pPr>
            <w:r>
              <w:rPr>
                <w:sz w:val="16"/>
              </w:rPr>
              <w:t>Grants</w:t>
            </w:r>
          </w:p>
        </w:tc>
        <w:tc>
          <w:tcPr>
            <w:tcW w:w="737" w:type="dxa"/>
          </w:tcPr>
          <w:p w14:paraId="68FEE92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642F16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32 719</w:t>
            </w:r>
          </w:p>
        </w:tc>
        <w:tc>
          <w:tcPr>
            <w:tcW w:w="907" w:type="dxa"/>
          </w:tcPr>
          <w:p w14:paraId="2133AF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29 654</w:t>
            </w:r>
          </w:p>
        </w:tc>
        <w:tc>
          <w:tcPr>
            <w:tcW w:w="907" w:type="dxa"/>
          </w:tcPr>
          <w:p w14:paraId="56D8B6E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33 353</w:t>
            </w:r>
          </w:p>
        </w:tc>
        <w:tc>
          <w:tcPr>
            <w:tcW w:w="907" w:type="dxa"/>
          </w:tcPr>
          <w:p w14:paraId="52ED698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29 992</w:t>
            </w:r>
          </w:p>
        </w:tc>
      </w:tr>
      <w:tr w:rsidR="00D821EF" w14:paraId="316F53EB"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96550B4" w14:textId="77777777" w:rsidR="00D821EF" w:rsidRDefault="00D821EF" w:rsidP="007E6D01">
            <w:pPr>
              <w:spacing w:before="0"/>
              <w:rPr>
                <w:sz w:val="16"/>
              </w:rPr>
            </w:pPr>
            <w:r>
              <w:rPr>
                <w:sz w:val="16"/>
              </w:rPr>
              <w:t>Sales of goods and services</w:t>
            </w:r>
            <w:r>
              <w:rPr>
                <w:sz w:val="16"/>
                <w:vertAlign w:val="superscript"/>
              </w:rPr>
              <w:t xml:space="preserve"> (a)</w:t>
            </w:r>
          </w:p>
        </w:tc>
        <w:tc>
          <w:tcPr>
            <w:tcW w:w="737" w:type="dxa"/>
          </w:tcPr>
          <w:p w14:paraId="7ED5E0D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E1F24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19 764</w:t>
            </w:r>
          </w:p>
        </w:tc>
        <w:tc>
          <w:tcPr>
            <w:tcW w:w="907" w:type="dxa"/>
          </w:tcPr>
          <w:p w14:paraId="3BBE48D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16 571</w:t>
            </w:r>
          </w:p>
        </w:tc>
        <w:tc>
          <w:tcPr>
            <w:tcW w:w="907" w:type="dxa"/>
          </w:tcPr>
          <w:p w14:paraId="0DFD7D1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11 047</w:t>
            </w:r>
          </w:p>
        </w:tc>
        <w:tc>
          <w:tcPr>
            <w:tcW w:w="907" w:type="dxa"/>
          </w:tcPr>
          <w:p w14:paraId="50B456B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8 018</w:t>
            </w:r>
          </w:p>
        </w:tc>
      </w:tr>
      <w:tr w:rsidR="00D821EF" w14:paraId="36CF1622"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6F32302" w14:textId="77777777" w:rsidR="00D821EF" w:rsidRDefault="00D821EF" w:rsidP="007E6D01">
            <w:pPr>
              <w:spacing w:before="0"/>
              <w:rPr>
                <w:sz w:val="16"/>
              </w:rPr>
            </w:pPr>
            <w:r>
              <w:rPr>
                <w:sz w:val="16"/>
              </w:rPr>
              <w:t>Interest received</w:t>
            </w:r>
          </w:p>
        </w:tc>
        <w:tc>
          <w:tcPr>
            <w:tcW w:w="737" w:type="dxa"/>
          </w:tcPr>
          <w:p w14:paraId="0892C5E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1BE7E3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453</w:t>
            </w:r>
          </w:p>
        </w:tc>
        <w:tc>
          <w:tcPr>
            <w:tcW w:w="907" w:type="dxa"/>
          </w:tcPr>
          <w:p w14:paraId="03FCDB4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442</w:t>
            </w:r>
          </w:p>
        </w:tc>
        <w:tc>
          <w:tcPr>
            <w:tcW w:w="907" w:type="dxa"/>
          </w:tcPr>
          <w:p w14:paraId="1674D7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808</w:t>
            </w:r>
          </w:p>
        </w:tc>
        <w:tc>
          <w:tcPr>
            <w:tcW w:w="907" w:type="dxa"/>
          </w:tcPr>
          <w:p w14:paraId="1B76C77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843</w:t>
            </w:r>
          </w:p>
        </w:tc>
      </w:tr>
      <w:tr w:rsidR="00D821EF" w14:paraId="5904283D"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190D5C7" w14:textId="77777777" w:rsidR="00D821EF" w:rsidRDefault="00D821EF" w:rsidP="007E6D01">
            <w:pPr>
              <w:spacing w:before="0"/>
              <w:rPr>
                <w:sz w:val="16"/>
              </w:rPr>
            </w:pPr>
            <w:r>
              <w:rPr>
                <w:sz w:val="16"/>
              </w:rPr>
              <w:t>Dividends, income tax equivalent and rate equivalent receipts</w:t>
            </w:r>
          </w:p>
        </w:tc>
        <w:tc>
          <w:tcPr>
            <w:tcW w:w="737" w:type="dxa"/>
          </w:tcPr>
          <w:p w14:paraId="6C66171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390F1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2 426</w:t>
            </w:r>
          </w:p>
        </w:tc>
        <w:tc>
          <w:tcPr>
            <w:tcW w:w="907" w:type="dxa"/>
          </w:tcPr>
          <w:p w14:paraId="0A99FA1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1 339</w:t>
            </w:r>
          </w:p>
        </w:tc>
        <w:tc>
          <w:tcPr>
            <w:tcW w:w="907" w:type="dxa"/>
          </w:tcPr>
          <w:p w14:paraId="501C98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1 040</w:t>
            </w:r>
          </w:p>
        </w:tc>
        <w:tc>
          <w:tcPr>
            <w:tcW w:w="907" w:type="dxa"/>
          </w:tcPr>
          <w:p w14:paraId="7404036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774</w:t>
            </w:r>
          </w:p>
        </w:tc>
      </w:tr>
      <w:tr w:rsidR="00D821EF" w14:paraId="77594C94"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0F889C7B" w14:textId="77777777" w:rsidR="00D821EF" w:rsidRDefault="00D821EF" w:rsidP="007E6D01">
            <w:pPr>
              <w:spacing w:before="0"/>
              <w:rPr>
                <w:sz w:val="16"/>
              </w:rPr>
            </w:pPr>
            <w:r>
              <w:rPr>
                <w:sz w:val="16"/>
              </w:rPr>
              <w:t>Other receipts</w:t>
            </w:r>
          </w:p>
        </w:tc>
        <w:tc>
          <w:tcPr>
            <w:tcW w:w="737" w:type="dxa"/>
            <w:tcBorders>
              <w:bottom w:val="single" w:sz="6" w:space="0" w:color="auto"/>
            </w:tcBorders>
          </w:tcPr>
          <w:p w14:paraId="06E7D8E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0777DA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2 653</w:t>
            </w:r>
          </w:p>
        </w:tc>
        <w:tc>
          <w:tcPr>
            <w:tcW w:w="907" w:type="dxa"/>
            <w:tcBorders>
              <w:bottom w:val="single" w:sz="6" w:space="0" w:color="auto"/>
            </w:tcBorders>
          </w:tcPr>
          <w:p w14:paraId="1BF5D66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2 784</w:t>
            </w:r>
          </w:p>
        </w:tc>
        <w:tc>
          <w:tcPr>
            <w:tcW w:w="907" w:type="dxa"/>
            <w:tcBorders>
              <w:bottom w:val="single" w:sz="6" w:space="0" w:color="auto"/>
            </w:tcBorders>
          </w:tcPr>
          <w:p w14:paraId="413017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2 043</w:t>
            </w:r>
          </w:p>
        </w:tc>
        <w:tc>
          <w:tcPr>
            <w:tcW w:w="907" w:type="dxa"/>
            <w:tcBorders>
              <w:bottom w:val="single" w:sz="6" w:space="0" w:color="auto"/>
            </w:tcBorders>
          </w:tcPr>
          <w:p w14:paraId="6CFE6AE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1 937</w:t>
            </w:r>
          </w:p>
        </w:tc>
      </w:tr>
      <w:tr w:rsidR="00D821EF" w14:paraId="639A11A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7DBD06A" w14:textId="77777777" w:rsidR="00D821EF" w:rsidRDefault="00D821EF" w:rsidP="007E6D01">
            <w:pPr>
              <w:spacing w:before="0"/>
              <w:rPr>
                <w:sz w:val="16"/>
              </w:rPr>
            </w:pPr>
            <w:r>
              <w:rPr>
                <w:b/>
                <w:sz w:val="16"/>
              </w:rPr>
              <w:t>Total receipts</w:t>
            </w:r>
          </w:p>
        </w:tc>
        <w:tc>
          <w:tcPr>
            <w:tcW w:w="737" w:type="dxa"/>
          </w:tcPr>
          <w:p w14:paraId="06D735B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934AB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80 908</w:t>
            </w:r>
          </w:p>
        </w:tc>
        <w:tc>
          <w:tcPr>
            <w:tcW w:w="907" w:type="dxa"/>
          </w:tcPr>
          <w:p w14:paraId="449348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72 861</w:t>
            </w:r>
          </w:p>
        </w:tc>
        <w:tc>
          <w:tcPr>
            <w:tcW w:w="907" w:type="dxa"/>
          </w:tcPr>
          <w:p w14:paraId="615BA4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71 592</w:t>
            </w:r>
          </w:p>
        </w:tc>
        <w:tc>
          <w:tcPr>
            <w:tcW w:w="907" w:type="dxa"/>
          </w:tcPr>
          <w:p w14:paraId="13B360E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64 007</w:t>
            </w:r>
          </w:p>
        </w:tc>
      </w:tr>
      <w:tr w:rsidR="00D821EF" w14:paraId="3D841C8A"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8A41E4B" w14:textId="77777777" w:rsidR="00D821EF" w:rsidRDefault="00D821EF" w:rsidP="007E6D01">
            <w:pPr>
              <w:spacing w:before="0"/>
              <w:rPr>
                <w:sz w:val="16"/>
              </w:rPr>
            </w:pPr>
            <w:r>
              <w:rPr>
                <w:b/>
                <w:sz w:val="16"/>
              </w:rPr>
              <w:t>Payments</w:t>
            </w:r>
          </w:p>
        </w:tc>
        <w:tc>
          <w:tcPr>
            <w:tcW w:w="737" w:type="dxa"/>
          </w:tcPr>
          <w:p w14:paraId="3B2AE8EE"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836C9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8DB3C8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DAF16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0FE796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181C7FE5"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047B5D9" w14:textId="77777777" w:rsidR="00D821EF" w:rsidRDefault="00D821EF" w:rsidP="007E6D01">
            <w:pPr>
              <w:spacing w:before="0"/>
              <w:rPr>
                <w:sz w:val="16"/>
              </w:rPr>
            </w:pPr>
            <w:r>
              <w:rPr>
                <w:sz w:val="16"/>
              </w:rPr>
              <w:t>Payments for employees</w:t>
            </w:r>
          </w:p>
        </w:tc>
        <w:tc>
          <w:tcPr>
            <w:tcW w:w="737" w:type="dxa"/>
          </w:tcPr>
          <w:p w14:paraId="2A18115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85ED3D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(25 944)</w:t>
            </w:r>
          </w:p>
        </w:tc>
        <w:tc>
          <w:tcPr>
            <w:tcW w:w="907" w:type="dxa"/>
          </w:tcPr>
          <w:p w14:paraId="68F265C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(23 943)</w:t>
            </w:r>
          </w:p>
        </w:tc>
        <w:tc>
          <w:tcPr>
            <w:tcW w:w="907" w:type="dxa"/>
          </w:tcPr>
          <w:p w14:paraId="3638636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(24 731)</w:t>
            </w:r>
          </w:p>
        </w:tc>
        <w:tc>
          <w:tcPr>
            <w:tcW w:w="907" w:type="dxa"/>
          </w:tcPr>
          <w:p w14:paraId="2C496E6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(22 753)</w:t>
            </w:r>
          </w:p>
        </w:tc>
      </w:tr>
      <w:tr w:rsidR="00D821EF" w14:paraId="21BEF81B"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86322F3" w14:textId="77777777" w:rsidR="00D821EF" w:rsidRDefault="00D821EF" w:rsidP="007E6D01">
            <w:pPr>
              <w:spacing w:before="0"/>
              <w:rPr>
                <w:sz w:val="16"/>
              </w:rPr>
            </w:pPr>
            <w:r>
              <w:rPr>
                <w:sz w:val="16"/>
              </w:rPr>
              <w:t>Superannuation</w:t>
            </w:r>
          </w:p>
        </w:tc>
        <w:tc>
          <w:tcPr>
            <w:tcW w:w="737" w:type="dxa"/>
          </w:tcPr>
          <w:p w14:paraId="2E4084F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C38E20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(3 585)</w:t>
            </w:r>
          </w:p>
        </w:tc>
        <w:tc>
          <w:tcPr>
            <w:tcW w:w="907" w:type="dxa"/>
          </w:tcPr>
          <w:p w14:paraId="2D43DD2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(3 357)</w:t>
            </w:r>
          </w:p>
        </w:tc>
        <w:tc>
          <w:tcPr>
            <w:tcW w:w="907" w:type="dxa"/>
          </w:tcPr>
          <w:p w14:paraId="1F887E2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(3 429)</w:t>
            </w:r>
          </w:p>
        </w:tc>
        <w:tc>
          <w:tcPr>
            <w:tcW w:w="907" w:type="dxa"/>
          </w:tcPr>
          <w:p w14:paraId="525BAB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(3 203)</w:t>
            </w:r>
          </w:p>
        </w:tc>
      </w:tr>
      <w:tr w:rsidR="00D821EF" w14:paraId="5BF1468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640F57B" w14:textId="77777777" w:rsidR="00D821EF" w:rsidRDefault="00D821EF" w:rsidP="007E6D01">
            <w:pPr>
              <w:spacing w:before="0"/>
              <w:rPr>
                <w:sz w:val="16"/>
              </w:rPr>
            </w:pPr>
            <w:r>
              <w:rPr>
                <w:sz w:val="16"/>
              </w:rPr>
              <w:t>Interest paid</w:t>
            </w:r>
          </w:p>
        </w:tc>
        <w:tc>
          <w:tcPr>
            <w:tcW w:w="737" w:type="dxa"/>
          </w:tcPr>
          <w:p w14:paraId="7516491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2FE2C2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(2 630)</w:t>
            </w:r>
          </w:p>
        </w:tc>
        <w:tc>
          <w:tcPr>
            <w:tcW w:w="907" w:type="dxa"/>
          </w:tcPr>
          <w:p w14:paraId="1BEFB9B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(2 731)</w:t>
            </w:r>
          </w:p>
        </w:tc>
        <w:tc>
          <w:tcPr>
            <w:tcW w:w="907" w:type="dxa"/>
          </w:tcPr>
          <w:p w14:paraId="56B57A1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(2 079)</w:t>
            </w:r>
          </w:p>
        </w:tc>
        <w:tc>
          <w:tcPr>
            <w:tcW w:w="907" w:type="dxa"/>
          </w:tcPr>
          <w:p w14:paraId="0B1912C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(2 053)</w:t>
            </w:r>
          </w:p>
        </w:tc>
      </w:tr>
      <w:tr w:rsidR="00D821EF" w14:paraId="78B0EC1B"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22AE59B" w14:textId="77777777" w:rsidR="00D821EF" w:rsidRDefault="00D821EF" w:rsidP="007E6D01">
            <w:pPr>
              <w:spacing w:before="0"/>
              <w:rPr>
                <w:sz w:val="16"/>
              </w:rPr>
            </w:pPr>
            <w:r>
              <w:rPr>
                <w:sz w:val="16"/>
              </w:rPr>
              <w:t>Grants and subsidies</w:t>
            </w:r>
          </w:p>
        </w:tc>
        <w:tc>
          <w:tcPr>
            <w:tcW w:w="737" w:type="dxa"/>
          </w:tcPr>
          <w:p w14:paraId="52B7593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EE6F1D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(9 522)</w:t>
            </w:r>
          </w:p>
        </w:tc>
        <w:tc>
          <w:tcPr>
            <w:tcW w:w="907" w:type="dxa"/>
          </w:tcPr>
          <w:p w14:paraId="5CD7C0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(7 816)</w:t>
            </w:r>
          </w:p>
        </w:tc>
        <w:tc>
          <w:tcPr>
            <w:tcW w:w="907" w:type="dxa"/>
          </w:tcPr>
          <w:p w14:paraId="5BFD3BA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(13 444)</w:t>
            </w:r>
          </w:p>
        </w:tc>
        <w:tc>
          <w:tcPr>
            <w:tcW w:w="907" w:type="dxa"/>
          </w:tcPr>
          <w:p w14:paraId="1CE783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(11 415)</w:t>
            </w:r>
          </w:p>
        </w:tc>
      </w:tr>
      <w:tr w:rsidR="00D821EF" w14:paraId="6CBBD8C2"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65ED25A" w14:textId="77777777" w:rsidR="00D821EF" w:rsidRDefault="00D821EF" w:rsidP="007E6D01">
            <w:pPr>
              <w:spacing w:before="0"/>
              <w:rPr>
                <w:sz w:val="16"/>
              </w:rPr>
            </w:pPr>
            <w:r>
              <w:rPr>
                <w:sz w:val="16"/>
              </w:rPr>
              <w:t>Goods and services</w:t>
            </w:r>
            <w:r>
              <w:rPr>
                <w:sz w:val="16"/>
                <w:vertAlign w:val="superscript"/>
              </w:rPr>
              <w:t xml:space="preserve"> (a)</w:t>
            </w:r>
          </w:p>
        </w:tc>
        <w:tc>
          <w:tcPr>
            <w:tcW w:w="737" w:type="dxa"/>
          </w:tcPr>
          <w:p w14:paraId="6EB89AF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B1EC30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(28 795)</w:t>
            </w:r>
          </w:p>
        </w:tc>
        <w:tc>
          <w:tcPr>
            <w:tcW w:w="907" w:type="dxa"/>
          </w:tcPr>
          <w:p w14:paraId="262C218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(27 597)</w:t>
            </w:r>
          </w:p>
        </w:tc>
        <w:tc>
          <w:tcPr>
            <w:tcW w:w="907" w:type="dxa"/>
          </w:tcPr>
          <w:p w14:paraId="060F374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(20 050)</w:t>
            </w:r>
          </w:p>
        </w:tc>
        <w:tc>
          <w:tcPr>
            <w:tcW w:w="907" w:type="dxa"/>
          </w:tcPr>
          <w:p w14:paraId="10C83C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(19 731)</w:t>
            </w:r>
          </w:p>
        </w:tc>
      </w:tr>
      <w:tr w:rsidR="00D821EF" w14:paraId="4E113BBC"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D777A31" w14:textId="77777777" w:rsidR="00D821EF" w:rsidRDefault="00D821EF" w:rsidP="007E6D01">
            <w:pPr>
              <w:spacing w:before="0"/>
              <w:rPr>
                <w:sz w:val="16"/>
              </w:rPr>
            </w:pPr>
            <w:r>
              <w:rPr>
                <w:sz w:val="16"/>
              </w:rPr>
              <w:t>Other payments</w:t>
            </w:r>
          </w:p>
        </w:tc>
        <w:tc>
          <w:tcPr>
            <w:tcW w:w="737" w:type="dxa"/>
            <w:tcBorders>
              <w:bottom w:val="single" w:sz="6" w:space="0" w:color="auto"/>
            </w:tcBorders>
          </w:tcPr>
          <w:p w14:paraId="6B97A36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3364C57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(792)</w:t>
            </w:r>
          </w:p>
        </w:tc>
        <w:tc>
          <w:tcPr>
            <w:tcW w:w="907" w:type="dxa"/>
            <w:tcBorders>
              <w:bottom w:val="single" w:sz="6" w:space="0" w:color="auto"/>
            </w:tcBorders>
          </w:tcPr>
          <w:p w14:paraId="3BF93E3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(753)</w:t>
            </w:r>
          </w:p>
        </w:tc>
        <w:tc>
          <w:tcPr>
            <w:tcW w:w="907" w:type="dxa"/>
            <w:tcBorders>
              <w:bottom w:val="single" w:sz="6" w:space="0" w:color="auto"/>
            </w:tcBorders>
          </w:tcPr>
          <w:p w14:paraId="63D50D8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(791)</w:t>
            </w:r>
          </w:p>
        </w:tc>
        <w:tc>
          <w:tcPr>
            <w:tcW w:w="907" w:type="dxa"/>
            <w:tcBorders>
              <w:bottom w:val="single" w:sz="6" w:space="0" w:color="auto"/>
            </w:tcBorders>
          </w:tcPr>
          <w:p w14:paraId="7F75322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(757)</w:t>
            </w:r>
          </w:p>
        </w:tc>
      </w:tr>
      <w:tr w:rsidR="00D821EF" w14:paraId="6B51FD0D"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062D7F08" w14:textId="77777777" w:rsidR="00D821EF" w:rsidRDefault="00D821EF" w:rsidP="007E6D01">
            <w:pPr>
              <w:spacing w:before="0"/>
              <w:rPr>
                <w:sz w:val="16"/>
              </w:rPr>
            </w:pPr>
            <w:r>
              <w:rPr>
                <w:b/>
                <w:sz w:val="16"/>
              </w:rPr>
              <w:t>Total payments</w:t>
            </w:r>
          </w:p>
        </w:tc>
        <w:tc>
          <w:tcPr>
            <w:tcW w:w="737" w:type="dxa"/>
            <w:tcBorders>
              <w:bottom w:val="single" w:sz="6" w:space="0" w:color="auto"/>
            </w:tcBorders>
          </w:tcPr>
          <w:p w14:paraId="1A6F005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2F6BF5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(71 268)</w:t>
            </w:r>
          </w:p>
        </w:tc>
        <w:tc>
          <w:tcPr>
            <w:tcW w:w="907" w:type="dxa"/>
            <w:tcBorders>
              <w:bottom w:val="single" w:sz="6" w:space="0" w:color="auto"/>
            </w:tcBorders>
          </w:tcPr>
          <w:p w14:paraId="5BC6380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(66 197)</w:t>
            </w:r>
          </w:p>
        </w:tc>
        <w:tc>
          <w:tcPr>
            <w:tcW w:w="907" w:type="dxa"/>
            <w:tcBorders>
              <w:bottom w:val="single" w:sz="6" w:space="0" w:color="auto"/>
            </w:tcBorders>
          </w:tcPr>
          <w:p w14:paraId="5E6111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(64 523)</w:t>
            </w:r>
          </w:p>
        </w:tc>
        <w:tc>
          <w:tcPr>
            <w:tcW w:w="907" w:type="dxa"/>
            <w:tcBorders>
              <w:bottom w:val="single" w:sz="6" w:space="0" w:color="auto"/>
            </w:tcBorders>
          </w:tcPr>
          <w:p w14:paraId="4CFB9A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(59 912)</w:t>
            </w:r>
          </w:p>
        </w:tc>
      </w:tr>
      <w:tr w:rsidR="00D821EF" w14:paraId="42849916"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365C020" w14:textId="77777777" w:rsidR="00D821EF" w:rsidRDefault="00D821EF" w:rsidP="007E6D01">
            <w:pPr>
              <w:spacing w:before="0"/>
              <w:rPr>
                <w:sz w:val="16"/>
              </w:rPr>
            </w:pPr>
            <w:r>
              <w:rPr>
                <w:b/>
                <w:sz w:val="16"/>
              </w:rPr>
              <w:t>Net cash flows from operating activities</w:t>
            </w:r>
          </w:p>
        </w:tc>
        <w:tc>
          <w:tcPr>
            <w:tcW w:w="737" w:type="dxa"/>
          </w:tcPr>
          <w:p w14:paraId="318874C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r>
              <w:rPr>
                <w:sz w:val="16"/>
              </w:rPr>
              <w:t>5.3</w:t>
            </w:r>
          </w:p>
        </w:tc>
        <w:tc>
          <w:tcPr>
            <w:tcW w:w="907" w:type="dxa"/>
          </w:tcPr>
          <w:p w14:paraId="5AF3BD8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9 640</w:t>
            </w:r>
          </w:p>
        </w:tc>
        <w:tc>
          <w:tcPr>
            <w:tcW w:w="907" w:type="dxa"/>
          </w:tcPr>
          <w:p w14:paraId="53BA74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6 665</w:t>
            </w:r>
          </w:p>
        </w:tc>
        <w:tc>
          <w:tcPr>
            <w:tcW w:w="907" w:type="dxa"/>
          </w:tcPr>
          <w:p w14:paraId="3301184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7 068</w:t>
            </w:r>
          </w:p>
        </w:tc>
        <w:tc>
          <w:tcPr>
            <w:tcW w:w="907" w:type="dxa"/>
          </w:tcPr>
          <w:p w14:paraId="4C0DA52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4 094</w:t>
            </w:r>
          </w:p>
        </w:tc>
      </w:tr>
      <w:tr w:rsidR="00D821EF" w14:paraId="46E3E27A"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3F1C060" w14:textId="77777777" w:rsidR="00D821EF" w:rsidRDefault="00D821EF" w:rsidP="007E6D01">
            <w:pPr>
              <w:spacing w:before="0"/>
              <w:rPr>
                <w:sz w:val="16"/>
              </w:rPr>
            </w:pPr>
            <w:r>
              <w:rPr>
                <w:b/>
                <w:sz w:val="16"/>
              </w:rPr>
              <w:t>Cash flows from investing activities</w:t>
            </w:r>
          </w:p>
        </w:tc>
        <w:tc>
          <w:tcPr>
            <w:tcW w:w="737" w:type="dxa"/>
          </w:tcPr>
          <w:p w14:paraId="1C6E057C"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3D51B0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17A78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277CAE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8AFAF4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310F7011"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F743831" w14:textId="77777777" w:rsidR="00D821EF" w:rsidRDefault="00D821EF" w:rsidP="007E6D01">
            <w:pPr>
              <w:spacing w:before="0"/>
              <w:rPr>
                <w:sz w:val="16"/>
              </w:rPr>
            </w:pPr>
            <w:r>
              <w:rPr>
                <w:b/>
                <w:sz w:val="16"/>
              </w:rPr>
              <w:t>Cash flows from investments in non-financial assets</w:t>
            </w:r>
          </w:p>
        </w:tc>
        <w:tc>
          <w:tcPr>
            <w:tcW w:w="737" w:type="dxa"/>
          </w:tcPr>
          <w:p w14:paraId="189C696C"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38521D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570D5A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4C154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7D7E8E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B672E62"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84AF6D8" w14:textId="77777777" w:rsidR="00D821EF" w:rsidRDefault="00D821EF" w:rsidP="007E6D01">
            <w:pPr>
              <w:spacing w:before="0"/>
              <w:rPr>
                <w:sz w:val="16"/>
              </w:rPr>
            </w:pPr>
            <w:r>
              <w:rPr>
                <w:sz w:val="16"/>
              </w:rPr>
              <w:t>Purchases of non-financial assets</w:t>
            </w:r>
          </w:p>
        </w:tc>
        <w:tc>
          <w:tcPr>
            <w:tcW w:w="737" w:type="dxa"/>
          </w:tcPr>
          <w:p w14:paraId="2EEC9EE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r>
              <w:rPr>
                <w:sz w:val="16"/>
              </w:rPr>
              <w:t>3.5, 3.6</w:t>
            </w:r>
          </w:p>
        </w:tc>
        <w:tc>
          <w:tcPr>
            <w:tcW w:w="907" w:type="dxa"/>
          </w:tcPr>
          <w:p w14:paraId="4699B7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(12 123)</w:t>
            </w:r>
          </w:p>
        </w:tc>
        <w:tc>
          <w:tcPr>
            <w:tcW w:w="907" w:type="dxa"/>
          </w:tcPr>
          <w:p w14:paraId="1221755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(12 397)</w:t>
            </w:r>
          </w:p>
        </w:tc>
        <w:tc>
          <w:tcPr>
            <w:tcW w:w="907" w:type="dxa"/>
          </w:tcPr>
          <w:p w14:paraId="289EEA7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(9 559)</w:t>
            </w:r>
          </w:p>
        </w:tc>
        <w:tc>
          <w:tcPr>
            <w:tcW w:w="907" w:type="dxa"/>
          </w:tcPr>
          <w:p w14:paraId="73958D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(9 804)</w:t>
            </w:r>
          </w:p>
        </w:tc>
      </w:tr>
      <w:tr w:rsidR="00D821EF" w14:paraId="214B5A66"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506B37CC" w14:textId="77777777" w:rsidR="00D821EF" w:rsidRDefault="00D821EF" w:rsidP="007E6D01">
            <w:pPr>
              <w:spacing w:before="0"/>
              <w:rPr>
                <w:sz w:val="16"/>
              </w:rPr>
            </w:pPr>
            <w:r>
              <w:rPr>
                <w:sz w:val="16"/>
              </w:rPr>
              <w:t>Sales of non-financial assets</w:t>
            </w:r>
          </w:p>
        </w:tc>
        <w:tc>
          <w:tcPr>
            <w:tcW w:w="737" w:type="dxa"/>
            <w:tcBorders>
              <w:bottom w:val="single" w:sz="6" w:space="0" w:color="auto"/>
            </w:tcBorders>
          </w:tcPr>
          <w:p w14:paraId="3C4870E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422098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364</w:t>
            </w:r>
          </w:p>
        </w:tc>
        <w:tc>
          <w:tcPr>
            <w:tcW w:w="907" w:type="dxa"/>
            <w:tcBorders>
              <w:bottom w:val="single" w:sz="6" w:space="0" w:color="auto"/>
            </w:tcBorders>
          </w:tcPr>
          <w:p w14:paraId="7790CC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541</w:t>
            </w:r>
          </w:p>
        </w:tc>
        <w:tc>
          <w:tcPr>
            <w:tcW w:w="907" w:type="dxa"/>
            <w:tcBorders>
              <w:bottom w:val="single" w:sz="6" w:space="0" w:color="auto"/>
            </w:tcBorders>
          </w:tcPr>
          <w:p w14:paraId="08F3C15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243</w:t>
            </w:r>
          </w:p>
        </w:tc>
        <w:tc>
          <w:tcPr>
            <w:tcW w:w="907" w:type="dxa"/>
            <w:tcBorders>
              <w:bottom w:val="single" w:sz="6" w:space="0" w:color="auto"/>
            </w:tcBorders>
          </w:tcPr>
          <w:p w14:paraId="0A4C04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383</w:t>
            </w:r>
          </w:p>
        </w:tc>
      </w:tr>
      <w:tr w:rsidR="00D821EF" w14:paraId="0104C0C8"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2D7C468" w14:textId="77777777" w:rsidR="00D821EF" w:rsidRDefault="00D821EF" w:rsidP="007E6D01">
            <w:pPr>
              <w:spacing w:before="0"/>
              <w:rPr>
                <w:sz w:val="16"/>
              </w:rPr>
            </w:pPr>
            <w:r>
              <w:rPr>
                <w:b/>
                <w:sz w:val="16"/>
              </w:rPr>
              <w:t>Net cash flows from investments in non-financial assets</w:t>
            </w:r>
          </w:p>
        </w:tc>
        <w:tc>
          <w:tcPr>
            <w:tcW w:w="737" w:type="dxa"/>
          </w:tcPr>
          <w:p w14:paraId="0A96C35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4CFC5B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(11 760)</w:t>
            </w:r>
          </w:p>
        </w:tc>
        <w:tc>
          <w:tcPr>
            <w:tcW w:w="907" w:type="dxa"/>
          </w:tcPr>
          <w:p w14:paraId="41E15F7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(11 855)</w:t>
            </w:r>
          </w:p>
        </w:tc>
        <w:tc>
          <w:tcPr>
            <w:tcW w:w="907" w:type="dxa"/>
          </w:tcPr>
          <w:p w14:paraId="7E182B7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(9 317)</w:t>
            </w:r>
          </w:p>
        </w:tc>
        <w:tc>
          <w:tcPr>
            <w:tcW w:w="907" w:type="dxa"/>
          </w:tcPr>
          <w:p w14:paraId="0048B99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(9 421)</w:t>
            </w:r>
          </w:p>
        </w:tc>
      </w:tr>
      <w:tr w:rsidR="00D821EF" w14:paraId="2EA69EA6"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E6473DA" w14:textId="77777777" w:rsidR="00D821EF" w:rsidRDefault="00D821EF" w:rsidP="007E6D01">
            <w:pPr>
              <w:spacing w:before="0"/>
              <w:rPr>
                <w:sz w:val="16"/>
              </w:rPr>
            </w:pPr>
            <w:r>
              <w:rPr>
                <w:b/>
                <w:sz w:val="16"/>
              </w:rPr>
              <w:t>Cash flows from investments in financial assets for policy purposes</w:t>
            </w:r>
          </w:p>
        </w:tc>
        <w:tc>
          <w:tcPr>
            <w:tcW w:w="737" w:type="dxa"/>
          </w:tcPr>
          <w:p w14:paraId="5EBD471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E5C91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03372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0BADAF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B6EA4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54DD1C80"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92110DC" w14:textId="77777777" w:rsidR="00D821EF" w:rsidRDefault="00D821EF" w:rsidP="007E6D01">
            <w:pPr>
              <w:spacing w:before="0"/>
              <w:rPr>
                <w:sz w:val="16"/>
              </w:rPr>
            </w:pPr>
            <w:r>
              <w:rPr>
                <w:sz w:val="16"/>
              </w:rPr>
              <w:t>Cash inflows</w:t>
            </w:r>
          </w:p>
        </w:tc>
        <w:tc>
          <w:tcPr>
            <w:tcW w:w="737" w:type="dxa"/>
          </w:tcPr>
          <w:p w14:paraId="1490978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A10B9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407</w:t>
            </w:r>
          </w:p>
        </w:tc>
        <w:tc>
          <w:tcPr>
            <w:tcW w:w="907" w:type="dxa"/>
          </w:tcPr>
          <w:p w14:paraId="3E9EDAF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2 524</w:t>
            </w:r>
          </w:p>
        </w:tc>
        <w:tc>
          <w:tcPr>
            <w:tcW w:w="907" w:type="dxa"/>
          </w:tcPr>
          <w:p w14:paraId="6F42D0A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2 235</w:t>
            </w:r>
          </w:p>
        </w:tc>
        <w:tc>
          <w:tcPr>
            <w:tcW w:w="907" w:type="dxa"/>
          </w:tcPr>
          <w:p w14:paraId="714A92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5 432</w:t>
            </w:r>
          </w:p>
        </w:tc>
      </w:tr>
      <w:tr w:rsidR="00D821EF" w14:paraId="192B19D4"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19B2EF2" w14:textId="77777777" w:rsidR="00D821EF" w:rsidRDefault="00D821EF" w:rsidP="007E6D01">
            <w:pPr>
              <w:spacing w:before="0"/>
              <w:rPr>
                <w:sz w:val="16"/>
              </w:rPr>
            </w:pPr>
            <w:r>
              <w:rPr>
                <w:sz w:val="16"/>
              </w:rPr>
              <w:t>Cash outflows</w:t>
            </w:r>
          </w:p>
        </w:tc>
        <w:tc>
          <w:tcPr>
            <w:tcW w:w="737" w:type="dxa"/>
          </w:tcPr>
          <w:p w14:paraId="7964C896"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A70180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(307)</w:t>
            </w:r>
          </w:p>
        </w:tc>
        <w:tc>
          <w:tcPr>
            <w:tcW w:w="907" w:type="dxa"/>
          </w:tcPr>
          <w:p w14:paraId="2957AAC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(539)</w:t>
            </w:r>
          </w:p>
        </w:tc>
        <w:tc>
          <w:tcPr>
            <w:tcW w:w="907" w:type="dxa"/>
          </w:tcPr>
          <w:p w14:paraId="233F580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(790)</w:t>
            </w:r>
          </w:p>
        </w:tc>
        <w:tc>
          <w:tcPr>
            <w:tcW w:w="907" w:type="dxa"/>
          </w:tcPr>
          <w:p w14:paraId="5020E6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(874)</w:t>
            </w:r>
          </w:p>
        </w:tc>
      </w:tr>
      <w:tr w:rsidR="00D821EF" w14:paraId="2228AB09"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258A8673" w14:textId="77777777" w:rsidR="00D821EF" w:rsidRDefault="00D821EF" w:rsidP="007E6D01">
            <w:pPr>
              <w:spacing w:before="0"/>
              <w:rPr>
                <w:sz w:val="16"/>
              </w:rPr>
            </w:pPr>
            <w:r>
              <w:rPr>
                <w:b/>
                <w:sz w:val="16"/>
              </w:rPr>
              <w:t>Net cash flows from investments in financial assets for policy purposes</w:t>
            </w:r>
            <w:r>
              <w:rPr>
                <w:b/>
                <w:sz w:val="16"/>
                <w:vertAlign w:val="superscript"/>
              </w:rPr>
              <w:t xml:space="preserve"> (b)</w:t>
            </w:r>
          </w:p>
        </w:tc>
        <w:tc>
          <w:tcPr>
            <w:tcW w:w="737" w:type="dxa"/>
            <w:tcBorders>
              <w:bottom w:val="single" w:sz="6" w:space="0" w:color="auto"/>
            </w:tcBorders>
          </w:tcPr>
          <w:p w14:paraId="4E54B89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233AC91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100</w:t>
            </w:r>
          </w:p>
        </w:tc>
        <w:tc>
          <w:tcPr>
            <w:tcW w:w="907" w:type="dxa"/>
            <w:tcBorders>
              <w:bottom w:val="single" w:sz="6" w:space="0" w:color="auto"/>
            </w:tcBorders>
          </w:tcPr>
          <w:p w14:paraId="2140FC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1 985</w:t>
            </w:r>
          </w:p>
        </w:tc>
        <w:tc>
          <w:tcPr>
            <w:tcW w:w="907" w:type="dxa"/>
            <w:tcBorders>
              <w:bottom w:val="single" w:sz="6" w:space="0" w:color="auto"/>
            </w:tcBorders>
          </w:tcPr>
          <w:p w14:paraId="55106FE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1 445</w:t>
            </w:r>
          </w:p>
        </w:tc>
        <w:tc>
          <w:tcPr>
            <w:tcW w:w="907" w:type="dxa"/>
            <w:tcBorders>
              <w:bottom w:val="single" w:sz="6" w:space="0" w:color="auto"/>
            </w:tcBorders>
          </w:tcPr>
          <w:p w14:paraId="72A0E97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4 559</w:t>
            </w:r>
          </w:p>
        </w:tc>
      </w:tr>
      <w:tr w:rsidR="00D821EF" w14:paraId="5782CEB8"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D362C0C" w14:textId="77777777" w:rsidR="00D821EF" w:rsidRDefault="00D821EF" w:rsidP="007E6D01">
            <w:pPr>
              <w:spacing w:before="0"/>
              <w:rPr>
                <w:sz w:val="16"/>
              </w:rPr>
            </w:pPr>
            <w:r>
              <w:rPr>
                <w:b/>
                <w:sz w:val="16"/>
              </w:rPr>
              <w:t>Cash flows from investments in financial assets for liquidity management purposes</w:t>
            </w:r>
            <w:r>
              <w:rPr>
                <w:b/>
                <w:sz w:val="16"/>
                <w:vertAlign w:val="superscript"/>
              </w:rPr>
              <w:t xml:space="preserve"> (b)</w:t>
            </w:r>
          </w:p>
        </w:tc>
        <w:tc>
          <w:tcPr>
            <w:tcW w:w="737" w:type="dxa"/>
          </w:tcPr>
          <w:p w14:paraId="72448F8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B43906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A078F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F0E1BF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B542E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BD6864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0414022" w14:textId="77777777" w:rsidR="00D821EF" w:rsidRDefault="00D821EF" w:rsidP="007E6D01">
            <w:pPr>
              <w:spacing w:before="0"/>
              <w:rPr>
                <w:sz w:val="16"/>
              </w:rPr>
            </w:pPr>
            <w:r>
              <w:rPr>
                <w:sz w:val="16"/>
              </w:rPr>
              <w:t>Cash inflows</w:t>
            </w:r>
          </w:p>
        </w:tc>
        <w:tc>
          <w:tcPr>
            <w:tcW w:w="737" w:type="dxa"/>
          </w:tcPr>
          <w:p w14:paraId="724649A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D840AF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3 503</w:t>
            </w:r>
          </w:p>
        </w:tc>
        <w:tc>
          <w:tcPr>
            <w:tcW w:w="907" w:type="dxa"/>
          </w:tcPr>
          <w:p w14:paraId="1DA69A3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10 293</w:t>
            </w:r>
          </w:p>
        </w:tc>
        <w:tc>
          <w:tcPr>
            <w:tcW w:w="907" w:type="dxa"/>
          </w:tcPr>
          <w:p w14:paraId="1B766DE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2 857</w:t>
            </w:r>
          </w:p>
        </w:tc>
        <w:tc>
          <w:tcPr>
            <w:tcW w:w="907" w:type="dxa"/>
          </w:tcPr>
          <w:p w14:paraId="2962BC1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2 426</w:t>
            </w:r>
          </w:p>
        </w:tc>
      </w:tr>
      <w:tr w:rsidR="00D821EF" w14:paraId="60216120"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FEA86BE" w14:textId="77777777" w:rsidR="00D821EF" w:rsidRDefault="00D821EF" w:rsidP="007E6D01">
            <w:pPr>
              <w:spacing w:before="0"/>
              <w:rPr>
                <w:sz w:val="16"/>
              </w:rPr>
            </w:pPr>
            <w:r>
              <w:rPr>
                <w:sz w:val="16"/>
              </w:rPr>
              <w:t>Cash outflows</w:t>
            </w:r>
          </w:p>
        </w:tc>
        <w:tc>
          <w:tcPr>
            <w:tcW w:w="737" w:type="dxa"/>
            <w:tcBorders>
              <w:bottom w:val="single" w:sz="6" w:space="0" w:color="auto"/>
            </w:tcBorders>
          </w:tcPr>
          <w:p w14:paraId="63401A4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2D3C64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(5 743)</w:t>
            </w:r>
          </w:p>
        </w:tc>
        <w:tc>
          <w:tcPr>
            <w:tcW w:w="907" w:type="dxa"/>
            <w:tcBorders>
              <w:bottom w:val="single" w:sz="6" w:space="0" w:color="auto"/>
            </w:tcBorders>
          </w:tcPr>
          <w:p w14:paraId="00DF5C1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(7 418)</w:t>
            </w:r>
          </w:p>
        </w:tc>
        <w:tc>
          <w:tcPr>
            <w:tcW w:w="907" w:type="dxa"/>
            <w:tcBorders>
              <w:bottom w:val="single" w:sz="6" w:space="0" w:color="auto"/>
            </w:tcBorders>
          </w:tcPr>
          <w:p w14:paraId="13DBF0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(1 225)</w:t>
            </w:r>
          </w:p>
        </w:tc>
        <w:tc>
          <w:tcPr>
            <w:tcW w:w="907" w:type="dxa"/>
            <w:tcBorders>
              <w:bottom w:val="single" w:sz="6" w:space="0" w:color="auto"/>
            </w:tcBorders>
          </w:tcPr>
          <w:p w14:paraId="77A3C09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(2 662)</w:t>
            </w:r>
          </w:p>
        </w:tc>
      </w:tr>
      <w:tr w:rsidR="00D821EF" w14:paraId="38B2682F"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7B97E442" w14:textId="77777777" w:rsidR="00D821EF" w:rsidRDefault="00D821EF" w:rsidP="007E6D01">
            <w:pPr>
              <w:spacing w:before="0"/>
              <w:rPr>
                <w:sz w:val="16"/>
              </w:rPr>
            </w:pPr>
            <w:r>
              <w:rPr>
                <w:b/>
                <w:sz w:val="16"/>
              </w:rPr>
              <w:t>Net cash flows from investments in financial assets for liquidity management purposes</w:t>
            </w:r>
          </w:p>
        </w:tc>
        <w:tc>
          <w:tcPr>
            <w:tcW w:w="737" w:type="dxa"/>
            <w:tcBorders>
              <w:bottom w:val="single" w:sz="6" w:space="0" w:color="auto"/>
            </w:tcBorders>
          </w:tcPr>
          <w:p w14:paraId="0D1CBDC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22AA24D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(2 240)</w:t>
            </w:r>
          </w:p>
        </w:tc>
        <w:tc>
          <w:tcPr>
            <w:tcW w:w="907" w:type="dxa"/>
            <w:tcBorders>
              <w:bottom w:val="single" w:sz="6" w:space="0" w:color="auto"/>
            </w:tcBorders>
          </w:tcPr>
          <w:p w14:paraId="7453E4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2 875</w:t>
            </w:r>
          </w:p>
        </w:tc>
        <w:tc>
          <w:tcPr>
            <w:tcW w:w="907" w:type="dxa"/>
            <w:tcBorders>
              <w:bottom w:val="single" w:sz="6" w:space="0" w:color="auto"/>
            </w:tcBorders>
          </w:tcPr>
          <w:p w14:paraId="5173177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1 631</w:t>
            </w:r>
          </w:p>
        </w:tc>
        <w:tc>
          <w:tcPr>
            <w:tcW w:w="907" w:type="dxa"/>
            <w:tcBorders>
              <w:bottom w:val="single" w:sz="6" w:space="0" w:color="auto"/>
            </w:tcBorders>
          </w:tcPr>
          <w:p w14:paraId="4758E7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(235)</w:t>
            </w:r>
          </w:p>
        </w:tc>
      </w:tr>
      <w:tr w:rsidR="00D821EF" w14:paraId="631DF0AE"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2F53A007" w14:textId="77777777" w:rsidR="00D821EF" w:rsidRDefault="00D821EF" w:rsidP="007E6D01">
            <w:pPr>
              <w:spacing w:before="0"/>
              <w:rPr>
                <w:sz w:val="16"/>
              </w:rPr>
            </w:pPr>
            <w:r>
              <w:rPr>
                <w:b/>
                <w:sz w:val="16"/>
              </w:rPr>
              <w:t>Net cash flows from investing activities</w:t>
            </w:r>
          </w:p>
        </w:tc>
        <w:tc>
          <w:tcPr>
            <w:tcW w:w="737" w:type="dxa"/>
          </w:tcPr>
          <w:p w14:paraId="362EF4E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4276ED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(13 900)</w:t>
            </w:r>
          </w:p>
        </w:tc>
        <w:tc>
          <w:tcPr>
            <w:tcW w:w="907" w:type="dxa"/>
          </w:tcPr>
          <w:p w14:paraId="677E894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(6 995)</w:t>
            </w:r>
          </w:p>
        </w:tc>
        <w:tc>
          <w:tcPr>
            <w:tcW w:w="907" w:type="dxa"/>
          </w:tcPr>
          <w:p w14:paraId="7C65EC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(6 241)</w:t>
            </w:r>
          </w:p>
        </w:tc>
        <w:tc>
          <w:tcPr>
            <w:tcW w:w="907" w:type="dxa"/>
          </w:tcPr>
          <w:p w14:paraId="6D25EDB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(5 098)</w:t>
            </w:r>
          </w:p>
        </w:tc>
      </w:tr>
      <w:tr w:rsidR="00D821EF" w14:paraId="24A27C42"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EA723A6" w14:textId="77777777" w:rsidR="00D821EF" w:rsidRDefault="00D821EF" w:rsidP="007E6D01">
            <w:pPr>
              <w:spacing w:before="0"/>
              <w:rPr>
                <w:sz w:val="16"/>
              </w:rPr>
            </w:pPr>
            <w:r>
              <w:rPr>
                <w:b/>
                <w:sz w:val="16"/>
              </w:rPr>
              <w:t>Cash flows from financing activities</w:t>
            </w:r>
          </w:p>
        </w:tc>
        <w:tc>
          <w:tcPr>
            <w:tcW w:w="737" w:type="dxa"/>
          </w:tcPr>
          <w:p w14:paraId="3D0F420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0D645B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E1586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ADD49C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66465C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3C8EC09A"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885C373" w14:textId="77777777" w:rsidR="00D821EF" w:rsidRDefault="00D821EF" w:rsidP="007E6D01">
            <w:pPr>
              <w:spacing w:before="0"/>
              <w:rPr>
                <w:sz w:val="16"/>
              </w:rPr>
            </w:pPr>
            <w:r>
              <w:rPr>
                <w:sz w:val="16"/>
              </w:rPr>
              <w:t>Advances received</w:t>
            </w:r>
          </w:p>
        </w:tc>
        <w:tc>
          <w:tcPr>
            <w:tcW w:w="737" w:type="dxa"/>
          </w:tcPr>
          <w:p w14:paraId="0EA7D39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76D26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w:t>
            </w:r>
          </w:p>
        </w:tc>
        <w:tc>
          <w:tcPr>
            <w:tcW w:w="907" w:type="dxa"/>
          </w:tcPr>
          <w:p w14:paraId="1161D3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371</w:t>
            </w:r>
          </w:p>
        </w:tc>
        <w:tc>
          <w:tcPr>
            <w:tcW w:w="907" w:type="dxa"/>
          </w:tcPr>
          <w:p w14:paraId="70F9A6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211</w:t>
            </w:r>
          </w:p>
        </w:tc>
        <w:tc>
          <w:tcPr>
            <w:tcW w:w="907" w:type="dxa"/>
          </w:tcPr>
          <w:p w14:paraId="3487107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370</w:t>
            </w:r>
          </w:p>
        </w:tc>
      </w:tr>
      <w:tr w:rsidR="00D821EF" w14:paraId="24241FA7"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4B7FAFF5" w14:textId="77777777" w:rsidR="00D821EF" w:rsidRDefault="00D821EF" w:rsidP="007E6D01">
            <w:pPr>
              <w:spacing w:before="0"/>
              <w:rPr>
                <w:sz w:val="16"/>
              </w:rPr>
            </w:pPr>
            <w:r>
              <w:rPr>
                <w:sz w:val="16"/>
              </w:rPr>
              <w:t>Advances repaid</w:t>
            </w:r>
          </w:p>
        </w:tc>
        <w:tc>
          <w:tcPr>
            <w:tcW w:w="737" w:type="dxa"/>
            <w:tcBorders>
              <w:bottom w:val="single" w:sz="6" w:space="0" w:color="auto"/>
            </w:tcBorders>
          </w:tcPr>
          <w:p w14:paraId="7C8E25F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745263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(245)</w:t>
            </w:r>
          </w:p>
        </w:tc>
        <w:tc>
          <w:tcPr>
            <w:tcW w:w="907" w:type="dxa"/>
            <w:tcBorders>
              <w:bottom w:val="single" w:sz="6" w:space="0" w:color="auto"/>
            </w:tcBorders>
          </w:tcPr>
          <w:p w14:paraId="17C0BE8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(62)</w:t>
            </w:r>
          </w:p>
        </w:tc>
        <w:tc>
          <w:tcPr>
            <w:tcW w:w="907" w:type="dxa"/>
            <w:tcBorders>
              <w:bottom w:val="single" w:sz="6" w:space="0" w:color="auto"/>
            </w:tcBorders>
          </w:tcPr>
          <w:p w14:paraId="585B34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(1 817)</w:t>
            </w:r>
          </w:p>
        </w:tc>
        <w:tc>
          <w:tcPr>
            <w:tcW w:w="907" w:type="dxa"/>
            <w:tcBorders>
              <w:bottom w:val="single" w:sz="6" w:space="0" w:color="auto"/>
            </w:tcBorders>
          </w:tcPr>
          <w:p w14:paraId="3DF2BC0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(3 029)</w:t>
            </w:r>
          </w:p>
        </w:tc>
      </w:tr>
      <w:tr w:rsidR="00D821EF" w14:paraId="1225AEAC"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8DF0B9C" w14:textId="77777777" w:rsidR="00D821EF" w:rsidRDefault="00D821EF" w:rsidP="007E6D01">
            <w:pPr>
              <w:spacing w:before="0"/>
              <w:rPr>
                <w:sz w:val="16"/>
              </w:rPr>
            </w:pPr>
            <w:r>
              <w:rPr>
                <w:sz w:val="16"/>
              </w:rPr>
              <w:t>Advances received (net)</w:t>
            </w:r>
            <w:r>
              <w:rPr>
                <w:sz w:val="16"/>
                <w:vertAlign w:val="superscript"/>
              </w:rPr>
              <w:t xml:space="preserve"> (b)</w:t>
            </w:r>
          </w:p>
        </w:tc>
        <w:tc>
          <w:tcPr>
            <w:tcW w:w="737" w:type="dxa"/>
          </w:tcPr>
          <w:p w14:paraId="3FCD0D27"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87E74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(228)</w:t>
            </w:r>
          </w:p>
        </w:tc>
        <w:tc>
          <w:tcPr>
            <w:tcW w:w="907" w:type="dxa"/>
          </w:tcPr>
          <w:p w14:paraId="66548C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309</w:t>
            </w:r>
          </w:p>
        </w:tc>
        <w:tc>
          <w:tcPr>
            <w:tcW w:w="907" w:type="dxa"/>
          </w:tcPr>
          <w:p w14:paraId="549D3B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(1 606)</w:t>
            </w:r>
          </w:p>
        </w:tc>
        <w:tc>
          <w:tcPr>
            <w:tcW w:w="907" w:type="dxa"/>
          </w:tcPr>
          <w:p w14:paraId="2EF1ED3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(2 659)</w:t>
            </w:r>
          </w:p>
        </w:tc>
      </w:tr>
      <w:tr w:rsidR="00D821EF" w14:paraId="5DC6AD3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AAABA99" w14:textId="77777777" w:rsidR="00D821EF" w:rsidRDefault="00D821EF" w:rsidP="007E6D01">
            <w:pPr>
              <w:spacing w:before="0"/>
              <w:rPr>
                <w:sz w:val="16"/>
              </w:rPr>
            </w:pPr>
            <w:r>
              <w:rPr>
                <w:sz w:val="16"/>
              </w:rPr>
              <w:t>Borrowings received</w:t>
            </w:r>
          </w:p>
        </w:tc>
        <w:tc>
          <w:tcPr>
            <w:tcW w:w="737" w:type="dxa"/>
          </w:tcPr>
          <w:p w14:paraId="12C56FAE"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B5A0F7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12 308</w:t>
            </w:r>
          </w:p>
        </w:tc>
        <w:tc>
          <w:tcPr>
            <w:tcW w:w="907" w:type="dxa"/>
          </w:tcPr>
          <w:p w14:paraId="0911583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1 477</w:t>
            </w:r>
          </w:p>
        </w:tc>
        <w:tc>
          <w:tcPr>
            <w:tcW w:w="907" w:type="dxa"/>
          </w:tcPr>
          <w:p w14:paraId="797166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6 434</w:t>
            </w:r>
          </w:p>
        </w:tc>
        <w:tc>
          <w:tcPr>
            <w:tcW w:w="907" w:type="dxa"/>
          </w:tcPr>
          <w:p w14:paraId="0E86A07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4 700</w:t>
            </w:r>
          </w:p>
        </w:tc>
      </w:tr>
      <w:tr w:rsidR="00D821EF" w14:paraId="487866A4"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29EF71AB" w14:textId="77777777" w:rsidR="00D821EF" w:rsidRDefault="00D821EF" w:rsidP="007E6D01">
            <w:pPr>
              <w:spacing w:before="0"/>
              <w:rPr>
                <w:sz w:val="16"/>
              </w:rPr>
            </w:pPr>
            <w:r>
              <w:rPr>
                <w:sz w:val="16"/>
              </w:rPr>
              <w:t>Borrowings repaid</w:t>
            </w:r>
          </w:p>
        </w:tc>
        <w:tc>
          <w:tcPr>
            <w:tcW w:w="737" w:type="dxa"/>
            <w:tcBorders>
              <w:bottom w:val="single" w:sz="6" w:space="0" w:color="auto"/>
            </w:tcBorders>
          </w:tcPr>
          <w:p w14:paraId="61E8756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2DEDBB4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(1 135)</w:t>
            </w:r>
          </w:p>
        </w:tc>
        <w:tc>
          <w:tcPr>
            <w:tcW w:w="907" w:type="dxa"/>
            <w:tcBorders>
              <w:bottom w:val="single" w:sz="6" w:space="0" w:color="auto"/>
            </w:tcBorders>
          </w:tcPr>
          <w:p w14:paraId="1437579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(911)</w:t>
            </w:r>
          </w:p>
        </w:tc>
        <w:tc>
          <w:tcPr>
            <w:tcW w:w="907" w:type="dxa"/>
            <w:tcBorders>
              <w:bottom w:val="single" w:sz="6" w:space="0" w:color="auto"/>
            </w:tcBorders>
          </w:tcPr>
          <w:p w14:paraId="2A28BE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(2 220)</w:t>
            </w:r>
          </w:p>
        </w:tc>
        <w:tc>
          <w:tcPr>
            <w:tcW w:w="907" w:type="dxa"/>
            <w:tcBorders>
              <w:bottom w:val="single" w:sz="6" w:space="0" w:color="auto"/>
            </w:tcBorders>
          </w:tcPr>
          <w:p w14:paraId="78329B3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(580)</w:t>
            </w:r>
          </w:p>
        </w:tc>
      </w:tr>
      <w:tr w:rsidR="00D821EF" w14:paraId="5345F28B"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E067220" w14:textId="77777777" w:rsidR="00D821EF" w:rsidRDefault="00D821EF" w:rsidP="007E6D01">
            <w:pPr>
              <w:spacing w:before="0"/>
              <w:rPr>
                <w:sz w:val="16"/>
              </w:rPr>
            </w:pPr>
            <w:r>
              <w:rPr>
                <w:sz w:val="16"/>
              </w:rPr>
              <w:t>Net borrowings</w:t>
            </w:r>
            <w:r>
              <w:rPr>
                <w:sz w:val="16"/>
                <w:vertAlign w:val="superscript"/>
              </w:rPr>
              <w:t xml:space="preserve"> (b)</w:t>
            </w:r>
          </w:p>
        </w:tc>
        <w:tc>
          <w:tcPr>
            <w:tcW w:w="737" w:type="dxa"/>
          </w:tcPr>
          <w:p w14:paraId="6855199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3C3287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11 173</w:t>
            </w:r>
          </w:p>
        </w:tc>
        <w:tc>
          <w:tcPr>
            <w:tcW w:w="907" w:type="dxa"/>
          </w:tcPr>
          <w:p w14:paraId="10F3638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566</w:t>
            </w:r>
          </w:p>
        </w:tc>
        <w:tc>
          <w:tcPr>
            <w:tcW w:w="907" w:type="dxa"/>
          </w:tcPr>
          <w:p w14:paraId="643ECC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4 214</w:t>
            </w:r>
          </w:p>
        </w:tc>
        <w:tc>
          <w:tcPr>
            <w:tcW w:w="907" w:type="dxa"/>
          </w:tcPr>
          <w:p w14:paraId="583062A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4 119</w:t>
            </w:r>
          </w:p>
        </w:tc>
      </w:tr>
      <w:tr w:rsidR="00D821EF" w14:paraId="58CFE0C5"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D768FB8" w14:textId="77777777" w:rsidR="00D821EF" w:rsidRDefault="00D821EF" w:rsidP="007E6D01">
            <w:pPr>
              <w:spacing w:before="0"/>
              <w:rPr>
                <w:sz w:val="16"/>
              </w:rPr>
            </w:pPr>
            <w:r>
              <w:rPr>
                <w:sz w:val="16"/>
              </w:rPr>
              <w:t>Deposits received</w:t>
            </w:r>
          </w:p>
        </w:tc>
        <w:tc>
          <w:tcPr>
            <w:tcW w:w="737" w:type="dxa"/>
          </w:tcPr>
          <w:p w14:paraId="08745BC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2F214F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2 089</w:t>
            </w:r>
          </w:p>
        </w:tc>
        <w:tc>
          <w:tcPr>
            <w:tcW w:w="907" w:type="dxa"/>
          </w:tcPr>
          <w:p w14:paraId="4C1B5D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2 298</w:t>
            </w:r>
          </w:p>
        </w:tc>
        <w:tc>
          <w:tcPr>
            <w:tcW w:w="907" w:type="dxa"/>
          </w:tcPr>
          <w:p w14:paraId="50F0878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2 015</w:t>
            </w:r>
          </w:p>
        </w:tc>
        <w:tc>
          <w:tcPr>
            <w:tcW w:w="907" w:type="dxa"/>
          </w:tcPr>
          <w:p w14:paraId="368CF6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2 224</w:t>
            </w:r>
          </w:p>
        </w:tc>
      </w:tr>
      <w:tr w:rsidR="00D821EF" w14:paraId="30DD6CE3"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39EED882" w14:textId="77777777" w:rsidR="00D821EF" w:rsidRDefault="00D821EF" w:rsidP="007E6D01">
            <w:pPr>
              <w:spacing w:before="0"/>
              <w:rPr>
                <w:sz w:val="16"/>
              </w:rPr>
            </w:pPr>
            <w:r>
              <w:rPr>
                <w:sz w:val="16"/>
              </w:rPr>
              <w:t>Deposits repaid</w:t>
            </w:r>
          </w:p>
        </w:tc>
        <w:tc>
          <w:tcPr>
            <w:tcW w:w="737" w:type="dxa"/>
            <w:tcBorders>
              <w:bottom w:val="single" w:sz="6" w:space="0" w:color="auto"/>
            </w:tcBorders>
          </w:tcPr>
          <w:p w14:paraId="1AF4BF2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3A552EE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(2 574)</w:t>
            </w:r>
          </w:p>
        </w:tc>
        <w:tc>
          <w:tcPr>
            <w:tcW w:w="907" w:type="dxa"/>
            <w:tcBorders>
              <w:bottom w:val="single" w:sz="6" w:space="0" w:color="auto"/>
            </w:tcBorders>
          </w:tcPr>
          <w:p w14:paraId="70F52C8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(2 216)</w:t>
            </w:r>
          </w:p>
        </w:tc>
        <w:tc>
          <w:tcPr>
            <w:tcW w:w="907" w:type="dxa"/>
            <w:tcBorders>
              <w:bottom w:val="single" w:sz="6" w:space="0" w:color="auto"/>
            </w:tcBorders>
          </w:tcPr>
          <w:p w14:paraId="08BB3F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(1 933)</w:t>
            </w:r>
          </w:p>
        </w:tc>
        <w:tc>
          <w:tcPr>
            <w:tcW w:w="907" w:type="dxa"/>
            <w:tcBorders>
              <w:bottom w:val="single" w:sz="6" w:space="0" w:color="auto"/>
            </w:tcBorders>
          </w:tcPr>
          <w:p w14:paraId="1275161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(1 952)</w:t>
            </w:r>
          </w:p>
        </w:tc>
      </w:tr>
      <w:tr w:rsidR="00D821EF" w14:paraId="025670E9"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39A715F5" w14:textId="77777777" w:rsidR="00D821EF" w:rsidRDefault="00D821EF" w:rsidP="007E6D01">
            <w:pPr>
              <w:spacing w:before="0"/>
              <w:rPr>
                <w:sz w:val="16"/>
              </w:rPr>
            </w:pPr>
            <w:r>
              <w:rPr>
                <w:sz w:val="16"/>
              </w:rPr>
              <w:t>Deposits received (net)</w:t>
            </w:r>
            <w:r>
              <w:rPr>
                <w:sz w:val="16"/>
                <w:vertAlign w:val="superscript"/>
              </w:rPr>
              <w:t xml:space="preserve"> (b)</w:t>
            </w:r>
          </w:p>
        </w:tc>
        <w:tc>
          <w:tcPr>
            <w:tcW w:w="737" w:type="dxa"/>
            <w:tcBorders>
              <w:bottom w:val="single" w:sz="6" w:space="0" w:color="auto"/>
            </w:tcBorders>
          </w:tcPr>
          <w:p w14:paraId="5A023B8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22B1CC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(484)</w:t>
            </w:r>
          </w:p>
        </w:tc>
        <w:tc>
          <w:tcPr>
            <w:tcW w:w="907" w:type="dxa"/>
            <w:tcBorders>
              <w:bottom w:val="single" w:sz="6" w:space="0" w:color="auto"/>
            </w:tcBorders>
          </w:tcPr>
          <w:p w14:paraId="19FD83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c>
          <w:tcPr>
            <w:tcW w:w="907" w:type="dxa"/>
            <w:tcBorders>
              <w:bottom w:val="single" w:sz="6" w:space="0" w:color="auto"/>
            </w:tcBorders>
          </w:tcPr>
          <w:p w14:paraId="2DA55E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c>
          <w:tcPr>
            <w:tcW w:w="907" w:type="dxa"/>
            <w:tcBorders>
              <w:bottom w:val="single" w:sz="6" w:space="0" w:color="auto"/>
            </w:tcBorders>
          </w:tcPr>
          <w:p w14:paraId="3C396EA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272</w:t>
            </w:r>
          </w:p>
        </w:tc>
      </w:tr>
      <w:tr w:rsidR="00D821EF" w14:paraId="461C36A0"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top w:val="single" w:sz="6" w:space="0" w:color="auto"/>
              <w:bottom w:val="single" w:sz="6" w:space="0" w:color="auto"/>
            </w:tcBorders>
          </w:tcPr>
          <w:p w14:paraId="49363A44" w14:textId="77777777" w:rsidR="00D821EF" w:rsidRDefault="00D821EF" w:rsidP="007E6D01">
            <w:pPr>
              <w:spacing w:before="0"/>
              <w:rPr>
                <w:sz w:val="16"/>
              </w:rPr>
            </w:pPr>
            <w:r>
              <w:rPr>
                <w:b/>
                <w:sz w:val="16"/>
              </w:rPr>
              <w:t>Net cash flows from financing activities</w:t>
            </w:r>
          </w:p>
        </w:tc>
        <w:tc>
          <w:tcPr>
            <w:tcW w:w="737" w:type="dxa"/>
            <w:tcBorders>
              <w:top w:val="single" w:sz="6" w:space="0" w:color="auto"/>
              <w:bottom w:val="single" w:sz="6" w:space="0" w:color="auto"/>
            </w:tcBorders>
          </w:tcPr>
          <w:p w14:paraId="40660F35"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top w:val="single" w:sz="6" w:space="0" w:color="auto"/>
              <w:bottom w:val="single" w:sz="6" w:space="0" w:color="auto"/>
            </w:tcBorders>
          </w:tcPr>
          <w:p w14:paraId="2662403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10 461</w:t>
            </w:r>
          </w:p>
        </w:tc>
        <w:tc>
          <w:tcPr>
            <w:tcW w:w="907" w:type="dxa"/>
            <w:tcBorders>
              <w:top w:val="single" w:sz="6" w:space="0" w:color="auto"/>
              <w:bottom w:val="single" w:sz="6" w:space="0" w:color="auto"/>
            </w:tcBorders>
          </w:tcPr>
          <w:p w14:paraId="22456C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956</w:t>
            </w:r>
          </w:p>
        </w:tc>
        <w:tc>
          <w:tcPr>
            <w:tcW w:w="907" w:type="dxa"/>
            <w:tcBorders>
              <w:top w:val="single" w:sz="6" w:space="0" w:color="auto"/>
              <w:bottom w:val="single" w:sz="6" w:space="0" w:color="auto"/>
            </w:tcBorders>
          </w:tcPr>
          <w:p w14:paraId="5C6A9AA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2 690</w:t>
            </w:r>
          </w:p>
        </w:tc>
        <w:tc>
          <w:tcPr>
            <w:tcW w:w="907" w:type="dxa"/>
            <w:tcBorders>
              <w:top w:val="single" w:sz="6" w:space="0" w:color="auto"/>
              <w:bottom w:val="single" w:sz="6" w:space="0" w:color="auto"/>
            </w:tcBorders>
          </w:tcPr>
          <w:p w14:paraId="00BBF7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1 731</w:t>
            </w:r>
          </w:p>
        </w:tc>
      </w:tr>
      <w:tr w:rsidR="00D821EF" w14:paraId="5C71F663"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368629B" w14:textId="77777777" w:rsidR="00D821EF" w:rsidRDefault="00D821EF" w:rsidP="007E6D01">
            <w:pPr>
              <w:spacing w:before="0"/>
              <w:rPr>
                <w:sz w:val="16"/>
              </w:rPr>
            </w:pPr>
            <w:r>
              <w:rPr>
                <w:b/>
                <w:sz w:val="16"/>
              </w:rPr>
              <w:t>Net increase/(decrease) in cash and cash equivalents</w:t>
            </w:r>
          </w:p>
        </w:tc>
        <w:tc>
          <w:tcPr>
            <w:tcW w:w="737" w:type="dxa"/>
          </w:tcPr>
          <w:p w14:paraId="169BA86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6C97636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6 200</w:t>
            </w:r>
          </w:p>
        </w:tc>
        <w:tc>
          <w:tcPr>
            <w:tcW w:w="907" w:type="dxa"/>
          </w:tcPr>
          <w:p w14:paraId="06CE7D2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625</w:t>
            </w:r>
          </w:p>
        </w:tc>
        <w:tc>
          <w:tcPr>
            <w:tcW w:w="907" w:type="dxa"/>
          </w:tcPr>
          <w:p w14:paraId="3AA332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3 518</w:t>
            </w:r>
          </w:p>
        </w:tc>
        <w:tc>
          <w:tcPr>
            <w:tcW w:w="907" w:type="dxa"/>
          </w:tcPr>
          <w:p w14:paraId="21DDFE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727</w:t>
            </w:r>
          </w:p>
        </w:tc>
      </w:tr>
      <w:tr w:rsidR="00D821EF" w14:paraId="633EA2E1"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1B061E11" w14:textId="77777777" w:rsidR="00D821EF" w:rsidRDefault="00D821EF" w:rsidP="007E6D01">
            <w:pPr>
              <w:spacing w:before="0"/>
              <w:rPr>
                <w:sz w:val="16"/>
              </w:rPr>
            </w:pPr>
            <w:r>
              <w:rPr>
                <w:sz w:val="16"/>
              </w:rPr>
              <w:t>Cash and cash equivalents at beginning of reporting period</w:t>
            </w:r>
          </w:p>
        </w:tc>
        <w:tc>
          <w:tcPr>
            <w:tcW w:w="737" w:type="dxa"/>
            <w:tcBorders>
              <w:bottom w:val="single" w:sz="6" w:space="0" w:color="auto"/>
            </w:tcBorders>
          </w:tcPr>
          <w:p w14:paraId="54BC2D7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52283BE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6 494</w:t>
            </w:r>
          </w:p>
        </w:tc>
        <w:tc>
          <w:tcPr>
            <w:tcW w:w="907" w:type="dxa"/>
            <w:tcBorders>
              <w:bottom w:val="single" w:sz="6" w:space="0" w:color="auto"/>
            </w:tcBorders>
          </w:tcPr>
          <w:p w14:paraId="6C8E6C9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5 868</w:t>
            </w:r>
          </w:p>
        </w:tc>
        <w:tc>
          <w:tcPr>
            <w:tcW w:w="907" w:type="dxa"/>
            <w:tcBorders>
              <w:bottom w:val="single" w:sz="6" w:space="0" w:color="auto"/>
            </w:tcBorders>
          </w:tcPr>
          <w:p w14:paraId="2EEA04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6 257</w:t>
            </w:r>
          </w:p>
        </w:tc>
        <w:tc>
          <w:tcPr>
            <w:tcW w:w="907" w:type="dxa"/>
            <w:tcBorders>
              <w:bottom w:val="single" w:sz="6" w:space="0" w:color="auto"/>
            </w:tcBorders>
          </w:tcPr>
          <w:p w14:paraId="62CCBB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5 530</w:t>
            </w:r>
          </w:p>
        </w:tc>
      </w:tr>
      <w:tr w:rsidR="00D821EF" w14:paraId="23D5AE9A"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12" w:space="0" w:color="auto"/>
            </w:tcBorders>
          </w:tcPr>
          <w:p w14:paraId="74FB759D" w14:textId="77777777" w:rsidR="00D821EF" w:rsidRDefault="00D821EF" w:rsidP="007E6D01">
            <w:pPr>
              <w:spacing w:before="0"/>
              <w:rPr>
                <w:sz w:val="16"/>
              </w:rPr>
            </w:pPr>
            <w:r>
              <w:rPr>
                <w:b/>
                <w:sz w:val="16"/>
              </w:rPr>
              <w:t>Cash and cash equivalents at end of the reporting period</w:t>
            </w:r>
          </w:p>
        </w:tc>
        <w:tc>
          <w:tcPr>
            <w:tcW w:w="737" w:type="dxa"/>
            <w:tcBorders>
              <w:bottom w:val="single" w:sz="12" w:space="0" w:color="auto"/>
            </w:tcBorders>
          </w:tcPr>
          <w:p w14:paraId="6DDC0D1B"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r>
              <w:rPr>
                <w:sz w:val="16"/>
              </w:rPr>
              <w:t>5.3</w:t>
            </w:r>
          </w:p>
        </w:tc>
        <w:tc>
          <w:tcPr>
            <w:tcW w:w="907" w:type="dxa"/>
            <w:tcBorders>
              <w:bottom w:val="single" w:sz="12" w:space="0" w:color="auto"/>
            </w:tcBorders>
          </w:tcPr>
          <w:p w14:paraId="2DEFB5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12 694</w:t>
            </w:r>
          </w:p>
        </w:tc>
        <w:tc>
          <w:tcPr>
            <w:tcW w:w="907" w:type="dxa"/>
            <w:tcBorders>
              <w:bottom w:val="single" w:sz="12" w:space="0" w:color="auto"/>
            </w:tcBorders>
          </w:tcPr>
          <w:p w14:paraId="600FF0B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6 494</w:t>
            </w:r>
          </w:p>
        </w:tc>
        <w:tc>
          <w:tcPr>
            <w:tcW w:w="907" w:type="dxa"/>
            <w:tcBorders>
              <w:bottom w:val="single" w:sz="12" w:space="0" w:color="auto"/>
            </w:tcBorders>
          </w:tcPr>
          <w:p w14:paraId="5E9349D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9 775</w:t>
            </w:r>
          </w:p>
        </w:tc>
        <w:tc>
          <w:tcPr>
            <w:tcW w:w="907" w:type="dxa"/>
            <w:tcBorders>
              <w:bottom w:val="single" w:sz="12" w:space="0" w:color="auto"/>
            </w:tcBorders>
          </w:tcPr>
          <w:p w14:paraId="5384AC6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6 257</w:t>
            </w:r>
          </w:p>
        </w:tc>
      </w:tr>
      <w:tr w:rsidR="00D821EF" w14:paraId="5700ED00"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274" w:type="dxa"/>
          </w:tcPr>
          <w:p w14:paraId="5798079C" w14:textId="77777777" w:rsidR="00D821EF" w:rsidRDefault="00D821EF" w:rsidP="007E6D01">
            <w:pPr>
              <w:spacing w:before="0"/>
              <w:rPr>
                <w:sz w:val="16"/>
              </w:rPr>
            </w:pPr>
          </w:p>
        </w:tc>
        <w:tc>
          <w:tcPr>
            <w:tcW w:w="737" w:type="dxa"/>
          </w:tcPr>
          <w:p w14:paraId="7E68D85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73F83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7AB02A5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355F1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232ED72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26A0ABC"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5991002D" w14:textId="77777777" w:rsidR="00D821EF" w:rsidRDefault="00D821EF" w:rsidP="007E6D01">
            <w:pPr>
              <w:spacing w:before="0"/>
              <w:rPr>
                <w:sz w:val="16"/>
              </w:rPr>
            </w:pPr>
            <w:r>
              <w:rPr>
                <w:b/>
                <w:sz w:val="16"/>
              </w:rPr>
              <w:t>FISCAL AGGREGATES</w:t>
            </w:r>
          </w:p>
        </w:tc>
        <w:tc>
          <w:tcPr>
            <w:tcW w:w="737" w:type="dxa"/>
          </w:tcPr>
          <w:p w14:paraId="2AC09CC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A4A93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9FEB5E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1B94D0E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371F2F6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5970580E"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92AAE5A" w14:textId="77777777" w:rsidR="00D821EF" w:rsidRDefault="00D821EF" w:rsidP="007E6D01">
            <w:pPr>
              <w:spacing w:before="0"/>
              <w:rPr>
                <w:sz w:val="16"/>
              </w:rPr>
            </w:pPr>
            <w:r>
              <w:rPr>
                <w:sz w:val="16"/>
              </w:rPr>
              <w:t>Net cash flows from operating activities</w:t>
            </w:r>
          </w:p>
        </w:tc>
        <w:tc>
          <w:tcPr>
            <w:tcW w:w="737" w:type="dxa"/>
          </w:tcPr>
          <w:p w14:paraId="756FADA6"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Pr>
          <w:p w14:paraId="5865BC5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9 640</w:t>
            </w:r>
          </w:p>
        </w:tc>
        <w:tc>
          <w:tcPr>
            <w:tcW w:w="907" w:type="dxa"/>
          </w:tcPr>
          <w:p w14:paraId="51F7BD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6 665</w:t>
            </w:r>
          </w:p>
        </w:tc>
        <w:tc>
          <w:tcPr>
            <w:tcW w:w="907" w:type="dxa"/>
          </w:tcPr>
          <w:p w14:paraId="281CC5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7 068</w:t>
            </w:r>
          </w:p>
        </w:tc>
        <w:tc>
          <w:tcPr>
            <w:tcW w:w="907" w:type="dxa"/>
          </w:tcPr>
          <w:p w14:paraId="72D7BC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4 094</w:t>
            </w:r>
          </w:p>
        </w:tc>
      </w:tr>
      <w:tr w:rsidR="00D821EF" w14:paraId="294BE4B7"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45EEF052" w14:textId="77777777" w:rsidR="00D821EF" w:rsidRDefault="00D821EF" w:rsidP="007E6D01">
            <w:pPr>
              <w:spacing w:before="0"/>
              <w:rPr>
                <w:sz w:val="16"/>
              </w:rPr>
            </w:pPr>
            <w:r>
              <w:rPr>
                <w:sz w:val="16"/>
              </w:rPr>
              <w:t>Net cash flows from investments in non-financial assets</w:t>
            </w:r>
          </w:p>
        </w:tc>
        <w:tc>
          <w:tcPr>
            <w:tcW w:w="737" w:type="dxa"/>
            <w:tcBorders>
              <w:bottom w:val="single" w:sz="6" w:space="0" w:color="auto"/>
            </w:tcBorders>
          </w:tcPr>
          <w:p w14:paraId="7A864E7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sz w:val="16"/>
              </w:rPr>
            </w:pPr>
          </w:p>
        </w:tc>
        <w:tc>
          <w:tcPr>
            <w:tcW w:w="907" w:type="dxa"/>
            <w:tcBorders>
              <w:bottom w:val="single" w:sz="6" w:space="0" w:color="auto"/>
            </w:tcBorders>
          </w:tcPr>
          <w:p w14:paraId="0D7CC21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(11 760)</w:t>
            </w:r>
          </w:p>
        </w:tc>
        <w:tc>
          <w:tcPr>
            <w:tcW w:w="907" w:type="dxa"/>
            <w:tcBorders>
              <w:bottom w:val="single" w:sz="6" w:space="0" w:color="auto"/>
            </w:tcBorders>
          </w:tcPr>
          <w:p w14:paraId="062E88E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(11 855)</w:t>
            </w:r>
          </w:p>
        </w:tc>
        <w:tc>
          <w:tcPr>
            <w:tcW w:w="907" w:type="dxa"/>
            <w:tcBorders>
              <w:bottom w:val="single" w:sz="6" w:space="0" w:color="auto"/>
            </w:tcBorders>
          </w:tcPr>
          <w:p w14:paraId="4246E7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(9 317)</w:t>
            </w:r>
          </w:p>
        </w:tc>
        <w:tc>
          <w:tcPr>
            <w:tcW w:w="907" w:type="dxa"/>
            <w:tcBorders>
              <w:bottom w:val="single" w:sz="6" w:space="0" w:color="auto"/>
            </w:tcBorders>
          </w:tcPr>
          <w:p w14:paraId="3530B9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(9 421)</w:t>
            </w:r>
          </w:p>
        </w:tc>
      </w:tr>
      <w:tr w:rsidR="00D821EF" w14:paraId="5DA6ED9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14:paraId="5F920FAE" w14:textId="77777777" w:rsidR="00D821EF" w:rsidRDefault="00D821EF" w:rsidP="007E6D01">
            <w:pPr>
              <w:spacing w:before="0"/>
              <w:rPr>
                <w:sz w:val="16"/>
              </w:rPr>
            </w:pPr>
            <w:r>
              <w:rPr>
                <w:sz w:val="16"/>
              </w:rPr>
              <w:t>Cash surplus/(deficit)</w:t>
            </w:r>
          </w:p>
        </w:tc>
        <w:tc>
          <w:tcPr>
            <w:tcW w:w="737" w:type="dxa"/>
          </w:tcPr>
          <w:p w14:paraId="01705FD4" w14:textId="77777777" w:rsidR="00D821EF" w:rsidRDefault="00D821EF" w:rsidP="007E6D01">
            <w:pPr>
              <w:spacing w:before="0"/>
              <w:jc w:val="center"/>
              <w:cnfStyle w:val="010000000000" w:firstRow="0" w:lastRow="1" w:firstColumn="0" w:lastColumn="0" w:oddVBand="0" w:evenVBand="0" w:oddHBand="0" w:evenHBand="0" w:firstRowFirstColumn="0" w:firstRowLastColumn="0" w:lastRowFirstColumn="0" w:lastRowLastColumn="0"/>
              <w:rPr>
                <w:sz w:val="16"/>
              </w:rPr>
            </w:pPr>
          </w:p>
        </w:tc>
        <w:tc>
          <w:tcPr>
            <w:tcW w:w="907" w:type="dxa"/>
          </w:tcPr>
          <w:p w14:paraId="4F1904C8"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(2 120)</w:t>
            </w:r>
          </w:p>
        </w:tc>
        <w:tc>
          <w:tcPr>
            <w:tcW w:w="907" w:type="dxa"/>
          </w:tcPr>
          <w:p w14:paraId="0DD9526A"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(5 191)</w:t>
            </w:r>
          </w:p>
        </w:tc>
        <w:tc>
          <w:tcPr>
            <w:tcW w:w="907" w:type="dxa"/>
          </w:tcPr>
          <w:p w14:paraId="653B5EB5"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(2 248)</w:t>
            </w:r>
          </w:p>
        </w:tc>
        <w:tc>
          <w:tcPr>
            <w:tcW w:w="907" w:type="dxa"/>
          </w:tcPr>
          <w:p w14:paraId="31AD3A6B" w14:textId="0127A1E3"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(5 327)</w:t>
            </w:r>
          </w:p>
        </w:tc>
      </w:tr>
    </w:tbl>
    <w:p w14:paraId="67F5A813" w14:textId="77777777" w:rsidR="00D821EF" w:rsidRDefault="00D821EF" w:rsidP="00D821EF">
      <w:pPr>
        <w:pStyle w:val="Source"/>
      </w:pPr>
      <w:r w:rsidRPr="00BD36E7">
        <w:t>The accompanying notes form part of these financial statements.</w:t>
      </w:r>
    </w:p>
    <w:p w14:paraId="563DC229" w14:textId="77777777" w:rsidR="00D821EF" w:rsidRDefault="00D821EF" w:rsidP="00D821EF">
      <w:pPr>
        <w:pStyle w:val="Note"/>
      </w:pPr>
      <w:r>
        <w:t>Notes:</w:t>
      </w:r>
    </w:p>
    <w:p w14:paraId="1A4E6FE5" w14:textId="77777777" w:rsidR="00D821EF" w:rsidRDefault="00D821EF" w:rsidP="00D821EF">
      <w:pPr>
        <w:pStyle w:val="Note"/>
      </w:pPr>
      <w:r>
        <w:t>(a)</w:t>
      </w:r>
      <w:r>
        <w:tab/>
      </w:r>
      <w:r w:rsidRPr="004E06C4">
        <w:t xml:space="preserve">These items </w:t>
      </w:r>
      <w:r>
        <w:t>include goods and services tax.</w:t>
      </w:r>
    </w:p>
    <w:p w14:paraId="4E27653B" w14:textId="77777777" w:rsidR="00D821EF" w:rsidRPr="004E06C4" w:rsidRDefault="00D821EF" w:rsidP="00D821EF">
      <w:pPr>
        <w:pStyle w:val="Note"/>
      </w:pPr>
      <w:r>
        <w:t>(b)</w:t>
      </w:r>
      <w:r>
        <w:tab/>
      </w:r>
      <w:r w:rsidRPr="00ED3FE6">
        <w:t xml:space="preserve">In accordance with AASB 107, Treasury Corporation of Victoria (TCV) is not required to gross up </w:t>
      </w:r>
      <w:r>
        <w:t>its</w:t>
      </w:r>
      <w:r w:rsidRPr="00ED3FE6">
        <w:t xml:space="preserve"> cash flow information for whole of government consolidation purposes. The net cash movements for TCV have been added to cash inflows or outflows for both fi</w:t>
      </w:r>
      <w:r>
        <w:t>nancial years ended 30 June 2019 and 30 June 2018</w:t>
      </w:r>
      <w:r w:rsidRPr="00ED3FE6">
        <w:t>.</w:t>
      </w:r>
    </w:p>
    <w:bookmarkEnd w:id="25"/>
    <w:p w14:paraId="58635562" w14:textId="77777777" w:rsidR="00D821EF" w:rsidRDefault="00D821EF" w:rsidP="00D821EF">
      <w:pPr>
        <w:pStyle w:val="Note"/>
        <w:sectPr w:rsidR="00D821EF" w:rsidSect="007E6D01">
          <w:headerReference w:type="even" r:id="rId54"/>
          <w:headerReference w:type="default" r:id="rId55"/>
          <w:pgSz w:w="11907" w:h="16839" w:code="9"/>
          <w:pgMar w:top="1134" w:right="1134" w:bottom="1134" w:left="1134" w:header="624" w:footer="567" w:gutter="0"/>
          <w:cols w:sep="1" w:space="567"/>
          <w:docGrid w:linePitch="360"/>
        </w:sectPr>
      </w:pPr>
    </w:p>
    <w:p w14:paraId="75CF7F58" w14:textId="77777777" w:rsidR="00D821EF" w:rsidRDefault="00D821EF" w:rsidP="00D821EF">
      <w:pPr>
        <w:pStyle w:val="Heading10"/>
        <w:spacing w:before="0"/>
      </w:pPr>
      <w:bookmarkStart w:id="26" w:name="Consolidated_SOCIE"/>
      <w:r>
        <w:lastRenderedPageBreak/>
        <w:t xml:space="preserve">CONSOLIDATED </w:t>
      </w:r>
      <w:bookmarkEnd w:id="26"/>
      <w:r>
        <w:t>STATEMENT OF CHANGES IN EQUITY</w:t>
      </w:r>
    </w:p>
    <w:p w14:paraId="34553EA4" w14:textId="77777777" w:rsidR="00D821EF" w:rsidRDefault="00D821EF" w:rsidP="00D821EF">
      <w:pPr>
        <w:pStyle w:val="TableHeading"/>
      </w:pPr>
      <w:r>
        <w:t>For the financial year ended 30 June</w:t>
      </w:r>
      <w:r>
        <w:tab/>
      </w:r>
      <w:r>
        <w:tab/>
        <w:t>($ million)</w:t>
      </w:r>
    </w:p>
    <w:tbl>
      <w:tblPr>
        <w:tblStyle w:val="DTFTable"/>
        <w:tblW w:w="14578" w:type="dxa"/>
        <w:tblLayout w:type="fixed"/>
        <w:tblLook w:val="06E0" w:firstRow="1" w:lastRow="1" w:firstColumn="1" w:lastColumn="0" w:noHBand="1" w:noVBand="1"/>
      </w:tblPr>
      <w:tblGrid>
        <w:gridCol w:w="6548"/>
        <w:gridCol w:w="1701"/>
        <w:gridCol w:w="1843"/>
        <w:gridCol w:w="2268"/>
        <w:gridCol w:w="1134"/>
        <w:gridCol w:w="1084"/>
      </w:tblGrid>
      <w:tr w:rsidR="00D821EF" w14:paraId="3FE83F3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48" w:type="dxa"/>
          </w:tcPr>
          <w:p w14:paraId="4550F42B" w14:textId="10A6CF75" w:rsidR="00D821EF" w:rsidRDefault="00D821EF" w:rsidP="007E6D01">
            <w:pPr>
              <w:spacing w:before="0" w:after="0"/>
              <w:rPr>
                <w:sz w:val="16"/>
              </w:rPr>
            </w:pPr>
            <w:r>
              <w:rPr>
                <w:sz w:val="16"/>
              </w:rPr>
              <w:t>State of Victoria</w:t>
            </w:r>
          </w:p>
        </w:tc>
        <w:tc>
          <w:tcPr>
            <w:tcW w:w="1701" w:type="dxa"/>
          </w:tcPr>
          <w:p w14:paraId="4DB3E040"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r>
              <w:rPr>
                <w:sz w:val="16"/>
              </w:rPr>
              <w:t>Accumulated surplus/(deficit)</w:t>
            </w:r>
          </w:p>
        </w:tc>
        <w:tc>
          <w:tcPr>
            <w:tcW w:w="1843" w:type="dxa"/>
          </w:tcPr>
          <w:p w14:paraId="08AECDCC"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r>
              <w:rPr>
                <w:sz w:val="16"/>
              </w:rPr>
              <w:t>Non-financial assets revaluation surplus</w:t>
            </w:r>
          </w:p>
        </w:tc>
        <w:tc>
          <w:tcPr>
            <w:tcW w:w="2268" w:type="dxa"/>
          </w:tcPr>
          <w:p w14:paraId="3519B6B8"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r>
              <w:rPr>
                <w:sz w:val="16"/>
              </w:rPr>
              <w:t>Investment in other sector entities revaluation surplus</w:t>
            </w:r>
          </w:p>
        </w:tc>
        <w:tc>
          <w:tcPr>
            <w:tcW w:w="1134" w:type="dxa"/>
          </w:tcPr>
          <w:p w14:paraId="36837FBF"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r>
              <w:rPr>
                <w:sz w:val="16"/>
              </w:rPr>
              <w:t>Other</w:t>
            </w:r>
            <w:r>
              <w:br/>
            </w:r>
            <w:r>
              <w:rPr>
                <w:sz w:val="16"/>
              </w:rPr>
              <w:t>reserves</w:t>
            </w:r>
          </w:p>
        </w:tc>
        <w:tc>
          <w:tcPr>
            <w:tcW w:w="1084" w:type="dxa"/>
          </w:tcPr>
          <w:p w14:paraId="6DC88020"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r>
              <w:rPr>
                <w:sz w:val="16"/>
              </w:rPr>
              <w:t>Total</w:t>
            </w:r>
          </w:p>
        </w:tc>
      </w:tr>
      <w:tr w:rsidR="00D821EF" w14:paraId="5E3016DF"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4BCEEB7D" w14:textId="77777777" w:rsidR="00D821EF" w:rsidRDefault="00D821EF" w:rsidP="007E6D01">
            <w:pPr>
              <w:spacing w:before="0" w:after="0"/>
              <w:rPr>
                <w:sz w:val="16"/>
              </w:rPr>
            </w:pPr>
            <w:r>
              <w:rPr>
                <w:b/>
                <w:sz w:val="16"/>
              </w:rPr>
              <w:t>2019</w:t>
            </w:r>
          </w:p>
        </w:tc>
        <w:tc>
          <w:tcPr>
            <w:tcW w:w="1701" w:type="dxa"/>
          </w:tcPr>
          <w:p w14:paraId="5C2CFC9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843" w:type="dxa"/>
          </w:tcPr>
          <w:p w14:paraId="44E21E9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2268" w:type="dxa"/>
          </w:tcPr>
          <w:p w14:paraId="31BB7CF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134" w:type="dxa"/>
          </w:tcPr>
          <w:p w14:paraId="00B6C75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084" w:type="dxa"/>
          </w:tcPr>
          <w:p w14:paraId="7F0AD8E7"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r>
      <w:tr w:rsidR="00D821EF" w14:paraId="72A456DB"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75EA3F40" w14:textId="77777777" w:rsidR="00D821EF" w:rsidRDefault="00D821EF" w:rsidP="007E6D01">
            <w:pPr>
              <w:spacing w:before="0" w:after="0"/>
              <w:rPr>
                <w:sz w:val="16"/>
              </w:rPr>
            </w:pPr>
            <w:r>
              <w:rPr>
                <w:sz w:val="16"/>
              </w:rPr>
              <w:t>Balance at 1 July 2018</w:t>
            </w:r>
          </w:p>
        </w:tc>
        <w:tc>
          <w:tcPr>
            <w:tcW w:w="1701" w:type="dxa"/>
          </w:tcPr>
          <w:p w14:paraId="36897D1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78 429</w:t>
            </w:r>
          </w:p>
        </w:tc>
        <w:tc>
          <w:tcPr>
            <w:tcW w:w="1843" w:type="dxa"/>
          </w:tcPr>
          <w:p w14:paraId="5390216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108 122</w:t>
            </w:r>
          </w:p>
        </w:tc>
        <w:tc>
          <w:tcPr>
            <w:tcW w:w="2268" w:type="dxa"/>
          </w:tcPr>
          <w:p w14:paraId="5B5F8FD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7C1F0AB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1 615</w:t>
            </w:r>
          </w:p>
        </w:tc>
        <w:tc>
          <w:tcPr>
            <w:tcW w:w="1084" w:type="dxa"/>
          </w:tcPr>
          <w:p w14:paraId="4DEC05B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188 167</w:t>
            </w:r>
          </w:p>
        </w:tc>
      </w:tr>
      <w:tr w:rsidR="00D821EF" w14:paraId="6451B9BC"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25A508CB" w14:textId="77777777" w:rsidR="00D821EF" w:rsidRDefault="00D821EF" w:rsidP="007E6D01">
            <w:pPr>
              <w:spacing w:before="0" w:after="0"/>
              <w:rPr>
                <w:sz w:val="16"/>
              </w:rPr>
            </w:pPr>
            <w:r>
              <w:rPr>
                <w:sz w:val="16"/>
              </w:rPr>
              <w:t>Net result for the year</w:t>
            </w:r>
          </w:p>
        </w:tc>
        <w:tc>
          <w:tcPr>
            <w:tcW w:w="1701" w:type="dxa"/>
          </w:tcPr>
          <w:p w14:paraId="474F29B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(9 083)</w:t>
            </w:r>
          </w:p>
        </w:tc>
        <w:tc>
          <w:tcPr>
            <w:tcW w:w="1843" w:type="dxa"/>
          </w:tcPr>
          <w:p w14:paraId="42FF2BE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Pr>
          <w:p w14:paraId="5243935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057804F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84" w:type="dxa"/>
          </w:tcPr>
          <w:p w14:paraId="686420F8"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(9 083)</w:t>
            </w:r>
          </w:p>
        </w:tc>
      </w:tr>
      <w:tr w:rsidR="00D821EF" w14:paraId="578AF1A2"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2E4F53DD" w14:textId="77777777" w:rsidR="00D821EF" w:rsidRDefault="00D821EF" w:rsidP="007E6D01">
            <w:pPr>
              <w:spacing w:before="0" w:after="0"/>
              <w:rPr>
                <w:sz w:val="16"/>
              </w:rPr>
            </w:pPr>
            <w:r>
              <w:rPr>
                <w:sz w:val="16"/>
              </w:rPr>
              <w:t>Other comprehensive income for the year</w:t>
            </w:r>
          </w:p>
        </w:tc>
        <w:tc>
          <w:tcPr>
            <w:tcW w:w="1701" w:type="dxa"/>
          </w:tcPr>
          <w:p w14:paraId="345114B6"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(3 287)</w:t>
            </w:r>
          </w:p>
        </w:tc>
        <w:tc>
          <w:tcPr>
            <w:tcW w:w="1843" w:type="dxa"/>
          </w:tcPr>
          <w:p w14:paraId="25945246"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3 066</w:t>
            </w:r>
          </w:p>
        </w:tc>
        <w:tc>
          <w:tcPr>
            <w:tcW w:w="2268" w:type="dxa"/>
          </w:tcPr>
          <w:p w14:paraId="46251E3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19044B0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28</w:t>
            </w:r>
          </w:p>
        </w:tc>
        <w:tc>
          <w:tcPr>
            <w:tcW w:w="1084" w:type="dxa"/>
          </w:tcPr>
          <w:p w14:paraId="54BFA788"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(193)</w:t>
            </w:r>
          </w:p>
        </w:tc>
      </w:tr>
      <w:tr w:rsidR="00D821EF" w14:paraId="2D312DE3"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bottom w:val="single" w:sz="4" w:space="0" w:color="auto"/>
            </w:tcBorders>
          </w:tcPr>
          <w:p w14:paraId="0864BCE8" w14:textId="77777777" w:rsidR="00D821EF" w:rsidRDefault="00D821EF" w:rsidP="007E6D01">
            <w:pPr>
              <w:spacing w:before="0" w:after="0"/>
              <w:rPr>
                <w:sz w:val="16"/>
              </w:rPr>
            </w:pPr>
            <w:r>
              <w:rPr>
                <w:sz w:val="16"/>
              </w:rPr>
              <w:t>Transfer to/(from) accumulated surplus</w:t>
            </w:r>
          </w:p>
        </w:tc>
        <w:tc>
          <w:tcPr>
            <w:tcW w:w="1701" w:type="dxa"/>
            <w:tcBorders>
              <w:bottom w:val="single" w:sz="4" w:space="0" w:color="auto"/>
            </w:tcBorders>
          </w:tcPr>
          <w:p w14:paraId="1BAFB6B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2 792</w:t>
            </w:r>
          </w:p>
        </w:tc>
        <w:tc>
          <w:tcPr>
            <w:tcW w:w="1843" w:type="dxa"/>
            <w:tcBorders>
              <w:bottom w:val="single" w:sz="4" w:space="0" w:color="auto"/>
            </w:tcBorders>
          </w:tcPr>
          <w:p w14:paraId="3F0191A7"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(2 792)</w:t>
            </w:r>
          </w:p>
        </w:tc>
        <w:tc>
          <w:tcPr>
            <w:tcW w:w="2268" w:type="dxa"/>
            <w:tcBorders>
              <w:bottom w:val="single" w:sz="4" w:space="0" w:color="auto"/>
            </w:tcBorders>
          </w:tcPr>
          <w:p w14:paraId="3A3D8138"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Borders>
              <w:bottom w:val="single" w:sz="4" w:space="0" w:color="auto"/>
            </w:tcBorders>
          </w:tcPr>
          <w:p w14:paraId="64931B1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84" w:type="dxa"/>
            <w:tcBorders>
              <w:bottom w:val="single" w:sz="4" w:space="0" w:color="auto"/>
            </w:tcBorders>
          </w:tcPr>
          <w:p w14:paraId="7A83CBD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037FB627"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top w:val="single" w:sz="4" w:space="0" w:color="auto"/>
              <w:bottom w:val="single" w:sz="6" w:space="0" w:color="auto"/>
            </w:tcBorders>
          </w:tcPr>
          <w:p w14:paraId="52BA2B51" w14:textId="77777777" w:rsidR="00D821EF" w:rsidRDefault="00D821EF" w:rsidP="007E6D01">
            <w:pPr>
              <w:spacing w:before="0" w:after="0"/>
              <w:rPr>
                <w:sz w:val="16"/>
              </w:rPr>
            </w:pPr>
            <w:r>
              <w:rPr>
                <w:b/>
                <w:sz w:val="16"/>
              </w:rPr>
              <w:t>Balance at 30 June 2019</w:t>
            </w:r>
          </w:p>
        </w:tc>
        <w:tc>
          <w:tcPr>
            <w:tcW w:w="1701" w:type="dxa"/>
            <w:tcBorders>
              <w:top w:val="single" w:sz="4" w:space="0" w:color="auto"/>
              <w:bottom w:val="single" w:sz="6" w:space="0" w:color="auto"/>
            </w:tcBorders>
          </w:tcPr>
          <w:p w14:paraId="4B1C91B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68 851</w:t>
            </w:r>
          </w:p>
        </w:tc>
        <w:tc>
          <w:tcPr>
            <w:tcW w:w="1843" w:type="dxa"/>
            <w:tcBorders>
              <w:top w:val="single" w:sz="4" w:space="0" w:color="auto"/>
              <w:bottom w:val="single" w:sz="6" w:space="0" w:color="auto"/>
            </w:tcBorders>
          </w:tcPr>
          <w:p w14:paraId="220E609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108 396</w:t>
            </w:r>
          </w:p>
        </w:tc>
        <w:tc>
          <w:tcPr>
            <w:tcW w:w="2268" w:type="dxa"/>
            <w:tcBorders>
              <w:top w:val="single" w:sz="4" w:space="0" w:color="auto"/>
              <w:bottom w:val="single" w:sz="6" w:space="0" w:color="auto"/>
            </w:tcBorders>
          </w:tcPr>
          <w:p w14:paraId="1C9D1FA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w:t>
            </w:r>
          </w:p>
        </w:tc>
        <w:tc>
          <w:tcPr>
            <w:tcW w:w="1134" w:type="dxa"/>
            <w:tcBorders>
              <w:top w:val="single" w:sz="4" w:space="0" w:color="auto"/>
              <w:bottom w:val="single" w:sz="6" w:space="0" w:color="auto"/>
            </w:tcBorders>
          </w:tcPr>
          <w:p w14:paraId="52D53C56"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1 643</w:t>
            </w:r>
          </w:p>
        </w:tc>
        <w:tc>
          <w:tcPr>
            <w:tcW w:w="1084" w:type="dxa"/>
            <w:tcBorders>
              <w:top w:val="single" w:sz="4" w:space="0" w:color="auto"/>
              <w:bottom w:val="single" w:sz="6" w:space="0" w:color="auto"/>
            </w:tcBorders>
          </w:tcPr>
          <w:p w14:paraId="59789F2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178 890</w:t>
            </w:r>
          </w:p>
        </w:tc>
      </w:tr>
      <w:tr w:rsidR="00D821EF" w14:paraId="1B22EAE2"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557BB51B" w14:textId="77777777" w:rsidR="00D821EF" w:rsidRDefault="00D821EF" w:rsidP="007E6D01">
            <w:pPr>
              <w:spacing w:before="0" w:after="0"/>
              <w:rPr>
                <w:sz w:val="16"/>
              </w:rPr>
            </w:pPr>
            <w:r>
              <w:rPr>
                <w:b/>
                <w:sz w:val="16"/>
              </w:rPr>
              <w:t>2018</w:t>
            </w:r>
          </w:p>
        </w:tc>
        <w:tc>
          <w:tcPr>
            <w:tcW w:w="1701" w:type="dxa"/>
          </w:tcPr>
          <w:p w14:paraId="05DFBCD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843" w:type="dxa"/>
          </w:tcPr>
          <w:p w14:paraId="735BD9B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2268" w:type="dxa"/>
          </w:tcPr>
          <w:p w14:paraId="25BB62D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134" w:type="dxa"/>
          </w:tcPr>
          <w:p w14:paraId="20CBE8F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084" w:type="dxa"/>
          </w:tcPr>
          <w:p w14:paraId="49B40B5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r>
      <w:tr w:rsidR="00D821EF" w14:paraId="5F7324D3"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2599AC61" w14:textId="77777777" w:rsidR="00D821EF" w:rsidRDefault="00D821EF" w:rsidP="007E6D01">
            <w:pPr>
              <w:spacing w:before="0" w:after="0"/>
              <w:rPr>
                <w:sz w:val="16"/>
              </w:rPr>
            </w:pPr>
            <w:r>
              <w:rPr>
                <w:sz w:val="16"/>
              </w:rPr>
              <w:t>Balance at 1 July 2017</w:t>
            </w:r>
          </w:p>
        </w:tc>
        <w:tc>
          <w:tcPr>
            <w:tcW w:w="1701" w:type="dxa"/>
          </w:tcPr>
          <w:p w14:paraId="1376DBA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75 141</w:t>
            </w:r>
          </w:p>
        </w:tc>
        <w:tc>
          <w:tcPr>
            <w:tcW w:w="1843" w:type="dxa"/>
          </w:tcPr>
          <w:p w14:paraId="51D499E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95 472</w:t>
            </w:r>
          </w:p>
        </w:tc>
        <w:tc>
          <w:tcPr>
            <w:tcW w:w="2268" w:type="dxa"/>
          </w:tcPr>
          <w:p w14:paraId="6420709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4B8CCDAA"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1 620</w:t>
            </w:r>
          </w:p>
        </w:tc>
        <w:tc>
          <w:tcPr>
            <w:tcW w:w="1084" w:type="dxa"/>
          </w:tcPr>
          <w:p w14:paraId="73BAC70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172 234</w:t>
            </w:r>
          </w:p>
        </w:tc>
      </w:tr>
      <w:tr w:rsidR="00D821EF" w14:paraId="707D1B9B"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5F588A18" w14:textId="77777777" w:rsidR="00D821EF" w:rsidRDefault="00D821EF" w:rsidP="007E6D01">
            <w:pPr>
              <w:spacing w:before="0" w:after="0"/>
              <w:rPr>
                <w:sz w:val="16"/>
              </w:rPr>
            </w:pPr>
            <w:r>
              <w:rPr>
                <w:sz w:val="16"/>
              </w:rPr>
              <w:t>Net result for the year</w:t>
            </w:r>
          </w:p>
        </w:tc>
        <w:tc>
          <w:tcPr>
            <w:tcW w:w="1701" w:type="dxa"/>
          </w:tcPr>
          <w:p w14:paraId="62B6939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2 070</w:t>
            </w:r>
          </w:p>
        </w:tc>
        <w:tc>
          <w:tcPr>
            <w:tcW w:w="1843" w:type="dxa"/>
          </w:tcPr>
          <w:p w14:paraId="1148A54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Pr>
          <w:p w14:paraId="2AFA639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62CAC7C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84" w:type="dxa"/>
          </w:tcPr>
          <w:p w14:paraId="185E30A6"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2 070</w:t>
            </w:r>
          </w:p>
        </w:tc>
      </w:tr>
      <w:tr w:rsidR="00D821EF" w14:paraId="51D5025C"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0A98F835" w14:textId="77777777" w:rsidR="00D821EF" w:rsidRDefault="00D821EF" w:rsidP="007E6D01">
            <w:pPr>
              <w:spacing w:before="0" w:after="0"/>
              <w:rPr>
                <w:sz w:val="16"/>
              </w:rPr>
            </w:pPr>
            <w:r>
              <w:rPr>
                <w:sz w:val="16"/>
              </w:rPr>
              <w:t>Other comprehensive income for the year</w:t>
            </w:r>
          </w:p>
        </w:tc>
        <w:tc>
          <w:tcPr>
            <w:tcW w:w="1701" w:type="dxa"/>
          </w:tcPr>
          <w:p w14:paraId="2976B62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(410)</w:t>
            </w:r>
          </w:p>
        </w:tc>
        <w:tc>
          <w:tcPr>
            <w:tcW w:w="1843" w:type="dxa"/>
          </w:tcPr>
          <w:p w14:paraId="4A362EFC"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14 003</w:t>
            </w:r>
          </w:p>
        </w:tc>
        <w:tc>
          <w:tcPr>
            <w:tcW w:w="2268" w:type="dxa"/>
          </w:tcPr>
          <w:p w14:paraId="1BB5645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18D6716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44</w:t>
            </w:r>
          </w:p>
        </w:tc>
        <w:tc>
          <w:tcPr>
            <w:tcW w:w="1084" w:type="dxa"/>
          </w:tcPr>
          <w:p w14:paraId="75C997E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13 637</w:t>
            </w:r>
          </w:p>
        </w:tc>
      </w:tr>
      <w:tr w:rsidR="00D821EF" w14:paraId="1B40ED88"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bottom w:val="single" w:sz="4" w:space="0" w:color="auto"/>
            </w:tcBorders>
          </w:tcPr>
          <w:p w14:paraId="73C85910" w14:textId="77777777" w:rsidR="00D821EF" w:rsidRDefault="00D821EF" w:rsidP="007E6D01">
            <w:pPr>
              <w:spacing w:before="0" w:after="0"/>
              <w:rPr>
                <w:sz w:val="16"/>
              </w:rPr>
            </w:pPr>
            <w:r>
              <w:rPr>
                <w:sz w:val="16"/>
              </w:rPr>
              <w:t>Transfer to/(from) accumulated surplus</w:t>
            </w:r>
          </w:p>
        </w:tc>
        <w:tc>
          <w:tcPr>
            <w:tcW w:w="1701" w:type="dxa"/>
            <w:tcBorders>
              <w:bottom w:val="single" w:sz="4" w:space="0" w:color="auto"/>
            </w:tcBorders>
          </w:tcPr>
          <w:p w14:paraId="680DAC4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1 323</w:t>
            </w:r>
          </w:p>
        </w:tc>
        <w:tc>
          <w:tcPr>
            <w:tcW w:w="1843" w:type="dxa"/>
            <w:tcBorders>
              <w:bottom w:val="single" w:sz="4" w:space="0" w:color="auto"/>
            </w:tcBorders>
          </w:tcPr>
          <w:p w14:paraId="6F9613C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(1 353)</w:t>
            </w:r>
          </w:p>
        </w:tc>
        <w:tc>
          <w:tcPr>
            <w:tcW w:w="2268" w:type="dxa"/>
            <w:tcBorders>
              <w:bottom w:val="single" w:sz="4" w:space="0" w:color="auto"/>
            </w:tcBorders>
          </w:tcPr>
          <w:p w14:paraId="6B809A4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Borders>
              <w:bottom w:val="single" w:sz="4" w:space="0" w:color="auto"/>
            </w:tcBorders>
          </w:tcPr>
          <w:p w14:paraId="3FAC1EAA"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30</w:t>
            </w:r>
          </w:p>
        </w:tc>
        <w:tc>
          <w:tcPr>
            <w:tcW w:w="1084" w:type="dxa"/>
            <w:tcBorders>
              <w:bottom w:val="single" w:sz="4" w:space="0" w:color="auto"/>
            </w:tcBorders>
          </w:tcPr>
          <w:p w14:paraId="49213D7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7498C322"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top w:val="single" w:sz="4" w:space="0" w:color="auto"/>
              <w:bottom w:val="single" w:sz="6" w:space="0" w:color="auto"/>
            </w:tcBorders>
          </w:tcPr>
          <w:p w14:paraId="24E53D52" w14:textId="77777777" w:rsidR="00D821EF" w:rsidRDefault="00D821EF" w:rsidP="007E6D01">
            <w:pPr>
              <w:spacing w:before="0" w:after="0"/>
              <w:rPr>
                <w:sz w:val="16"/>
              </w:rPr>
            </w:pPr>
            <w:r>
              <w:rPr>
                <w:b/>
                <w:sz w:val="16"/>
              </w:rPr>
              <w:t>Balance at 30 June 2018</w:t>
            </w:r>
          </w:p>
        </w:tc>
        <w:tc>
          <w:tcPr>
            <w:tcW w:w="1701" w:type="dxa"/>
            <w:tcBorders>
              <w:top w:val="single" w:sz="4" w:space="0" w:color="auto"/>
              <w:bottom w:val="single" w:sz="6" w:space="0" w:color="auto"/>
            </w:tcBorders>
          </w:tcPr>
          <w:p w14:paraId="096E2E2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78 125</w:t>
            </w:r>
          </w:p>
        </w:tc>
        <w:tc>
          <w:tcPr>
            <w:tcW w:w="1843" w:type="dxa"/>
            <w:tcBorders>
              <w:top w:val="single" w:sz="4" w:space="0" w:color="auto"/>
              <w:bottom w:val="single" w:sz="6" w:space="0" w:color="auto"/>
            </w:tcBorders>
          </w:tcPr>
          <w:p w14:paraId="62ECA2C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108 122</w:t>
            </w:r>
          </w:p>
        </w:tc>
        <w:tc>
          <w:tcPr>
            <w:tcW w:w="2268" w:type="dxa"/>
            <w:tcBorders>
              <w:top w:val="single" w:sz="4" w:space="0" w:color="auto"/>
              <w:bottom w:val="single" w:sz="6" w:space="0" w:color="auto"/>
            </w:tcBorders>
          </w:tcPr>
          <w:p w14:paraId="2B2E3AC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w:t>
            </w:r>
          </w:p>
        </w:tc>
        <w:tc>
          <w:tcPr>
            <w:tcW w:w="1134" w:type="dxa"/>
            <w:tcBorders>
              <w:top w:val="single" w:sz="4" w:space="0" w:color="auto"/>
              <w:bottom w:val="single" w:sz="6" w:space="0" w:color="auto"/>
            </w:tcBorders>
          </w:tcPr>
          <w:p w14:paraId="27920038"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1 694</w:t>
            </w:r>
          </w:p>
        </w:tc>
        <w:tc>
          <w:tcPr>
            <w:tcW w:w="1084" w:type="dxa"/>
            <w:tcBorders>
              <w:top w:val="single" w:sz="4" w:space="0" w:color="auto"/>
              <w:bottom w:val="single" w:sz="6" w:space="0" w:color="auto"/>
            </w:tcBorders>
          </w:tcPr>
          <w:p w14:paraId="271F3DF6"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187 941</w:t>
            </w:r>
          </w:p>
        </w:tc>
      </w:tr>
      <w:tr w:rsidR="00D821EF" w14:paraId="02CDFCD0"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14:paraId="2382D51B" w14:textId="77777777" w:rsidR="00D821EF" w:rsidRDefault="00D821EF" w:rsidP="007E6D01">
            <w:pPr>
              <w:spacing w:before="0" w:after="0"/>
              <w:rPr>
                <w:sz w:val="16"/>
              </w:rPr>
            </w:pPr>
            <w:r>
              <w:rPr>
                <w:sz w:val="16"/>
              </w:rPr>
              <w:t>Change in accounting policy</w:t>
            </w:r>
          </w:p>
        </w:tc>
        <w:tc>
          <w:tcPr>
            <w:tcW w:w="1701" w:type="dxa"/>
            <w:tcBorders>
              <w:bottom w:val="single" w:sz="6" w:space="0" w:color="auto"/>
            </w:tcBorders>
          </w:tcPr>
          <w:p w14:paraId="6D363A0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304</w:t>
            </w:r>
          </w:p>
        </w:tc>
        <w:tc>
          <w:tcPr>
            <w:tcW w:w="1843" w:type="dxa"/>
            <w:tcBorders>
              <w:bottom w:val="single" w:sz="6" w:space="0" w:color="auto"/>
            </w:tcBorders>
          </w:tcPr>
          <w:p w14:paraId="545E35B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Borders>
              <w:bottom w:val="single" w:sz="6" w:space="0" w:color="auto"/>
            </w:tcBorders>
          </w:tcPr>
          <w:p w14:paraId="3D3F15B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Borders>
              <w:bottom w:val="single" w:sz="6" w:space="0" w:color="auto"/>
            </w:tcBorders>
          </w:tcPr>
          <w:p w14:paraId="38316A8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(79)</w:t>
            </w:r>
          </w:p>
        </w:tc>
        <w:tc>
          <w:tcPr>
            <w:tcW w:w="1084" w:type="dxa"/>
            <w:tcBorders>
              <w:bottom w:val="single" w:sz="6" w:space="0" w:color="auto"/>
            </w:tcBorders>
          </w:tcPr>
          <w:p w14:paraId="5AD0440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226</w:t>
            </w:r>
          </w:p>
        </w:tc>
      </w:tr>
      <w:tr w:rsidR="00D821EF" w14:paraId="0EA3D28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8" w:type="dxa"/>
          </w:tcPr>
          <w:p w14:paraId="3368633F" w14:textId="77777777" w:rsidR="00D821EF" w:rsidRDefault="00D821EF" w:rsidP="007E6D01">
            <w:pPr>
              <w:spacing w:before="0" w:after="0"/>
              <w:rPr>
                <w:sz w:val="16"/>
              </w:rPr>
            </w:pPr>
            <w:r>
              <w:rPr>
                <w:sz w:val="16"/>
              </w:rPr>
              <w:t>Restated balance at 1 July 2018</w:t>
            </w:r>
            <w:r>
              <w:rPr>
                <w:sz w:val="16"/>
                <w:vertAlign w:val="superscript"/>
              </w:rPr>
              <w:t xml:space="preserve"> (a)</w:t>
            </w:r>
          </w:p>
        </w:tc>
        <w:tc>
          <w:tcPr>
            <w:tcW w:w="1701" w:type="dxa"/>
          </w:tcPr>
          <w:p w14:paraId="46B43DC2"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78 429</w:t>
            </w:r>
          </w:p>
        </w:tc>
        <w:tc>
          <w:tcPr>
            <w:tcW w:w="1843" w:type="dxa"/>
          </w:tcPr>
          <w:p w14:paraId="0BB20C1A"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108 122</w:t>
            </w:r>
          </w:p>
        </w:tc>
        <w:tc>
          <w:tcPr>
            <w:tcW w:w="2268" w:type="dxa"/>
          </w:tcPr>
          <w:p w14:paraId="48870601"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w:t>
            </w:r>
          </w:p>
        </w:tc>
        <w:tc>
          <w:tcPr>
            <w:tcW w:w="1134" w:type="dxa"/>
          </w:tcPr>
          <w:p w14:paraId="7EFE35EB"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1 615</w:t>
            </w:r>
          </w:p>
        </w:tc>
        <w:tc>
          <w:tcPr>
            <w:tcW w:w="1084" w:type="dxa"/>
          </w:tcPr>
          <w:p w14:paraId="7967653D" w14:textId="7D2BB40A"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188 167</w:t>
            </w:r>
          </w:p>
        </w:tc>
      </w:tr>
    </w:tbl>
    <w:p w14:paraId="3DCFE772" w14:textId="77777777" w:rsidR="00D821EF" w:rsidRDefault="00D821EF" w:rsidP="00D821EF"/>
    <w:tbl>
      <w:tblPr>
        <w:tblStyle w:val="DTFTable"/>
        <w:tblW w:w="14578" w:type="dxa"/>
        <w:tblLayout w:type="fixed"/>
        <w:tblLook w:val="06E0" w:firstRow="1" w:lastRow="1" w:firstColumn="1" w:lastColumn="0" w:noHBand="1" w:noVBand="1"/>
      </w:tblPr>
      <w:tblGrid>
        <w:gridCol w:w="6548"/>
        <w:gridCol w:w="1701"/>
        <w:gridCol w:w="1843"/>
        <w:gridCol w:w="2268"/>
        <w:gridCol w:w="1134"/>
        <w:gridCol w:w="1084"/>
      </w:tblGrid>
      <w:tr w:rsidR="00D821EF" w14:paraId="0355D3E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48" w:type="dxa"/>
          </w:tcPr>
          <w:p w14:paraId="6BEEE3EB" w14:textId="4C66E63F" w:rsidR="00D821EF" w:rsidRDefault="00D821EF" w:rsidP="007E6D01">
            <w:pPr>
              <w:spacing w:before="0" w:after="0"/>
              <w:rPr>
                <w:sz w:val="16"/>
              </w:rPr>
            </w:pPr>
            <w:r>
              <w:rPr>
                <w:sz w:val="16"/>
              </w:rPr>
              <w:t>General government sector</w:t>
            </w:r>
          </w:p>
        </w:tc>
        <w:tc>
          <w:tcPr>
            <w:tcW w:w="1701" w:type="dxa"/>
          </w:tcPr>
          <w:p w14:paraId="46AA909A"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p>
        </w:tc>
        <w:tc>
          <w:tcPr>
            <w:tcW w:w="1843" w:type="dxa"/>
          </w:tcPr>
          <w:p w14:paraId="187A42E2"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p>
        </w:tc>
        <w:tc>
          <w:tcPr>
            <w:tcW w:w="2268" w:type="dxa"/>
          </w:tcPr>
          <w:p w14:paraId="256490E6"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p>
        </w:tc>
        <w:tc>
          <w:tcPr>
            <w:tcW w:w="1134" w:type="dxa"/>
          </w:tcPr>
          <w:p w14:paraId="1E179542"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p>
        </w:tc>
        <w:tc>
          <w:tcPr>
            <w:tcW w:w="1084" w:type="dxa"/>
          </w:tcPr>
          <w:p w14:paraId="09C5C651" w14:textId="77777777" w:rsidR="00D821EF" w:rsidRDefault="00D821EF" w:rsidP="007E6D01">
            <w:pPr>
              <w:spacing w:before="0" w:after="0"/>
              <w:cnfStyle w:val="100000000000" w:firstRow="1" w:lastRow="0" w:firstColumn="0" w:lastColumn="0" w:oddVBand="0" w:evenVBand="0" w:oddHBand="0" w:evenHBand="0" w:firstRowFirstColumn="0" w:firstRowLastColumn="0" w:lastRowFirstColumn="0" w:lastRowLastColumn="0"/>
              <w:rPr>
                <w:sz w:val="16"/>
              </w:rPr>
            </w:pPr>
          </w:p>
        </w:tc>
      </w:tr>
      <w:tr w:rsidR="00D821EF" w14:paraId="2E7BB60D"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0EAE89BA" w14:textId="77777777" w:rsidR="00D821EF" w:rsidRDefault="00D821EF" w:rsidP="007E6D01">
            <w:pPr>
              <w:spacing w:before="0" w:after="0"/>
              <w:rPr>
                <w:sz w:val="16"/>
              </w:rPr>
            </w:pPr>
            <w:r>
              <w:rPr>
                <w:b/>
                <w:sz w:val="16"/>
              </w:rPr>
              <w:t>2019</w:t>
            </w:r>
          </w:p>
        </w:tc>
        <w:tc>
          <w:tcPr>
            <w:tcW w:w="1701" w:type="dxa"/>
          </w:tcPr>
          <w:p w14:paraId="58E66B6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843" w:type="dxa"/>
          </w:tcPr>
          <w:p w14:paraId="1AB234A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2268" w:type="dxa"/>
          </w:tcPr>
          <w:p w14:paraId="419B4216"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134" w:type="dxa"/>
          </w:tcPr>
          <w:p w14:paraId="7C43282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084" w:type="dxa"/>
          </w:tcPr>
          <w:p w14:paraId="376811B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r>
      <w:tr w:rsidR="00D821EF" w14:paraId="380FC461"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5B03E923" w14:textId="77777777" w:rsidR="00D821EF" w:rsidRDefault="00D821EF" w:rsidP="007E6D01">
            <w:pPr>
              <w:spacing w:before="0" w:after="0"/>
              <w:rPr>
                <w:sz w:val="16"/>
              </w:rPr>
            </w:pPr>
            <w:r>
              <w:rPr>
                <w:sz w:val="16"/>
              </w:rPr>
              <w:t>Balance at 1 July 2018</w:t>
            </w:r>
          </w:p>
        </w:tc>
        <w:tc>
          <w:tcPr>
            <w:tcW w:w="1701" w:type="dxa"/>
          </w:tcPr>
          <w:p w14:paraId="4013CA7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52 626</w:t>
            </w:r>
          </w:p>
        </w:tc>
        <w:tc>
          <w:tcPr>
            <w:tcW w:w="1843" w:type="dxa"/>
          </w:tcPr>
          <w:p w14:paraId="524A2C0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64 084</w:t>
            </w:r>
          </w:p>
        </w:tc>
        <w:tc>
          <w:tcPr>
            <w:tcW w:w="2268" w:type="dxa"/>
          </w:tcPr>
          <w:p w14:paraId="02875C9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66 351</w:t>
            </w:r>
          </w:p>
        </w:tc>
        <w:tc>
          <w:tcPr>
            <w:tcW w:w="1134" w:type="dxa"/>
          </w:tcPr>
          <w:p w14:paraId="1DF6C24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1 055</w:t>
            </w:r>
          </w:p>
        </w:tc>
        <w:tc>
          <w:tcPr>
            <w:tcW w:w="1084" w:type="dxa"/>
          </w:tcPr>
          <w:p w14:paraId="1E86E51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184 116</w:t>
            </w:r>
          </w:p>
        </w:tc>
      </w:tr>
      <w:tr w:rsidR="00D821EF" w14:paraId="62039574"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4FED7DFA" w14:textId="77777777" w:rsidR="00D821EF" w:rsidRDefault="00D821EF" w:rsidP="007E6D01">
            <w:pPr>
              <w:spacing w:before="0" w:after="0"/>
              <w:rPr>
                <w:sz w:val="16"/>
              </w:rPr>
            </w:pPr>
            <w:r>
              <w:rPr>
                <w:sz w:val="16"/>
              </w:rPr>
              <w:t>Net result for the year</w:t>
            </w:r>
          </w:p>
        </w:tc>
        <w:tc>
          <w:tcPr>
            <w:tcW w:w="1701" w:type="dxa"/>
          </w:tcPr>
          <w:p w14:paraId="6506B74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382</w:t>
            </w:r>
          </w:p>
        </w:tc>
        <w:tc>
          <w:tcPr>
            <w:tcW w:w="1843" w:type="dxa"/>
          </w:tcPr>
          <w:p w14:paraId="4DB15E3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Pr>
          <w:p w14:paraId="2877DB1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191BDD6A"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84" w:type="dxa"/>
          </w:tcPr>
          <w:p w14:paraId="5D09F4DC"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382</w:t>
            </w:r>
          </w:p>
        </w:tc>
      </w:tr>
      <w:tr w:rsidR="00D821EF" w14:paraId="18F6BDE1"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3E8974CF" w14:textId="77777777" w:rsidR="00D821EF" w:rsidRDefault="00D821EF" w:rsidP="007E6D01">
            <w:pPr>
              <w:spacing w:before="0" w:after="0"/>
              <w:rPr>
                <w:sz w:val="16"/>
              </w:rPr>
            </w:pPr>
            <w:r>
              <w:rPr>
                <w:sz w:val="16"/>
              </w:rPr>
              <w:t>Other comprehensive income for the year</w:t>
            </w:r>
          </w:p>
        </w:tc>
        <w:tc>
          <w:tcPr>
            <w:tcW w:w="1701" w:type="dxa"/>
          </w:tcPr>
          <w:p w14:paraId="3A52F1B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(3 328)</w:t>
            </w:r>
          </w:p>
        </w:tc>
        <w:tc>
          <w:tcPr>
            <w:tcW w:w="1843" w:type="dxa"/>
          </w:tcPr>
          <w:p w14:paraId="1B10662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4 162</w:t>
            </w:r>
          </w:p>
        </w:tc>
        <w:tc>
          <w:tcPr>
            <w:tcW w:w="2268" w:type="dxa"/>
          </w:tcPr>
          <w:p w14:paraId="5F2CC4F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(2 654)</w:t>
            </w:r>
          </w:p>
        </w:tc>
        <w:tc>
          <w:tcPr>
            <w:tcW w:w="1134" w:type="dxa"/>
          </w:tcPr>
          <w:p w14:paraId="538DBBF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(35)</w:t>
            </w:r>
          </w:p>
        </w:tc>
        <w:tc>
          <w:tcPr>
            <w:tcW w:w="1084" w:type="dxa"/>
          </w:tcPr>
          <w:p w14:paraId="7F70799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(1 855)</w:t>
            </w:r>
          </w:p>
        </w:tc>
      </w:tr>
      <w:tr w:rsidR="00D821EF" w14:paraId="2EB7AA34"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bottom w:val="single" w:sz="4" w:space="0" w:color="auto"/>
            </w:tcBorders>
          </w:tcPr>
          <w:p w14:paraId="4CDF109E" w14:textId="77777777" w:rsidR="00D821EF" w:rsidRDefault="00D821EF" w:rsidP="007E6D01">
            <w:pPr>
              <w:spacing w:before="0" w:after="0"/>
              <w:rPr>
                <w:sz w:val="16"/>
              </w:rPr>
            </w:pPr>
            <w:r>
              <w:rPr>
                <w:sz w:val="16"/>
              </w:rPr>
              <w:t>Transfer to/(from) accumulated surplus</w:t>
            </w:r>
          </w:p>
        </w:tc>
        <w:tc>
          <w:tcPr>
            <w:tcW w:w="1701" w:type="dxa"/>
            <w:tcBorders>
              <w:bottom w:val="single" w:sz="4" w:space="0" w:color="auto"/>
            </w:tcBorders>
          </w:tcPr>
          <w:p w14:paraId="248D59D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2 792</w:t>
            </w:r>
          </w:p>
        </w:tc>
        <w:tc>
          <w:tcPr>
            <w:tcW w:w="1843" w:type="dxa"/>
            <w:tcBorders>
              <w:bottom w:val="single" w:sz="4" w:space="0" w:color="auto"/>
            </w:tcBorders>
          </w:tcPr>
          <w:p w14:paraId="5DBD2C4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(2 792)</w:t>
            </w:r>
          </w:p>
        </w:tc>
        <w:tc>
          <w:tcPr>
            <w:tcW w:w="2268" w:type="dxa"/>
            <w:tcBorders>
              <w:bottom w:val="single" w:sz="4" w:space="0" w:color="auto"/>
            </w:tcBorders>
          </w:tcPr>
          <w:p w14:paraId="3D598EF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Borders>
              <w:bottom w:val="single" w:sz="4" w:space="0" w:color="auto"/>
            </w:tcBorders>
          </w:tcPr>
          <w:p w14:paraId="2FCD8EE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84" w:type="dxa"/>
            <w:tcBorders>
              <w:bottom w:val="single" w:sz="4" w:space="0" w:color="auto"/>
            </w:tcBorders>
          </w:tcPr>
          <w:p w14:paraId="7BEF846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3BFC782B"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top w:val="single" w:sz="4" w:space="0" w:color="auto"/>
              <w:bottom w:val="single" w:sz="6" w:space="0" w:color="auto"/>
            </w:tcBorders>
          </w:tcPr>
          <w:p w14:paraId="570962AF" w14:textId="77777777" w:rsidR="00D821EF" w:rsidRDefault="00D821EF" w:rsidP="007E6D01">
            <w:pPr>
              <w:spacing w:before="0" w:after="0"/>
              <w:rPr>
                <w:sz w:val="16"/>
              </w:rPr>
            </w:pPr>
            <w:r>
              <w:rPr>
                <w:b/>
                <w:sz w:val="16"/>
              </w:rPr>
              <w:t>Balance at 30 June 2019</w:t>
            </w:r>
          </w:p>
        </w:tc>
        <w:tc>
          <w:tcPr>
            <w:tcW w:w="1701" w:type="dxa"/>
            <w:tcBorders>
              <w:top w:val="single" w:sz="4" w:space="0" w:color="auto"/>
              <w:bottom w:val="single" w:sz="6" w:space="0" w:color="auto"/>
            </w:tcBorders>
          </w:tcPr>
          <w:p w14:paraId="1E1BAC97"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52 473</w:t>
            </w:r>
          </w:p>
        </w:tc>
        <w:tc>
          <w:tcPr>
            <w:tcW w:w="1843" w:type="dxa"/>
            <w:tcBorders>
              <w:top w:val="single" w:sz="4" w:space="0" w:color="auto"/>
              <w:bottom w:val="single" w:sz="6" w:space="0" w:color="auto"/>
            </w:tcBorders>
          </w:tcPr>
          <w:p w14:paraId="26B8EE9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65 454</w:t>
            </w:r>
          </w:p>
        </w:tc>
        <w:tc>
          <w:tcPr>
            <w:tcW w:w="2268" w:type="dxa"/>
            <w:tcBorders>
              <w:top w:val="single" w:sz="4" w:space="0" w:color="auto"/>
              <w:bottom w:val="single" w:sz="6" w:space="0" w:color="auto"/>
            </w:tcBorders>
          </w:tcPr>
          <w:p w14:paraId="1FA66A4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63 697</w:t>
            </w:r>
          </w:p>
        </w:tc>
        <w:tc>
          <w:tcPr>
            <w:tcW w:w="1134" w:type="dxa"/>
            <w:tcBorders>
              <w:top w:val="single" w:sz="4" w:space="0" w:color="auto"/>
              <w:bottom w:val="single" w:sz="6" w:space="0" w:color="auto"/>
            </w:tcBorders>
          </w:tcPr>
          <w:p w14:paraId="4E48FC7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1 020</w:t>
            </w:r>
          </w:p>
        </w:tc>
        <w:tc>
          <w:tcPr>
            <w:tcW w:w="1084" w:type="dxa"/>
            <w:tcBorders>
              <w:top w:val="single" w:sz="4" w:space="0" w:color="auto"/>
              <w:bottom w:val="single" w:sz="6" w:space="0" w:color="auto"/>
            </w:tcBorders>
          </w:tcPr>
          <w:p w14:paraId="6109472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182 644</w:t>
            </w:r>
          </w:p>
        </w:tc>
      </w:tr>
      <w:tr w:rsidR="00D821EF" w14:paraId="096542D1"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5F9AD5E6" w14:textId="77777777" w:rsidR="00D821EF" w:rsidRDefault="00D821EF" w:rsidP="007E6D01">
            <w:pPr>
              <w:spacing w:before="0" w:after="0"/>
              <w:rPr>
                <w:sz w:val="16"/>
              </w:rPr>
            </w:pPr>
            <w:r>
              <w:rPr>
                <w:b/>
                <w:sz w:val="16"/>
              </w:rPr>
              <w:t>2018</w:t>
            </w:r>
          </w:p>
        </w:tc>
        <w:tc>
          <w:tcPr>
            <w:tcW w:w="1701" w:type="dxa"/>
          </w:tcPr>
          <w:p w14:paraId="520CAEF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843" w:type="dxa"/>
          </w:tcPr>
          <w:p w14:paraId="4BA0645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2268" w:type="dxa"/>
          </w:tcPr>
          <w:p w14:paraId="6335283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134" w:type="dxa"/>
          </w:tcPr>
          <w:p w14:paraId="0954364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c>
          <w:tcPr>
            <w:tcW w:w="1084" w:type="dxa"/>
          </w:tcPr>
          <w:p w14:paraId="7EB1E32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p>
        </w:tc>
      </w:tr>
      <w:tr w:rsidR="00D821EF" w14:paraId="1C1AA45D"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0CC0FD02" w14:textId="77777777" w:rsidR="00D821EF" w:rsidRDefault="00D821EF" w:rsidP="007E6D01">
            <w:pPr>
              <w:spacing w:before="0" w:after="0"/>
              <w:rPr>
                <w:sz w:val="16"/>
              </w:rPr>
            </w:pPr>
            <w:r>
              <w:rPr>
                <w:sz w:val="16"/>
              </w:rPr>
              <w:t>Balance at 1 July 2017</w:t>
            </w:r>
          </w:p>
        </w:tc>
        <w:tc>
          <w:tcPr>
            <w:tcW w:w="1701" w:type="dxa"/>
          </w:tcPr>
          <w:p w14:paraId="62B6E83A"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51 464</w:t>
            </w:r>
          </w:p>
        </w:tc>
        <w:tc>
          <w:tcPr>
            <w:tcW w:w="1843" w:type="dxa"/>
          </w:tcPr>
          <w:p w14:paraId="1DF7E33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55 320</w:t>
            </w:r>
          </w:p>
        </w:tc>
        <w:tc>
          <w:tcPr>
            <w:tcW w:w="2268" w:type="dxa"/>
          </w:tcPr>
          <w:p w14:paraId="49D5AA2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60 149</w:t>
            </w:r>
          </w:p>
        </w:tc>
        <w:tc>
          <w:tcPr>
            <w:tcW w:w="1134" w:type="dxa"/>
          </w:tcPr>
          <w:p w14:paraId="24EC56F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1 094</w:t>
            </w:r>
          </w:p>
        </w:tc>
        <w:tc>
          <w:tcPr>
            <w:tcW w:w="1084" w:type="dxa"/>
          </w:tcPr>
          <w:p w14:paraId="19D1AE5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168 027</w:t>
            </w:r>
          </w:p>
        </w:tc>
      </w:tr>
      <w:tr w:rsidR="00D821EF" w14:paraId="0AE5C5A1"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45204C51" w14:textId="77777777" w:rsidR="00D821EF" w:rsidRDefault="00D821EF" w:rsidP="007E6D01">
            <w:pPr>
              <w:spacing w:before="0" w:after="0"/>
              <w:rPr>
                <w:sz w:val="16"/>
              </w:rPr>
            </w:pPr>
            <w:r>
              <w:rPr>
                <w:sz w:val="16"/>
              </w:rPr>
              <w:t>Net result for the year</w:t>
            </w:r>
          </w:p>
        </w:tc>
        <w:tc>
          <w:tcPr>
            <w:tcW w:w="1701" w:type="dxa"/>
          </w:tcPr>
          <w:p w14:paraId="031C92A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1 486</w:t>
            </w:r>
          </w:p>
        </w:tc>
        <w:tc>
          <w:tcPr>
            <w:tcW w:w="1843" w:type="dxa"/>
          </w:tcPr>
          <w:p w14:paraId="7A33A2C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Pr>
          <w:p w14:paraId="29F7B0E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Pr>
          <w:p w14:paraId="1E49DF17"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84" w:type="dxa"/>
          </w:tcPr>
          <w:p w14:paraId="13003B0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1 486</w:t>
            </w:r>
          </w:p>
        </w:tc>
      </w:tr>
      <w:tr w:rsidR="00D821EF" w14:paraId="0F19B526" w14:textId="77777777" w:rsidTr="007E6D01">
        <w:tc>
          <w:tcPr>
            <w:cnfStyle w:val="001000000000" w:firstRow="0" w:lastRow="0" w:firstColumn="1" w:lastColumn="0" w:oddVBand="0" w:evenVBand="0" w:oddHBand="0" w:evenHBand="0" w:firstRowFirstColumn="0" w:firstRowLastColumn="0" w:lastRowFirstColumn="0" w:lastRowLastColumn="0"/>
            <w:tcW w:w="6548" w:type="dxa"/>
          </w:tcPr>
          <w:p w14:paraId="2BDB608B" w14:textId="77777777" w:rsidR="00D821EF" w:rsidRDefault="00D821EF" w:rsidP="007E6D01">
            <w:pPr>
              <w:spacing w:before="0" w:after="0"/>
              <w:rPr>
                <w:sz w:val="16"/>
              </w:rPr>
            </w:pPr>
            <w:r>
              <w:rPr>
                <w:sz w:val="16"/>
              </w:rPr>
              <w:t>Other comprehensive income for the year</w:t>
            </w:r>
          </w:p>
        </w:tc>
        <w:tc>
          <w:tcPr>
            <w:tcW w:w="1701" w:type="dxa"/>
          </w:tcPr>
          <w:p w14:paraId="1A13910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(347)</w:t>
            </w:r>
          </w:p>
        </w:tc>
        <w:tc>
          <w:tcPr>
            <w:tcW w:w="1843" w:type="dxa"/>
          </w:tcPr>
          <w:p w14:paraId="7BAFC64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8 764</w:t>
            </w:r>
          </w:p>
        </w:tc>
        <w:tc>
          <w:tcPr>
            <w:tcW w:w="2268" w:type="dxa"/>
          </w:tcPr>
          <w:p w14:paraId="2155B077"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6 202</w:t>
            </w:r>
          </w:p>
        </w:tc>
        <w:tc>
          <w:tcPr>
            <w:tcW w:w="1134" w:type="dxa"/>
          </w:tcPr>
          <w:p w14:paraId="6F5F7AA7"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(16)</w:t>
            </w:r>
          </w:p>
        </w:tc>
        <w:tc>
          <w:tcPr>
            <w:tcW w:w="1084" w:type="dxa"/>
          </w:tcPr>
          <w:p w14:paraId="3CF1461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14 603</w:t>
            </w:r>
          </w:p>
        </w:tc>
      </w:tr>
      <w:tr w:rsidR="00D821EF" w14:paraId="5687EB4E"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bottom w:val="single" w:sz="4" w:space="0" w:color="auto"/>
            </w:tcBorders>
          </w:tcPr>
          <w:p w14:paraId="68472468" w14:textId="77777777" w:rsidR="00D821EF" w:rsidRDefault="00D821EF" w:rsidP="007E6D01">
            <w:pPr>
              <w:spacing w:before="0" w:after="0"/>
              <w:rPr>
                <w:sz w:val="16"/>
              </w:rPr>
            </w:pPr>
            <w:r>
              <w:rPr>
                <w:sz w:val="16"/>
              </w:rPr>
              <w:t>Transfer to/(from) accumulated surplus</w:t>
            </w:r>
          </w:p>
        </w:tc>
        <w:tc>
          <w:tcPr>
            <w:tcW w:w="1701" w:type="dxa"/>
            <w:tcBorders>
              <w:bottom w:val="single" w:sz="4" w:space="0" w:color="auto"/>
            </w:tcBorders>
          </w:tcPr>
          <w:p w14:paraId="0C4C8D1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(30)</w:t>
            </w:r>
          </w:p>
        </w:tc>
        <w:tc>
          <w:tcPr>
            <w:tcW w:w="1843" w:type="dxa"/>
            <w:tcBorders>
              <w:bottom w:val="single" w:sz="4" w:space="0" w:color="auto"/>
            </w:tcBorders>
          </w:tcPr>
          <w:p w14:paraId="6FCC6C23"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Borders>
              <w:bottom w:val="single" w:sz="4" w:space="0" w:color="auto"/>
            </w:tcBorders>
          </w:tcPr>
          <w:p w14:paraId="105D65F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Borders>
              <w:bottom w:val="single" w:sz="4" w:space="0" w:color="auto"/>
            </w:tcBorders>
          </w:tcPr>
          <w:p w14:paraId="6A1C7F54"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30</w:t>
            </w:r>
          </w:p>
        </w:tc>
        <w:tc>
          <w:tcPr>
            <w:tcW w:w="1084" w:type="dxa"/>
            <w:tcBorders>
              <w:bottom w:val="single" w:sz="4" w:space="0" w:color="auto"/>
            </w:tcBorders>
          </w:tcPr>
          <w:p w14:paraId="624D9CDE"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0E54556B"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top w:val="single" w:sz="4" w:space="0" w:color="auto"/>
              <w:bottom w:val="single" w:sz="6" w:space="0" w:color="auto"/>
            </w:tcBorders>
          </w:tcPr>
          <w:p w14:paraId="375AF670" w14:textId="77777777" w:rsidR="00D821EF" w:rsidRDefault="00D821EF" w:rsidP="007E6D01">
            <w:pPr>
              <w:spacing w:before="0" w:after="0"/>
              <w:rPr>
                <w:sz w:val="16"/>
              </w:rPr>
            </w:pPr>
            <w:r>
              <w:rPr>
                <w:b/>
                <w:sz w:val="16"/>
              </w:rPr>
              <w:t>Balance at 30 June 2018</w:t>
            </w:r>
          </w:p>
        </w:tc>
        <w:tc>
          <w:tcPr>
            <w:tcW w:w="1701" w:type="dxa"/>
            <w:tcBorders>
              <w:top w:val="single" w:sz="4" w:space="0" w:color="auto"/>
              <w:bottom w:val="single" w:sz="6" w:space="0" w:color="auto"/>
            </w:tcBorders>
          </w:tcPr>
          <w:p w14:paraId="37ACFE21"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52 574</w:t>
            </w:r>
          </w:p>
        </w:tc>
        <w:tc>
          <w:tcPr>
            <w:tcW w:w="1843" w:type="dxa"/>
            <w:tcBorders>
              <w:top w:val="single" w:sz="4" w:space="0" w:color="auto"/>
              <w:bottom w:val="single" w:sz="6" w:space="0" w:color="auto"/>
            </w:tcBorders>
          </w:tcPr>
          <w:p w14:paraId="029E10DB"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64 084</w:t>
            </w:r>
          </w:p>
        </w:tc>
        <w:tc>
          <w:tcPr>
            <w:tcW w:w="2268" w:type="dxa"/>
            <w:tcBorders>
              <w:top w:val="single" w:sz="4" w:space="0" w:color="auto"/>
              <w:bottom w:val="single" w:sz="6" w:space="0" w:color="auto"/>
            </w:tcBorders>
          </w:tcPr>
          <w:p w14:paraId="04F9655F"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66 351</w:t>
            </w:r>
          </w:p>
        </w:tc>
        <w:tc>
          <w:tcPr>
            <w:tcW w:w="1134" w:type="dxa"/>
            <w:tcBorders>
              <w:top w:val="single" w:sz="4" w:space="0" w:color="auto"/>
              <w:bottom w:val="single" w:sz="6" w:space="0" w:color="auto"/>
            </w:tcBorders>
          </w:tcPr>
          <w:p w14:paraId="6EB2AFC0"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1 108</w:t>
            </w:r>
          </w:p>
        </w:tc>
        <w:tc>
          <w:tcPr>
            <w:tcW w:w="1084" w:type="dxa"/>
            <w:tcBorders>
              <w:top w:val="single" w:sz="4" w:space="0" w:color="auto"/>
              <w:bottom w:val="single" w:sz="6" w:space="0" w:color="auto"/>
            </w:tcBorders>
          </w:tcPr>
          <w:p w14:paraId="580D3919"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b/>
                <w:sz w:val="16"/>
              </w:rPr>
              <w:t>184 116</w:t>
            </w:r>
          </w:p>
        </w:tc>
      </w:tr>
      <w:tr w:rsidR="00D821EF" w14:paraId="1F05F214" w14:textId="77777777" w:rsidTr="007E6D01">
        <w:tc>
          <w:tcPr>
            <w:cnfStyle w:val="001000000000" w:firstRow="0" w:lastRow="0" w:firstColumn="1" w:lastColumn="0" w:oddVBand="0" w:evenVBand="0" w:oddHBand="0" w:evenHBand="0" w:firstRowFirstColumn="0" w:firstRowLastColumn="0" w:lastRowFirstColumn="0" w:lastRowLastColumn="0"/>
            <w:tcW w:w="6548" w:type="dxa"/>
            <w:tcBorders>
              <w:bottom w:val="single" w:sz="6" w:space="0" w:color="auto"/>
            </w:tcBorders>
          </w:tcPr>
          <w:p w14:paraId="545D9B79" w14:textId="77777777" w:rsidR="00D821EF" w:rsidRDefault="00D821EF" w:rsidP="007E6D01">
            <w:pPr>
              <w:spacing w:before="0" w:after="0"/>
              <w:rPr>
                <w:sz w:val="16"/>
              </w:rPr>
            </w:pPr>
            <w:r>
              <w:rPr>
                <w:sz w:val="16"/>
              </w:rPr>
              <w:t>Change in accounting policy</w:t>
            </w:r>
          </w:p>
        </w:tc>
        <w:tc>
          <w:tcPr>
            <w:tcW w:w="1701" w:type="dxa"/>
            <w:tcBorders>
              <w:bottom w:val="single" w:sz="6" w:space="0" w:color="auto"/>
            </w:tcBorders>
          </w:tcPr>
          <w:p w14:paraId="2622543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52</w:t>
            </w:r>
          </w:p>
        </w:tc>
        <w:tc>
          <w:tcPr>
            <w:tcW w:w="1843" w:type="dxa"/>
            <w:tcBorders>
              <w:bottom w:val="single" w:sz="6" w:space="0" w:color="auto"/>
            </w:tcBorders>
          </w:tcPr>
          <w:p w14:paraId="0E06757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2268" w:type="dxa"/>
            <w:tcBorders>
              <w:bottom w:val="single" w:sz="6" w:space="0" w:color="auto"/>
            </w:tcBorders>
          </w:tcPr>
          <w:p w14:paraId="28D60145"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134" w:type="dxa"/>
            <w:tcBorders>
              <w:bottom w:val="single" w:sz="6" w:space="0" w:color="auto"/>
            </w:tcBorders>
          </w:tcPr>
          <w:p w14:paraId="34FB8B22"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(53)</w:t>
            </w:r>
          </w:p>
        </w:tc>
        <w:tc>
          <w:tcPr>
            <w:tcW w:w="1084" w:type="dxa"/>
            <w:tcBorders>
              <w:bottom w:val="single" w:sz="6" w:space="0" w:color="auto"/>
            </w:tcBorders>
          </w:tcPr>
          <w:p w14:paraId="311573BD" w14:textId="77777777" w:rsidR="00D821EF" w:rsidRDefault="00D821EF" w:rsidP="007E6D01">
            <w:pPr>
              <w:spacing w:before="0" w:after="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6967D15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8" w:type="dxa"/>
          </w:tcPr>
          <w:p w14:paraId="4224A9A1" w14:textId="77777777" w:rsidR="00D821EF" w:rsidRDefault="00D821EF" w:rsidP="007E6D01">
            <w:pPr>
              <w:spacing w:before="0" w:after="0"/>
              <w:rPr>
                <w:sz w:val="16"/>
              </w:rPr>
            </w:pPr>
            <w:r>
              <w:rPr>
                <w:sz w:val="16"/>
              </w:rPr>
              <w:t>Restated balance at 1 July 2018</w:t>
            </w:r>
            <w:r>
              <w:rPr>
                <w:sz w:val="16"/>
                <w:vertAlign w:val="superscript"/>
              </w:rPr>
              <w:t xml:space="preserve"> (a)</w:t>
            </w:r>
          </w:p>
        </w:tc>
        <w:tc>
          <w:tcPr>
            <w:tcW w:w="1701" w:type="dxa"/>
          </w:tcPr>
          <w:p w14:paraId="138C6074"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52 626</w:t>
            </w:r>
          </w:p>
        </w:tc>
        <w:tc>
          <w:tcPr>
            <w:tcW w:w="1843" w:type="dxa"/>
          </w:tcPr>
          <w:p w14:paraId="0B5D0940"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64 084</w:t>
            </w:r>
          </w:p>
        </w:tc>
        <w:tc>
          <w:tcPr>
            <w:tcW w:w="2268" w:type="dxa"/>
          </w:tcPr>
          <w:p w14:paraId="0B389E31"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66 351</w:t>
            </w:r>
          </w:p>
        </w:tc>
        <w:tc>
          <w:tcPr>
            <w:tcW w:w="1134" w:type="dxa"/>
          </w:tcPr>
          <w:p w14:paraId="16196B49" w14:textId="77777777"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1 055</w:t>
            </w:r>
          </w:p>
        </w:tc>
        <w:tc>
          <w:tcPr>
            <w:tcW w:w="1084" w:type="dxa"/>
          </w:tcPr>
          <w:p w14:paraId="68358CCF" w14:textId="4A021185" w:rsidR="00D821EF" w:rsidRDefault="00D821EF" w:rsidP="007E6D01">
            <w:pPr>
              <w:spacing w:before="0" w:after="0"/>
              <w:cnfStyle w:val="010000000000" w:firstRow="0" w:lastRow="1" w:firstColumn="0" w:lastColumn="0" w:oddVBand="0" w:evenVBand="0" w:oddHBand="0" w:evenHBand="0" w:firstRowFirstColumn="0" w:firstRowLastColumn="0" w:lastRowFirstColumn="0" w:lastRowLastColumn="0"/>
              <w:rPr>
                <w:sz w:val="16"/>
              </w:rPr>
            </w:pPr>
            <w:r>
              <w:rPr>
                <w:sz w:val="16"/>
              </w:rPr>
              <w:t>184 116</w:t>
            </w:r>
          </w:p>
        </w:tc>
      </w:tr>
    </w:tbl>
    <w:p w14:paraId="4ED7D9C4" w14:textId="77777777" w:rsidR="00D821EF" w:rsidRDefault="00D821EF" w:rsidP="00D821EF">
      <w:pPr>
        <w:pStyle w:val="Source"/>
      </w:pPr>
      <w:r>
        <w:t>The accompanying notes form part of these financial statements.</w:t>
      </w:r>
    </w:p>
    <w:p w14:paraId="49CA0D25" w14:textId="77777777" w:rsidR="00D821EF" w:rsidRDefault="00D821EF" w:rsidP="00D821EF">
      <w:pPr>
        <w:pStyle w:val="Note"/>
      </w:pPr>
      <w:r>
        <w:t>Note:</w:t>
      </w:r>
    </w:p>
    <w:p w14:paraId="67670F38" w14:textId="77777777" w:rsidR="00D821EF" w:rsidRPr="00927AD0" w:rsidRDefault="00D821EF" w:rsidP="00D821EF">
      <w:pPr>
        <w:pStyle w:val="Note"/>
        <w:sectPr w:rsidR="00D821EF" w:rsidRPr="00927AD0" w:rsidSect="007E6D01">
          <w:headerReference w:type="even" r:id="rId56"/>
          <w:headerReference w:type="default" r:id="rId57"/>
          <w:footerReference w:type="even" r:id="rId58"/>
          <w:footerReference w:type="default" r:id="rId59"/>
          <w:pgSz w:w="16839" w:h="11907" w:orient="landscape" w:code="9"/>
          <w:pgMar w:top="1134" w:right="1134" w:bottom="1134" w:left="1134" w:header="624" w:footer="567" w:gutter="0"/>
          <w:cols w:sep="1" w:space="567"/>
          <w:docGrid w:linePitch="360"/>
        </w:sectPr>
      </w:pPr>
      <w:r>
        <w:t>(a)</w:t>
      </w:r>
      <w:r>
        <w:tab/>
        <w:t xml:space="preserve">The 1 July 2018 balance has been restated resulting from the initial application of AASB 9 </w:t>
      </w:r>
      <w:r w:rsidRPr="005E3863">
        <w:rPr>
          <w:i w:val="0"/>
        </w:rPr>
        <w:t>Financial Instruments</w:t>
      </w:r>
      <w:r>
        <w:t>. Note 9.7.3 provides further information on the impact of the new accounting standard.</w:t>
      </w:r>
    </w:p>
    <w:p w14:paraId="77BFBBD2" w14:textId="77777777" w:rsidR="00D821EF" w:rsidRDefault="00D821EF" w:rsidP="00D821EF">
      <w:pPr>
        <w:pStyle w:val="Heading1"/>
        <w:pBdr>
          <w:bottom w:val="none" w:sz="0" w:space="0" w:color="auto"/>
        </w:pBdr>
        <w:sectPr w:rsidR="00D821EF" w:rsidSect="007E6D01">
          <w:headerReference w:type="even" r:id="rId60"/>
          <w:headerReference w:type="default" r:id="rId61"/>
          <w:footerReference w:type="even" r:id="rId62"/>
          <w:footerReference w:type="default" r:id="rId63"/>
          <w:pgSz w:w="11907" w:h="16839" w:code="9"/>
          <w:pgMar w:top="1134" w:right="1134" w:bottom="1134" w:left="1134" w:header="624" w:footer="567" w:gutter="0"/>
          <w:cols w:sep="1" w:space="567"/>
          <w:docGrid w:linePitch="360"/>
        </w:sectPr>
      </w:pPr>
      <w:bookmarkStart w:id="27" w:name="Section_01"/>
      <w:bookmarkStart w:id="28" w:name="_Toc19879563"/>
      <w:r w:rsidRPr="00BD36E7">
        <w:lastRenderedPageBreak/>
        <w:t>About this report</w:t>
      </w:r>
      <w:bookmarkEnd w:id="27"/>
      <w:bookmarkEnd w:id="28"/>
    </w:p>
    <w:p w14:paraId="11955763" w14:textId="77777777" w:rsidR="00D821EF" w:rsidRPr="000A5E6F" w:rsidRDefault="00D821EF" w:rsidP="00D821EF">
      <w:pPr>
        <w:pStyle w:val="Heading20"/>
      </w:pPr>
      <w:r w:rsidRPr="000A5E6F">
        <w:t>Basis of preparation</w:t>
      </w:r>
    </w:p>
    <w:p w14:paraId="29461A41" w14:textId="77777777" w:rsidR="00D821EF" w:rsidRDefault="00D821EF" w:rsidP="00D821EF">
      <w:r>
        <w:t xml:space="preserve">This </w:t>
      </w:r>
      <w:r w:rsidRPr="00B56C12">
        <w:rPr>
          <w:i/>
        </w:rPr>
        <w:t>Annual Financial Report</w:t>
      </w:r>
      <w:r>
        <w:t xml:space="preserve"> presents the audited general purpose consolidated financial statements of the State and the Victorian general government sector for the year ended 30 June 2019. This report informs users about the Government’s stewardship of the resources entrusted to it.</w:t>
      </w:r>
    </w:p>
    <w:p w14:paraId="0169E651" w14:textId="77777777" w:rsidR="00D821EF" w:rsidRDefault="00D821EF" w:rsidP="00D821EF">
      <w:r>
        <w:t>Accounting policies selected and applied ensure that the resulting financial information satisfies the concepts of relevance and reliability, thereby ensuring that the substance of the underlying transactions or other events is reported.</w:t>
      </w:r>
    </w:p>
    <w:p w14:paraId="56B55577" w14:textId="77777777" w:rsidR="00D821EF" w:rsidRDefault="00D821EF" w:rsidP="00D821EF">
      <w:r>
        <w:t>The accrual basis of accounting has been applied, where assets, liabilities, equity, income and expenses are recognised in the reporting period to which they relate, regardless of when cash is received or paid.</w:t>
      </w:r>
    </w:p>
    <w:p w14:paraId="059C9E3C" w14:textId="77777777" w:rsidR="00D821EF" w:rsidRDefault="00D821EF" w:rsidP="00D821EF">
      <w:r>
        <w:t xml:space="preserve">These financial statements are in Australian dollars and the historical cost convention is used except for: </w:t>
      </w:r>
    </w:p>
    <w:p w14:paraId="646F273B" w14:textId="77777777" w:rsidR="00D821EF" w:rsidRDefault="00D821EF" w:rsidP="00D821EF">
      <w:pPr>
        <w:pStyle w:val="ListBullet"/>
      </w:pPr>
      <w:r>
        <w:t>the general government sector investments in other sector entities which are measured at net asset value;</w:t>
      </w:r>
    </w:p>
    <w:p w14:paraId="1740EE8F" w14:textId="77777777" w:rsidR="00D821EF" w:rsidRDefault="00D821EF" w:rsidP="00D821EF">
      <w:pPr>
        <w:pStyle w:val="ListBullet"/>
      </w:pPr>
      <w:r>
        <w:t>non-financial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14:paraId="310C9B8C" w14:textId="77777777" w:rsidR="00D821EF" w:rsidRDefault="00D821EF" w:rsidP="00D821EF">
      <w:pPr>
        <w:pStyle w:val="ListBullet"/>
      </w:pPr>
      <w:r>
        <w:t>productive trees in commercial native forests, which are measured at their fair value less estimated costs to sell;</w:t>
      </w:r>
    </w:p>
    <w:p w14:paraId="4BB81B28" w14:textId="77777777" w:rsidR="00D821EF" w:rsidRDefault="00D821EF" w:rsidP="00D821EF">
      <w:pPr>
        <w:pStyle w:val="ListBullet"/>
      </w:pPr>
      <w:r>
        <w:t>derivative financial instruments, managed investment schemes, certain debt securities and investment properties after initial recognition, which are measured at fair value with changes reflected in the consolidated comprehensive operating statement (fair value through profit or loss or fair value through other comprehensive income); and</w:t>
      </w:r>
    </w:p>
    <w:p w14:paraId="70F6AA71" w14:textId="77777777" w:rsidR="00D821EF" w:rsidRDefault="00D821EF" w:rsidP="00D821EF">
      <w:pPr>
        <w:pStyle w:val="ListBullet"/>
      </w:pPr>
      <w:r>
        <w:t>certain liabilities, most notably unfunded superannuation and insurance claim provisions, which are subject to actuarial assessments.</w:t>
      </w:r>
    </w:p>
    <w:p w14:paraId="41F593E2" w14:textId="77777777" w:rsidR="00D821EF" w:rsidRDefault="00D821EF" w:rsidP="00D821EF">
      <w:pPr>
        <w:spacing w:before="240"/>
      </w:pPr>
      <w:r>
        <w:t>Judgements, estimates and assumptions are required to be made about the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05370F0F" w14:textId="77777777" w:rsidR="00D821EF" w:rsidRDefault="00D821EF" w:rsidP="00D821EF">
      <w:pPr>
        <w:pStyle w:val="ListBullet"/>
      </w:pPr>
      <w:r>
        <w:t>the fair value of land, buildings, infrastructure, plant and equipment (Note 7.5);</w:t>
      </w:r>
    </w:p>
    <w:p w14:paraId="2C4970A4" w14:textId="77777777" w:rsidR="00D821EF" w:rsidRDefault="00D821EF" w:rsidP="00D821EF">
      <w:pPr>
        <w:pStyle w:val="ListBullet"/>
      </w:pPr>
      <w:r>
        <w:t xml:space="preserve">superannuation expense and liability </w:t>
      </w:r>
      <w:r>
        <w:br/>
        <w:t>(Notes 3.2 and 6.5);</w:t>
      </w:r>
    </w:p>
    <w:p w14:paraId="18731447" w14:textId="77777777" w:rsidR="00D821EF" w:rsidRDefault="00D821EF" w:rsidP="00D821EF">
      <w:pPr>
        <w:pStyle w:val="ListBullet"/>
      </w:pPr>
      <w:r>
        <w:t>actuarial assumptions for employee benefit provisions based on likely tenure of existing staff, patterns of leave claims, future salary movements and future discount rates (Note 3.1);</w:t>
      </w:r>
    </w:p>
    <w:p w14:paraId="11DDB353" w14:textId="77777777" w:rsidR="00D821EF" w:rsidRDefault="00D821EF" w:rsidP="00D821EF">
      <w:pPr>
        <w:pStyle w:val="ListBullet"/>
      </w:pPr>
      <w:r>
        <w:t>provisions for outstanding insurance claims (Note 6.6.1); and</w:t>
      </w:r>
    </w:p>
    <w:p w14:paraId="01352E3B" w14:textId="77777777" w:rsidR="00D821EF" w:rsidRDefault="00D821EF" w:rsidP="00D821EF">
      <w:pPr>
        <w:pStyle w:val="ListBullet"/>
      </w:pPr>
      <w:r>
        <w:t>financial instruments carried at fair value</w:t>
      </w:r>
      <w:r>
        <w:rPr>
          <w:strike/>
          <w:color w:val="FF0000"/>
        </w:rPr>
        <w:t xml:space="preserve"> </w:t>
      </w:r>
      <w:r>
        <w:t>classified at Level 3 of the fair value hierarchy (Note 7.4).</w:t>
      </w:r>
    </w:p>
    <w:p w14:paraId="703B2DF3" w14:textId="77777777" w:rsidR="00D821EF" w:rsidRDefault="00D821EF" w:rsidP="00D821EF">
      <w:r>
        <w:t xml:space="preserve">All amounts in the financial statements have been rounded to the nearest $1 000 000 except in the </w:t>
      </w:r>
      <w:r w:rsidRPr="00B56C12">
        <w:rPr>
          <w:i/>
        </w:rPr>
        <w:t>Public Account disclosure</w:t>
      </w:r>
      <w:r>
        <w:t xml:space="preserve"> in Note 8.2 and the </w:t>
      </w:r>
      <w:r w:rsidRPr="00B56C12">
        <w:rPr>
          <w:i/>
        </w:rPr>
        <w:t>Related party transactions</w:t>
      </w:r>
      <w:r>
        <w:t xml:space="preserve"> </w:t>
      </w:r>
      <w:r w:rsidRPr="00B56C12">
        <w:rPr>
          <w:i/>
        </w:rPr>
        <w:t>disclosure</w:t>
      </w:r>
      <w:r>
        <w:t xml:space="preserve"> in Note 9.5, which are rounded to the nearest $1 000. </w:t>
      </w:r>
    </w:p>
    <w:p w14:paraId="295EBD0A" w14:textId="77777777" w:rsidR="00D821EF" w:rsidRDefault="00D821EF" w:rsidP="00D821EF">
      <w:r>
        <w:t xml:space="preserve">Figures in the </w:t>
      </w:r>
      <w:r>
        <w:rPr>
          <w:i/>
        </w:rPr>
        <w:t>2018-19</w:t>
      </w:r>
      <w:r w:rsidRPr="00BD36E7">
        <w:rPr>
          <w:i/>
        </w:rPr>
        <w:t xml:space="preserve"> Financial Report</w:t>
      </w:r>
      <w:r>
        <w:t xml:space="preserve"> may not add due to rounding. </w:t>
      </w:r>
    </w:p>
    <w:p w14:paraId="3286EE18" w14:textId="77777777" w:rsidR="00D821EF" w:rsidRDefault="00D821EF" w:rsidP="00D821EF">
      <w:pPr>
        <w:keepLines w:val="0"/>
        <w:rPr>
          <w:rFonts w:asciiTheme="majorHAnsi" w:eastAsiaTheme="majorEastAsia" w:hAnsiTheme="majorHAnsi" w:cstheme="majorBidi"/>
          <w:b/>
          <w:spacing w:val="-2"/>
          <w:sz w:val="26"/>
          <w:szCs w:val="26"/>
        </w:rPr>
      </w:pPr>
      <w:r>
        <w:br w:type="page"/>
      </w:r>
    </w:p>
    <w:p w14:paraId="7D68D0CD" w14:textId="77777777" w:rsidR="00D821EF" w:rsidRDefault="00D821EF" w:rsidP="00D821EF">
      <w:pPr>
        <w:pStyle w:val="Heading20"/>
      </w:pPr>
      <w:r>
        <w:lastRenderedPageBreak/>
        <w:t>Basis for consolidation</w:t>
      </w:r>
    </w:p>
    <w:p w14:paraId="391F509E" w14:textId="77777777" w:rsidR="00D821EF" w:rsidRDefault="00D821EF" w:rsidP="00D821EF">
      <w:r>
        <w:t xml:space="preserve">The </w:t>
      </w:r>
      <w:r w:rsidRPr="003F6F8E">
        <w:t>consolidated financial statements</w:t>
      </w:r>
      <w:r>
        <w:t xml:space="preserve"> of the State incorporate assets and liabilities of all reporting entities it controlled as at 30 June 2019 and the revenue and expenses of controlled entities for the part of the reporting period in which control existed (Note 9.8).</w:t>
      </w:r>
    </w:p>
    <w:p w14:paraId="016498E4" w14:textId="77777777" w:rsidR="00D821EF" w:rsidRDefault="00D821EF" w:rsidP="00D821EF">
      <w:r>
        <w:t xml:space="preserve">The consolidated financial statements of the Victorian general government sector incorporate the assets and liabilities, revenue and expenses of entities classified as general government. Entities in the </w:t>
      </w:r>
      <w:r w:rsidRPr="003F6F8E">
        <w:t>PNFC and PFC sectors</w:t>
      </w:r>
      <w:r>
        <w:t xml:space="preserve"> are not consolidated into the financial statements of the general government sector, but are accounted for as equity investments measured at the Government’s proportional share of the carrying amount of the net assets of the PNFC and PFC sector entities before consolidation eliminations. </w:t>
      </w:r>
      <w:r w:rsidRPr="001F49B4">
        <w:t>Where the carrying amount of the entity</w:t>
      </w:r>
      <w:r>
        <w:t>’</w:t>
      </w:r>
      <w:r w:rsidRPr="001F49B4">
        <w:t>s net assets is less than zero (before consolidation), the amount is not included in the general government sector, but the net liabilities will be consolidated at the State level</w:t>
      </w:r>
      <w:r>
        <w:t xml:space="preserve">. Any change in the carrying amount of the investment from period to period is accounted for as if the change in carrying amount is a change in fair value and accounted for in a manner consistent </w:t>
      </w:r>
      <w:r w:rsidRPr="00DA7E9F">
        <w:t>with AASB 9</w:t>
      </w:r>
      <w:r w:rsidRPr="00DA7E9F">
        <w:rPr>
          <w:i/>
        </w:rPr>
        <w:t xml:space="preserve"> Financial</w:t>
      </w:r>
      <w:r w:rsidRPr="00BD36E7">
        <w:rPr>
          <w:i/>
        </w:rPr>
        <w:t xml:space="preserve"> Instruments</w:t>
      </w:r>
      <w:r>
        <w:rPr>
          <w:i/>
        </w:rPr>
        <w:t>.</w:t>
      </w:r>
      <w:r>
        <w:t xml:space="preserve"> </w:t>
      </w:r>
    </w:p>
    <w:p w14:paraId="0B4A0DFE" w14:textId="77777777" w:rsidR="00D821EF" w:rsidRDefault="00D821EF" w:rsidP="00D821EF">
      <w:r>
        <w:t xml:space="preserve">Entities which are not controlled by the State, including local government authorities, universities and denominated hospitals, are not consolidated into the financial statements for the State. </w:t>
      </w:r>
    </w:p>
    <w:p w14:paraId="33076E5E" w14:textId="77777777" w:rsidR="00D821EF" w:rsidRDefault="00D821EF" w:rsidP="00D821EF">
      <w:r>
        <w:t>Where entities adopt dissimilar accounting policies and their effect is considered material, adjustments are made to ensure consistent policies are adopted in these financial statements.</w:t>
      </w:r>
    </w:p>
    <w:p w14:paraId="3F21C7C1" w14:textId="77777777" w:rsidR="00D821EF" w:rsidRDefault="00D821EF" w:rsidP="00D821EF">
      <w:r>
        <w:t>In preparing the consolidated financial statements for reporting the State and the Victorian general government sector, all material transactions and balances between consolidated government controlled entities are eliminated.</w:t>
      </w:r>
    </w:p>
    <w:p w14:paraId="0DF910C5" w14:textId="77777777" w:rsidR="00D821EF" w:rsidRDefault="00D821EF" w:rsidP="00D821EF">
      <w:r>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14:paraId="270502AD" w14:textId="77777777" w:rsidR="00D821EF" w:rsidRDefault="00D821EF" w:rsidP="00D821EF">
      <w:r>
        <w:t xml:space="preserve">Consistent with the requirements of AASB 1004 </w:t>
      </w:r>
      <w:r w:rsidRPr="00BD36E7">
        <w:rPr>
          <w:i/>
        </w:rPr>
        <w:t>Contributions</w:t>
      </w:r>
      <w:r>
        <w:t>, contributions by owners (that is, contributed capital and its repayment) are treated as equity transactions and, therefore, do not form part of the revenues and expenses of the relevant sectors of government.</w:t>
      </w:r>
    </w:p>
    <w:p w14:paraId="064467AA" w14:textId="77777777" w:rsidR="00D821EF" w:rsidRDefault="00D821EF" w:rsidP="00D821EF">
      <w:pPr>
        <w:pStyle w:val="Heading20"/>
      </w:pPr>
      <w:r>
        <w:t>Compliance</w:t>
      </w:r>
    </w:p>
    <w:p w14:paraId="09499CCF" w14:textId="77777777" w:rsidR="00D821EF" w:rsidRDefault="00D821EF" w:rsidP="00D821EF">
      <w:r>
        <w:t xml:space="preserve">These general purpose financial statements have been prepared in the manner and form as determined by the Treasurer, in accordance with the </w:t>
      </w:r>
      <w:r w:rsidRPr="00AC1119">
        <w:rPr>
          <w:i/>
        </w:rPr>
        <w:t>Financial Management Act 1994</w:t>
      </w:r>
      <w:r>
        <w:t xml:space="preserve"> and applicable standards of the Australian Accounting Standards Board (AASBs), which include Interpretations issued by the AASB. In particular, they are presented consistent with the requirements of AASB 1049 </w:t>
      </w:r>
      <w:r w:rsidRPr="00AC1119">
        <w:rPr>
          <w:i/>
        </w:rPr>
        <w:t>Whole of Government and General Government Sector Financial Reporting</w:t>
      </w:r>
      <w:r>
        <w:t xml:space="preserve"> (AASB 1049). </w:t>
      </w:r>
    </w:p>
    <w:p w14:paraId="68115F94" w14:textId="77777777" w:rsidR="00D821EF" w:rsidRDefault="00D821EF" w:rsidP="00D821EF">
      <w:r>
        <w:t>Where appropriate, those AASBs paragraphs applicable to not-for-profit entities have been applied.</w:t>
      </w:r>
    </w:p>
    <w:p w14:paraId="7D8C9B4F" w14:textId="77777777" w:rsidR="00D821EF" w:rsidRDefault="00D821EF" w:rsidP="00D821EF">
      <w:r>
        <w:t xml:space="preserve">The Government Finance Statistics (GFS) information included in this report is based on the GFS manual (the Australian Bureau of Statistics (ABS) publication </w:t>
      </w:r>
      <w:r w:rsidRPr="00AC1119">
        <w:rPr>
          <w:i/>
        </w:rPr>
        <w:t xml:space="preserve">Australian System of Government Finance Statistics: Concepts, Sources </w:t>
      </w:r>
      <w:r w:rsidRPr="00FA063D">
        <w:rPr>
          <w:i/>
        </w:rPr>
        <w:t>and Methods 2015</w:t>
      </w:r>
      <w:r w:rsidRPr="00FA063D">
        <w:t xml:space="preserve"> as updated from time to time). Note 9.4 reconciles</w:t>
      </w:r>
      <w:r>
        <w:t xml:space="preserve"> the differences between Australian Accounting Standards and the requirements contained in the GFS Manual.</w:t>
      </w:r>
    </w:p>
    <w:p w14:paraId="162F3125" w14:textId="77777777" w:rsidR="00D821EF" w:rsidRDefault="00D821EF" w:rsidP="00D821EF">
      <w:pPr>
        <w:rPr>
          <w:highlight w:val="yellow"/>
        </w:rPr>
      </w:pPr>
    </w:p>
    <w:p w14:paraId="2B7D0D44" w14:textId="77777777" w:rsidR="00D821EF" w:rsidRPr="00F37715" w:rsidRDefault="00D821EF" w:rsidP="00D821EF">
      <w:pPr>
        <w:rPr>
          <w:highlight w:val="yellow"/>
        </w:rPr>
      </w:pPr>
    </w:p>
    <w:p w14:paraId="7772C5B6" w14:textId="77777777" w:rsidR="00D821EF" w:rsidRDefault="00D821EF" w:rsidP="00D821EF">
      <w:pPr>
        <w:sectPr w:rsidR="00D821EF" w:rsidSect="007E6D01">
          <w:headerReference w:type="even" r:id="rId64"/>
          <w:headerReference w:type="default" r:id="rId65"/>
          <w:type w:val="continuous"/>
          <w:pgSz w:w="11907" w:h="16839" w:code="9"/>
          <w:pgMar w:top="1134" w:right="1134" w:bottom="1134" w:left="1134" w:header="624" w:footer="567" w:gutter="0"/>
          <w:cols w:num="2" w:space="567"/>
          <w:docGrid w:linePitch="360"/>
        </w:sectPr>
      </w:pPr>
    </w:p>
    <w:p w14:paraId="0917D96C" w14:textId="77777777" w:rsidR="00D821EF" w:rsidRDefault="00D821EF" w:rsidP="00D821EF"/>
    <w:p w14:paraId="72FCB2E9"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63689B10" w14:textId="77777777" w:rsidR="00D821EF" w:rsidRDefault="00D821EF" w:rsidP="00D821EF">
      <w:pPr>
        <w:pStyle w:val="Heading1"/>
        <w:pBdr>
          <w:bottom w:val="none" w:sz="0" w:space="0" w:color="auto"/>
        </w:pBdr>
        <w:sectPr w:rsidR="00D821EF" w:rsidSect="007E6D01">
          <w:headerReference w:type="even" r:id="rId66"/>
          <w:headerReference w:type="default" r:id="rId67"/>
          <w:pgSz w:w="11907" w:h="16839" w:code="9"/>
          <w:pgMar w:top="1134" w:right="1134" w:bottom="1134" w:left="1134" w:header="624" w:footer="567" w:gutter="0"/>
          <w:cols w:sep="1" w:space="567"/>
          <w:docGrid w:linePitch="360"/>
        </w:sectPr>
      </w:pPr>
      <w:bookmarkStart w:id="29" w:name="_Toc19879564"/>
      <w:bookmarkStart w:id="30" w:name="Section_02"/>
      <w:r>
        <w:lastRenderedPageBreak/>
        <w:t xml:space="preserve">How </w:t>
      </w:r>
      <w:r w:rsidRPr="00995105">
        <w:t>funds</w:t>
      </w:r>
      <w:r>
        <w:t xml:space="preserve"> are raised</w:t>
      </w:r>
      <w:bookmarkEnd w:id="29"/>
    </w:p>
    <w:p w14:paraId="3F11AFEC" w14:textId="77777777" w:rsidR="00D821EF" w:rsidRDefault="00D821EF" w:rsidP="00D821EF">
      <w:pPr>
        <w:pStyle w:val="Heading30"/>
      </w:pPr>
      <w:r>
        <w:t xml:space="preserve">Introduction </w:t>
      </w:r>
    </w:p>
    <w:p w14:paraId="2496B4EC" w14:textId="77777777" w:rsidR="00D821EF" w:rsidRDefault="00D821EF" w:rsidP="00D821EF">
      <w:r>
        <w:t xml:space="preserve">This section presents the sources and amounts of revenue raised by the State. </w:t>
      </w:r>
    </w:p>
    <w:p w14:paraId="44A78073" w14:textId="77777777" w:rsidR="00D821EF" w:rsidRDefault="00D821EF" w:rsidP="00D821EF">
      <w:r>
        <w:t xml:space="preserve">Revenue from transactions is recognised to the extent that it is probable that the economic benefits will flow to the entity and the revenue can be reliably measured at fair value. </w:t>
      </w:r>
    </w:p>
    <w:p w14:paraId="68F796E3" w14:textId="77777777" w:rsidR="00D821EF" w:rsidRDefault="00D821EF" w:rsidP="00D821EF">
      <w:pPr>
        <w:pStyle w:val="Heading30"/>
      </w:pPr>
      <w:r>
        <w:br w:type="column"/>
      </w:r>
      <w:r>
        <w:t>Structure</w:t>
      </w:r>
    </w:p>
    <w:p w14:paraId="2D69B9C7" w14:textId="3AB2D737" w:rsidR="00DD1B49" w:rsidRDefault="00D821EF">
      <w:pPr>
        <w:pStyle w:val="TOC9"/>
        <w:rPr>
          <w:rFonts w:eastAsiaTheme="minorEastAsia"/>
          <w:noProof/>
          <w:spacing w:val="0"/>
          <w:lang w:eastAsia="en-AU"/>
        </w:rPr>
      </w:pPr>
      <w:r>
        <w:fldChar w:fldCharType="begin"/>
      </w:r>
      <w:r>
        <w:instrText xml:space="preserve"> TOC \h \z \t "Heading 2 (#),9" \b Section_02 \* MERGEFORMAT </w:instrText>
      </w:r>
      <w:r>
        <w:fldChar w:fldCharType="separate"/>
      </w:r>
      <w:hyperlink w:anchor="_Toc19878968" w:history="1">
        <w:r w:rsidR="00DD1B49" w:rsidRPr="00FB3D83">
          <w:rPr>
            <w:rStyle w:val="Hyperlink"/>
            <w:noProof/>
          </w:rPr>
          <w:t>2.1</w:t>
        </w:r>
        <w:r w:rsidR="00DD1B49">
          <w:rPr>
            <w:rFonts w:eastAsiaTheme="minorEastAsia"/>
            <w:noProof/>
            <w:spacing w:val="0"/>
            <w:lang w:eastAsia="en-AU"/>
          </w:rPr>
          <w:tab/>
        </w:r>
        <w:r w:rsidR="00DD1B49" w:rsidRPr="00FB3D83">
          <w:rPr>
            <w:rStyle w:val="Hyperlink"/>
            <w:noProof/>
          </w:rPr>
          <w:t>Taxation revenue</w:t>
        </w:r>
        <w:r w:rsidR="00DD1B49">
          <w:rPr>
            <w:noProof/>
            <w:webHidden/>
          </w:rPr>
          <w:tab/>
        </w:r>
        <w:r w:rsidR="00DD1B49">
          <w:rPr>
            <w:noProof/>
            <w:webHidden/>
          </w:rPr>
          <w:fldChar w:fldCharType="begin"/>
        </w:r>
        <w:r w:rsidR="00DD1B49">
          <w:rPr>
            <w:noProof/>
            <w:webHidden/>
          </w:rPr>
          <w:instrText xml:space="preserve"> PAGEREF _Toc19878968 \h </w:instrText>
        </w:r>
        <w:r w:rsidR="00DD1B49">
          <w:rPr>
            <w:noProof/>
            <w:webHidden/>
          </w:rPr>
        </w:r>
        <w:r w:rsidR="00DD1B49">
          <w:rPr>
            <w:noProof/>
            <w:webHidden/>
          </w:rPr>
          <w:fldChar w:fldCharType="separate"/>
        </w:r>
        <w:r w:rsidR="00AE2472">
          <w:rPr>
            <w:noProof/>
            <w:webHidden/>
          </w:rPr>
          <w:t>35</w:t>
        </w:r>
        <w:r w:rsidR="00DD1B49">
          <w:rPr>
            <w:noProof/>
            <w:webHidden/>
          </w:rPr>
          <w:fldChar w:fldCharType="end"/>
        </w:r>
      </w:hyperlink>
    </w:p>
    <w:p w14:paraId="4C08D13F" w14:textId="18CD71D7" w:rsidR="00DD1B49" w:rsidRDefault="007A5470">
      <w:pPr>
        <w:pStyle w:val="TOC9"/>
        <w:rPr>
          <w:rFonts w:eastAsiaTheme="minorEastAsia"/>
          <w:noProof/>
          <w:spacing w:val="0"/>
          <w:lang w:eastAsia="en-AU"/>
        </w:rPr>
      </w:pPr>
      <w:hyperlink w:anchor="_Toc19878969" w:history="1">
        <w:r w:rsidR="00DD1B49" w:rsidRPr="00FB3D83">
          <w:rPr>
            <w:rStyle w:val="Hyperlink"/>
            <w:noProof/>
          </w:rPr>
          <w:t>2.2</w:t>
        </w:r>
        <w:r w:rsidR="00DD1B49">
          <w:rPr>
            <w:rFonts w:eastAsiaTheme="minorEastAsia"/>
            <w:noProof/>
            <w:spacing w:val="0"/>
            <w:lang w:eastAsia="en-AU"/>
          </w:rPr>
          <w:tab/>
        </w:r>
        <w:r w:rsidR="00DD1B49" w:rsidRPr="00FB3D83">
          <w:rPr>
            <w:rStyle w:val="Hyperlink"/>
            <w:noProof/>
          </w:rPr>
          <w:t>Interest revenue</w:t>
        </w:r>
        <w:r w:rsidR="00DD1B49">
          <w:rPr>
            <w:noProof/>
            <w:webHidden/>
          </w:rPr>
          <w:tab/>
        </w:r>
        <w:r w:rsidR="00DD1B49">
          <w:rPr>
            <w:noProof/>
            <w:webHidden/>
          </w:rPr>
          <w:fldChar w:fldCharType="begin"/>
        </w:r>
        <w:r w:rsidR="00DD1B49">
          <w:rPr>
            <w:noProof/>
            <w:webHidden/>
          </w:rPr>
          <w:instrText xml:space="preserve"> PAGEREF _Toc19878969 \h </w:instrText>
        </w:r>
        <w:r w:rsidR="00DD1B49">
          <w:rPr>
            <w:noProof/>
            <w:webHidden/>
          </w:rPr>
        </w:r>
        <w:r w:rsidR="00DD1B49">
          <w:rPr>
            <w:noProof/>
            <w:webHidden/>
          </w:rPr>
          <w:fldChar w:fldCharType="separate"/>
        </w:r>
        <w:r w:rsidR="00AE2472">
          <w:rPr>
            <w:noProof/>
            <w:webHidden/>
          </w:rPr>
          <w:t>36</w:t>
        </w:r>
        <w:r w:rsidR="00DD1B49">
          <w:rPr>
            <w:noProof/>
            <w:webHidden/>
          </w:rPr>
          <w:fldChar w:fldCharType="end"/>
        </w:r>
      </w:hyperlink>
    </w:p>
    <w:p w14:paraId="09504272" w14:textId="18F1CABC" w:rsidR="00DD1B49" w:rsidRDefault="007A5470">
      <w:pPr>
        <w:pStyle w:val="TOC9"/>
        <w:rPr>
          <w:rFonts w:eastAsiaTheme="minorEastAsia"/>
          <w:noProof/>
          <w:spacing w:val="0"/>
          <w:lang w:eastAsia="en-AU"/>
        </w:rPr>
      </w:pPr>
      <w:hyperlink w:anchor="_Toc19878970" w:history="1">
        <w:r w:rsidR="00DD1B49" w:rsidRPr="00FB3D83">
          <w:rPr>
            <w:rStyle w:val="Hyperlink"/>
            <w:noProof/>
          </w:rPr>
          <w:t>2.3</w:t>
        </w:r>
        <w:r w:rsidR="00DD1B49">
          <w:rPr>
            <w:rFonts w:eastAsiaTheme="minorEastAsia"/>
            <w:noProof/>
            <w:spacing w:val="0"/>
            <w:lang w:eastAsia="en-AU"/>
          </w:rPr>
          <w:tab/>
        </w:r>
        <w:r w:rsidR="00DD1B49" w:rsidRPr="00FB3D83">
          <w:rPr>
            <w:rStyle w:val="Hyperlink"/>
            <w:noProof/>
          </w:rPr>
          <w:t xml:space="preserve">Dividends, income tax equivalent and </w:t>
        </w:r>
        <w:r w:rsidR="00DD1B49">
          <w:rPr>
            <w:rStyle w:val="Hyperlink"/>
            <w:noProof/>
          </w:rPr>
          <w:br/>
        </w:r>
        <w:r w:rsidR="00DD1B49" w:rsidRPr="00FB3D83">
          <w:rPr>
            <w:rStyle w:val="Hyperlink"/>
            <w:noProof/>
          </w:rPr>
          <w:t>rate equivalent revenue</w:t>
        </w:r>
        <w:r w:rsidR="00DD1B49">
          <w:rPr>
            <w:noProof/>
            <w:webHidden/>
          </w:rPr>
          <w:tab/>
        </w:r>
        <w:r w:rsidR="00DD1B49">
          <w:rPr>
            <w:noProof/>
            <w:webHidden/>
          </w:rPr>
          <w:fldChar w:fldCharType="begin"/>
        </w:r>
        <w:r w:rsidR="00DD1B49">
          <w:rPr>
            <w:noProof/>
            <w:webHidden/>
          </w:rPr>
          <w:instrText xml:space="preserve"> PAGEREF _Toc19878970 \h </w:instrText>
        </w:r>
        <w:r w:rsidR="00DD1B49">
          <w:rPr>
            <w:noProof/>
            <w:webHidden/>
          </w:rPr>
        </w:r>
        <w:r w:rsidR="00DD1B49">
          <w:rPr>
            <w:noProof/>
            <w:webHidden/>
          </w:rPr>
          <w:fldChar w:fldCharType="separate"/>
        </w:r>
        <w:r w:rsidR="00AE2472">
          <w:rPr>
            <w:noProof/>
            <w:webHidden/>
          </w:rPr>
          <w:t>36</w:t>
        </w:r>
        <w:r w:rsidR="00DD1B49">
          <w:rPr>
            <w:noProof/>
            <w:webHidden/>
          </w:rPr>
          <w:fldChar w:fldCharType="end"/>
        </w:r>
      </w:hyperlink>
    </w:p>
    <w:p w14:paraId="6711B9BF" w14:textId="5C4A2A3B" w:rsidR="00DD1B49" w:rsidRDefault="007A5470">
      <w:pPr>
        <w:pStyle w:val="TOC9"/>
        <w:rPr>
          <w:rFonts w:eastAsiaTheme="minorEastAsia"/>
          <w:noProof/>
          <w:spacing w:val="0"/>
          <w:lang w:eastAsia="en-AU"/>
        </w:rPr>
      </w:pPr>
      <w:hyperlink w:anchor="_Toc19878971" w:history="1">
        <w:r w:rsidR="00DD1B49" w:rsidRPr="00FB3D83">
          <w:rPr>
            <w:rStyle w:val="Hyperlink"/>
            <w:noProof/>
          </w:rPr>
          <w:t>2.4</w:t>
        </w:r>
        <w:r w:rsidR="00DD1B49">
          <w:rPr>
            <w:rFonts w:eastAsiaTheme="minorEastAsia"/>
            <w:noProof/>
            <w:spacing w:val="0"/>
            <w:lang w:eastAsia="en-AU"/>
          </w:rPr>
          <w:tab/>
        </w:r>
        <w:r w:rsidR="00DD1B49" w:rsidRPr="00FB3D83">
          <w:rPr>
            <w:rStyle w:val="Hyperlink"/>
            <w:noProof/>
          </w:rPr>
          <w:t>Sales of goods and services</w:t>
        </w:r>
        <w:r w:rsidR="00DD1B49">
          <w:rPr>
            <w:noProof/>
            <w:webHidden/>
          </w:rPr>
          <w:tab/>
        </w:r>
        <w:r w:rsidR="00DD1B49">
          <w:rPr>
            <w:noProof/>
            <w:webHidden/>
          </w:rPr>
          <w:fldChar w:fldCharType="begin"/>
        </w:r>
        <w:r w:rsidR="00DD1B49">
          <w:rPr>
            <w:noProof/>
            <w:webHidden/>
          </w:rPr>
          <w:instrText xml:space="preserve"> PAGEREF _Toc19878971 \h </w:instrText>
        </w:r>
        <w:r w:rsidR="00DD1B49">
          <w:rPr>
            <w:noProof/>
            <w:webHidden/>
          </w:rPr>
        </w:r>
        <w:r w:rsidR="00DD1B49">
          <w:rPr>
            <w:noProof/>
            <w:webHidden/>
          </w:rPr>
          <w:fldChar w:fldCharType="separate"/>
        </w:r>
        <w:r w:rsidR="00AE2472">
          <w:rPr>
            <w:noProof/>
            <w:webHidden/>
          </w:rPr>
          <w:t>37</w:t>
        </w:r>
        <w:r w:rsidR="00DD1B49">
          <w:rPr>
            <w:noProof/>
            <w:webHidden/>
          </w:rPr>
          <w:fldChar w:fldCharType="end"/>
        </w:r>
      </w:hyperlink>
    </w:p>
    <w:p w14:paraId="2E0FC647" w14:textId="3C27604D" w:rsidR="00DD1B49" w:rsidRDefault="007A5470">
      <w:pPr>
        <w:pStyle w:val="TOC9"/>
        <w:rPr>
          <w:rFonts w:eastAsiaTheme="minorEastAsia"/>
          <w:noProof/>
          <w:spacing w:val="0"/>
          <w:lang w:eastAsia="en-AU"/>
        </w:rPr>
      </w:pPr>
      <w:hyperlink w:anchor="_Toc19878972" w:history="1">
        <w:r w:rsidR="00DD1B49" w:rsidRPr="00FB3D83">
          <w:rPr>
            <w:rStyle w:val="Hyperlink"/>
            <w:noProof/>
          </w:rPr>
          <w:t>2.5</w:t>
        </w:r>
        <w:r w:rsidR="00DD1B49">
          <w:rPr>
            <w:rFonts w:eastAsiaTheme="minorEastAsia"/>
            <w:noProof/>
            <w:spacing w:val="0"/>
            <w:lang w:eastAsia="en-AU"/>
          </w:rPr>
          <w:tab/>
        </w:r>
        <w:r w:rsidR="00DD1B49" w:rsidRPr="00FB3D83">
          <w:rPr>
            <w:rStyle w:val="Hyperlink"/>
            <w:noProof/>
          </w:rPr>
          <w:t>Grant revenue</w:t>
        </w:r>
        <w:r w:rsidR="00DD1B49">
          <w:rPr>
            <w:noProof/>
            <w:webHidden/>
          </w:rPr>
          <w:tab/>
        </w:r>
        <w:r w:rsidR="00DD1B49">
          <w:rPr>
            <w:noProof/>
            <w:webHidden/>
          </w:rPr>
          <w:fldChar w:fldCharType="begin"/>
        </w:r>
        <w:r w:rsidR="00DD1B49">
          <w:rPr>
            <w:noProof/>
            <w:webHidden/>
          </w:rPr>
          <w:instrText xml:space="preserve"> PAGEREF _Toc19878972 \h </w:instrText>
        </w:r>
        <w:r w:rsidR="00DD1B49">
          <w:rPr>
            <w:noProof/>
            <w:webHidden/>
          </w:rPr>
        </w:r>
        <w:r w:rsidR="00DD1B49">
          <w:rPr>
            <w:noProof/>
            <w:webHidden/>
          </w:rPr>
          <w:fldChar w:fldCharType="separate"/>
        </w:r>
        <w:r w:rsidR="00AE2472">
          <w:rPr>
            <w:noProof/>
            <w:webHidden/>
          </w:rPr>
          <w:t>38</w:t>
        </w:r>
        <w:r w:rsidR="00DD1B49">
          <w:rPr>
            <w:noProof/>
            <w:webHidden/>
          </w:rPr>
          <w:fldChar w:fldCharType="end"/>
        </w:r>
      </w:hyperlink>
    </w:p>
    <w:p w14:paraId="2E366F3B" w14:textId="003F0053" w:rsidR="00DD1B49" w:rsidRDefault="007A5470">
      <w:pPr>
        <w:pStyle w:val="TOC9"/>
        <w:rPr>
          <w:rFonts w:eastAsiaTheme="minorEastAsia"/>
          <w:noProof/>
          <w:spacing w:val="0"/>
          <w:lang w:eastAsia="en-AU"/>
        </w:rPr>
      </w:pPr>
      <w:hyperlink w:anchor="_Toc19878973" w:history="1">
        <w:r w:rsidR="00DD1B49" w:rsidRPr="00FB3D83">
          <w:rPr>
            <w:rStyle w:val="Hyperlink"/>
            <w:noProof/>
          </w:rPr>
          <w:t>2.6</w:t>
        </w:r>
        <w:r w:rsidR="00DD1B49">
          <w:rPr>
            <w:rFonts w:eastAsiaTheme="minorEastAsia"/>
            <w:noProof/>
            <w:spacing w:val="0"/>
            <w:lang w:eastAsia="en-AU"/>
          </w:rPr>
          <w:tab/>
        </w:r>
        <w:r w:rsidR="00DD1B49" w:rsidRPr="00FB3D83">
          <w:rPr>
            <w:rStyle w:val="Hyperlink"/>
            <w:noProof/>
          </w:rPr>
          <w:t>Other revenue</w:t>
        </w:r>
        <w:r w:rsidR="00DD1B49">
          <w:rPr>
            <w:noProof/>
            <w:webHidden/>
          </w:rPr>
          <w:tab/>
        </w:r>
        <w:r w:rsidR="00DD1B49">
          <w:rPr>
            <w:noProof/>
            <w:webHidden/>
          </w:rPr>
          <w:fldChar w:fldCharType="begin"/>
        </w:r>
        <w:r w:rsidR="00DD1B49">
          <w:rPr>
            <w:noProof/>
            <w:webHidden/>
          </w:rPr>
          <w:instrText xml:space="preserve"> PAGEREF _Toc19878973 \h </w:instrText>
        </w:r>
        <w:r w:rsidR="00DD1B49">
          <w:rPr>
            <w:noProof/>
            <w:webHidden/>
          </w:rPr>
        </w:r>
        <w:r w:rsidR="00DD1B49">
          <w:rPr>
            <w:noProof/>
            <w:webHidden/>
          </w:rPr>
          <w:fldChar w:fldCharType="separate"/>
        </w:r>
        <w:r w:rsidR="00AE2472">
          <w:rPr>
            <w:noProof/>
            <w:webHidden/>
          </w:rPr>
          <w:t>39</w:t>
        </w:r>
        <w:r w:rsidR="00DD1B49">
          <w:rPr>
            <w:noProof/>
            <w:webHidden/>
          </w:rPr>
          <w:fldChar w:fldCharType="end"/>
        </w:r>
      </w:hyperlink>
    </w:p>
    <w:p w14:paraId="03B75FCD" w14:textId="3C449089" w:rsidR="00D821EF" w:rsidRDefault="00D821EF" w:rsidP="00D821EF">
      <w:pPr>
        <w:pStyle w:val="TOC9"/>
        <w:sectPr w:rsidR="00D821EF" w:rsidSect="007E6D01">
          <w:type w:val="continuous"/>
          <w:pgSz w:w="11907" w:h="16839" w:code="9"/>
          <w:pgMar w:top="1134" w:right="1134" w:bottom="1134" w:left="1134" w:header="624" w:footer="567" w:gutter="0"/>
          <w:cols w:num="2" w:space="567"/>
          <w:docGrid w:linePitch="360"/>
        </w:sectPr>
      </w:pPr>
      <w:r>
        <w:fldChar w:fldCharType="end"/>
      </w:r>
    </w:p>
    <w:p w14:paraId="2CE2F53E" w14:textId="77777777" w:rsidR="00D821EF" w:rsidRPr="00F37715" w:rsidRDefault="00D821EF" w:rsidP="00D821EF">
      <w:pPr>
        <w:pStyle w:val="Heading2"/>
        <w:numPr>
          <w:ilvl w:val="1"/>
          <w:numId w:val="22"/>
        </w:numPr>
      </w:pPr>
      <w:bookmarkStart w:id="31" w:name="_Toc19878968"/>
      <w:r w:rsidRPr="00F37715">
        <w:t>Taxation revenue</w:t>
      </w:r>
      <w:bookmarkEnd w:id="31"/>
    </w:p>
    <w:p w14:paraId="19E72717" w14:textId="77777777" w:rsidR="00D821EF" w:rsidRDefault="00D821EF" w:rsidP="00D821EF">
      <w:pPr>
        <w:pStyle w:val="TableUnits"/>
      </w:pPr>
      <w:r w:rsidRPr="00DE47D7">
        <w:t>($ million)</w:t>
      </w:r>
      <w:bookmarkStart w:id="32" w:name="_Hlk523912711"/>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70A5942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53D34F7B" w14:textId="3EFE21ED" w:rsidR="00D821EF" w:rsidRDefault="00D821EF" w:rsidP="007E6D01"/>
        </w:tc>
        <w:tc>
          <w:tcPr>
            <w:tcW w:w="1814" w:type="dxa"/>
            <w:gridSpan w:val="2"/>
          </w:tcPr>
          <w:p w14:paraId="6C9D0F6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063D31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1D14530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B32BAD3" w14:textId="77777777" w:rsidR="00D821EF" w:rsidRDefault="00D821EF" w:rsidP="007E6D01"/>
        </w:tc>
        <w:tc>
          <w:tcPr>
            <w:tcW w:w="907" w:type="dxa"/>
          </w:tcPr>
          <w:p w14:paraId="0435EBE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3A88A3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13CB0C6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FA80D5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E239AEA"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FC191E7" w14:textId="77777777" w:rsidR="00D821EF" w:rsidRDefault="00D821EF" w:rsidP="007E6D01">
            <w:r>
              <w:rPr>
                <w:b/>
              </w:rPr>
              <w:t>Taxes on employers’ payroll and labour force</w:t>
            </w:r>
          </w:p>
        </w:tc>
        <w:tc>
          <w:tcPr>
            <w:tcW w:w="907" w:type="dxa"/>
            <w:tcBorders>
              <w:bottom w:val="single" w:sz="6" w:space="0" w:color="auto"/>
            </w:tcBorders>
          </w:tcPr>
          <w:p w14:paraId="30070F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6 203</w:t>
            </w:r>
          </w:p>
        </w:tc>
        <w:tc>
          <w:tcPr>
            <w:tcW w:w="907" w:type="dxa"/>
            <w:tcBorders>
              <w:bottom w:val="single" w:sz="6" w:space="0" w:color="auto"/>
            </w:tcBorders>
          </w:tcPr>
          <w:p w14:paraId="19E6BD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5 885</w:t>
            </w:r>
          </w:p>
        </w:tc>
        <w:tc>
          <w:tcPr>
            <w:tcW w:w="907" w:type="dxa"/>
            <w:tcBorders>
              <w:bottom w:val="single" w:sz="6" w:space="0" w:color="auto"/>
            </w:tcBorders>
          </w:tcPr>
          <w:p w14:paraId="43EDC0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6 280</w:t>
            </w:r>
          </w:p>
        </w:tc>
        <w:tc>
          <w:tcPr>
            <w:tcW w:w="907" w:type="dxa"/>
            <w:tcBorders>
              <w:bottom w:val="single" w:sz="6" w:space="0" w:color="auto"/>
            </w:tcBorders>
          </w:tcPr>
          <w:p w14:paraId="12F939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5 964</w:t>
            </w:r>
          </w:p>
        </w:tc>
      </w:tr>
      <w:tr w:rsidR="00D821EF" w14:paraId="3B1C4507"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6FAF845" w14:textId="77777777" w:rsidR="00D821EF" w:rsidRDefault="00D821EF" w:rsidP="007E6D01">
            <w:r>
              <w:rPr>
                <w:b/>
              </w:rPr>
              <w:t>Taxes on immovable property</w:t>
            </w:r>
          </w:p>
        </w:tc>
        <w:tc>
          <w:tcPr>
            <w:tcW w:w="907" w:type="dxa"/>
          </w:tcPr>
          <w:p w14:paraId="551353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16D6C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DD927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EDE24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32E64D7"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690E4E0" w14:textId="77777777" w:rsidR="00D821EF" w:rsidRDefault="00D821EF" w:rsidP="007E6D01">
            <w:r>
              <w:t>Land tax</w:t>
            </w:r>
          </w:p>
        </w:tc>
        <w:tc>
          <w:tcPr>
            <w:tcW w:w="907" w:type="dxa"/>
          </w:tcPr>
          <w:p w14:paraId="3FA93C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3 483</w:t>
            </w:r>
          </w:p>
        </w:tc>
        <w:tc>
          <w:tcPr>
            <w:tcW w:w="907" w:type="dxa"/>
          </w:tcPr>
          <w:p w14:paraId="5A77F7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476B3E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3 509</w:t>
            </w:r>
          </w:p>
        </w:tc>
        <w:tc>
          <w:tcPr>
            <w:tcW w:w="907" w:type="dxa"/>
          </w:tcPr>
          <w:p w14:paraId="7846E7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2 586</w:t>
            </w:r>
          </w:p>
        </w:tc>
      </w:tr>
      <w:tr w:rsidR="00D821EF" w14:paraId="2217C80F"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5DF6ABE" w14:textId="77777777" w:rsidR="00D821EF" w:rsidRDefault="00D821EF" w:rsidP="007E6D01">
            <w:r>
              <w:t>Fire Services Property Levy</w:t>
            </w:r>
            <w:r>
              <w:rPr>
                <w:vertAlign w:val="superscript"/>
              </w:rPr>
              <w:t xml:space="preserve"> (a)</w:t>
            </w:r>
          </w:p>
        </w:tc>
        <w:tc>
          <w:tcPr>
            <w:tcW w:w="907" w:type="dxa"/>
          </w:tcPr>
          <w:p w14:paraId="570EBE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648</w:t>
            </w:r>
          </w:p>
        </w:tc>
        <w:tc>
          <w:tcPr>
            <w:tcW w:w="907" w:type="dxa"/>
          </w:tcPr>
          <w:p w14:paraId="6BA7BA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694</w:t>
            </w:r>
          </w:p>
        </w:tc>
        <w:tc>
          <w:tcPr>
            <w:tcW w:w="907" w:type="dxa"/>
          </w:tcPr>
          <w:p w14:paraId="1CB956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648</w:t>
            </w:r>
          </w:p>
        </w:tc>
        <w:tc>
          <w:tcPr>
            <w:tcW w:w="907" w:type="dxa"/>
          </w:tcPr>
          <w:p w14:paraId="0D30BE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694</w:t>
            </w:r>
          </w:p>
        </w:tc>
      </w:tr>
      <w:tr w:rsidR="00D821EF" w14:paraId="6C9EB9A1"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0562A6C4" w14:textId="77777777" w:rsidR="00D821EF" w:rsidRDefault="00D821EF" w:rsidP="007E6D01">
            <w:r>
              <w:t>Congestion levy</w:t>
            </w:r>
          </w:p>
        </w:tc>
        <w:tc>
          <w:tcPr>
            <w:tcW w:w="907" w:type="dxa"/>
          </w:tcPr>
          <w:p w14:paraId="34A473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23E984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5093EA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558F11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r>
      <w:tr w:rsidR="00D821EF" w14:paraId="494359E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04451CC" w14:textId="77777777" w:rsidR="00D821EF" w:rsidRDefault="00D821EF" w:rsidP="007E6D01">
            <w:r>
              <w:t>Metropolitan improvement levy</w:t>
            </w:r>
          </w:p>
        </w:tc>
        <w:tc>
          <w:tcPr>
            <w:tcW w:w="907" w:type="dxa"/>
            <w:tcBorders>
              <w:bottom w:val="single" w:sz="6" w:space="0" w:color="auto"/>
            </w:tcBorders>
          </w:tcPr>
          <w:p w14:paraId="7802BF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907" w:type="dxa"/>
            <w:tcBorders>
              <w:bottom w:val="single" w:sz="6" w:space="0" w:color="auto"/>
            </w:tcBorders>
          </w:tcPr>
          <w:p w14:paraId="1C83DF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183</w:t>
            </w:r>
          </w:p>
        </w:tc>
        <w:tc>
          <w:tcPr>
            <w:tcW w:w="907" w:type="dxa"/>
            <w:tcBorders>
              <w:bottom w:val="single" w:sz="6" w:space="0" w:color="auto"/>
            </w:tcBorders>
          </w:tcPr>
          <w:p w14:paraId="0A1E4F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907" w:type="dxa"/>
            <w:tcBorders>
              <w:bottom w:val="single" w:sz="6" w:space="0" w:color="auto"/>
            </w:tcBorders>
          </w:tcPr>
          <w:p w14:paraId="47DECB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183</w:t>
            </w:r>
          </w:p>
        </w:tc>
      </w:tr>
      <w:tr w:rsidR="00D821EF" w14:paraId="0C59E90A"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37DC11D0" w14:textId="77777777" w:rsidR="00D821EF" w:rsidRDefault="00D821EF" w:rsidP="007E6D01">
            <w:r>
              <w:rPr>
                <w:b/>
              </w:rPr>
              <w:t>Total taxes on property</w:t>
            </w:r>
          </w:p>
        </w:tc>
        <w:tc>
          <w:tcPr>
            <w:tcW w:w="907" w:type="dxa"/>
            <w:tcBorders>
              <w:bottom w:val="single" w:sz="6" w:space="0" w:color="auto"/>
            </w:tcBorders>
          </w:tcPr>
          <w:p w14:paraId="10A422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4 416</w:t>
            </w:r>
          </w:p>
        </w:tc>
        <w:tc>
          <w:tcPr>
            <w:tcW w:w="907" w:type="dxa"/>
            <w:tcBorders>
              <w:bottom w:val="single" w:sz="6" w:space="0" w:color="auto"/>
            </w:tcBorders>
          </w:tcPr>
          <w:p w14:paraId="03D885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3 536</w:t>
            </w:r>
          </w:p>
        </w:tc>
        <w:tc>
          <w:tcPr>
            <w:tcW w:w="907" w:type="dxa"/>
            <w:tcBorders>
              <w:bottom w:val="single" w:sz="6" w:space="0" w:color="auto"/>
            </w:tcBorders>
          </w:tcPr>
          <w:p w14:paraId="249921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4 442</w:t>
            </w:r>
          </w:p>
        </w:tc>
        <w:tc>
          <w:tcPr>
            <w:tcW w:w="907" w:type="dxa"/>
            <w:tcBorders>
              <w:bottom w:val="single" w:sz="6" w:space="0" w:color="auto"/>
            </w:tcBorders>
          </w:tcPr>
          <w:p w14:paraId="21A685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3 567</w:t>
            </w:r>
          </w:p>
        </w:tc>
      </w:tr>
      <w:tr w:rsidR="00D821EF" w14:paraId="31D624E6"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04DE5D1" w14:textId="77777777" w:rsidR="00D821EF" w:rsidRDefault="00D821EF" w:rsidP="007E6D01">
            <w:r>
              <w:rPr>
                <w:b/>
              </w:rPr>
              <w:t>Gambling taxes</w:t>
            </w:r>
          </w:p>
        </w:tc>
        <w:tc>
          <w:tcPr>
            <w:tcW w:w="907" w:type="dxa"/>
          </w:tcPr>
          <w:p w14:paraId="777684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8B998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32C89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E983F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D55DA0A"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F5266E4" w14:textId="77777777" w:rsidR="00D821EF" w:rsidRDefault="00D821EF" w:rsidP="007E6D01">
            <w:r>
              <w:t>Public lotteries</w:t>
            </w:r>
          </w:p>
        </w:tc>
        <w:tc>
          <w:tcPr>
            <w:tcW w:w="907" w:type="dxa"/>
          </w:tcPr>
          <w:p w14:paraId="174222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523</w:t>
            </w:r>
          </w:p>
        </w:tc>
        <w:tc>
          <w:tcPr>
            <w:tcW w:w="907" w:type="dxa"/>
          </w:tcPr>
          <w:p w14:paraId="5F3D00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415</w:t>
            </w:r>
          </w:p>
        </w:tc>
        <w:tc>
          <w:tcPr>
            <w:tcW w:w="907" w:type="dxa"/>
          </w:tcPr>
          <w:p w14:paraId="423B22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523</w:t>
            </w:r>
          </w:p>
        </w:tc>
        <w:tc>
          <w:tcPr>
            <w:tcW w:w="907" w:type="dxa"/>
          </w:tcPr>
          <w:p w14:paraId="71A260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415</w:t>
            </w:r>
          </w:p>
        </w:tc>
      </w:tr>
      <w:tr w:rsidR="00D821EF" w14:paraId="2B75749D"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19AB0EF" w14:textId="77777777" w:rsidR="00D821EF" w:rsidRDefault="00D821EF" w:rsidP="007E6D01">
            <w:r>
              <w:t>Electronic gaming machines</w:t>
            </w:r>
          </w:p>
        </w:tc>
        <w:tc>
          <w:tcPr>
            <w:tcW w:w="907" w:type="dxa"/>
          </w:tcPr>
          <w:p w14:paraId="0682B2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1 121</w:t>
            </w:r>
          </w:p>
        </w:tc>
        <w:tc>
          <w:tcPr>
            <w:tcW w:w="907" w:type="dxa"/>
          </w:tcPr>
          <w:p w14:paraId="5EF515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1 115</w:t>
            </w:r>
          </w:p>
        </w:tc>
        <w:tc>
          <w:tcPr>
            <w:tcW w:w="907" w:type="dxa"/>
          </w:tcPr>
          <w:p w14:paraId="7B368C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1 121</w:t>
            </w:r>
          </w:p>
        </w:tc>
        <w:tc>
          <w:tcPr>
            <w:tcW w:w="907" w:type="dxa"/>
          </w:tcPr>
          <w:p w14:paraId="76AED0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1 115</w:t>
            </w:r>
          </w:p>
        </w:tc>
      </w:tr>
      <w:tr w:rsidR="00D821EF" w14:paraId="6AEED56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4078745" w14:textId="77777777" w:rsidR="00D821EF" w:rsidRDefault="00D821EF" w:rsidP="007E6D01">
            <w:r>
              <w:t>Casino</w:t>
            </w:r>
          </w:p>
        </w:tc>
        <w:tc>
          <w:tcPr>
            <w:tcW w:w="907" w:type="dxa"/>
          </w:tcPr>
          <w:p w14:paraId="3FDD52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28C27D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222</w:t>
            </w:r>
          </w:p>
        </w:tc>
        <w:tc>
          <w:tcPr>
            <w:tcW w:w="907" w:type="dxa"/>
          </w:tcPr>
          <w:p w14:paraId="484BDA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241</w:t>
            </w:r>
          </w:p>
        </w:tc>
        <w:tc>
          <w:tcPr>
            <w:tcW w:w="907" w:type="dxa"/>
          </w:tcPr>
          <w:p w14:paraId="2108D5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222</w:t>
            </w:r>
          </w:p>
        </w:tc>
      </w:tr>
      <w:tr w:rsidR="00D821EF" w14:paraId="0135891F"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77D0710" w14:textId="77777777" w:rsidR="00D821EF" w:rsidRDefault="00D821EF" w:rsidP="007E6D01">
            <w:r>
              <w:t>Racing and other sports betting</w:t>
            </w:r>
          </w:p>
        </w:tc>
        <w:tc>
          <w:tcPr>
            <w:tcW w:w="907" w:type="dxa"/>
          </w:tcPr>
          <w:p w14:paraId="4284D1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7C61EE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c>
          <w:tcPr>
            <w:tcW w:w="907" w:type="dxa"/>
          </w:tcPr>
          <w:p w14:paraId="540F2F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6590DB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r>
      <w:tr w:rsidR="00D821EF" w14:paraId="74A42508"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DDA2514" w14:textId="77777777" w:rsidR="00D821EF" w:rsidRDefault="00D821EF" w:rsidP="007E6D01">
            <w:r>
              <w:t>Other</w:t>
            </w:r>
          </w:p>
        </w:tc>
        <w:tc>
          <w:tcPr>
            <w:tcW w:w="907" w:type="dxa"/>
          </w:tcPr>
          <w:p w14:paraId="34CD60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460204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5663D8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4F6BC6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5F6FD057"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82D9DAA" w14:textId="77777777" w:rsidR="00D821EF" w:rsidRDefault="00D821EF" w:rsidP="007E6D01">
            <w:r>
              <w:rPr>
                <w:b/>
              </w:rPr>
              <w:t>Financial and capital transactions</w:t>
            </w:r>
            <w:r>
              <w:rPr>
                <w:b/>
                <w:vertAlign w:val="superscript"/>
              </w:rPr>
              <w:t xml:space="preserve"> (b)</w:t>
            </w:r>
          </w:p>
        </w:tc>
        <w:tc>
          <w:tcPr>
            <w:tcW w:w="907" w:type="dxa"/>
          </w:tcPr>
          <w:p w14:paraId="690663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51260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CFEC8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56284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5E913E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F9884AD" w14:textId="77777777" w:rsidR="00D821EF" w:rsidRDefault="00D821EF" w:rsidP="007E6D01">
            <w:r>
              <w:t>Land transfer duty</w:t>
            </w:r>
          </w:p>
        </w:tc>
        <w:tc>
          <w:tcPr>
            <w:tcW w:w="907" w:type="dxa"/>
          </w:tcPr>
          <w:p w14:paraId="7926D0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6 009</w:t>
            </w:r>
          </w:p>
        </w:tc>
        <w:tc>
          <w:tcPr>
            <w:tcW w:w="907" w:type="dxa"/>
          </w:tcPr>
          <w:p w14:paraId="61137E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6 933</w:t>
            </w:r>
          </w:p>
        </w:tc>
        <w:tc>
          <w:tcPr>
            <w:tcW w:w="907" w:type="dxa"/>
          </w:tcPr>
          <w:p w14:paraId="43DE9B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6 009</w:t>
            </w:r>
          </w:p>
        </w:tc>
        <w:tc>
          <w:tcPr>
            <w:tcW w:w="907" w:type="dxa"/>
          </w:tcPr>
          <w:p w14:paraId="4E01CB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6 933</w:t>
            </w:r>
          </w:p>
        </w:tc>
      </w:tr>
      <w:tr w:rsidR="00D821EF" w14:paraId="528F4D9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9ADE21B" w14:textId="77777777" w:rsidR="00D821EF" w:rsidRDefault="00D821EF" w:rsidP="007E6D01">
            <w:r>
              <w:t>Other property duties</w:t>
            </w:r>
          </w:p>
        </w:tc>
        <w:tc>
          <w:tcPr>
            <w:tcW w:w="907" w:type="dxa"/>
          </w:tcPr>
          <w:p w14:paraId="2EC807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D247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0ED8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A17E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E75718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EA0C597" w14:textId="77777777" w:rsidR="00D821EF" w:rsidRDefault="00D821EF" w:rsidP="007E6D01">
            <w:r>
              <w:t>Metropolitan planning levy</w:t>
            </w:r>
          </w:p>
        </w:tc>
        <w:tc>
          <w:tcPr>
            <w:tcW w:w="907" w:type="dxa"/>
          </w:tcPr>
          <w:p w14:paraId="58C917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5A9E8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w:t>
            </w:r>
          </w:p>
        </w:tc>
        <w:tc>
          <w:tcPr>
            <w:tcW w:w="907" w:type="dxa"/>
          </w:tcPr>
          <w:p w14:paraId="523AFB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BD6E7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w:t>
            </w:r>
          </w:p>
        </w:tc>
      </w:tr>
      <w:tr w:rsidR="00D821EF" w14:paraId="69C811D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A915D73" w14:textId="77777777" w:rsidR="00D821EF" w:rsidRDefault="00D821EF" w:rsidP="007E6D01">
            <w:r>
              <w:t>Financial accommodation levy</w:t>
            </w:r>
          </w:p>
        </w:tc>
        <w:tc>
          <w:tcPr>
            <w:tcW w:w="907" w:type="dxa"/>
          </w:tcPr>
          <w:p w14:paraId="75BAE5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E14D8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0BE86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w:t>
            </w:r>
          </w:p>
        </w:tc>
        <w:tc>
          <w:tcPr>
            <w:tcW w:w="907" w:type="dxa"/>
          </w:tcPr>
          <w:p w14:paraId="482FB8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r>
      <w:tr w:rsidR="00D821EF" w14:paraId="2910A63F"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B61B21C" w14:textId="77777777" w:rsidR="00D821EF" w:rsidRDefault="00D821EF" w:rsidP="007E6D01">
            <w:r>
              <w:t>Growth areas infrastructure contribution</w:t>
            </w:r>
          </w:p>
        </w:tc>
        <w:tc>
          <w:tcPr>
            <w:tcW w:w="907" w:type="dxa"/>
          </w:tcPr>
          <w:p w14:paraId="2DFAB4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283</w:t>
            </w:r>
          </w:p>
        </w:tc>
        <w:tc>
          <w:tcPr>
            <w:tcW w:w="907" w:type="dxa"/>
          </w:tcPr>
          <w:p w14:paraId="05F764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265</w:t>
            </w:r>
          </w:p>
        </w:tc>
        <w:tc>
          <w:tcPr>
            <w:tcW w:w="907" w:type="dxa"/>
          </w:tcPr>
          <w:p w14:paraId="7EE40D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283</w:t>
            </w:r>
          </w:p>
        </w:tc>
        <w:tc>
          <w:tcPr>
            <w:tcW w:w="907" w:type="dxa"/>
          </w:tcPr>
          <w:p w14:paraId="0DF91E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265</w:t>
            </w:r>
          </w:p>
        </w:tc>
      </w:tr>
      <w:tr w:rsidR="00D821EF" w14:paraId="7A1B8B2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EC67B47" w14:textId="77777777" w:rsidR="00D821EF" w:rsidRDefault="00D821EF" w:rsidP="007E6D01">
            <w:r>
              <w:rPr>
                <w:b/>
              </w:rPr>
              <w:t>Levies on statutory corporations</w:t>
            </w:r>
          </w:p>
        </w:tc>
        <w:tc>
          <w:tcPr>
            <w:tcW w:w="907" w:type="dxa"/>
          </w:tcPr>
          <w:p w14:paraId="1F743C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493139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08947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157</w:t>
            </w:r>
          </w:p>
        </w:tc>
        <w:tc>
          <w:tcPr>
            <w:tcW w:w="907" w:type="dxa"/>
          </w:tcPr>
          <w:p w14:paraId="2D859E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112</w:t>
            </w:r>
          </w:p>
        </w:tc>
      </w:tr>
      <w:tr w:rsidR="00D821EF" w14:paraId="7A472C36"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0DB6F895" w14:textId="77777777" w:rsidR="00D821EF" w:rsidRDefault="00D821EF" w:rsidP="007E6D01">
            <w:r>
              <w:rPr>
                <w:b/>
              </w:rPr>
              <w:t>Taxes on insurance</w:t>
            </w:r>
          </w:p>
        </w:tc>
        <w:tc>
          <w:tcPr>
            <w:tcW w:w="907" w:type="dxa"/>
            <w:tcBorders>
              <w:bottom w:val="single" w:sz="6" w:space="0" w:color="auto"/>
            </w:tcBorders>
          </w:tcPr>
          <w:p w14:paraId="3F6B23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1 373</w:t>
            </w:r>
          </w:p>
        </w:tc>
        <w:tc>
          <w:tcPr>
            <w:tcW w:w="907" w:type="dxa"/>
            <w:tcBorders>
              <w:bottom w:val="single" w:sz="6" w:space="0" w:color="auto"/>
            </w:tcBorders>
          </w:tcPr>
          <w:p w14:paraId="0C2C89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1 299</w:t>
            </w:r>
          </w:p>
        </w:tc>
        <w:tc>
          <w:tcPr>
            <w:tcW w:w="907" w:type="dxa"/>
            <w:tcBorders>
              <w:bottom w:val="single" w:sz="6" w:space="0" w:color="auto"/>
            </w:tcBorders>
          </w:tcPr>
          <w:p w14:paraId="2391D3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1 373</w:t>
            </w:r>
          </w:p>
        </w:tc>
        <w:tc>
          <w:tcPr>
            <w:tcW w:w="907" w:type="dxa"/>
            <w:tcBorders>
              <w:bottom w:val="single" w:sz="6" w:space="0" w:color="auto"/>
            </w:tcBorders>
          </w:tcPr>
          <w:p w14:paraId="2C6D5A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1 299</w:t>
            </w:r>
          </w:p>
        </w:tc>
      </w:tr>
      <w:tr w:rsidR="00D821EF" w14:paraId="0762347A"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7781133" w14:textId="77777777" w:rsidR="00D821EF" w:rsidRDefault="00D821EF" w:rsidP="007E6D01">
            <w:r>
              <w:rPr>
                <w:b/>
              </w:rPr>
              <w:t>Total taxes on the provision of goods and services</w:t>
            </w:r>
          </w:p>
        </w:tc>
        <w:tc>
          <w:tcPr>
            <w:tcW w:w="907" w:type="dxa"/>
            <w:tcBorders>
              <w:bottom w:val="single" w:sz="6" w:space="0" w:color="auto"/>
            </w:tcBorders>
          </w:tcPr>
          <w:p w14:paraId="743895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9 692</w:t>
            </w:r>
          </w:p>
        </w:tc>
        <w:tc>
          <w:tcPr>
            <w:tcW w:w="907" w:type="dxa"/>
            <w:tcBorders>
              <w:bottom w:val="single" w:sz="6" w:space="0" w:color="auto"/>
            </w:tcBorders>
          </w:tcPr>
          <w:p w14:paraId="39CBAC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10 370</w:t>
            </w:r>
          </w:p>
        </w:tc>
        <w:tc>
          <w:tcPr>
            <w:tcW w:w="907" w:type="dxa"/>
            <w:tcBorders>
              <w:bottom w:val="single" w:sz="6" w:space="0" w:color="auto"/>
            </w:tcBorders>
          </w:tcPr>
          <w:p w14:paraId="55A8B7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9 996</w:t>
            </w:r>
          </w:p>
        </w:tc>
        <w:tc>
          <w:tcPr>
            <w:tcW w:w="907" w:type="dxa"/>
            <w:tcBorders>
              <w:bottom w:val="single" w:sz="6" w:space="0" w:color="auto"/>
            </w:tcBorders>
          </w:tcPr>
          <w:p w14:paraId="449E48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10 629</w:t>
            </w:r>
          </w:p>
        </w:tc>
      </w:tr>
      <w:tr w:rsidR="00D821EF" w14:paraId="3E84143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D83F2C0" w14:textId="77777777" w:rsidR="00D821EF" w:rsidRDefault="00D821EF" w:rsidP="007E6D01">
            <w:r>
              <w:rPr>
                <w:b/>
              </w:rPr>
              <w:t>Motor vehicle taxes</w:t>
            </w:r>
          </w:p>
        </w:tc>
        <w:tc>
          <w:tcPr>
            <w:tcW w:w="907" w:type="dxa"/>
          </w:tcPr>
          <w:p w14:paraId="2A04A6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F6386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8273D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47DF0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B8CE733"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C078A3E" w14:textId="77777777" w:rsidR="00D821EF" w:rsidRDefault="00D821EF" w:rsidP="007E6D01">
            <w:r>
              <w:t>Vehicle registration fees</w:t>
            </w:r>
          </w:p>
        </w:tc>
        <w:tc>
          <w:tcPr>
            <w:tcW w:w="907" w:type="dxa"/>
          </w:tcPr>
          <w:p w14:paraId="784F62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1 643</w:t>
            </w:r>
          </w:p>
        </w:tc>
        <w:tc>
          <w:tcPr>
            <w:tcW w:w="907" w:type="dxa"/>
          </w:tcPr>
          <w:p w14:paraId="1889B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1 558</w:t>
            </w:r>
          </w:p>
        </w:tc>
        <w:tc>
          <w:tcPr>
            <w:tcW w:w="907" w:type="dxa"/>
          </w:tcPr>
          <w:p w14:paraId="7763AF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1 645</w:t>
            </w:r>
          </w:p>
        </w:tc>
        <w:tc>
          <w:tcPr>
            <w:tcW w:w="907" w:type="dxa"/>
          </w:tcPr>
          <w:p w14:paraId="4650F9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1 560</w:t>
            </w:r>
          </w:p>
        </w:tc>
      </w:tr>
      <w:tr w:rsidR="00D821EF" w14:paraId="55338CBA"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78E574F" w14:textId="77777777" w:rsidR="00D821EF" w:rsidRDefault="00D821EF" w:rsidP="007E6D01">
            <w:r>
              <w:t>Duty on vehicle registrations and transfers</w:t>
            </w:r>
          </w:p>
        </w:tc>
        <w:tc>
          <w:tcPr>
            <w:tcW w:w="907" w:type="dxa"/>
          </w:tcPr>
          <w:p w14:paraId="0AB84B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5B47FE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920</w:t>
            </w:r>
          </w:p>
        </w:tc>
        <w:tc>
          <w:tcPr>
            <w:tcW w:w="907" w:type="dxa"/>
          </w:tcPr>
          <w:p w14:paraId="73E939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555266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920</w:t>
            </w:r>
          </w:p>
        </w:tc>
      </w:tr>
      <w:tr w:rsidR="00D821EF" w14:paraId="133BDAC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5AA8CF2" w14:textId="77777777" w:rsidR="00D821EF" w:rsidRDefault="00D821EF" w:rsidP="007E6D01">
            <w:r>
              <w:rPr>
                <w:b/>
              </w:rPr>
              <w:t>Liquor licence fees</w:t>
            </w:r>
          </w:p>
        </w:tc>
        <w:tc>
          <w:tcPr>
            <w:tcW w:w="907" w:type="dxa"/>
          </w:tcPr>
          <w:p w14:paraId="6AEDDD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Pr>
          <w:p w14:paraId="4254A3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Pr>
          <w:p w14:paraId="4417C7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Pr>
          <w:p w14:paraId="5F5677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r>
      <w:tr w:rsidR="00D821EF" w14:paraId="7F63D1E0"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A451E0B" w14:textId="77777777" w:rsidR="00D821EF" w:rsidRDefault="00D821EF" w:rsidP="007E6D01">
            <w:r>
              <w:rPr>
                <w:b/>
              </w:rPr>
              <w:t>Other</w:t>
            </w:r>
          </w:p>
        </w:tc>
        <w:tc>
          <w:tcPr>
            <w:tcW w:w="907" w:type="dxa"/>
            <w:tcBorders>
              <w:bottom w:val="single" w:sz="6" w:space="0" w:color="auto"/>
            </w:tcBorders>
          </w:tcPr>
          <w:p w14:paraId="489E81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357</w:t>
            </w:r>
          </w:p>
        </w:tc>
        <w:tc>
          <w:tcPr>
            <w:tcW w:w="907" w:type="dxa"/>
            <w:tcBorders>
              <w:bottom w:val="single" w:sz="6" w:space="0" w:color="auto"/>
            </w:tcBorders>
          </w:tcPr>
          <w:p w14:paraId="03E2E4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267</w:t>
            </w:r>
          </w:p>
        </w:tc>
        <w:tc>
          <w:tcPr>
            <w:tcW w:w="907" w:type="dxa"/>
            <w:tcBorders>
              <w:bottom w:val="single" w:sz="6" w:space="0" w:color="auto"/>
            </w:tcBorders>
          </w:tcPr>
          <w:p w14:paraId="32603F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357</w:t>
            </w:r>
          </w:p>
        </w:tc>
        <w:tc>
          <w:tcPr>
            <w:tcW w:w="907" w:type="dxa"/>
            <w:tcBorders>
              <w:bottom w:val="single" w:sz="6" w:space="0" w:color="auto"/>
            </w:tcBorders>
          </w:tcPr>
          <w:p w14:paraId="31615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267</w:t>
            </w:r>
          </w:p>
        </w:tc>
      </w:tr>
      <w:tr w:rsidR="00D821EF" w14:paraId="12720B9D"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337774B0" w14:textId="77777777" w:rsidR="00D821EF" w:rsidRDefault="00D821EF" w:rsidP="007E6D01">
            <w:r>
              <w:rPr>
                <w:b/>
              </w:rPr>
              <w:t>Total taxes on the use of goods and performance of activities</w:t>
            </w:r>
          </w:p>
        </w:tc>
        <w:tc>
          <w:tcPr>
            <w:tcW w:w="907" w:type="dxa"/>
            <w:tcBorders>
              <w:bottom w:val="single" w:sz="6" w:space="0" w:color="auto"/>
            </w:tcBorders>
          </w:tcPr>
          <w:p w14:paraId="08C456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2 933</w:t>
            </w:r>
          </w:p>
        </w:tc>
        <w:tc>
          <w:tcPr>
            <w:tcW w:w="907" w:type="dxa"/>
            <w:tcBorders>
              <w:bottom w:val="single" w:sz="6" w:space="0" w:color="auto"/>
            </w:tcBorders>
          </w:tcPr>
          <w:p w14:paraId="6F3A79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2 768</w:t>
            </w:r>
          </w:p>
        </w:tc>
        <w:tc>
          <w:tcPr>
            <w:tcW w:w="907" w:type="dxa"/>
            <w:tcBorders>
              <w:bottom w:val="single" w:sz="6" w:space="0" w:color="auto"/>
            </w:tcBorders>
          </w:tcPr>
          <w:p w14:paraId="314F63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2 935</w:t>
            </w:r>
          </w:p>
        </w:tc>
        <w:tc>
          <w:tcPr>
            <w:tcW w:w="907" w:type="dxa"/>
            <w:tcBorders>
              <w:bottom w:val="single" w:sz="6" w:space="0" w:color="auto"/>
            </w:tcBorders>
          </w:tcPr>
          <w:p w14:paraId="4DAD75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2 770</w:t>
            </w:r>
          </w:p>
        </w:tc>
      </w:tr>
      <w:tr w:rsidR="00D821EF" w14:paraId="6127F2D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3C343D1C" w14:textId="77777777" w:rsidR="00D821EF" w:rsidRDefault="00D821EF" w:rsidP="007E6D01">
            <w:r>
              <w:t>Total taxation revenue</w:t>
            </w:r>
          </w:p>
        </w:tc>
        <w:tc>
          <w:tcPr>
            <w:tcW w:w="907" w:type="dxa"/>
          </w:tcPr>
          <w:p w14:paraId="3B19220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23 244</w:t>
            </w:r>
          </w:p>
        </w:tc>
        <w:tc>
          <w:tcPr>
            <w:tcW w:w="907" w:type="dxa"/>
          </w:tcPr>
          <w:p w14:paraId="4E3C467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22 559</w:t>
            </w:r>
          </w:p>
        </w:tc>
        <w:tc>
          <w:tcPr>
            <w:tcW w:w="907" w:type="dxa"/>
          </w:tcPr>
          <w:p w14:paraId="7968BCE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23 653</w:t>
            </w:r>
          </w:p>
        </w:tc>
        <w:tc>
          <w:tcPr>
            <w:tcW w:w="907" w:type="dxa"/>
          </w:tcPr>
          <w:p w14:paraId="4223595C" w14:textId="235CED08" w:rsidR="00D821EF" w:rsidRDefault="00D821EF" w:rsidP="007E6D01">
            <w:pPr>
              <w:cnfStyle w:val="010000000000" w:firstRow="0" w:lastRow="1" w:firstColumn="0" w:lastColumn="0" w:oddVBand="0" w:evenVBand="0" w:oddHBand="0" w:evenHBand="0" w:firstRowFirstColumn="0" w:firstRowLastColumn="0" w:lastRowFirstColumn="0" w:lastRowLastColumn="0"/>
            </w:pPr>
            <w:r>
              <w:t>22 929</w:t>
            </w:r>
          </w:p>
        </w:tc>
      </w:tr>
    </w:tbl>
    <w:p w14:paraId="549CFD52" w14:textId="77777777" w:rsidR="00D821EF" w:rsidRDefault="00D821EF" w:rsidP="00D821EF">
      <w:pPr>
        <w:pStyle w:val="Note"/>
      </w:pPr>
      <w:bookmarkStart w:id="33" w:name="_Hlk19783970"/>
      <w:r>
        <w:t>Notes:</w:t>
      </w:r>
    </w:p>
    <w:p w14:paraId="25AF285A" w14:textId="77777777" w:rsidR="00D821EF" w:rsidRPr="00BF0F61" w:rsidRDefault="00D821EF" w:rsidP="00D821EF">
      <w:pPr>
        <w:pStyle w:val="Note"/>
      </w:pPr>
      <w:r w:rsidRPr="004E06C4">
        <w:t>(a)</w:t>
      </w:r>
      <w:r w:rsidRPr="004E06C4">
        <w:tab/>
      </w:r>
      <w:r w:rsidRPr="00BF0F61">
        <w:t>The Fire Services Property Levy was capped for 2017-18 and 2018-19. The 2018-19 revenue was $1</w:t>
      </w:r>
      <w:r>
        <w:t xml:space="preserve">4 </w:t>
      </w:r>
      <w:r w:rsidRPr="00BF0F61">
        <w:t>million lower than the Government</w:t>
      </w:r>
      <w:r>
        <w:t>’</w:t>
      </w:r>
      <w:r w:rsidRPr="00BF0F61">
        <w:t xml:space="preserve">s cap of $662 million (the amount collected in 2016-17), returning the over-collection from 2017-18. </w:t>
      </w:r>
    </w:p>
    <w:bookmarkEnd w:id="33"/>
    <w:p w14:paraId="4BABDE4F" w14:textId="77777777" w:rsidR="00D821EF" w:rsidRPr="00F63981" w:rsidRDefault="00D821EF" w:rsidP="00D821EF">
      <w:pPr>
        <w:pStyle w:val="Note"/>
        <w:rPr>
          <w:i w:val="0"/>
        </w:rPr>
      </w:pPr>
      <w:r w:rsidRPr="00BF0F61">
        <w:t>(b)</w:t>
      </w:r>
      <w:r w:rsidRPr="00BF0F61">
        <w:tab/>
        <w:t xml:space="preserve">Financial and capital transactions have been reclassified from </w:t>
      </w:r>
      <w:r>
        <w:t>‘</w:t>
      </w:r>
      <w:r w:rsidRPr="00BF0F61">
        <w:t>taxes on property</w:t>
      </w:r>
      <w:r>
        <w:t>’</w:t>
      </w:r>
      <w:r w:rsidRPr="00BF0F61">
        <w:t xml:space="preserve"> to </w:t>
      </w:r>
      <w:r>
        <w:t>‘</w:t>
      </w:r>
      <w:r w:rsidRPr="00BF0F61">
        <w:t>taxes on the provision of goods and services</w:t>
      </w:r>
      <w:r>
        <w:t>’</w:t>
      </w:r>
      <w:r w:rsidRPr="00BF0F61">
        <w:t xml:space="preserve"> consistent with the classification required under the </w:t>
      </w:r>
      <w:r>
        <w:t xml:space="preserve">updated </w:t>
      </w:r>
      <w:r w:rsidRPr="00BF0F61">
        <w:t>ABS GFS manual.</w:t>
      </w:r>
    </w:p>
    <w:p w14:paraId="1B7C5FD5" w14:textId="77777777" w:rsidR="00D821EF" w:rsidRDefault="00D821EF" w:rsidP="00D821EF">
      <w:pPr>
        <w:pStyle w:val="Note"/>
      </w:pPr>
    </w:p>
    <w:bookmarkEnd w:id="32"/>
    <w:p w14:paraId="0D752DC6"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6369ABAA" w14:textId="77777777" w:rsidR="00D821EF" w:rsidRDefault="00D821EF" w:rsidP="00D821EF">
      <w:pPr>
        <w:spacing w:before="0"/>
      </w:pPr>
      <w:r>
        <w:lastRenderedPageBreak/>
        <w:t>Taxation revenue represents revenue earned from the State’s taxpayers.</w:t>
      </w:r>
    </w:p>
    <w:p w14:paraId="67EB9570" w14:textId="77777777" w:rsidR="00D821EF" w:rsidRDefault="00D821EF" w:rsidP="00D821EF">
      <w:r>
        <w:t>State taxation revenue is recognised upon the earlier of either the receipt by the State of a taxpayer’s self</w:t>
      </w:r>
      <w:r>
        <w:noBreakHyphen/>
        <w:t xml:space="preserve">assessment or the time when the taxpayer’s obligation to pay arises, pursuant to the issue of an assessment. </w:t>
      </w:r>
    </w:p>
    <w:p w14:paraId="53D0CD1E" w14:textId="77777777" w:rsidR="00D821EF" w:rsidRDefault="00D821EF" w:rsidP="00D821EF">
      <w:r>
        <w:t xml:space="preserve">Upfront concession fees, such as those for toll roads and gambling licence fees, are recognised progressively over the term of the applicable concession. </w:t>
      </w:r>
    </w:p>
    <w:p w14:paraId="0C59D32A" w14:textId="77777777" w:rsidR="00D821EF" w:rsidRDefault="00D821EF" w:rsidP="00D821EF">
      <w:pPr>
        <w:pStyle w:val="Heading2"/>
      </w:pPr>
      <w:bookmarkStart w:id="34" w:name="_Toc19878969"/>
      <w:r>
        <w:t>Interest revenue</w:t>
      </w:r>
      <w:bookmarkEnd w:id="34"/>
    </w:p>
    <w:p w14:paraId="6D06AEDF" w14:textId="77777777" w:rsidR="00D821EF" w:rsidRDefault="00D821EF" w:rsidP="00D821EF">
      <w:r>
        <w:t xml:space="preserve">Interest revenue includes interest earned on bank term deposits and other investments, and the unwinding over time of the discount on financial assets. Interest revenue is recognised using the effective interest method, which allocates the interest over the relevant period. </w:t>
      </w:r>
    </w:p>
    <w:p w14:paraId="346F9F31" w14:textId="77777777" w:rsidR="00D821EF" w:rsidRDefault="00D821EF" w:rsidP="00D821EF">
      <w:r>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14:paraId="393AF025" w14:textId="77777777" w:rsidR="00D821EF" w:rsidRDefault="00D821EF" w:rsidP="00D821EF">
      <w:pPr>
        <w:pStyle w:val="Heading2"/>
        <w:sectPr w:rsidR="00D821EF" w:rsidSect="007E6D01">
          <w:headerReference w:type="even" r:id="rId68"/>
          <w:headerReference w:type="default" r:id="rId69"/>
          <w:pgSz w:w="11907" w:h="16839" w:code="9"/>
          <w:pgMar w:top="1134" w:right="1134" w:bottom="1134" w:left="1134" w:header="624" w:footer="567" w:gutter="0"/>
          <w:cols w:num="2" w:space="567"/>
          <w:docGrid w:linePitch="360"/>
        </w:sectPr>
      </w:pPr>
    </w:p>
    <w:p w14:paraId="251B9103" w14:textId="77777777" w:rsidR="00D821EF" w:rsidRDefault="00D821EF" w:rsidP="00D821EF">
      <w:pPr>
        <w:pStyle w:val="Heading2"/>
      </w:pPr>
      <w:bookmarkStart w:id="35" w:name="_Toc19878970"/>
      <w:r>
        <w:t xml:space="preserve">Dividends, </w:t>
      </w:r>
      <w:r w:rsidRPr="00DE47D7">
        <w:t>income tax equival</w:t>
      </w:r>
      <w:r>
        <w:t>ent and rate equivalent revenue</w:t>
      </w:r>
      <w:bookmarkEnd w:id="35"/>
    </w:p>
    <w:p w14:paraId="2D96E433" w14:textId="77777777" w:rsidR="00D821EF" w:rsidRDefault="00D821EF" w:rsidP="00D821EF">
      <w:pPr>
        <w:pStyle w:val="TableUnits"/>
      </w:pPr>
      <w:r w:rsidRPr="00DE47D7">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19B122F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0BD56A4" w14:textId="7C5610CF" w:rsidR="00D821EF" w:rsidRDefault="00D821EF" w:rsidP="007E6D01"/>
        </w:tc>
        <w:tc>
          <w:tcPr>
            <w:tcW w:w="1814" w:type="dxa"/>
            <w:gridSpan w:val="2"/>
          </w:tcPr>
          <w:p w14:paraId="4AB18A73"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8193273"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DF1E3A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3B985379" w14:textId="77777777" w:rsidR="00D821EF" w:rsidRDefault="00D821EF" w:rsidP="007E6D01"/>
        </w:tc>
        <w:tc>
          <w:tcPr>
            <w:tcW w:w="907" w:type="dxa"/>
          </w:tcPr>
          <w:p w14:paraId="5DC723B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BB13C3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196071B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3F80C0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A220F5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3B81EBE" w14:textId="77777777" w:rsidR="00D821EF" w:rsidRDefault="00D821EF" w:rsidP="007E6D01">
            <w:r>
              <w:t>Dividends from PFC sector</w:t>
            </w:r>
          </w:p>
        </w:tc>
        <w:tc>
          <w:tcPr>
            <w:tcW w:w="907" w:type="dxa"/>
          </w:tcPr>
          <w:p w14:paraId="098030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C4D6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B7760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c>
          <w:tcPr>
            <w:tcW w:w="907" w:type="dxa"/>
          </w:tcPr>
          <w:p w14:paraId="6DADA8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r>
      <w:tr w:rsidR="00D821EF" w14:paraId="3B8E52AD"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7B29488" w14:textId="77777777" w:rsidR="00D821EF" w:rsidRDefault="00D821EF" w:rsidP="007E6D01">
            <w:r>
              <w:t>Dividends from PNFC sector</w:t>
            </w:r>
          </w:p>
        </w:tc>
        <w:tc>
          <w:tcPr>
            <w:tcW w:w="907" w:type="dxa"/>
          </w:tcPr>
          <w:p w14:paraId="28F8F3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1AD19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B22F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c>
          <w:tcPr>
            <w:tcW w:w="907" w:type="dxa"/>
          </w:tcPr>
          <w:p w14:paraId="06C480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r>
      <w:tr w:rsidR="00D821EF" w14:paraId="2DC496BD"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E0689A4" w14:textId="77777777" w:rsidR="00D821EF" w:rsidRDefault="00D821EF" w:rsidP="007E6D01">
            <w:r>
              <w:t>Dividends from non-public sector</w:t>
            </w:r>
          </w:p>
        </w:tc>
        <w:tc>
          <w:tcPr>
            <w:tcW w:w="907" w:type="dxa"/>
            <w:tcBorders>
              <w:bottom w:val="single" w:sz="6" w:space="0" w:color="auto"/>
            </w:tcBorders>
          </w:tcPr>
          <w:p w14:paraId="3BDB4D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2 426</w:t>
            </w:r>
          </w:p>
        </w:tc>
        <w:tc>
          <w:tcPr>
            <w:tcW w:w="907" w:type="dxa"/>
            <w:tcBorders>
              <w:bottom w:val="single" w:sz="6" w:space="0" w:color="auto"/>
            </w:tcBorders>
          </w:tcPr>
          <w:p w14:paraId="674335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1 339</w:t>
            </w:r>
          </w:p>
        </w:tc>
        <w:tc>
          <w:tcPr>
            <w:tcW w:w="907" w:type="dxa"/>
            <w:tcBorders>
              <w:bottom w:val="single" w:sz="6" w:space="0" w:color="auto"/>
            </w:tcBorders>
          </w:tcPr>
          <w:p w14:paraId="18621B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w:t>
            </w:r>
          </w:p>
        </w:tc>
        <w:tc>
          <w:tcPr>
            <w:tcW w:w="907" w:type="dxa"/>
            <w:tcBorders>
              <w:bottom w:val="single" w:sz="6" w:space="0" w:color="auto"/>
            </w:tcBorders>
          </w:tcPr>
          <w:p w14:paraId="06D829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w:t>
            </w:r>
          </w:p>
        </w:tc>
      </w:tr>
      <w:tr w:rsidR="00D821EF" w14:paraId="4B2470F7"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9D79AE9" w14:textId="77777777" w:rsidR="00D821EF" w:rsidRDefault="00D821EF" w:rsidP="007E6D01">
            <w:r>
              <w:rPr>
                <w:b/>
              </w:rPr>
              <w:t>Dividends</w:t>
            </w:r>
          </w:p>
        </w:tc>
        <w:tc>
          <w:tcPr>
            <w:tcW w:w="907" w:type="dxa"/>
          </w:tcPr>
          <w:p w14:paraId="0F5EDD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2 426</w:t>
            </w:r>
          </w:p>
        </w:tc>
        <w:tc>
          <w:tcPr>
            <w:tcW w:w="907" w:type="dxa"/>
          </w:tcPr>
          <w:p w14:paraId="4553E2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1 339</w:t>
            </w:r>
          </w:p>
        </w:tc>
        <w:tc>
          <w:tcPr>
            <w:tcW w:w="907" w:type="dxa"/>
          </w:tcPr>
          <w:p w14:paraId="3E1665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701</w:t>
            </w:r>
          </w:p>
        </w:tc>
        <w:tc>
          <w:tcPr>
            <w:tcW w:w="907" w:type="dxa"/>
          </w:tcPr>
          <w:p w14:paraId="7C5104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483</w:t>
            </w:r>
          </w:p>
        </w:tc>
      </w:tr>
      <w:tr w:rsidR="00D821EF" w14:paraId="7C6C6BA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00E8EC5" w14:textId="77777777" w:rsidR="00D821EF" w:rsidRDefault="00D821EF" w:rsidP="007E6D01">
            <w:r>
              <w:t>Income tax equivalent revenue from PFC sector</w:t>
            </w:r>
          </w:p>
        </w:tc>
        <w:tc>
          <w:tcPr>
            <w:tcW w:w="907" w:type="dxa"/>
          </w:tcPr>
          <w:p w14:paraId="5987E9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1B1C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12B12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6C7916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3AC02B7D"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666B8983" w14:textId="77777777" w:rsidR="00D821EF" w:rsidRDefault="00D821EF" w:rsidP="007E6D01">
            <w:r>
              <w:t>Income tax equivalent revenue from PNFC sector</w:t>
            </w:r>
          </w:p>
        </w:tc>
        <w:tc>
          <w:tcPr>
            <w:tcW w:w="907" w:type="dxa"/>
            <w:tcBorders>
              <w:bottom w:val="single" w:sz="6" w:space="0" w:color="auto"/>
            </w:tcBorders>
          </w:tcPr>
          <w:p w14:paraId="46875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093ED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5F995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296</w:t>
            </w:r>
          </w:p>
        </w:tc>
        <w:tc>
          <w:tcPr>
            <w:tcW w:w="907" w:type="dxa"/>
            <w:tcBorders>
              <w:bottom w:val="single" w:sz="6" w:space="0" w:color="auto"/>
            </w:tcBorders>
          </w:tcPr>
          <w:p w14:paraId="62F06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283</w:t>
            </w:r>
          </w:p>
        </w:tc>
      </w:tr>
      <w:tr w:rsidR="00D821EF" w14:paraId="296D0FB5"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9513F43" w14:textId="77777777" w:rsidR="00D821EF" w:rsidRDefault="00D821EF" w:rsidP="007E6D01">
            <w:r>
              <w:rPr>
                <w:b/>
              </w:rPr>
              <w:t>Income tax equivalent revenue</w:t>
            </w:r>
          </w:p>
        </w:tc>
        <w:tc>
          <w:tcPr>
            <w:tcW w:w="907" w:type="dxa"/>
          </w:tcPr>
          <w:p w14:paraId="3CF4D9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858A1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B2A2E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325</w:t>
            </w:r>
          </w:p>
        </w:tc>
        <w:tc>
          <w:tcPr>
            <w:tcW w:w="907" w:type="dxa"/>
          </w:tcPr>
          <w:p w14:paraId="3C47CC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294</w:t>
            </w:r>
          </w:p>
        </w:tc>
      </w:tr>
      <w:tr w:rsidR="00D821EF" w14:paraId="476A5EB7"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8005092" w14:textId="77777777" w:rsidR="00D821EF" w:rsidRDefault="00D821EF" w:rsidP="007E6D01">
            <w:r>
              <w:t>Local government rate equivalent revenue</w:t>
            </w:r>
          </w:p>
        </w:tc>
        <w:tc>
          <w:tcPr>
            <w:tcW w:w="907" w:type="dxa"/>
            <w:tcBorders>
              <w:bottom w:val="single" w:sz="6" w:space="0" w:color="auto"/>
            </w:tcBorders>
          </w:tcPr>
          <w:p w14:paraId="1F1FC5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0DF55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2D0EE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14637A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1ECE00B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56C06952" w14:textId="77777777" w:rsidR="00D821EF" w:rsidRDefault="00D821EF" w:rsidP="007E6D01">
            <w:r>
              <w:t>Total dividends, income tax equivalent and rate equivalent revenue</w:t>
            </w:r>
          </w:p>
        </w:tc>
        <w:tc>
          <w:tcPr>
            <w:tcW w:w="907" w:type="dxa"/>
          </w:tcPr>
          <w:p w14:paraId="2E955CA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2 426</w:t>
            </w:r>
          </w:p>
        </w:tc>
        <w:tc>
          <w:tcPr>
            <w:tcW w:w="907" w:type="dxa"/>
          </w:tcPr>
          <w:p w14:paraId="330F97A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1 339</w:t>
            </w:r>
          </w:p>
        </w:tc>
        <w:tc>
          <w:tcPr>
            <w:tcW w:w="907" w:type="dxa"/>
          </w:tcPr>
          <w:p w14:paraId="7838E11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1 030</w:t>
            </w:r>
          </w:p>
        </w:tc>
        <w:tc>
          <w:tcPr>
            <w:tcW w:w="907" w:type="dxa"/>
          </w:tcPr>
          <w:p w14:paraId="392014E2" w14:textId="06DA35FE" w:rsidR="00D821EF" w:rsidRDefault="00D821EF" w:rsidP="007E6D01">
            <w:pPr>
              <w:cnfStyle w:val="010000000000" w:firstRow="0" w:lastRow="1" w:firstColumn="0" w:lastColumn="0" w:oddVBand="0" w:evenVBand="0" w:oddHBand="0" w:evenHBand="0" w:firstRowFirstColumn="0" w:firstRowLastColumn="0" w:lastRowFirstColumn="0" w:lastRowLastColumn="0"/>
            </w:pPr>
            <w:r>
              <w:t>781</w:t>
            </w:r>
          </w:p>
        </w:tc>
      </w:tr>
    </w:tbl>
    <w:p w14:paraId="5FFF15F2" w14:textId="77777777" w:rsidR="00D821EF" w:rsidRDefault="00D821EF" w:rsidP="00D821EF">
      <w:pPr>
        <w:rPr>
          <w:rFonts w:asciiTheme="majorHAnsi" w:hAnsiTheme="majorHAnsi"/>
          <w:b/>
          <w:sz w:val="20"/>
          <w:szCs w:val="20"/>
        </w:rPr>
      </w:pPr>
    </w:p>
    <w:p w14:paraId="57F9C319"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23BE7C49" w14:textId="77777777" w:rsidR="00D821EF" w:rsidRDefault="00D821EF" w:rsidP="00D821EF"/>
    <w:p w14:paraId="5DB2CD11" w14:textId="77777777" w:rsidR="00D821EF" w:rsidRDefault="00D821EF" w:rsidP="00D821EF">
      <w:r>
        <w:t xml:space="preserve">General government sector dividends, income tax equivalent and rate equivalent revenue, represent revenue earned from other sectors of government. Such revenue for the general government sector is recognised when the right to receive the payment is established. </w:t>
      </w:r>
    </w:p>
    <w:p w14:paraId="2F71E922" w14:textId="77777777" w:rsidR="00D821EF" w:rsidRDefault="00D821EF" w:rsidP="00D821EF">
      <w:r>
        <w:t xml:space="preserve">Dividends and income tax equivalent revenue are mainly from the PNFC and PFC sectors. These revenues are based on established dividend policy and the profitability of the PNFCs and </w:t>
      </w:r>
      <w:proofErr w:type="spellStart"/>
      <w:r>
        <w:t>PFCs.</w:t>
      </w:r>
      <w:proofErr w:type="spellEnd"/>
    </w:p>
    <w:p w14:paraId="40097CAB" w14:textId="77777777" w:rsidR="00D821EF" w:rsidRDefault="00D821EF" w:rsidP="00D821EF">
      <w:r>
        <w:t xml:space="preserve">While most government departments and agencies are exempt from federal income tax, certain larger PNFC and PFC entities are subject to income tax equivalents payable to the general government </w:t>
      </w:r>
    </w:p>
    <w:p w14:paraId="47007241" w14:textId="77777777" w:rsidR="00D821EF" w:rsidRDefault="00D821EF" w:rsidP="00D821EF">
      <w:r>
        <w:br w:type="column"/>
      </w:r>
    </w:p>
    <w:p w14:paraId="772C020C" w14:textId="77777777" w:rsidR="00D821EF" w:rsidRDefault="00D821EF" w:rsidP="00D821EF">
      <w:r>
        <w:t>sector in accordance with the National Tax Equivalent Regime (NTER). The primary objective of the NTER is to promote competitive neutrality, through uniformly applying income tax laws, between NTER entities and their privately held counterparts.</w:t>
      </w:r>
    </w:p>
    <w:p w14:paraId="6E578FC6" w14:textId="77777777" w:rsidR="00D821EF" w:rsidRDefault="00D821EF" w:rsidP="00D821EF">
      <w:r>
        <w:t>Dividends and income tax equivalents from the PNFC and PFC sectors are eliminated on consolidation into the financial statements of the State.</w:t>
      </w:r>
    </w:p>
    <w:p w14:paraId="3033A43A" w14:textId="77777777" w:rsidR="00D821EF" w:rsidRDefault="00D821EF" w:rsidP="00D821EF">
      <w:r>
        <w:t>Dividends earned from the non-public sector are recognised when the right to receive payment is established and reflected in the financial statements, as noted in the above table.</w:t>
      </w:r>
    </w:p>
    <w:p w14:paraId="4830244E" w14:textId="77777777" w:rsidR="00D821EF" w:rsidRDefault="00D821EF" w:rsidP="00D821EF">
      <w:pPr>
        <w:pStyle w:val="TableHeading"/>
        <w:sectPr w:rsidR="00D821EF" w:rsidSect="007E6D01">
          <w:headerReference w:type="even" r:id="rId70"/>
          <w:type w:val="continuous"/>
          <w:pgSz w:w="11907" w:h="16839" w:code="9"/>
          <w:pgMar w:top="1134" w:right="1134" w:bottom="1134" w:left="1134" w:header="624" w:footer="567" w:gutter="0"/>
          <w:cols w:num="2" w:space="709"/>
          <w:docGrid w:linePitch="360"/>
        </w:sectPr>
      </w:pPr>
    </w:p>
    <w:p w14:paraId="79ED9900" w14:textId="77777777" w:rsidR="00D821EF" w:rsidRDefault="00D821EF" w:rsidP="00D821EF">
      <w:pPr>
        <w:keepLines w:val="0"/>
        <w:rPr>
          <w:rFonts w:asciiTheme="majorHAnsi" w:hAnsiTheme="majorHAnsi"/>
          <w:b/>
          <w:sz w:val="20"/>
          <w:szCs w:val="20"/>
        </w:rPr>
      </w:pPr>
      <w:r>
        <w:br w:type="page"/>
      </w:r>
    </w:p>
    <w:p w14:paraId="2B139EF2" w14:textId="77777777" w:rsidR="00D821EF" w:rsidRDefault="00D821EF" w:rsidP="00D821EF">
      <w:pPr>
        <w:pStyle w:val="TableHeading"/>
      </w:pPr>
      <w:r w:rsidRPr="00DE47D7">
        <w:lastRenderedPageBreak/>
        <w:t>Dividends by entity</w:t>
      </w:r>
      <w:r w:rsidRPr="00DE47D7">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7F02E9D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2AC56CD4" w14:textId="4FE54BBF" w:rsidR="00D821EF" w:rsidRDefault="00D821EF" w:rsidP="007E6D01"/>
        </w:tc>
        <w:tc>
          <w:tcPr>
            <w:tcW w:w="1786" w:type="dxa"/>
            <w:gridSpan w:val="2"/>
          </w:tcPr>
          <w:p w14:paraId="72ECBC5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6633C0E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2DD2B866" w14:textId="77777777" w:rsidR="00D821EF" w:rsidRDefault="00D821EF" w:rsidP="007E6D01"/>
        </w:tc>
        <w:tc>
          <w:tcPr>
            <w:tcW w:w="893" w:type="dxa"/>
          </w:tcPr>
          <w:p w14:paraId="07F8F74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7533FB1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35EE167"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A7D006A" w14:textId="77777777" w:rsidR="00D821EF" w:rsidRDefault="00D821EF" w:rsidP="007E6D01">
            <w:r>
              <w:rPr>
                <w:b/>
              </w:rPr>
              <w:t>Public financial corporations</w:t>
            </w:r>
          </w:p>
        </w:tc>
        <w:tc>
          <w:tcPr>
            <w:tcW w:w="893" w:type="dxa"/>
          </w:tcPr>
          <w:p w14:paraId="5885C4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1EDC45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4508E65"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9F9D840" w14:textId="77777777" w:rsidR="00D821EF" w:rsidRDefault="00D821EF" w:rsidP="007E6D01">
            <w:r>
              <w:t>Victorian Managed Insurance Authority</w:t>
            </w:r>
          </w:p>
        </w:tc>
        <w:tc>
          <w:tcPr>
            <w:tcW w:w="893" w:type="dxa"/>
          </w:tcPr>
          <w:p w14:paraId="30E9F3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408</w:t>
            </w:r>
          </w:p>
        </w:tc>
        <w:tc>
          <w:tcPr>
            <w:tcW w:w="893" w:type="dxa"/>
          </w:tcPr>
          <w:p w14:paraId="1A1E37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EC8501C"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1736C04" w14:textId="77777777" w:rsidR="00D821EF" w:rsidRDefault="00D821EF" w:rsidP="007E6D01">
            <w:r>
              <w:t>Transport Accident Commission</w:t>
            </w:r>
            <w:r>
              <w:rPr>
                <w:vertAlign w:val="superscript"/>
              </w:rPr>
              <w:t xml:space="preserve"> (a)</w:t>
            </w:r>
          </w:p>
        </w:tc>
        <w:tc>
          <w:tcPr>
            <w:tcW w:w="893" w:type="dxa"/>
          </w:tcPr>
          <w:p w14:paraId="7403BF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3" w:type="dxa"/>
          </w:tcPr>
          <w:p w14:paraId="4ED865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FCACF75"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45B61BF0" w14:textId="77777777" w:rsidR="00D821EF" w:rsidRDefault="00D821EF" w:rsidP="007E6D01">
            <w:r>
              <w:t>Treasury Corporation of Victoria</w:t>
            </w:r>
          </w:p>
        </w:tc>
        <w:tc>
          <w:tcPr>
            <w:tcW w:w="893" w:type="dxa"/>
          </w:tcPr>
          <w:p w14:paraId="765A90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w:t>
            </w:r>
          </w:p>
        </w:tc>
        <w:tc>
          <w:tcPr>
            <w:tcW w:w="893" w:type="dxa"/>
          </w:tcPr>
          <w:p w14:paraId="0B7558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w:t>
            </w:r>
          </w:p>
        </w:tc>
      </w:tr>
      <w:tr w:rsidR="00D821EF" w14:paraId="75F5B9BA"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2858AC8" w14:textId="77777777" w:rsidR="00D821EF" w:rsidRDefault="00D821EF" w:rsidP="007E6D01">
            <w:r>
              <w:t>State Trustees Ltd</w:t>
            </w:r>
          </w:p>
        </w:tc>
        <w:tc>
          <w:tcPr>
            <w:tcW w:w="893" w:type="dxa"/>
          </w:tcPr>
          <w:p w14:paraId="2829D4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93" w:type="dxa"/>
          </w:tcPr>
          <w:p w14:paraId="67D874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60E90B1E"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6EE30483" w14:textId="77777777" w:rsidR="00D821EF" w:rsidRDefault="00D821EF" w:rsidP="007E6D01">
            <w:r>
              <w:t>Victorian Funds Management Corporation</w:t>
            </w:r>
          </w:p>
        </w:tc>
        <w:tc>
          <w:tcPr>
            <w:tcW w:w="893" w:type="dxa"/>
            <w:tcBorders>
              <w:bottom w:val="single" w:sz="6" w:space="0" w:color="auto"/>
            </w:tcBorders>
          </w:tcPr>
          <w:p w14:paraId="1630FD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893" w:type="dxa"/>
            <w:tcBorders>
              <w:bottom w:val="single" w:sz="6" w:space="0" w:color="auto"/>
            </w:tcBorders>
          </w:tcPr>
          <w:p w14:paraId="708607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r>
      <w:tr w:rsidR="00D821EF" w14:paraId="43D8CAF5"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12" w:space="0" w:color="auto"/>
            </w:tcBorders>
          </w:tcPr>
          <w:p w14:paraId="675C69B8" w14:textId="77777777" w:rsidR="00D821EF" w:rsidRDefault="00D821EF" w:rsidP="007E6D01">
            <w:r>
              <w:rPr>
                <w:b/>
              </w:rPr>
              <w:t>Dividends from PFC sector</w:t>
            </w:r>
          </w:p>
        </w:tc>
        <w:tc>
          <w:tcPr>
            <w:tcW w:w="893" w:type="dxa"/>
            <w:tcBorders>
              <w:bottom w:val="single" w:sz="12" w:space="0" w:color="auto"/>
            </w:tcBorders>
          </w:tcPr>
          <w:p w14:paraId="5F50A0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470</w:t>
            </w:r>
          </w:p>
        </w:tc>
        <w:tc>
          <w:tcPr>
            <w:tcW w:w="893" w:type="dxa"/>
            <w:tcBorders>
              <w:bottom w:val="single" w:sz="12" w:space="0" w:color="auto"/>
            </w:tcBorders>
          </w:tcPr>
          <w:p w14:paraId="33223F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94</w:t>
            </w:r>
          </w:p>
        </w:tc>
      </w:tr>
      <w:tr w:rsidR="00D821EF" w14:paraId="55CE9032"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EEEE38E" w14:textId="77777777" w:rsidR="00D821EF" w:rsidRDefault="00D821EF" w:rsidP="007E6D01">
            <w:r>
              <w:rPr>
                <w:b/>
              </w:rPr>
              <w:t>Public non-financial corporations</w:t>
            </w:r>
          </w:p>
        </w:tc>
        <w:tc>
          <w:tcPr>
            <w:tcW w:w="893" w:type="dxa"/>
          </w:tcPr>
          <w:p w14:paraId="5D9CB4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5FC64E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4C97A9F"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07EAD8C" w14:textId="77777777" w:rsidR="00D821EF" w:rsidRDefault="00D821EF" w:rsidP="007E6D01">
            <w:r>
              <w:t>Melbourne Water Corporation</w:t>
            </w:r>
          </w:p>
        </w:tc>
        <w:tc>
          <w:tcPr>
            <w:tcW w:w="893" w:type="dxa"/>
          </w:tcPr>
          <w:p w14:paraId="46D4B6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893" w:type="dxa"/>
          </w:tcPr>
          <w:p w14:paraId="6968CE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w:t>
            </w:r>
          </w:p>
        </w:tc>
      </w:tr>
      <w:tr w:rsidR="00D821EF" w14:paraId="747D8A8E"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0721FD1" w14:textId="77777777" w:rsidR="00D821EF" w:rsidRDefault="00D821EF" w:rsidP="007E6D01">
            <w:r>
              <w:t>City West Water Corporation</w:t>
            </w:r>
          </w:p>
        </w:tc>
        <w:tc>
          <w:tcPr>
            <w:tcW w:w="893" w:type="dxa"/>
          </w:tcPr>
          <w:p w14:paraId="653B91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893" w:type="dxa"/>
          </w:tcPr>
          <w:p w14:paraId="3939AB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w:t>
            </w:r>
          </w:p>
        </w:tc>
      </w:tr>
      <w:tr w:rsidR="00D821EF" w14:paraId="7E408CEC"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F396C30" w14:textId="77777777" w:rsidR="00D821EF" w:rsidRDefault="00D821EF" w:rsidP="007E6D01">
            <w:r>
              <w:t>South East Water Corporation</w:t>
            </w:r>
          </w:p>
        </w:tc>
        <w:tc>
          <w:tcPr>
            <w:tcW w:w="893" w:type="dxa"/>
          </w:tcPr>
          <w:p w14:paraId="28F837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c>
          <w:tcPr>
            <w:tcW w:w="893" w:type="dxa"/>
          </w:tcPr>
          <w:p w14:paraId="5588DA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107</w:t>
            </w:r>
          </w:p>
        </w:tc>
      </w:tr>
      <w:tr w:rsidR="00D821EF" w14:paraId="6D558EAB"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D6B2EA0" w14:textId="77777777" w:rsidR="00D821EF" w:rsidRDefault="00D821EF" w:rsidP="007E6D01">
            <w:r>
              <w:t>Yarra Valley Water Corporation</w:t>
            </w:r>
          </w:p>
        </w:tc>
        <w:tc>
          <w:tcPr>
            <w:tcW w:w="893" w:type="dxa"/>
          </w:tcPr>
          <w:p w14:paraId="63E871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w:t>
            </w:r>
          </w:p>
        </w:tc>
        <w:tc>
          <w:tcPr>
            <w:tcW w:w="893" w:type="dxa"/>
          </w:tcPr>
          <w:p w14:paraId="6752C4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w:t>
            </w:r>
          </w:p>
        </w:tc>
      </w:tr>
      <w:tr w:rsidR="00D821EF" w14:paraId="2C5DFEB5"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64F22EC" w14:textId="77777777" w:rsidR="00D821EF" w:rsidRDefault="00D821EF" w:rsidP="007E6D01">
            <w:r>
              <w:t>Development Victoria</w:t>
            </w:r>
          </w:p>
        </w:tc>
        <w:tc>
          <w:tcPr>
            <w:tcW w:w="893" w:type="dxa"/>
          </w:tcPr>
          <w:p w14:paraId="24FB61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893" w:type="dxa"/>
          </w:tcPr>
          <w:p w14:paraId="5AD159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w:t>
            </w:r>
          </w:p>
        </w:tc>
      </w:tr>
      <w:tr w:rsidR="00D821EF" w14:paraId="53D74C21"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2D0128E4" w14:textId="77777777" w:rsidR="00D821EF" w:rsidRDefault="00D821EF" w:rsidP="007E6D01">
            <w:r>
              <w:t>Others</w:t>
            </w:r>
          </w:p>
        </w:tc>
        <w:tc>
          <w:tcPr>
            <w:tcW w:w="893" w:type="dxa"/>
            <w:tcBorders>
              <w:bottom w:val="single" w:sz="6" w:space="0" w:color="auto"/>
            </w:tcBorders>
          </w:tcPr>
          <w:p w14:paraId="208A83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3" w:type="dxa"/>
            <w:tcBorders>
              <w:bottom w:val="single" w:sz="6" w:space="0" w:color="auto"/>
            </w:tcBorders>
          </w:tcPr>
          <w:p w14:paraId="7CD35E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3D68F16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3" w:type="dxa"/>
          </w:tcPr>
          <w:p w14:paraId="05907911" w14:textId="77777777" w:rsidR="00D821EF" w:rsidRDefault="00D821EF" w:rsidP="007E6D01">
            <w:r>
              <w:t>Dividends from PNFC sector</w:t>
            </w:r>
          </w:p>
        </w:tc>
        <w:tc>
          <w:tcPr>
            <w:tcW w:w="893" w:type="dxa"/>
          </w:tcPr>
          <w:p w14:paraId="128123F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158</w:t>
            </w:r>
          </w:p>
        </w:tc>
        <w:tc>
          <w:tcPr>
            <w:tcW w:w="893" w:type="dxa"/>
          </w:tcPr>
          <w:p w14:paraId="7F4CB92D" w14:textId="74D2A3DD" w:rsidR="00D821EF" w:rsidRDefault="00D821EF" w:rsidP="007E6D01">
            <w:pPr>
              <w:cnfStyle w:val="010000000000" w:firstRow="0" w:lastRow="1" w:firstColumn="0" w:lastColumn="0" w:oddVBand="0" w:evenVBand="0" w:oddHBand="0" w:evenHBand="0" w:firstRowFirstColumn="0" w:firstRowLastColumn="0" w:lastRowFirstColumn="0" w:lastRowLastColumn="0"/>
            </w:pPr>
            <w:r>
              <w:t>330</w:t>
            </w:r>
          </w:p>
        </w:tc>
      </w:tr>
    </w:tbl>
    <w:p w14:paraId="7E00DDCB" w14:textId="77777777" w:rsidR="00D821EF" w:rsidRPr="00933A43" w:rsidRDefault="00D821EF" w:rsidP="00D821EF">
      <w:pPr>
        <w:pStyle w:val="Note"/>
      </w:pPr>
      <w:r w:rsidRPr="00933A43">
        <w:t>Note:</w:t>
      </w:r>
    </w:p>
    <w:p w14:paraId="0249A07F" w14:textId="77777777" w:rsidR="00D821EF" w:rsidRDefault="00D821EF" w:rsidP="00D821EF">
      <w:pPr>
        <w:pStyle w:val="Note"/>
      </w:pPr>
      <w:r w:rsidRPr="00933A43">
        <w:t>(a)</w:t>
      </w:r>
      <w:r w:rsidRPr="00933A43">
        <w:tab/>
      </w:r>
      <w:r>
        <w:t>‘</w:t>
      </w:r>
      <w:r w:rsidRPr="00933A43">
        <w:t>Amounts equivalent to dividends</w:t>
      </w:r>
      <w:r>
        <w:t>’</w:t>
      </w:r>
      <w:r w:rsidRPr="00933A43">
        <w:t xml:space="preserve"> paid by the Transport Accident Commission are received and reported as contributions forming part of grant revenue, consistent with the requirements of AASB 1023 </w:t>
      </w:r>
      <w:r w:rsidRPr="00933A43">
        <w:rPr>
          <w:i w:val="0"/>
        </w:rPr>
        <w:t xml:space="preserve">General Insurance Contracts </w:t>
      </w:r>
      <w:r w:rsidRPr="00933A43">
        <w:t>(AASB 1023).</w:t>
      </w:r>
      <w:r>
        <w:t xml:space="preserve"> The amount paid in 2018-19 was $255 million.</w:t>
      </w:r>
    </w:p>
    <w:p w14:paraId="5D9EE367" w14:textId="77777777" w:rsidR="00D821EF" w:rsidRDefault="00D821EF" w:rsidP="00D821EF">
      <w:pPr>
        <w:pStyle w:val="Note"/>
      </w:pPr>
    </w:p>
    <w:p w14:paraId="3386DA43" w14:textId="77777777" w:rsidR="00D821EF" w:rsidRDefault="00D821EF" w:rsidP="00D821EF">
      <w:pPr>
        <w:pStyle w:val="Heading2"/>
      </w:pPr>
      <w:bookmarkStart w:id="36" w:name="_Toc19878971"/>
      <w:r w:rsidRPr="00DE47D7">
        <w:t>Sales of goods and services</w:t>
      </w:r>
      <w:bookmarkEnd w:id="36"/>
    </w:p>
    <w:p w14:paraId="576FFFC6" w14:textId="77777777" w:rsidR="00D821EF" w:rsidRDefault="00D821EF" w:rsidP="00D821EF">
      <w:pPr>
        <w:pStyle w:val="TableUnits"/>
      </w:pPr>
      <w:r w:rsidRPr="00DE47D7">
        <w:t>($ million)</w:t>
      </w:r>
      <w:r>
        <w:t xml:space="preserve"> </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0AAD20A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7EB43B0C" w14:textId="6BB356FB" w:rsidR="00D821EF" w:rsidRDefault="00D821EF" w:rsidP="007E6D01"/>
        </w:tc>
        <w:tc>
          <w:tcPr>
            <w:tcW w:w="1814" w:type="dxa"/>
            <w:gridSpan w:val="2"/>
          </w:tcPr>
          <w:p w14:paraId="634A3FA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279EE0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926327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2ECAF459" w14:textId="77777777" w:rsidR="00D821EF" w:rsidRDefault="00D821EF" w:rsidP="007E6D01"/>
        </w:tc>
        <w:tc>
          <w:tcPr>
            <w:tcW w:w="907" w:type="dxa"/>
          </w:tcPr>
          <w:p w14:paraId="3B0CC4F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3ECE7E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6289A79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5F0277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774B1DA"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96A7783" w14:textId="77777777" w:rsidR="00D821EF" w:rsidRDefault="00D821EF" w:rsidP="007E6D01">
            <w:r>
              <w:t>Motor vehicle regulatory fees</w:t>
            </w:r>
          </w:p>
        </w:tc>
        <w:tc>
          <w:tcPr>
            <w:tcW w:w="907" w:type="dxa"/>
          </w:tcPr>
          <w:p w14:paraId="1477C1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514D98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w:t>
            </w:r>
          </w:p>
        </w:tc>
        <w:tc>
          <w:tcPr>
            <w:tcW w:w="907" w:type="dxa"/>
          </w:tcPr>
          <w:p w14:paraId="28D60A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366ABA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w:t>
            </w:r>
          </w:p>
        </w:tc>
      </w:tr>
      <w:tr w:rsidR="00D821EF" w14:paraId="2BDA82A8"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2D7D4CF" w14:textId="77777777" w:rsidR="00D821EF" w:rsidRDefault="00D821EF" w:rsidP="007E6D01">
            <w:r>
              <w:t>Other regulatory fees</w:t>
            </w:r>
          </w:p>
        </w:tc>
        <w:tc>
          <w:tcPr>
            <w:tcW w:w="907" w:type="dxa"/>
          </w:tcPr>
          <w:p w14:paraId="7D0BD0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487</w:t>
            </w:r>
          </w:p>
        </w:tc>
        <w:tc>
          <w:tcPr>
            <w:tcW w:w="907" w:type="dxa"/>
          </w:tcPr>
          <w:p w14:paraId="493D68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630</w:t>
            </w:r>
          </w:p>
        </w:tc>
        <w:tc>
          <w:tcPr>
            <w:tcW w:w="907" w:type="dxa"/>
          </w:tcPr>
          <w:p w14:paraId="53EDF5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472</w:t>
            </w:r>
          </w:p>
        </w:tc>
        <w:tc>
          <w:tcPr>
            <w:tcW w:w="907" w:type="dxa"/>
          </w:tcPr>
          <w:p w14:paraId="6AED47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615</w:t>
            </w:r>
          </w:p>
        </w:tc>
      </w:tr>
      <w:tr w:rsidR="00D821EF" w14:paraId="458A645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8D34151" w14:textId="77777777" w:rsidR="00D821EF" w:rsidRDefault="00D821EF" w:rsidP="007E6D01">
            <w:r>
              <w:t>Sale of goods</w:t>
            </w:r>
          </w:p>
        </w:tc>
        <w:tc>
          <w:tcPr>
            <w:tcW w:w="907" w:type="dxa"/>
          </w:tcPr>
          <w:p w14:paraId="5B7DBB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580</w:t>
            </w:r>
          </w:p>
        </w:tc>
        <w:tc>
          <w:tcPr>
            <w:tcW w:w="907" w:type="dxa"/>
          </w:tcPr>
          <w:p w14:paraId="019E9A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609</w:t>
            </w:r>
          </w:p>
        </w:tc>
        <w:tc>
          <w:tcPr>
            <w:tcW w:w="907" w:type="dxa"/>
          </w:tcPr>
          <w:p w14:paraId="3C9299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w:t>
            </w:r>
          </w:p>
        </w:tc>
        <w:tc>
          <w:tcPr>
            <w:tcW w:w="907" w:type="dxa"/>
          </w:tcPr>
          <w:p w14:paraId="5F0B09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w:t>
            </w:r>
          </w:p>
        </w:tc>
      </w:tr>
      <w:tr w:rsidR="00D821EF" w14:paraId="216C101F"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938DB29" w14:textId="77777777" w:rsidR="00D821EF" w:rsidRDefault="00D821EF" w:rsidP="007E6D01">
            <w:r>
              <w:t>Provision of services</w:t>
            </w:r>
            <w:r>
              <w:rPr>
                <w:vertAlign w:val="superscript"/>
              </w:rPr>
              <w:t xml:space="preserve"> (a)</w:t>
            </w:r>
          </w:p>
        </w:tc>
        <w:tc>
          <w:tcPr>
            <w:tcW w:w="907" w:type="dxa"/>
          </w:tcPr>
          <w:p w14:paraId="453CA7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13 804</w:t>
            </w:r>
          </w:p>
        </w:tc>
        <w:tc>
          <w:tcPr>
            <w:tcW w:w="907" w:type="dxa"/>
          </w:tcPr>
          <w:p w14:paraId="42F30A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13 185</w:t>
            </w:r>
          </w:p>
        </w:tc>
        <w:tc>
          <w:tcPr>
            <w:tcW w:w="907" w:type="dxa"/>
          </w:tcPr>
          <w:p w14:paraId="00E5EB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4 553</w:t>
            </w:r>
          </w:p>
        </w:tc>
        <w:tc>
          <w:tcPr>
            <w:tcW w:w="907" w:type="dxa"/>
          </w:tcPr>
          <w:p w14:paraId="0F96A6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4 258</w:t>
            </w:r>
          </w:p>
        </w:tc>
      </w:tr>
      <w:tr w:rsidR="00D821EF" w14:paraId="7D26951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9B32F5E" w14:textId="77777777" w:rsidR="00D821EF" w:rsidRDefault="00D821EF" w:rsidP="007E6D01">
            <w:r>
              <w:t>Rental</w:t>
            </w:r>
          </w:p>
        </w:tc>
        <w:tc>
          <w:tcPr>
            <w:tcW w:w="907" w:type="dxa"/>
          </w:tcPr>
          <w:p w14:paraId="7A2D10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314</w:t>
            </w:r>
          </w:p>
        </w:tc>
        <w:tc>
          <w:tcPr>
            <w:tcW w:w="907" w:type="dxa"/>
          </w:tcPr>
          <w:p w14:paraId="2DEDAD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122AD9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10E004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w:t>
            </w:r>
          </w:p>
        </w:tc>
      </w:tr>
      <w:tr w:rsidR="00D821EF" w14:paraId="3E845C1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C320C76" w14:textId="77777777" w:rsidR="00D821EF" w:rsidRDefault="00D821EF" w:rsidP="007E6D01">
            <w:r>
              <w:t>Refunds and reimbursements</w:t>
            </w:r>
          </w:p>
        </w:tc>
        <w:tc>
          <w:tcPr>
            <w:tcW w:w="907" w:type="dxa"/>
          </w:tcPr>
          <w:p w14:paraId="3714EF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302</w:t>
            </w:r>
          </w:p>
        </w:tc>
        <w:tc>
          <w:tcPr>
            <w:tcW w:w="907" w:type="dxa"/>
          </w:tcPr>
          <w:p w14:paraId="394032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201</w:t>
            </w:r>
          </w:p>
        </w:tc>
        <w:tc>
          <w:tcPr>
            <w:tcW w:w="907" w:type="dxa"/>
          </w:tcPr>
          <w:p w14:paraId="6ED5F7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219079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r>
      <w:tr w:rsidR="00D821EF" w14:paraId="24C0AD30"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6CD4AB9" w14:textId="77777777" w:rsidR="00D821EF" w:rsidRDefault="00D821EF" w:rsidP="007E6D01">
            <w:r>
              <w:t>Inter-sector capital asset charge</w:t>
            </w:r>
          </w:p>
        </w:tc>
        <w:tc>
          <w:tcPr>
            <w:tcW w:w="907" w:type="dxa"/>
            <w:tcBorders>
              <w:bottom w:val="single" w:sz="6" w:space="0" w:color="auto"/>
            </w:tcBorders>
          </w:tcPr>
          <w:p w14:paraId="3CB884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DCAC3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6CC0C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2 257</w:t>
            </w:r>
          </w:p>
        </w:tc>
        <w:tc>
          <w:tcPr>
            <w:tcW w:w="907" w:type="dxa"/>
            <w:tcBorders>
              <w:bottom w:val="single" w:sz="6" w:space="0" w:color="auto"/>
            </w:tcBorders>
          </w:tcPr>
          <w:p w14:paraId="4CFD19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2 044</w:t>
            </w:r>
          </w:p>
        </w:tc>
      </w:tr>
      <w:tr w:rsidR="00D821EF" w14:paraId="3A80808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EC0DAD7" w14:textId="77777777" w:rsidR="00D821EF" w:rsidRDefault="00D821EF" w:rsidP="007E6D01">
            <w:r>
              <w:t>Total sales of goods and services</w:t>
            </w:r>
          </w:p>
        </w:tc>
        <w:tc>
          <w:tcPr>
            <w:tcW w:w="907" w:type="dxa"/>
          </w:tcPr>
          <w:p w14:paraId="179819C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15 718</w:t>
            </w:r>
          </w:p>
        </w:tc>
        <w:tc>
          <w:tcPr>
            <w:tcW w:w="907" w:type="dxa"/>
          </w:tcPr>
          <w:p w14:paraId="4121156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15 136</w:t>
            </w:r>
          </w:p>
        </w:tc>
        <w:tc>
          <w:tcPr>
            <w:tcW w:w="907" w:type="dxa"/>
          </w:tcPr>
          <w:p w14:paraId="2D3EAF7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7 750</w:t>
            </w:r>
          </w:p>
        </w:tc>
        <w:tc>
          <w:tcPr>
            <w:tcW w:w="907" w:type="dxa"/>
          </w:tcPr>
          <w:p w14:paraId="58DD3D2B" w14:textId="23FE3E93" w:rsidR="00D821EF" w:rsidRDefault="00D821EF" w:rsidP="007E6D01">
            <w:pPr>
              <w:cnfStyle w:val="010000000000" w:firstRow="0" w:lastRow="1" w:firstColumn="0" w:lastColumn="0" w:oddVBand="0" w:evenVBand="0" w:oddHBand="0" w:evenHBand="0" w:firstRowFirstColumn="0" w:firstRowLastColumn="0" w:lastRowFirstColumn="0" w:lastRowLastColumn="0"/>
            </w:pPr>
            <w:r>
              <w:t>7 339</w:t>
            </w:r>
          </w:p>
        </w:tc>
      </w:tr>
    </w:tbl>
    <w:p w14:paraId="6ECF6FB7" w14:textId="77777777" w:rsidR="00D821EF" w:rsidRPr="00980148" w:rsidRDefault="00D821EF" w:rsidP="00D821EF">
      <w:pPr>
        <w:pStyle w:val="Note"/>
      </w:pPr>
      <w:r>
        <w:t>Note</w:t>
      </w:r>
      <w:r w:rsidRPr="00980148">
        <w:t>:</w:t>
      </w:r>
    </w:p>
    <w:p w14:paraId="26FDB3EC" w14:textId="77777777" w:rsidR="00D821EF" w:rsidRDefault="00D821EF" w:rsidP="00D821EF">
      <w:pPr>
        <w:pStyle w:val="Note"/>
        <w:sectPr w:rsidR="00D821EF" w:rsidSect="007E6D01">
          <w:headerReference w:type="even" r:id="rId71"/>
          <w:headerReference w:type="default" r:id="rId72"/>
          <w:type w:val="continuous"/>
          <w:pgSz w:w="11907" w:h="16839" w:code="9"/>
          <w:pgMar w:top="1134" w:right="1134" w:bottom="1134" w:left="1134" w:header="624" w:footer="567" w:gutter="0"/>
          <w:cols w:space="567"/>
          <w:docGrid w:linePitch="360"/>
        </w:sectPr>
      </w:pPr>
      <w:r w:rsidRPr="00980148">
        <w:t>(a)</w:t>
      </w:r>
      <w:r w:rsidRPr="00980148">
        <w:tab/>
        <w:t xml:space="preserve">Further disclosure on </w:t>
      </w:r>
      <w:r>
        <w:t xml:space="preserve">provision of services </w:t>
      </w:r>
      <w:r w:rsidRPr="00980148">
        <w:t>is available on the Department of Treasury and Finance</w:t>
      </w:r>
      <w:r>
        <w:t>’</w:t>
      </w:r>
      <w:r w:rsidRPr="00980148">
        <w:t>s website (</w:t>
      </w:r>
      <w:r>
        <w:t>www.</w:t>
      </w:r>
      <w:r w:rsidRPr="00980148">
        <w:t>dtf.vic.gov.au). This further disclosure is not subject to audit by the Victorian Auditor-General</w:t>
      </w:r>
      <w:r>
        <w:t>’</w:t>
      </w:r>
      <w:r w:rsidRPr="00980148">
        <w:t>s Of</w:t>
      </w:r>
      <w:r>
        <w:t xml:space="preserve">fice. </w:t>
      </w:r>
    </w:p>
    <w:p w14:paraId="6DEC22B3" w14:textId="77777777" w:rsidR="00D821EF" w:rsidRDefault="00D821EF" w:rsidP="00D821EF">
      <w:pPr>
        <w:spacing w:before="240"/>
      </w:pPr>
      <w:r>
        <w:t xml:space="preserve">Revenue from the </w:t>
      </w:r>
      <w:r w:rsidRPr="00DE47D7">
        <w:rPr>
          <w:b/>
        </w:rPr>
        <w:t>provision of services</w:t>
      </w:r>
      <w:r>
        <w:t xml:space="preserve"> is recognised by reference to the stage of completion of the services being performed. The revenue is recognised when:</w:t>
      </w:r>
    </w:p>
    <w:p w14:paraId="16FC0F30" w14:textId="77777777" w:rsidR="00D821EF" w:rsidRDefault="00D821EF" w:rsidP="00D821EF">
      <w:pPr>
        <w:pStyle w:val="ListBullet"/>
      </w:pPr>
      <w:r>
        <w:t>the amount of the revenue, stage of completion and transaction costs incurred can be reliably measured; and</w:t>
      </w:r>
    </w:p>
    <w:p w14:paraId="5EDF561D" w14:textId="77777777" w:rsidR="00D821EF" w:rsidRDefault="00D821EF" w:rsidP="00D821EF">
      <w:pPr>
        <w:pStyle w:val="ListBullet"/>
      </w:pPr>
      <w:r>
        <w:t>it is probable that the economic benefits associated with the transaction will flow to the entity.</w:t>
      </w:r>
    </w:p>
    <w:p w14:paraId="38F780C9" w14:textId="77777777" w:rsidR="00D821EF" w:rsidRDefault="00D821EF" w:rsidP="00D821EF">
      <w:r>
        <w:t>Under this method, revenue is recognised with reference to labour hours supplied or to labour hours supplied as a percentage of total services to be performed in each annual reporting period.</w:t>
      </w:r>
    </w:p>
    <w:p w14:paraId="0A14683A" w14:textId="77777777" w:rsidR="00D821EF" w:rsidRDefault="00D821EF" w:rsidP="00D821EF">
      <w:pPr>
        <w:spacing w:before="240"/>
      </w:pPr>
      <w:r>
        <w:br w:type="column"/>
      </w:r>
      <w:r>
        <w:t xml:space="preserve">Revenue from the </w:t>
      </w:r>
      <w:r w:rsidRPr="00DE47D7">
        <w:rPr>
          <w:b/>
        </w:rPr>
        <w:t>sale of goods</w:t>
      </w:r>
      <w:r>
        <w:t xml:space="preserve"> is recognised when:</w:t>
      </w:r>
    </w:p>
    <w:p w14:paraId="4BEF3E4E" w14:textId="77777777" w:rsidR="00D821EF" w:rsidRDefault="00D821EF" w:rsidP="00D821EF">
      <w:pPr>
        <w:pStyle w:val="ListBullet"/>
      </w:pPr>
      <w:r>
        <w:t>the State no longer has any of the significant risks and rewards of ownership of the goods transferred to the buyer;</w:t>
      </w:r>
    </w:p>
    <w:p w14:paraId="343609E2" w14:textId="77777777" w:rsidR="00D821EF" w:rsidRDefault="00D821EF" w:rsidP="00D821EF">
      <w:pPr>
        <w:pStyle w:val="ListBullet"/>
      </w:pPr>
      <w:r>
        <w:t>the State no longer has continuing managerial involvement to the degree usually associated with ownership, nor effective control over the goods sold;</w:t>
      </w:r>
    </w:p>
    <w:p w14:paraId="1825EAE3" w14:textId="77777777" w:rsidR="00D821EF" w:rsidRDefault="00D821EF" w:rsidP="00D821EF">
      <w:pPr>
        <w:pStyle w:val="ListBullet"/>
      </w:pPr>
      <w:r>
        <w:t>the amount of revenue, and the costs incurred or to be incurred in respect of the transactions, can be reliably measured; and</w:t>
      </w:r>
    </w:p>
    <w:p w14:paraId="01B0BA65" w14:textId="77777777" w:rsidR="00D821EF" w:rsidRDefault="00D821EF" w:rsidP="00D821EF">
      <w:pPr>
        <w:pStyle w:val="ListBullet"/>
      </w:pPr>
      <w:r>
        <w:t>it is probable that the economic benefits associated with the transaction will flow to the State.</w:t>
      </w:r>
    </w:p>
    <w:p w14:paraId="73EB6372" w14:textId="77777777" w:rsidR="00D821EF" w:rsidRDefault="00D821EF" w:rsidP="00D821EF">
      <w:r w:rsidRPr="00DE47D7">
        <w:rPr>
          <w:b/>
        </w:rPr>
        <w:t>Regulatory fees</w:t>
      </w:r>
      <w:r>
        <w:t xml:space="preserve"> are recognised at the time of billing. </w:t>
      </w:r>
    </w:p>
    <w:p w14:paraId="2852F372" w14:textId="77777777" w:rsidR="00D821EF" w:rsidRDefault="00D821EF" w:rsidP="00D821EF">
      <w:r w:rsidRPr="00DE47D7">
        <w:rPr>
          <w:b/>
        </w:rPr>
        <w:lastRenderedPageBreak/>
        <w:t>Capital asset charge</w:t>
      </w:r>
      <w:r>
        <w:t xml:space="preserve"> is a levy on the controlled non</w:t>
      </w:r>
      <w:r>
        <w:noBreakHyphen/>
        <w:t xml:space="preserve">current physical assets of State government departments and some public non-financial corporations (PNFCs). This represents the opportunity cost of capital used in service delivery. </w:t>
      </w:r>
      <w:r>
        <w:t xml:space="preserve">The charge is calculated on the budgeted carrying amount of applicable non-financial physical assets. At a general government level, the capital asset charge is levied on the PNFC entities. </w:t>
      </w:r>
    </w:p>
    <w:p w14:paraId="11521D88" w14:textId="77777777" w:rsidR="00D821EF" w:rsidRDefault="00D821EF" w:rsidP="00D821EF">
      <w:pPr>
        <w:pStyle w:val="Heading2"/>
        <w:sectPr w:rsidR="00D821EF" w:rsidSect="007E6D01">
          <w:type w:val="continuous"/>
          <w:pgSz w:w="11907" w:h="16839" w:code="9"/>
          <w:pgMar w:top="1134" w:right="1134" w:bottom="1134" w:left="1134" w:header="624" w:footer="567" w:gutter="0"/>
          <w:cols w:num="2" w:space="567"/>
          <w:docGrid w:linePitch="360"/>
        </w:sectPr>
      </w:pPr>
    </w:p>
    <w:p w14:paraId="164397F7" w14:textId="77777777" w:rsidR="00D821EF" w:rsidRDefault="00D821EF" w:rsidP="00D821EF">
      <w:pPr>
        <w:pStyle w:val="Heading2"/>
      </w:pPr>
      <w:bookmarkStart w:id="37" w:name="_Toc19878972"/>
      <w:r w:rsidRPr="00DE47D7">
        <w:t>Grant revenue</w:t>
      </w:r>
      <w:bookmarkEnd w:id="37"/>
    </w:p>
    <w:p w14:paraId="3A29A2FE" w14:textId="77777777" w:rsidR="00D821EF" w:rsidRDefault="00D821EF" w:rsidP="00D821EF">
      <w:pPr>
        <w:pStyle w:val="TableUnits"/>
      </w:pPr>
      <w:r w:rsidRPr="00DE47D7">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7BF4719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A5EAFF4" w14:textId="63056522" w:rsidR="00D821EF" w:rsidRDefault="00D821EF" w:rsidP="007E6D01"/>
        </w:tc>
        <w:tc>
          <w:tcPr>
            <w:tcW w:w="1814" w:type="dxa"/>
            <w:gridSpan w:val="2"/>
          </w:tcPr>
          <w:p w14:paraId="4D9120F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3ABAC0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3D6C71E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BB7C71D" w14:textId="77777777" w:rsidR="00D821EF" w:rsidRDefault="00D821EF" w:rsidP="007E6D01"/>
        </w:tc>
        <w:tc>
          <w:tcPr>
            <w:tcW w:w="907" w:type="dxa"/>
          </w:tcPr>
          <w:p w14:paraId="045E822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8B4955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2D2362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573255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CBE004E"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045A2F45" w14:textId="77777777" w:rsidR="00D821EF" w:rsidRDefault="00D821EF" w:rsidP="007E6D01">
            <w:r>
              <w:t>General purpose grants</w:t>
            </w:r>
          </w:p>
        </w:tc>
        <w:tc>
          <w:tcPr>
            <w:tcW w:w="907" w:type="dxa"/>
          </w:tcPr>
          <w:p w14:paraId="12D40B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16 720</w:t>
            </w:r>
          </w:p>
        </w:tc>
        <w:tc>
          <w:tcPr>
            <w:tcW w:w="907" w:type="dxa"/>
          </w:tcPr>
          <w:p w14:paraId="6BD20D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15 595</w:t>
            </w:r>
          </w:p>
        </w:tc>
        <w:tc>
          <w:tcPr>
            <w:tcW w:w="907" w:type="dxa"/>
          </w:tcPr>
          <w:p w14:paraId="746DEC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16 720</w:t>
            </w:r>
          </w:p>
        </w:tc>
        <w:tc>
          <w:tcPr>
            <w:tcW w:w="907" w:type="dxa"/>
          </w:tcPr>
          <w:p w14:paraId="3804D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15 595</w:t>
            </w:r>
          </w:p>
        </w:tc>
      </w:tr>
      <w:tr w:rsidR="00D821EF" w14:paraId="299E0778"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01E78B8" w14:textId="77777777" w:rsidR="00D821EF" w:rsidRDefault="00D821EF" w:rsidP="007E6D01">
            <w:r>
              <w:t>Specific purpose grants for on-passing</w:t>
            </w:r>
          </w:p>
        </w:tc>
        <w:tc>
          <w:tcPr>
            <w:tcW w:w="907" w:type="dxa"/>
          </w:tcPr>
          <w:p w14:paraId="7C09F0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4 044</w:t>
            </w:r>
          </w:p>
        </w:tc>
        <w:tc>
          <w:tcPr>
            <w:tcW w:w="907" w:type="dxa"/>
          </w:tcPr>
          <w:p w14:paraId="244EE2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3 828</w:t>
            </w:r>
          </w:p>
        </w:tc>
        <w:tc>
          <w:tcPr>
            <w:tcW w:w="907" w:type="dxa"/>
          </w:tcPr>
          <w:p w14:paraId="015B17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4 044</w:t>
            </w:r>
          </w:p>
        </w:tc>
        <w:tc>
          <w:tcPr>
            <w:tcW w:w="907" w:type="dxa"/>
          </w:tcPr>
          <w:p w14:paraId="1E9733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3 828</w:t>
            </w:r>
          </w:p>
        </w:tc>
      </w:tr>
      <w:tr w:rsidR="00D821EF" w14:paraId="14769E0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E913E28" w14:textId="77777777" w:rsidR="00D821EF" w:rsidRDefault="00D821EF" w:rsidP="007E6D01">
            <w:r>
              <w:t>Specific purpose grants</w:t>
            </w:r>
          </w:p>
        </w:tc>
        <w:tc>
          <w:tcPr>
            <w:tcW w:w="907" w:type="dxa"/>
            <w:tcBorders>
              <w:bottom w:val="single" w:sz="6" w:space="0" w:color="auto"/>
            </w:tcBorders>
          </w:tcPr>
          <w:p w14:paraId="150A3F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11 879</w:t>
            </w:r>
          </w:p>
        </w:tc>
        <w:tc>
          <w:tcPr>
            <w:tcW w:w="907" w:type="dxa"/>
            <w:tcBorders>
              <w:bottom w:val="single" w:sz="6" w:space="0" w:color="auto"/>
            </w:tcBorders>
          </w:tcPr>
          <w:p w14:paraId="4525FA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10 150</w:t>
            </w:r>
          </w:p>
        </w:tc>
        <w:tc>
          <w:tcPr>
            <w:tcW w:w="907" w:type="dxa"/>
            <w:tcBorders>
              <w:bottom w:val="single" w:sz="6" w:space="0" w:color="auto"/>
            </w:tcBorders>
          </w:tcPr>
          <w:p w14:paraId="5CF681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11 877</w:t>
            </w:r>
          </w:p>
        </w:tc>
        <w:tc>
          <w:tcPr>
            <w:tcW w:w="907" w:type="dxa"/>
            <w:tcBorders>
              <w:bottom w:val="single" w:sz="6" w:space="0" w:color="auto"/>
            </w:tcBorders>
          </w:tcPr>
          <w:p w14:paraId="77BFCF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10 149</w:t>
            </w:r>
          </w:p>
        </w:tc>
      </w:tr>
      <w:tr w:rsidR="00D821EF" w14:paraId="2DC3F71D"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5987172" w14:textId="77777777" w:rsidR="00D821EF" w:rsidRDefault="00D821EF" w:rsidP="007E6D01">
            <w:r>
              <w:rPr>
                <w:b/>
              </w:rPr>
              <w:t>Total</w:t>
            </w:r>
          </w:p>
        </w:tc>
        <w:tc>
          <w:tcPr>
            <w:tcW w:w="907" w:type="dxa"/>
          </w:tcPr>
          <w:p w14:paraId="6444D7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32 643</w:t>
            </w:r>
          </w:p>
        </w:tc>
        <w:tc>
          <w:tcPr>
            <w:tcW w:w="907" w:type="dxa"/>
          </w:tcPr>
          <w:p w14:paraId="3FFF3B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29 573</w:t>
            </w:r>
          </w:p>
        </w:tc>
        <w:tc>
          <w:tcPr>
            <w:tcW w:w="907" w:type="dxa"/>
          </w:tcPr>
          <w:p w14:paraId="3D92D9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32 641</w:t>
            </w:r>
          </w:p>
        </w:tc>
        <w:tc>
          <w:tcPr>
            <w:tcW w:w="907" w:type="dxa"/>
          </w:tcPr>
          <w:p w14:paraId="459CDC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29 571</w:t>
            </w:r>
          </w:p>
        </w:tc>
      </w:tr>
      <w:tr w:rsidR="00D821EF" w14:paraId="69AF5A74"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51EBDA7E" w14:textId="77777777" w:rsidR="00D821EF" w:rsidRDefault="00D821EF" w:rsidP="007E6D01">
            <w:r>
              <w:t>Other contributions and grants</w:t>
            </w:r>
          </w:p>
        </w:tc>
        <w:tc>
          <w:tcPr>
            <w:tcW w:w="907" w:type="dxa"/>
            <w:tcBorders>
              <w:bottom w:val="single" w:sz="6" w:space="0" w:color="auto"/>
            </w:tcBorders>
          </w:tcPr>
          <w:p w14:paraId="6029EE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c>
          <w:tcPr>
            <w:tcW w:w="907" w:type="dxa"/>
            <w:tcBorders>
              <w:bottom w:val="single" w:sz="6" w:space="0" w:color="auto"/>
            </w:tcBorders>
          </w:tcPr>
          <w:p w14:paraId="43A190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907" w:type="dxa"/>
            <w:tcBorders>
              <w:bottom w:val="single" w:sz="6" w:space="0" w:color="auto"/>
            </w:tcBorders>
          </w:tcPr>
          <w:p w14:paraId="283CEB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662</w:t>
            </w:r>
          </w:p>
        </w:tc>
        <w:tc>
          <w:tcPr>
            <w:tcW w:w="907" w:type="dxa"/>
            <w:tcBorders>
              <w:bottom w:val="single" w:sz="6" w:space="0" w:color="auto"/>
            </w:tcBorders>
          </w:tcPr>
          <w:p w14:paraId="441EB9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357</w:t>
            </w:r>
          </w:p>
        </w:tc>
      </w:tr>
      <w:tr w:rsidR="00D821EF" w14:paraId="7D01364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72E0FB3" w14:textId="77777777" w:rsidR="00D821EF" w:rsidRDefault="00D821EF" w:rsidP="007E6D01">
            <w:r>
              <w:t>Total grant revenue</w:t>
            </w:r>
          </w:p>
        </w:tc>
        <w:tc>
          <w:tcPr>
            <w:tcW w:w="907" w:type="dxa"/>
          </w:tcPr>
          <w:p w14:paraId="0D1D0DA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32 654</w:t>
            </w:r>
          </w:p>
        </w:tc>
        <w:tc>
          <w:tcPr>
            <w:tcW w:w="907" w:type="dxa"/>
          </w:tcPr>
          <w:p w14:paraId="2EA1D8B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29 590</w:t>
            </w:r>
          </w:p>
        </w:tc>
        <w:tc>
          <w:tcPr>
            <w:tcW w:w="907" w:type="dxa"/>
          </w:tcPr>
          <w:p w14:paraId="1204F4C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33 303</w:t>
            </w:r>
          </w:p>
        </w:tc>
        <w:tc>
          <w:tcPr>
            <w:tcW w:w="907" w:type="dxa"/>
          </w:tcPr>
          <w:p w14:paraId="632E29A9" w14:textId="4DC393AE" w:rsidR="00D821EF" w:rsidRDefault="00D821EF" w:rsidP="007E6D01">
            <w:pPr>
              <w:cnfStyle w:val="010000000000" w:firstRow="0" w:lastRow="1" w:firstColumn="0" w:lastColumn="0" w:oddVBand="0" w:evenVBand="0" w:oddHBand="0" w:evenHBand="0" w:firstRowFirstColumn="0" w:firstRowLastColumn="0" w:lastRowFirstColumn="0" w:lastRowLastColumn="0"/>
            </w:pPr>
            <w:r>
              <w:t>29 928</w:t>
            </w:r>
          </w:p>
        </w:tc>
      </w:tr>
    </w:tbl>
    <w:p w14:paraId="328BFB44"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3F331F78" w14:textId="77777777" w:rsidR="00D821EF" w:rsidRDefault="00D821EF" w:rsidP="00D821EF"/>
    <w:p w14:paraId="274B082D" w14:textId="77777777" w:rsidR="00D821EF" w:rsidRDefault="00D821EF" w:rsidP="00D821EF">
      <w:r>
        <w:t>Grants mainly comprise contributions from the Commonwealth to assist the State in meeting its general or specific service delivery obligations, primarily for the purpose of aiding in the financing of the operations of the recipient, capital purposes and/or for on-passing to other recipients. Grants also include grants from other jurisdictions. Revenue from grants is recognised when the State obtains control over the contribution. This is generally when the cash is received.</w:t>
      </w:r>
    </w:p>
    <w:p w14:paraId="04856810" w14:textId="77777777" w:rsidR="00D821EF" w:rsidRDefault="00D821EF" w:rsidP="00D821EF">
      <w:r w:rsidRPr="00DE47D7">
        <w:rPr>
          <w:b/>
        </w:rPr>
        <w:t>Grant revenue</w:t>
      </w:r>
      <w:r>
        <w:t xml:space="preserve"> arises from transactions in which a party provides goods, services or labour, assets (or extinguishes a liability) to the State or the general government sector without receiving approximately equal value in return. While grants to governments may provide some goods or services to the transferor, generally they do not give the transferor a claim to receive benefits directly of approximately equal value.</w:t>
      </w:r>
    </w:p>
    <w:p w14:paraId="0CF5ECC1" w14:textId="77777777" w:rsidR="00D821EF" w:rsidRDefault="00D821EF" w:rsidP="00D821EF">
      <w:r>
        <w:br w:type="column"/>
      </w:r>
    </w:p>
    <w:p w14:paraId="518871C4" w14:textId="77777777" w:rsidR="00D821EF" w:rsidRDefault="00D821EF" w:rsidP="00D821EF">
      <w:pPr>
        <w:ind w:right="-142"/>
      </w:pPr>
      <w:r>
        <w:t xml:space="preserve">For this reason, grants are referred to by the AAS as ‘involuntary transfers’ and are termed ‘non reciprocal’ transfers. </w:t>
      </w:r>
    </w:p>
    <w:p w14:paraId="7A815B3E" w14:textId="77777777" w:rsidR="00D821EF" w:rsidRDefault="00D821EF" w:rsidP="00D821EF">
      <w:r>
        <w:t xml:space="preserve">Grants can be paid as </w:t>
      </w:r>
      <w:r w:rsidRPr="00DE47D7">
        <w:rPr>
          <w:b/>
        </w:rPr>
        <w:t>general purpose grants</w:t>
      </w:r>
      <w:r>
        <w:t xml:space="preserve">, which refers to grants that are not subject to conditions regarding their specific use. Alternatively, they may be paid as </w:t>
      </w:r>
      <w:r w:rsidRPr="00DE47D7">
        <w:rPr>
          <w:b/>
        </w:rPr>
        <w:t>specific purpose grants</w:t>
      </w:r>
      <w:r>
        <w:t xml:space="preserve">, which are paid for a particular purpose and/or have conditions attached regarding their use. </w:t>
      </w:r>
    </w:p>
    <w:p w14:paraId="4F966111" w14:textId="77777777" w:rsidR="00D821EF" w:rsidRDefault="00D821EF" w:rsidP="00D821EF">
      <w:r>
        <w:rPr>
          <w:b/>
        </w:rPr>
        <w:t>Grants for on-</w:t>
      </w:r>
      <w:r w:rsidRPr="00DE47D7">
        <w:rPr>
          <w:b/>
        </w:rPr>
        <w:t>passing</w:t>
      </w:r>
      <w:r>
        <w:t xml:space="preserve"> are grants paid to one institutional sector (e.g. a state-based general government entity) to be passed on to another institutional sector (e.g. local government or a private non-profit institution).</w:t>
      </w:r>
    </w:p>
    <w:p w14:paraId="5716B9A4" w14:textId="77777777" w:rsidR="00D821EF" w:rsidRDefault="00D821EF" w:rsidP="00D821EF">
      <w:pPr>
        <w:pStyle w:val="Heading2"/>
        <w:sectPr w:rsidR="00D821EF" w:rsidSect="007E6D01">
          <w:type w:val="continuous"/>
          <w:pgSz w:w="11907" w:h="16839" w:code="9"/>
          <w:pgMar w:top="1134" w:right="1134" w:bottom="1134" w:left="1134" w:header="624" w:footer="567" w:gutter="0"/>
          <w:cols w:num="2" w:space="567"/>
          <w:docGrid w:linePitch="360"/>
        </w:sectPr>
      </w:pPr>
    </w:p>
    <w:p w14:paraId="1DDCBB12" w14:textId="77777777" w:rsidR="00D821EF" w:rsidRDefault="00D821EF" w:rsidP="00D821EF">
      <w:pPr>
        <w:keepLines w:val="0"/>
        <w:rPr>
          <w:rFonts w:asciiTheme="majorHAnsi" w:eastAsiaTheme="majorEastAsia" w:hAnsiTheme="majorHAnsi" w:cstheme="majorBidi"/>
          <w:b/>
          <w:spacing w:val="-2"/>
          <w:sz w:val="26"/>
          <w:szCs w:val="26"/>
        </w:rPr>
      </w:pPr>
      <w:r>
        <w:br w:type="page"/>
      </w:r>
    </w:p>
    <w:p w14:paraId="380169FF" w14:textId="77777777" w:rsidR="00D821EF" w:rsidRDefault="00D821EF" w:rsidP="00D821EF">
      <w:pPr>
        <w:pStyle w:val="Heading2"/>
      </w:pPr>
      <w:bookmarkStart w:id="38" w:name="_Toc19878973"/>
      <w:r>
        <w:lastRenderedPageBreak/>
        <w:t>Other revenue</w:t>
      </w:r>
      <w:bookmarkEnd w:id="38"/>
    </w:p>
    <w:p w14:paraId="294C27EA" w14:textId="77777777" w:rsidR="00D821EF" w:rsidRDefault="00D821EF" w:rsidP="00D821EF">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2D97C78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9A41266" w14:textId="43DEF871" w:rsidR="00D821EF" w:rsidRDefault="00D821EF" w:rsidP="007E6D01"/>
        </w:tc>
        <w:tc>
          <w:tcPr>
            <w:tcW w:w="1814" w:type="dxa"/>
            <w:gridSpan w:val="2"/>
          </w:tcPr>
          <w:p w14:paraId="5662BD7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50AE24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62CFD98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32CDC0E3" w14:textId="77777777" w:rsidR="00D821EF" w:rsidRDefault="00D821EF" w:rsidP="007E6D01"/>
        </w:tc>
        <w:tc>
          <w:tcPr>
            <w:tcW w:w="907" w:type="dxa"/>
          </w:tcPr>
          <w:p w14:paraId="1A6D853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69BF35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57D2DCB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F6B4F5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4B1B239E"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AD81157" w14:textId="77777777" w:rsidR="00D821EF" w:rsidRDefault="00D821EF" w:rsidP="007E6D01">
            <w:r>
              <w:t>Fair value of assets received free of charge or for nominal consideration</w:t>
            </w:r>
          </w:p>
        </w:tc>
        <w:tc>
          <w:tcPr>
            <w:tcW w:w="907" w:type="dxa"/>
          </w:tcPr>
          <w:p w14:paraId="2E1E0A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444</w:t>
            </w:r>
          </w:p>
        </w:tc>
        <w:tc>
          <w:tcPr>
            <w:tcW w:w="907" w:type="dxa"/>
          </w:tcPr>
          <w:p w14:paraId="5186A1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386</w:t>
            </w:r>
          </w:p>
        </w:tc>
        <w:tc>
          <w:tcPr>
            <w:tcW w:w="907" w:type="dxa"/>
          </w:tcPr>
          <w:p w14:paraId="34E6F3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1B05DD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w:t>
            </w:r>
          </w:p>
        </w:tc>
      </w:tr>
      <w:tr w:rsidR="00D821EF" w14:paraId="0376E0D1"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B3240EF" w14:textId="77777777" w:rsidR="00D821EF" w:rsidRDefault="00D821EF" w:rsidP="007E6D01">
            <w:r>
              <w:t>Fines</w:t>
            </w:r>
          </w:p>
        </w:tc>
        <w:tc>
          <w:tcPr>
            <w:tcW w:w="907" w:type="dxa"/>
          </w:tcPr>
          <w:p w14:paraId="01F1F7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731</w:t>
            </w:r>
          </w:p>
        </w:tc>
        <w:tc>
          <w:tcPr>
            <w:tcW w:w="907" w:type="dxa"/>
          </w:tcPr>
          <w:p w14:paraId="3AA457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823</w:t>
            </w:r>
          </w:p>
        </w:tc>
        <w:tc>
          <w:tcPr>
            <w:tcW w:w="907" w:type="dxa"/>
          </w:tcPr>
          <w:p w14:paraId="4DD021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730</w:t>
            </w:r>
          </w:p>
        </w:tc>
        <w:tc>
          <w:tcPr>
            <w:tcW w:w="907" w:type="dxa"/>
          </w:tcPr>
          <w:p w14:paraId="44AEDD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822</w:t>
            </w:r>
          </w:p>
        </w:tc>
      </w:tr>
      <w:tr w:rsidR="00D821EF" w14:paraId="41FFED5E"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029B5CF0" w14:textId="77777777" w:rsidR="00D821EF" w:rsidRDefault="00D821EF" w:rsidP="007E6D01">
            <w:r>
              <w:t>Royalties</w:t>
            </w:r>
          </w:p>
        </w:tc>
        <w:tc>
          <w:tcPr>
            <w:tcW w:w="907" w:type="dxa"/>
          </w:tcPr>
          <w:p w14:paraId="1D4920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116</w:t>
            </w:r>
          </w:p>
        </w:tc>
        <w:tc>
          <w:tcPr>
            <w:tcW w:w="907" w:type="dxa"/>
          </w:tcPr>
          <w:p w14:paraId="197878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3DA45E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65D1F0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w:t>
            </w:r>
          </w:p>
        </w:tc>
      </w:tr>
      <w:tr w:rsidR="00D821EF" w14:paraId="77591F51"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241FC1A" w14:textId="77777777" w:rsidR="00D821EF" w:rsidRDefault="00D821EF" w:rsidP="007E6D01">
            <w:r>
              <w:t>Donations and gifts</w:t>
            </w:r>
            <w:r>
              <w:rPr>
                <w:vertAlign w:val="superscript"/>
              </w:rPr>
              <w:t xml:space="preserve"> (a)</w:t>
            </w:r>
          </w:p>
        </w:tc>
        <w:tc>
          <w:tcPr>
            <w:tcW w:w="907" w:type="dxa"/>
          </w:tcPr>
          <w:p w14:paraId="087139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293</w:t>
            </w:r>
          </w:p>
        </w:tc>
        <w:tc>
          <w:tcPr>
            <w:tcW w:w="907" w:type="dxa"/>
          </w:tcPr>
          <w:p w14:paraId="7AC43F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312</w:t>
            </w:r>
          </w:p>
        </w:tc>
        <w:tc>
          <w:tcPr>
            <w:tcW w:w="907" w:type="dxa"/>
          </w:tcPr>
          <w:p w14:paraId="55BE2D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7BEABC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234</w:t>
            </w:r>
          </w:p>
        </w:tc>
      </w:tr>
      <w:tr w:rsidR="00D821EF" w14:paraId="299AD188"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1135E89" w14:textId="77777777" w:rsidR="00D821EF" w:rsidRDefault="00D821EF" w:rsidP="007E6D01">
            <w:r>
              <w:t>Other non-property rental</w:t>
            </w:r>
          </w:p>
        </w:tc>
        <w:tc>
          <w:tcPr>
            <w:tcW w:w="907" w:type="dxa"/>
          </w:tcPr>
          <w:p w14:paraId="4F1E8E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w:t>
            </w:r>
          </w:p>
        </w:tc>
        <w:tc>
          <w:tcPr>
            <w:tcW w:w="907" w:type="dxa"/>
          </w:tcPr>
          <w:p w14:paraId="624231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w:t>
            </w:r>
          </w:p>
        </w:tc>
        <w:tc>
          <w:tcPr>
            <w:tcW w:w="907" w:type="dxa"/>
          </w:tcPr>
          <w:p w14:paraId="208398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738753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158ED945"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3651045" w14:textId="77777777" w:rsidR="00D821EF" w:rsidRDefault="00D821EF" w:rsidP="007E6D01">
            <w:r>
              <w:t>Other revenue – Education</w:t>
            </w:r>
          </w:p>
        </w:tc>
        <w:tc>
          <w:tcPr>
            <w:tcW w:w="907" w:type="dxa"/>
          </w:tcPr>
          <w:p w14:paraId="472DF3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48F44C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633</w:t>
            </w:r>
          </w:p>
        </w:tc>
        <w:tc>
          <w:tcPr>
            <w:tcW w:w="907" w:type="dxa"/>
          </w:tcPr>
          <w:p w14:paraId="5F20FB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616</w:t>
            </w:r>
          </w:p>
        </w:tc>
        <w:tc>
          <w:tcPr>
            <w:tcW w:w="907" w:type="dxa"/>
          </w:tcPr>
          <w:p w14:paraId="0F6E4D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633</w:t>
            </w:r>
          </w:p>
        </w:tc>
      </w:tr>
      <w:tr w:rsidR="00D821EF" w14:paraId="1D6ABC0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431F4F9" w14:textId="77777777" w:rsidR="00D821EF" w:rsidRDefault="00D821EF" w:rsidP="007E6D01">
            <w:r>
              <w:t>Other revenue – Health</w:t>
            </w:r>
            <w:r>
              <w:rPr>
                <w:vertAlign w:val="superscript"/>
              </w:rPr>
              <w:t xml:space="preserve"> (a)</w:t>
            </w:r>
          </w:p>
        </w:tc>
        <w:tc>
          <w:tcPr>
            <w:tcW w:w="907" w:type="dxa"/>
          </w:tcPr>
          <w:p w14:paraId="2B8FC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c>
          <w:tcPr>
            <w:tcW w:w="907" w:type="dxa"/>
          </w:tcPr>
          <w:p w14:paraId="4565FC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749DCB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c>
          <w:tcPr>
            <w:tcW w:w="907" w:type="dxa"/>
          </w:tcPr>
          <w:p w14:paraId="648D57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148</w:t>
            </w:r>
          </w:p>
        </w:tc>
      </w:tr>
      <w:tr w:rsidR="00D821EF" w14:paraId="5B91DC55"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2BB58DE" w14:textId="77777777" w:rsidR="00D821EF" w:rsidRDefault="00D821EF" w:rsidP="007E6D01">
            <w:r>
              <w:t>Other miscellaneous revenue</w:t>
            </w:r>
          </w:p>
        </w:tc>
        <w:tc>
          <w:tcPr>
            <w:tcW w:w="907" w:type="dxa"/>
            <w:tcBorders>
              <w:bottom w:val="single" w:sz="6" w:space="0" w:color="auto"/>
            </w:tcBorders>
          </w:tcPr>
          <w:p w14:paraId="084D02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1 435</w:t>
            </w:r>
          </w:p>
        </w:tc>
        <w:tc>
          <w:tcPr>
            <w:tcW w:w="907" w:type="dxa"/>
            <w:tcBorders>
              <w:bottom w:val="single" w:sz="6" w:space="0" w:color="auto"/>
            </w:tcBorders>
          </w:tcPr>
          <w:p w14:paraId="0D6DAD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1 112</w:t>
            </w:r>
          </w:p>
        </w:tc>
        <w:tc>
          <w:tcPr>
            <w:tcW w:w="907" w:type="dxa"/>
            <w:tcBorders>
              <w:bottom w:val="single" w:sz="6" w:space="0" w:color="auto"/>
            </w:tcBorders>
          </w:tcPr>
          <w:p w14:paraId="439B4A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1 045</w:t>
            </w:r>
          </w:p>
        </w:tc>
        <w:tc>
          <w:tcPr>
            <w:tcW w:w="907" w:type="dxa"/>
            <w:tcBorders>
              <w:bottom w:val="single" w:sz="6" w:space="0" w:color="auto"/>
            </w:tcBorders>
          </w:tcPr>
          <w:p w14:paraId="37949E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706</w:t>
            </w:r>
          </w:p>
        </w:tc>
      </w:tr>
      <w:tr w:rsidR="00D821EF" w14:paraId="38DE617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5BE936E" w14:textId="77777777" w:rsidR="00D821EF" w:rsidRDefault="00D821EF" w:rsidP="007E6D01">
            <w:r>
              <w:t>Total other revenue</w:t>
            </w:r>
          </w:p>
        </w:tc>
        <w:tc>
          <w:tcPr>
            <w:tcW w:w="907" w:type="dxa"/>
          </w:tcPr>
          <w:p w14:paraId="7B2AA1A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3 914</w:t>
            </w:r>
          </w:p>
        </w:tc>
        <w:tc>
          <w:tcPr>
            <w:tcW w:w="907" w:type="dxa"/>
          </w:tcPr>
          <w:p w14:paraId="2D8944F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3 632</w:t>
            </w:r>
          </w:p>
        </w:tc>
        <w:tc>
          <w:tcPr>
            <w:tcW w:w="907" w:type="dxa"/>
          </w:tcPr>
          <w:p w14:paraId="0627666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3 042</w:t>
            </w:r>
          </w:p>
        </w:tc>
        <w:tc>
          <w:tcPr>
            <w:tcW w:w="907" w:type="dxa"/>
          </w:tcPr>
          <w:p w14:paraId="3090AA34" w14:textId="41A07616" w:rsidR="00D821EF" w:rsidRDefault="00D821EF" w:rsidP="007E6D01">
            <w:pPr>
              <w:cnfStyle w:val="010000000000" w:firstRow="0" w:lastRow="1" w:firstColumn="0" w:lastColumn="0" w:oddVBand="0" w:evenVBand="0" w:oddHBand="0" w:evenHBand="0" w:firstRowFirstColumn="0" w:firstRowLastColumn="0" w:lastRowFirstColumn="0" w:lastRowLastColumn="0"/>
            </w:pPr>
            <w:r>
              <w:t>2 767</w:t>
            </w:r>
          </w:p>
        </w:tc>
      </w:tr>
    </w:tbl>
    <w:p w14:paraId="464EAEA8" w14:textId="77777777" w:rsidR="00D821EF" w:rsidRPr="00980148" w:rsidRDefault="00D821EF" w:rsidP="00D821EF">
      <w:pPr>
        <w:pStyle w:val="Note"/>
      </w:pPr>
      <w:r>
        <w:t>Note</w:t>
      </w:r>
      <w:r w:rsidRPr="00980148">
        <w:t>:</w:t>
      </w:r>
    </w:p>
    <w:p w14:paraId="538F505A" w14:textId="77777777" w:rsidR="00D821EF" w:rsidRDefault="00D821EF" w:rsidP="00D821EF">
      <w:pPr>
        <w:pStyle w:val="Note"/>
      </w:pPr>
      <w:bookmarkStart w:id="39" w:name="_Hlk18594689"/>
      <w:r w:rsidRPr="00980148">
        <w:t>(a)</w:t>
      </w:r>
      <w:r w:rsidRPr="00980148">
        <w:tab/>
      </w:r>
      <w:r w:rsidRPr="0048600E">
        <w:t>June</w:t>
      </w:r>
      <w:r>
        <w:t xml:space="preserve"> 2018 comparative figures have been reclassified to reflect more current information.</w:t>
      </w:r>
    </w:p>
    <w:bookmarkEnd w:id="39"/>
    <w:p w14:paraId="3C0A670F" w14:textId="77777777" w:rsidR="00D821EF" w:rsidRDefault="00D821EF" w:rsidP="00D821EF"/>
    <w:p w14:paraId="76208688"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58D618AC" w14:textId="77777777" w:rsidR="00D821EF" w:rsidRDefault="00D821EF" w:rsidP="00D821EF">
      <w:pPr>
        <w:ind w:right="-142"/>
      </w:pPr>
      <w:r>
        <w:t>Other revenues come from a variety of miscellaneous sources, as the above table summarises.</w:t>
      </w:r>
    </w:p>
    <w:p w14:paraId="287D75B2" w14:textId="77777777" w:rsidR="00D821EF" w:rsidRDefault="00D821EF" w:rsidP="00D821EF">
      <w:r w:rsidRPr="00DE47D7">
        <w:rPr>
          <w:b/>
        </w:rPr>
        <w:t xml:space="preserve">Resources received free of charge or for nominal consideration </w:t>
      </w:r>
      <w:r>
        <w:t xml:space="preserve">are recognised at fair value when the State obtains control over them, irrespective of whether these contributions are subject to restrictions or conditions over their use. </w:t>
      </w:r>
    </w:p>
    <w:p w14:paraId="70190720" w14:textId="77777777" w:rsidR="00D821EF" w:rsidRDefault="00D821EF" w:rsidP="00D821EF">
      <w:r>
        <w:t>Contributions in the form of services are only recognised when a fair value can be reliably determined and the services would have been purchased if not received as a donation.</w:t>
      </w:r>
    </w:p>
    <w:p w14:paraId="0B33522F" w14:textId="77777777" w:rsidR="00D821EF" w:rsidRDefault="00D821EF" w:rsidP="00D821EF">
      <w:r w:rsidRPr="00DE47D7">
        <w:rPr>
          <w:b/>
        </w:rPr>
        <w:t>Fines</w:t>
      </w:r>
      <w:r>
        <w:t xml:space="preserve"> are collected from road safety cameras, toll road evasions, police on-the-spot, court and other (non-traffic) statutory infringements. Revenue is recognised at the time the notice of the fine is issued.</w:t>
      </w:r>
    </w:p>
    <w:p w14:paraId="4AE49CC8" w14:textId="77777777" w:rsidR="00D821EF" w:rsidRPr="00D54CB5" w:rsidRDefault="00D821EF" w:rsidP="00D821EF">
      <w:r>
        <w:br w:type="column"/>
      </w:r>
      <w:r w:rsidRPr="0074627F">
        <w:rPr>
          <w:b/>
        </w:rPr>
        <w:t>Other education revenue</w:t>
      </w:r>
      <w:r>
        <w:t xml:space="preserve"> mainly comprises </w:t>
      </w:r>
      <w:r w:rsidRPr="00D54CB5">
        <w:t>locally raised funds from school fetes, fundraising events, and voluntary contributions made by pare</w:t>
      </w:r>
      <w:r>
        <w:t>nts, recognised on a cash basis.</w:t>
      </w:r>
    </w:p>
    <w:p w14:paraId="3F5F77FA" w14:textId="77777777" w:rsidR="00D821EF" w:rsidRPr="00D54CB5" w:rsidRDefault="00D821EF" w:rsidP="00D821EF">
      <w:r w:rsidRPr="0074627F">
        <w:rPr>
          <w:b/>
        </w:rPr>
        <w:t>Other health revenue</w:t>
      </w:r>
      <w:r>
        <w:t xml:space="preserve"> mainly comprises </w:t>
      </w:r>
      <w:r w:rsidRPr="00D54CB5">
        <w:t>research funding from non-government organisations and non-salary cost recovery from external organisations in the health sector.</w:t>
      </w:r>
    </w:p>
    <w:p w14:paraId="4C8A8B0F" w14:textId="77777777" w:rsidR="00D821EF" w:rsidRPr="00D54CB5" w:rsidRDefault="00D821EF" w:rsidP="00D821EF">
      <w:r w:rsidRPr="00335042">
        <w:rPr>
          <w:b/>
        </w:rPr>
        <w:t>Other miscellaneous revenue</w:t>
      </w:r>
      <w:r>
        <w:t xml:space="preserve"> i</w:t>
      </w:r>
      <w:r w:rsidRPr="00335042">
        <w:t xml:space="preserve">ncludes all other </w:t>
      </w:r>
      <w:r>
        <w:t>revenue from various sources,</w:t>
      </w:r>
      <w:r w:rsidRPr="00335042">
        <w:t xml:space="preserve"> </w:t>
      </w:r>
      <w:r>
        <w:t xml:space="preserve">which are not able to be classified elsewhere. </w:t>
      </w:r>
    </w:p>
    <w:p w14:paraId="7A05A519" w14:textId="77777777" w:rsidR="00D821EF" w:rsidRDefault="00D821EF" w:rsidP="00D821EF"/>
    <w:p w14:paraId="459BAA71" w14:textId="77777777" w:rsidR="00D821EF" w:rsidRDefault="00D821EF" w:rsidP="00D821EF"/>
    <w:p w14:paraId="7FE67C5A"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483D7797" w14:textId="77777777" w:rsidR="00D821EF" w:rsidRDefault="00D821EF" w:rsidP="00D821EF"/>
    <w:bookmarkEnd w:id="30"/>
    <w:p w14:paraId="7921AF19" w14:textId="77777777" w:rsidR="00D821EF" w:rsidRDefault="00D821EF" w:rsidP="00D821EF"/>
    <w:p w14:paraId="1C474AB8"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760A3966" w14:textId="77777777" w:rsidR="00D821EF" w:rsidRDefault="00D821EF" w:rsidP="00D821EF">
      <w:pPr>
        <w:pStyle w:val="Heading1"/>
        <w:pBdr>
          <w:bottom w:val="none" w:sz="0" w:space="0" w:color="auto"/>
        </w:pBdr>
      </w:pPr>
      <w:bookmarkStart w:id="40" w:name="_Toc19879565"/>
      <w:bookmarkStart w:id="41" w:name="Section_03"/>
      <w:r w:rsidRPr="006F652F">
        <w:lastRenderedPageBreak/>
        <w:t>How</w:t>
      </w:r>
      <w:r>
        <w:t xml:space="preserve"> funds are spent</w:t>
      </w:r>
      <w:bookmarkEnd w:id="40"/>
    </w:p>
    <w:p w14:paraId="014905FB" w14:textId="77777777" w:rsidR="00D821EF" w:rsidRDefault="00D821EF" w:rsidP="00D821EF">
      <w:pPr>
        <w:sectPr w:rsidR="00D821EF" w:rsidSect="007E6D01">
          <w:headerReference w:type="even" r:id="rId73"/>
          <w:headerReference w:type="default" r:id="rId74"/>
          <w:pgSz w:w="11907" w:h="16839" w:code="9"/>
          <w:pgMar w:top="1134" w:right="1134" w:bottom="1134" w:left="1134" w:header="624" w:footer="567" w:gutter="0"/>
          <w:cols w:sep="1" w:space="567"/>
          <w:docGrid w:linePitch="360"/>
        </w:sectPr>
      </w:pPr>
    </w:p>
    <w:p w14:paraId="69770E7A" w14:textId="77777777" w:rsidR="00D821EF" w:rsidRDefault="00D821EF" w:rsidP="00D821EF">
      <w:pPr>
        <w:pStyle w:val="Heading30"/>
      </w:pPr>
      <w:r>
        <w:t xml:space="preserve">Introduction </w:t>
      </w:r>
    </w:p>
    <w:p w14:paraId="1773432E" w14:textId="77777777" w:rsidR="00D821EF" w:rsidRDefault="00D821EF" w:rsidP="00D821EF">
      <w:r>
        <w:t xml:space="preserve">This section accounts for the major components of expenditure incurred by the State towards the </w:t>
      </w:r>
      <w:r w:rsidRPr="008072BD">
        <w:t>delivery of services</w:t>
      </w:r>
      <w:r>
        <w:t xml:space="preserve"> and on capital or infrastructure projects during the year, as well as any related obligations outstanding at 30 June 2019.</w:t>
      </w:r>
    </w:p>
    <w:p w14:paraId="3BE4E705" w14:textId="77777777" w:rsidR="00D821EF" w:rsidRDefault="00D821EF" w:rsidP="00D821EF">
      <w:pPr>
        <w:pStyle w:val="Heading30"/>
      </w:pPr>
      <w:r>
        <w:br w:type="column"/>
      </w:r>
      <w:r>
        <w:t>Structure</w:t>
      </w:r>
    </w:p>
    <w:p w14:paraId="098A0E4D" w14:textId="79E3075C" w:rsidR="00DD1B49" w:rsidRDefault="00D821EF">
      <w:pPr>
        <w:pStyle w:val="TOC9"/>
        <w:rPr>
          <w:rFonts w:eastAsiaTheme="minorEastAsia"/>
          <w:noProof/>
          <w:spacing w:val="0"/>
          <w:lang w:eastAsia="en-AU"/>
        </w:rPr>
      </w:pPr>
      <w:r>
        <w:fldChar w:fldCharType="begin"/>
      </w:r>
      <w:r>
        <w:instrText xml:space="preserve"> TOC \h \z \t "Heading 2 (#),9" \b Section_03 \* MERGEFORMAT </w:instrText>
      </w:r>
      <w:r>
        <w:fldChar w:fldCharType="separate"/>
      </w:r>
      <w:hyperlink w:anchor="_Toc19878979" w:history="1">
        <w:r w:rsidR="00DD1B49" w:rsidRPr="00A10124">
          <w:rPr>
            <w:rStyle w:val="Hyperlink"/>
            <w:noProof/>
          </w:rPr>
          <w:t>3.1</w:t>
        </w:r>
        <w:r w:rsidR="00DD1B49">
          <w:rPr>
            <w:rFonts w:eastAsiaTheme="minorEastAsia"/>
            <w:noProof/>
            <w:spacing w:val="0"/>
            <w:lang w:eastAsia="en-AU"/>
          </w:rPr>
          <w:tab/>
        </w:r>
        <w:r w:rsidR="00DD1B49" w:rsidRPr="00A10124">
          <w:rPr>
            <w:rStyle w:val="Hyperlink"/>
            <w:noProof/>
          </w:rPr>
          <w:t>Employee expenses and provision for outstanding employee benefits</w:t>
        </w:r>
        <w:r w:rsidR="00DD1B49">
          <w:rPr>
            <w:noProof/>
            <w:webHidden/>
          </w:rPr>
          <w:tab/>
        </w:r>
        <w:r w:rsidR="00DD1B49">
          <w:rPr>
            <w:noProof/>
            <w:webHidden/>
          </w:rPr>
          <w:fldChar w:fldCharType="begin"/>
        </w:r>
        <w:r w:rsidR="00DD1B49">
          <w:rPr>
            <w:noProof/>
            <w:webHidden/>
          </w:rPr>
          <w:instrText xml:space="preserve"> PAGEREF _Toc19878979 \h </w:instrText>
        </w:r>
        <w:r w:rsidR="00DD1B49">
          <w:rPr>
            <w:noProof/>
            <w:webHidden/>
          </w:rPr>
        </w:r>
        <w:r w:rsidR="00DD1B49">
          <w:rPr>
            <w:noProof/>
            <w:webHidden/>
          </w:rPr>
          <w:fldChar w:fldCharType="separate"/>
        </w:r>
        <w:r w:rsidR="00AE2472">
          <w:rPr>
            <w:noProof/>
            <w:webHidden/>
          </w:rPr>
          <w:t>40</w:t>
        </w:r>
        <w:r w:rsidR="00DD1B49">
          <w:rPr>
            <w:noProof/>
            <w:webHidden/>
          </w:rPr>
          <w:fldChar w:fldCharType="end"/>
        </w:r>
      </w:hyperlink>
    </w:p>
    <w:p w14:paraId="10534D28" w14:textId="736F6EE8" w:rsidR="00DD1B49" w:rsidRDefault="007A5470">
      <w:pPr>
        <w:pStyle w:val="TOC9"/>
        <w:rPr>
          <w:rFonts w:eastAsiaTheme="minorEastAsia"/>
          <w:noProof/>
          <w:spacing w:val="0"/>
          <w:lang w:eastAsia="en-AU"/>
        </w:rPr>
      </w:pPr>
      <w:hyperlink w:anchor="_Toc19878980" w:history="1">
        <w:r w:rsidR="00DD1B49" w:rsidRPr="00A10124">
          <w:rPr>
            <w:rStyle w:val="Hyperlink"/>
            <w:noProof/>
          </w:rPr>
          <w:t>3.2</w:t>
        </w:r>
        <w:r w:rsidR="00DD1B49">
          <w:rPr>
            <w:rFonts w:eastAsiaTheme="minorEastAsia"/>
            <w:noProof/>
            <w:spacing w:val="0"/>
            <w:lang w:eastAsia="en-AU"/>
          </w:rPr>
          <w:tab/>
        </w:r>
        <w:r w:rsidR="00DD1B49" w:rsidRPr="00A10124">
          <w:rPr>
            <w:rStyle w:val="Hyperlink"/>
            <w:noProof/>
          </w:rPr>
          <w:t xml:space="preserve">Superannuation interest expense and </w:t>
        </w:r>
        <w:r w:rsidR="00DD1B49">
          <w:rPr>
            <w:rStyle w:val="Hyperlink"/>
            <w:noProof/>
          </w:rPr>
          <w:br/>
        </w:r>
        <w:r w:rsidR="00DD1B49" w:rsidRPr="00A10124">
          <w:rPr>
            <w:rStyle w:val="Hyperlink"/>
            <w:noProof/>
          </w:rPr>
          <w:t>other superannuation expenses</w:t>
        </w:r>
        <w:r w:rsidR="00DD1B49">
          <w:rPr>
            <w:noProof/>
            <w:webHidden/>
          </w:rPr>
          <w:tab/>
        </w:r>
        <w:r w:rsidR="00DD1B49">
          <w:rPr>
            <w:noProof/>
            <w:webHidden/>
          </w:rPr>
          <w:fldChar w:fldCharType="begin"/>
        </w:r>
        <w:r w:rsidR="00DD1B49">
          <w:rPr>
            <w:noProof/>
            <w:webHidden/>
          </w:rPr>
          <w:instrText xml:space="preserve"> PAGEREF _Toc19878980 \h </w:instrText>
        </w:r>
        <w:r w:rsidR="00DD1B49">
          <w:rPr>
            <w:noProof/>
            <w:webHidden/>
          </w:rPr>
        </w:r>
        <w:r w:rsidR="00DD1B49">
          <w:rPr>
            <w:noProof/>
            <w:webHidden/>
          </w:rPr>
          <w:fldChar w:fldCharType="separate"/>
        </w:r>
        <w:r w:rsidR="00AE2472">
          <w:rPr>
            <w:noProof/>
            <w:webHidden/>
          </w:rPr>
          <w:t>42</w:t>
        </w:r>
        <w:r w:rsidR="00DD1B49">
          <w:rPr>
            <w:noProof/>
            <w:webHidden/>
          </w:rPr>
          <w:fldChar w:fldCharType="end"/>
        </w:r>
      </w:hyperlink>
    </w:p>
    <w:p w14:paraId="66C3BF4F" w14:textId="0AFD1C1B" w:rsidR="00DD1B49" w:rsidRDefault="007A5470">
      <w:pPr>
        <w:pStyle w:val="TOC9"/>
        <w:rPr>
          <w:rFonts w:eastAsiaTheme="minorEastAsia"/>
          <w:noProof/>
          <w:spacing w:val="0"/>
          <w:lang w:eastAsia="en-AU"/>
        </w:rPr>
      </w:pPr>
      <w:hyperlink w:anchor="_Toc19878981" w:history="1">
        <w:r w:rsidR="00DD1B49" w:rsidRPr="00A10124">
          <w:rPr>
            <w:rStyle w:val="Hyperlink"/>
            <w:noProof/>
          </w:rPr>
          <w:t>3.3</w:t>
        </w:r>
        <w:r w:rsidR="00DD1B49">
          <w:rPr>
            <w:rFonts w:eastAsiaTheme="minorEastAsia"/>
            <w:noProof/>
            <w:spacing w:val="0"/>
            <w:lang w:eastAsia="en-AU"/>
          </w:rPr>
          <w:tab/>
        </w:r>
        <w:r w:rsidR="00DD1B49" w:rsidRPr="00A10124">
          <w:rPr>
            <w:rStyle w:val="Hyperlink"/>
            <w:noProof/>
          </w:rPr>
          <w:t>Grant expense</w:t>
        </w:r>
        <w:r w:rsidR="00DD1B49">
          <w:rPr>
            <w:noProof/>
            <w:webHidden/>
          </w:rPr>
          <w:tab/>
        </w:r>
        <w:r w:rsidR="00DD1B49">
          <w:rPr>
            <w:noProof/>
            <w:webHidden/>
          </w:rPr>
          <w:fldChar w:fldCharType="begin"/>
        </w:r>
        <w:r w:rsidR="00DD1B49">
          <w:rPr>
            <w:noProof/>
            <w:webHidden/>
          </w:rPr>
          <w:instrText xml:space="preserve"> PAGEREF _Toc19878981 \h </w:instrText>
        </w:r>
        <w:r w:rsidR="00DD1B49">
          <w:rPr>
            <w:noProof/>
            <w:webHidden/>
          </w:rPr>
        </w:r>
        <w:r w:rsidR="00DD1B49">
          <w:rPr>
            <w:noProof/>
            <w:webHidden/>
          </w:rPr>
          <w:fldChar w:fldCharType="separate"/>
        </w:r>
        <w:r w:rsidR="00AE2472">
          <w:rPr>
            <w:noProof/>
            <w:webHidden/>
          </w:rPr>
          <w:t>43</w:t>
        </w:r>
        <w:r w:rsidR="00DD1B49">
          <w:rPr>
            <w:noProof/>
            <w:webHidden/>
          </w:rPr>
          <w:fldChar w:fldCharType="end"/>
        </w:r>
      </w:hyperlink>
    </w:p>
    <w:p w14:paraId="7E8F3A59" w14:textId="4F24BEBC" w:rsidR="00DD1B49" w:rsidRDefault="007A5470">
      <w:pPr>
        <w:pStyle w:val="TOC9"/>
        <w:rPr>
          <w:rFonts w:eastAsiaTheme="minorEastAsia"/>
          <w:noProof/>
          <w:spacing w:val="0"/>
          <w:lang w:eastAsia="en-AU"/>
        </w:rPr>
      </w:pPr>
      <w:hyperlink w:anchor="_Toc19878982" w:history="1">
        <w:r w:rsidR="00DD1B49" w:rsidRPr="00A10124">
          <w:rPr>
            <w:rStyle w:val="Hyperlink"/>
            <w:bCs/>
            <w:noProof/>
            <w:lang w:val="en-US"/>
          </w:rPr>
          <w:t>3.4</w:t>
        </w:r>
        <w:r w:rsidR="00DD1B49">
          <w:rPr>
            <w:rFonts w:eastAsiaTheme="minorEastAsia"/>
            <w:noProof/>
            <w:spacing w:val="0"/>
            <w:lang w:eastAsia="en-AU"/>
          </w:rPr>
          <w:tab/>
        </w:r>
        <w:r w:rsidR="00DD1B49" w:rsidRPr="00A10124">
          <w:rPr>
            <w:rStyle w:val="Hyperlink"/>
            <w:noProof/>
          </w:rPr>
          <w:t>Other operating expenses</w:t>
        </w:r>
        <w:r w:rsidR="00DD1B49">
          <w:rPr>
            <w:noProof/>
            <w:webHidden/>
          </w:rPr>
          <w:tab/>
        </w:r>
        <w:r w:rsidR="00DD1B49">
          <w:rPr>
            <w:noProof/>
            <w:webHidden/>
          </w:rPr>
          <w:fldChar w:fldCharType="begin"/>
        </w:r>
        <w:r w:rsidR="00DD1B49">
          <w:rPr>
            <w:noProof/>
            <w:webHidden/>
          </w:rPr>
          <w:instrText xml:space="preserve"> PAGEREF _Toc19878982 \h </w:instrText>
        </w:r>
        <w:r w:rsidR="00DD1B49">
          <w:rPr>
            <w:noProof/>
            <w:webHidden/>
          </w:rPr>
        </w:r>
        <w:r w:rsidR="00DD1B49">
          <w:rPr>
            <w:noProof/>
            <w:webHidden/>
          </w:rPr>
          <w:fldChar w:fldCharType="separate"/>
        </w:r>
        <w:r w:rsidR="00AE2472">
          <w:rPr>
            <w:noProof/>
            <w:webHidden/>
          </w:rPr>
          <w:t>43</w:t>
        </w:r>
        <w:r w:rsidR="00DD1B49">
          <w:rPr>
            <w:noProof/>
            <w:webHidden/>
          </w:rPr>
          <w:fldChar w:fldCharType="end"/>
        </w:r>
      </w:hyperlink>
    </w:p>
    <w:p w14:paraId="57BE63D0" w14:textId="15AECFE2" w:rsidR="00DD1B49" w:rsidRDefault="007A5470">
      <w:pPr>
        <w:pStyle w:val="TOC9"/>
        <w:rPr>
          <w:rFonts w:eastAsiaTheme="minorEastAsia"/>
          <w:noProof/>
          <w:spacing w:val="0"/>
          <w:lang w:eastAsia="en-AU"/>
        </w:rPr>
      </w:pPr>
      <w:hyperlink w:anchor="_Toc19878983" w:history="1">
        <w:r w:rsidR="00DD1B49" w:rsidRPr="00A10124">
          <w:rPr>
            <w:rStyle w:val="Hyperlink"/>
            <w:noProof/>
          </w:rPr>
          <w:t>3.5</w:t>
        </w:r>
        <w:r w:rsidR="00DD1B49">
          <w:rPr>
            <w:rFonts w:eastAsiaTheme="minorEastAsia"/>
            <w:noProof/>
            <w:spacing w:val="0"/>
            <w:lang w:eastAsia="en-AU"/>
          </w:rPr>
          <w:tab/>
        </w:r>
        <w:r w:rsidR="00DD1B49" w:rsidRPr="00A10124">
          <w:rPr>
            <w:rStyle w:val="Hyperlink"/>
            <w:noProof/>
          </w:rPr>
          <w:t>Total operating expenses and purchases of non-financial assets by department</w:t>
        </w:r>
        <w:r w:rsidR="00DD1B49">
          <w:rPr>
            <w:noProof/>
            <w:webHidden/>
          </w:rPr>
          <w:tab/>
        </w:r>
        <w:r w:rsidR="00DD1B49">
          <w:rPr>
            <w:noProof/>
            <w:webHidden/>
          </w:rPr>
          <w:fldChar w:fldCharType="begin"/>
        </w:r>
        <w:r w:rsidR="00DD1B49">
          <w:rPr>
            <w:noProof/>
            <w:webHidden/>
          </w:rPr>
          <w:instrText xml:space="preserve"> PAGEREF _Toc19878983 \h </w:instrText>
        </w:r>
        <w:r w:rsidR="00DD1B49">
          <w:rPr>
            <w:noProof/>
            <w:webHidden/>
          </w:rPr>
        </w:r>
        <w:r w:rsidR="00DD1B49">
          <w:rPr>
            <w:noProof/>
            <w:webHidden/>
          </w:rPr>
          <w:fldChar w:fldCharType="separate"/>
        </w:r>
        <w:r w:rsidR="00AE2472">
          <w:rPr>
            <w:noProof/>
            <w:webHidden/>
          </w:rPr>
          <w:t>45</w:t>
        </w:r>
        <w:r w:rsidR="00DD1B49">
          <w:rPr>
            <w:noProof/>
            <w:webHidden/>
          </w:rPr>
          <w:fldChar w:fldCharType="end"/>
        </w:r>
      </w:hyperlink>
    </w:p>
    <w:p w14:paraId="239F9319" w14:textId="0C32F1D1" w:rsidR="00D821EF" w:rsidRPr="006F4C92" w:rsidRDefault="007A5470" w:rsidP="00D821EF">
      <w:pPr>
        <w:pStyle w:val="TOC9"/>
      </w:pPr>
      <w:hyperlink w:anchor="_Toc19878984" w:history="1">
        <w:r w:rsidR="00DD1B49" w:rsidRPr="00A10124">
          <w:rPr>
            <w:rStyle w:val="Hyperlink"/>
            <w:noProof/>
          </w:rPr>
          <w:t>3.6</w:t>
        </w:r>
        <w:r w:rsidR="00DD1B49">
          <w:rPr>
            <w:rFonts w:eastAsiaTheme="minorEastAsia"/>
            <w:noProof/>
            <w:spacing w:val="0"/>
            <w:lang w:eastAsia="en-AU"/>
          </w:rPr>
          <w:tab/>
        </w:r>
        <w:r w:rsidR="00DD1B49" w:rsidRPr="00A10124">
          <w:rPr>
            <w:rStyle w:val="Hyperlink"/>
            <w:noProof/>
          </w:rPr>
          <w:t>Classification of the functions of government disclosure</w:t>
        </w:r>
        <w:r w:rsidR="00DD1B49">
          <w:rPr>
            <w:noProof/>
            <w:webHidden/>
          </w:rPr>
          <w:tab/>
        </w:r>
        <w:r w:rsidR="00DD1B49">
          <w:rPr>
            <w:noProof/>
            <w:webHidden/>
          </w:rPr>
          <w:fldChar w:fldCharType="begin"/>
        </w:r>
        <w:r w:rsidR="00DD1B49">
          <w:rPr>
            <w:noProof/>
            <w:webHidden/>
          </w:rPr>
          <w:instrText xml:space="preserve"> PAGEREF _Toc19878984 \h </w:instrText>
        </w:r>
        <w:r w:rsidR="00DD1B49">
          <w:rPr>
            <w:noProof/>
            <w:webHidden/>
          </w:rPr>
        </w:r>
        <w:r w:rsidR="00DD1B49">
          <w:rPr>
            <w:noProof/>
            <w:webHidden/>
          </w:rPr>
          <w:fldChar w:fldCharType="separate"/>
        </w:r>
        <w:r w:rsidR="00AE2472">
          <w:rPr>
            <w:noProof/>
            <w:webHidden/>
          </w:rPr>
          <w:t>46</w:t>
        </w:r>
        <w:r w:rsidR="00DD1B49">
          <w:rPr>
            <w:noProof/>
            <w:webHidden/>
          </w:rPr>
          <w:fldChar w:fldCharType="end"/>
        </w:r>
      </w:hyperlink>
      <w:r w:rsidR="00D821EF">
        <w:fldChar w:fldCharType="end"/>
      </w:r>
    </w:p>
    <w:p w14:paraId="3BDAFBBA"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5AF7D9A6" w14:textId="77777777" w:rsidR="00D821EF" w:rsidRPr="00A22419" w:rsidRDefault="00D821EF" w:rsidP="00D821EF">
      <w:pPr>
        <w:pStyle w:val="Heading2"/>
      </w:pPr>
      <w:bookmarkStart w:id="42" w:name="_Toc19878979"/>
      <w:r w:rsidRPr="00A22419">
        <w:t>Employee expenses and provision for outstanding employee benefits</w:t>
      </w:r>
      <w:bookmarkEnd w:id="42"/>
    </w:p>
    <w:p w14:paraId="71658F4A" w14:textId="77777777" w:rsidR="00D821EF" w:rsidRPr="00A22419" w:rsidRDefault="00D821EF" w:rsidP="00D821EF">
      <w:pPr>
        <w:pStyle w:val="Heading2"/>
        <w:sectPr w:rsidR="00D821EF" w:rsidRPr="00A22419" w:rsidSect="007E6D01">
          <w:type w:val="continuous"/>
          <w:pgSz w:w="11907" w:h="16839" w:code="9"/>
          <w:pgMar w:top="1134" w:right="1134" w:bottom="1134" w:left="1134" w:header="624" w:footer="567" w:gutter="0"/>
          <w:cols w:sep="1" w:space="567"/>
          <w:docGrid w:linePitch="360"/>
        </w:sectPr>
      </w:pPr>
    </w:p>
    <w:p w14:paraId="60370FDA" w14:textId="77777777" w:rsidR="00D821EF" w:rsidRDefault="00D821EF" w:rsidP="00D821EF">
      <w:pPr>
        <w:pStyle w:val="Heading30"/>
      </w:pPr>
      <w:r>
        <w:t>Employee expenses (operating statement)</w:t>
      </w:r>
    </w:p>
    <w:p w14:paraId="3B6815B5" w14:textId="77777777" w:rsidR="00D821EF" w:rsidRPr="0004589E" w:rsidRDefault="00D821EF" w:rsidP="00D821EF">
      <w:pPr>
        <w:rPr>
          <w:spacing w:val="-2"/>
        </w:rPr>
      </w:pPr>
      <w:r w:rsidRPr="0004589E">
        <w:rPr>
          <w:spacing w:val="-2"/>
        </w:rPr>
        <w:t xml:space="preserve">Employee expenses in the operating statement are a major component of operating costs and include all costs related to employment, including wages and salaries, fringe benefits tax, leave entitlements and redundancy payments. The majority of employee expenses in the operating statement are wages and salaries. </w:t>
      </w:r>
    </w:p>
    <w:p w14:paraId="23158FBB" w14:textId="77777777" w:rsidR="00D821EF" w:rsidRDefault="00D821EF" w:rsidP="00D821EF">
      <w:pPr>
        <w:pStyle w:val="Heading30"/>
      </w:pPr>
      <w:r>
        <w:t>Employee benefits (balance sheet)</w:t>
      </w:r>
    </w:p>
    <w:p w14:paraId="0D37BDA5" w14:textId="77777777" w:rsidR="00D821EF" w:rsidRPr="00B50458" w:rsidRDefault="00D821EF" w:rsidP="00D821EF">
      <w:pPr>
        <w:rPr>
          <w:spacing w:val="-4"/>
        </w:rPr>
        <w:sectPr w:rsidR="00D821EF" w:rsidRPr="00B50458" w:rsidSect="007E6D01">
          <w:type w:val="continuous"/>
          <w:pgSz w:w="11907" w:h="16839" w:code="9"/>
          <w:pgMar w:top="1134" w:right="1134" w:bottom="1134" w:left="1134" w:header="624" w:footer="567" w:gutter="0"/>
          <w:cols w:num="2" w:space="567"/>
          <w:docGrid w:linePitch="360"/>
        </w:sectPr>
      </w:pPr>
      <w:r w:rsidRPr="00B50458">
        <w:rPr>
          <w:spacing w:val="-4"/>
        </w:rPr>
        <w:t>As part of annual operations, the State provides for benefits accruing to employees but payable in future periods in respect of wages and salaries, annual leave and long service leave, and related on-costs for services rendered to the reporting date. In measuring employee benefits, consideration is given to expected future wage and salary levels, experience of employee departures and periods of service. Expected future payments are discounted to reflect the estimated timing and amount of benefit payment. The table below shows the key components of this provision at 30 June.</w:t>
      </w:r>
    </w:p>
    <w:p w14:paraId="2E732C13" w14:textId="77777777" w:rsidR="00D821EF" w:rsidRDefault="00D821EF" w:rsidP="00D821EF">
      <w:pPr>
        <w:pStyle w:val="TableHeading"/>
      </w:pPr>
      <w:r>
        <w:t>Total provision for employee benefits and on-costs at 30 June</w:t>
      </w:r>
      <w:r>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60C1CAB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36E932C" w14:textId="31914282" w:rsidR="00D821EF" w:rsidRDefault="00D821EF" w:rsidP="007E6D01"/>
        </w:tc>
        <w:tc>
          <w:tcPr>
            <w:tcW w:w="1814" w:type="dxa"/>
            <w:gridSpan w:val="2"/>
          </w:tcPr>
          <w:p w14:paraId="1410B04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F47CE4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359E888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0589D207" w14:textId="77777777" w:rsidR="00D821EF" w:rsidRDefault="00D821EF" w:rsidP="007E6D01"/>
        </w:tc>
        <w:tc>
          <w:tcPr>
            <w:tcW w:w="907" w:type="dxa"/>
          </w:tcPr>
          <w:p w14:paraId="134B155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27E3FF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068914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69AA45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2E0D3D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DE76CE5" w14:textId="77777777" w:rsidR="00D821EF" w:rsidRDefault="00D821EF" w:rsidP="007E6D01">
            <w:r>
              <w:rPr>
                <w:b/>
              </w:rPr>
              <w:t>Current</w:t>
            </w:r>
          </w:p>
        </w:tc>
        <w:tc>
          <w:tcPr>
            <w:tcW w:w="907" w:type="dxa"/>
          </w:tcPr>
          <w:p w14:paraId="524951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1BDF5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F74FB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5F353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58DCFB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62C29A3" w14:textId="77777777" w:rsidR="00D821EF" w:rsidRDefault="00D821EF" w:rsidP="007E6D01">
            <w:r>
              <w:rPr>
                <w:b/>
              </w:rPr>
              <w:t>Accrued salaries and wages</w:t>
            </w:r>
          </w:p>
        </w:tc>
        <w:tc>
          <w:tcPr>
            <w:tcW w:w="907" w:type="dxa"/>
          </w:tcPr>
          <w:p w14:paraId="57462B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697</w:t>
            </w:r>
          </w:p>
        </w:tc>
        <w:tc>
          <w:tcPr>
            <w:tcW w:w="907" w:type="dxa"/>
          </w:tcPr>
          <w:p w14:paraId="39F268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633</w:t>
            </w:r>
          </w:p>
        </w:tc>
        <w:tc>
          <w:tcPr>
            <w:tcW w:w="907" w:type="dxa"/>
          </w:tcPr>
          <w:p w14:paraId="239883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656</w:t>
            </w:r>
          </w:p>
        </w:tc>
        <w:tc>
          <w:tcPr>
            <w:tcW w:w="907" w:type="dxa"/>
          </w:tcPr>
          <w:p w14:paraId="2CED45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592</w:t>
            </w:r>
          </w:p>
        </w:tc>
      </w:tr>
      <w:tr w:rsidR="00D821EF" w14:paraId="18247A8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C65E316" w14:textId="77777777" w:rsidR="00D821EF" w:rsidRDefault="00D821EF" w:rsidP="007E6D01">
            <w:r>
              <w:rPr>
                <w:b/>
              </w:rPr>
              <w:t>Other employee benefits</w:t>
            </w:r>
          </w:p>
        </w:tc>
        <w:tc>
          <w:tcPr>
            <w:tcW w:w="907" w:type="dxa"/>
          </w:tcPr>
          <w:p w14:paraId="7BC5B3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102</w:t>
            </w:r>
          </w:p>
        </w:tc>
        <w:tc>
          <w:tcPr>
            <w:tcW w:w="907" w:type="dxa"/>
          </w:tcPr>
          <w:p w14:paraId="6A8E01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113</w:t>
            </w:r>
          </w:p>
        </w:tc>
        <w:tc>
          <w:tcPr>
            <w:tcW w:w="907" w:type="dxa"/>
          </w:tcPr>
          <w:p w14:paraId="64DB83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84</w:t>
            </w:r>
          </w:p>
        </w:tc>
        <w:tc>
          <w:tcPr>
            <w:tcW w:w="907" w:type="dxa"/>
          </w:tcPr>
          <w:p w14:paraId="545691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87</w:t>
            </w:r>
          </w:p>
        </w:tc>
      </w:tr>
      <w:tr w:rsidR="00D821EF" w14:paraId="7167311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A7C8B91" w14:textId="77777777" w:rsidR="00D821EF" w:rsidRDefault="00D821EF" w:rsidP="007E6D01">
            <w:r>
              <w:rPr>
                <w:b/>
              </w:rPr>
              <w:t>Annual leave</w:t>
            </w:r>
          </w:p>
        </w:tc>
        <w:tc>
          <w:tcPr>
            <w:tcW w:w="907" w:type="dxa"/>
          </w:tcPr>
          <w:p w14:paraId="270318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CC878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1BDCC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95BCA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4E4871C"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ED2B039" w14:textId="77777777" w:rsidR="00D821EF" w:rsidRDefault="00D821EF" w:rsidP="007E6D01">
            <w:r>
              <w:t>Unconditional and expected to settle within 12 months</w:t>
            </w:r>
          </w:p>
        </w:tc>
        <w:tc>
          <w:tcPr>
            <w:tcW w:w="907" w:type="dxa"/>
          </w:tcPr>
          <w:p w14:paraId="13BF3A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1 433</w:t>
            </w:r>
          </w:p>
        </w:tc>
        <w:tc>
          <w:tcPr>
            <w:tcW w:w="907" w:type="dxa"/>
          </w:tcPr>
          <w:p w14:paraId="2A277E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1 268</w:t>
            </w:r>
          </w:p>
        </w:tc>
        <w:tc>
          <w:tcPr>
            <w:tcW w:w="907" w:type="dxa"/>
          </w:tcPr>
          <w:p w14:paraId="481BB1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1 317</w:t>
            </w:r>
          </w:p>
        </w:tc>
        <w:tc>
          <w:tcPr>
            <w:tcW w:w="907" w:type="dxa"/>
          </w:tcPr>
          <w:p w14:paraId="696CFA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1 157</w:t>
            </w:r>
          </w:p>
        </w:tc>
      </w:tr>
      <w:tr w:rsidR="00D821EF" w14:paraId="73E3887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E200B8D" w14:textId="77777777" w:rsidR="00D821EF" w:rsidRDefault="00D821EF" w:rsidP="007E6D01">
            <w:r>
              <w:t>Unconditional and expected to settle after 12 months</w:t>
            </w:r>
          </w:p>
        </w:tc>
        <w:tc>
          <w:tcPr>
            <w:tcW w:w="907" w:type="dxa"/>
          </w:tcPr>
          <w:p w14:paraId="4E67D3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002B8B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258</w:t>
            </w:r>
          </w:p>
        </w:tc>
        <w:tc>
          <w:tcPr>
            <w:tcW w:w="907" w:type="dxa"/>
          </w:tcPr>
          <w:p w14:paraId="21A517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196</w:t>
            </w:r>
          </w:p>
        </w:tc>
        <w:tc>
          <w:tcPr>
            <w:tcW w:w="907" w:type="dxa"/>
          </w:tcPr>
          <w:p w14:paraId="558895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219</w:t>
            </w:r>
          </w:p>
        </w:tc>
      </w:tr>
      <w:tr w:rsidR="00D821EF" w14:paraId="3EE9C41A"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AF7C713" w14:textId="77777777" w:rsidR="00D821EF" w:rsidRDefault="00D821EF" w:rsidP="007E6D01">
            <w:r>
              <w:rPr>
                <w:b/>
              </w:rPr>
              <w:t>Long service leave</w:t>
            </w:r>
          </w:p>
        </w:tc>
        <w:tc>
          <w:tcPr>
            <w:tcW w:w="907" w:type="dxa"/>
          </w:tcPr>
          <w:p w14:paraId="0E9D0F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A6595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61B8B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9B4FA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1E491B1"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914EB32" w14:textId="77777777" w:rsidR="00D821EF" w:rsidRDefault="00D821EF" w:rsidP="007E6D01">
            <w:r>
              <w:t>Unconditional and expected to settle within 12 months</w:t>
            </w:r>
          </w:p>
        </w:tc>
        <w:tc>
          <w:tcPr>
            <w:tcW w:w="907" w:type="dxa"/>
          </w:tcPr>
          <w:p w14:paraId="228F97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941</w:t>
            </w:r>
          </w:p>
        </w:tc>
        <w:tc>
          <w:tcPr>
            <w:tcW w:w="907" w:type="dxa"/>
          </w:tcPr>
          <w:p w14:paraId="79A6C9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658</w:t>
            </w:r>
          </w:p>
        </w:tc>
        <w:tc>
          <w:tcPr>
            <w:tcW w:w="907" w:type="dxa"/>
          </w:tcPr>
          <w:p w14:paraId="0EA02E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866</w:t>
            </w:r>
          </w:p>
        </w:tc>
        <w:tc>
          <w:tcPr>
            <w:tcW w:w="907" w:type="dxa"/>
          </w:tcPr>
          <w:p w14:paraId="321670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596</w:t>
            </w:r>
          </w:p>
        </w:tc>
      </w:tr>
      <w:tr w:rsidR="00D821EF" w14:paraId="3FA489A3"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8B609B1" w14:textId="77777777" w:rsidR="00D821EF" w:rsidRDefault="00D821EF" w:rsidP="007E6D01">
            <w:r>
              <w:t>Unconditional and expected to settle after 12 months</w:t>
            </w:r>
          </w:p>
        </w:tc>
        <w:tc>
          <w:tcPr>
            <w:tcW w:w="907" w:type="dxa"/>
          </w:tcPr>
          <w:p w14:paraId="5A9EB5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3 195</w:t>
            </w:r>
          </w:p>
        </w:tc>
        <w:tc>
          <w:tcPr>
            <w:tcW w:w="907" w:type="dxa"/>
          </w:tcPr>
          <w:p w14:paraId="15AD6B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2 982</w:t>
            </w:r>
          </w:p>
        </w:tc>
        <w:tc>
          <w:tcPr>
            <w:tcW w:w="907" w:type="dxa"/>
          </w:tcPr>
          <w:p w14:paraId="38F533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3 029</w:t>
            </w:r>
          </w:p>
        </w:tc>
        <w:tc>
          <w:tcPr>
            <w:tcW w:w="907" w:type="dxa"/>
          </w:tcPr>
          <w:p w14:paraId="31D7D2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2 830</w:t>
            </w:r>
          </w:p>
        </w:tc>
      </w:tr>
      <w:tr w:rsidR="00D821EF" w14:paraId="3F2A08F6"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64109A8" w14:textId="77777777" w:rsidR="00D821EF" w:rsidRDefault="00D821EF" w:rsidP="007E6D01">
            <w:r>
              <w:rPr>
                <w:b/>
              </w:rPr>
              <w:t>On-costs</w:t>
            </w:r>
          </w:p>
        </w:tc>
        <w:tc>
          <w:tcPr>
            <w:tcW w:w="907" w:type="dxa"/>
          </w:tcPr>
          <w:p w14:paraId="281C4A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0721D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4DD61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BEDDC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255FB1E"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AA690AB" w14:textId="77777777" w:rsidR="00D821EF" w:rsidRDefault="00D821EF" w:rsidP="007E6D01">
            <w:r>
              <w:t>Unconditional and expected to settle within 12 months</w:t>
            </w:r>
          </w:p>
        </w:tc>
        <w:tc>
          <w:tcPr>
            <w:tcW w:w="907" w:type="dxa"/>
          </w:tcPr>
          <w:p w14:paraId="7308DF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317</w:t>
            </w:r>
          </w:p>
        </w:tc>
        <w:tc>
          <w:tcPr>
            <w:tcW w:w="907" w:type="dxa"/>
          </w:tcPr>
          <w:p w14:paraId="36606F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269</w:t>
            </w:r>
          </w:p>
        </w:tc>
        <w:tc>
          <w:tcPr>
            <w:tcW w:w="907" w:type="dxa"/>
          </w:tcPr>
          <w:p w14:paraId="2CA9F8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0FAA46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246</w:t>
            </w:r>
          </w:p>
        </w:tc>
      </w:tr>
      <w:tr w:rsidR="00D821EF" w14:paraId="46BC3B4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078F56AA" w14:textId="77777777" w:rsidR="00D821EF" w:rsidRDefault="00D821EF" w:rsidP="007E6D01">
            <w:r>
              <w:t>Unconditional and expected to settle after 12 months</w:t>
            </w:r>
          </w:p>
        </w:tc>
        <w:tc>
          <w:tcPr>
            <w:tcW w:w="907" w:type="dxa"/>
            <w:tcBorders>
              <w:bottom w:val="single" w:sz="6" w:space="0" w:color="auto"/>
            </w:tcBorders>
          </w:tcPr>
          <w:p w14:paraId="20FC64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566</w:t>
            </w:r>
          </w:p>
        </w:tc>
        <w:tc>
          <w:tcPr>
            <w:tcW w:w="907" w:type="dxa"/>
            <w:tcBorders>
              <w:bottom w:val="single" w:sz="6" w:space="0" w:color="auto"/>
            </w:tcBorders>
          </w:tcPr>
          <w:p w14:paraId="0D96BA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488</w:t>
            </w:r>
          </w:p>
        </w:tc>
        <w:tc>
          <w:tcPr>
            <w:tcW w:w="907" w:type="dxa"/>
            <w:tcBorders>
              <w:bottom w:val="single" w:sz="6" w:space="0" w:color="auto"/>
            </w:tcBorders>
          </w:tcPr>
          <w:p w14:paraId="6A8C55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529</w:t>
            </w:r>
          </w:p>
        </w:tc>
        <w:tc>
          <w:tcPr>
            <w:tcW w:w="907" w:type="dxa"/>
            <w:tcBorders>
              <w:bottom w:val="single" w:sz="6" w:space="0" w:color="auto"/>
            </w:tcBorders>
          </w:tcPr>
          <w:p w14:paraId="24B820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454</w:t>
            </w:r>
          </w:p>
        </w:tc>
      </w:tr>
      <w:tr w:rsidR="00D821EF" w14:paraId="5A53D9D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E3A3489" w14:textId="77777777" w:rsidR="00D821EF" w:rsidRDefault="00D821EF" w:rsidP="007E6D01">
            <w:r>
              <w:rPr>
                <w:b/>
              </w:rPr>
              <w:t>Total current employee benefits and on-costs</w:t>
            </w:r>
          </w:p>
        </w:tc>
        <w:tc>
          <w:tcPr>
            <w:tcW w:w="907" w:type="dxa"/>
          </w:tcPr>
          <w:p w14:paraId="59FE32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7 487</w:t>
            </w:r>
          </w:p>
        </w:tc>
        <w:tc>
          <w:tcPr>
            <w:tcW w:w="907" w:type="dxa"/>
          </w:tcPr>
          <w:p w14:paraId="07DBA4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6 669</w:t>
            </w:r>
          </w:p>
        </w:tc>
        <w:tc>
          <w:tcPr>
            <w:tcW w:w="907" w:type="dxa"/>
          </w:tcPr>
          <w:p w14:paraId="104AA8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6 971</w:t>
            </w:r>
          </w:p>
        </w:tc>
        <w:tc>
          <w:tcPr>
            <w:tcW w:w="907" w:type="dxa"/>
          </w:tcPr>
          <w:p w14:paraId="1B31A3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6 182</w:t>
            </w:r>
          </w:p>
        </w:tc>
      </w:tr>
      <w:tr w:rsidR="00D821EF" w14:paraId="556E0C0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DD98890" w14:textId="77777777" w:rsidR="00D821EF" w:rsidRDefault="00D821EF" w:rsidP="007E6D01">
            <w:r>
              <w:rPr>
                <w:b/>
              </w:rPr>
              <w:t>Non-current</w:t>
            </w:r>
          </w:p>
        </w:tc>
        <w:tc>
          <w:tcPr>
            <w:tcW w:w="907" w:type="dxa"/>
          </w:tcPr>
          <w:p w14:paraId="7D58EC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77AC1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B4C93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3D09E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5B48F7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9CFE372" w14:textId="77777777" w:rsidR="00D821EF" w:rsidRDefault="00D821EF" w:rsidP="007E6D01">
            <w:r>
              <w:t>Long service leave</w:t>
            </w:r>
          </w:p>
        </w:tc>
        <w:tc>
          <w:tcPr>
            <w:tcW w:w="907" w:type="dxa"/>
          </w:tcPr>
          <w:p w14:paraId="37557F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990</w:t>
            </w:r>
          </w:p>
        </w:tc>
        <w:tc>
          <w:tcPr>
            <w:tcW w:w="907" w:type="dxa"/>
          </w:tcPr>
          <w:p w14:paraId="65FAF2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793</w:t>
            </w:r>
          </w:p>
        </w:tc>
        <w:tc>
          <w:tcPr>
            <w:tcW w:w="907" w:type="dxa"/>
          </w:tcPr>
          <w:p w14:paraId="673306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927</w:t>
            </w:r>
          </w:p>
        </w:tc>
        <w:tc>
          <w:tcPr>
            <w:tcW w:w="907" w:type="dxa"/>
          </w:tcPr>
          <w:p w14:paraId="2B8C70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734</w:t>
            </w:r>
          </w:p>
        </w:tc>
      </w:tr>
      <w:tr w:rsidR="00D821EF" w14:paraId="46C52903"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3AF0F77D" w14:textId="77777777" w:rsidR="00D821EF" w:rsidRDefault="00D821EF" w:rsidP="007E6D01">
            <w:r>
              <w:t>On-costs</w:t>
            </w:r>
          </w:p>
        </w:tc>
        <w:tc>
          <w:tcPr>
            <w:tcW w:w="907" w:type="dxa"/>
            <w:tcBorders>
              <w:bottom w:val="single" w:sz="6" w:space="0" w:color="auto"/>
            </w:tcBorders>
          </w:tcPr>
          <w:p w14:paraId="49534A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127</w:t>
            </w:r>
          </w:p>
        </w:tc>
        <w:tc>
          <w:tcPr>
            <w:tcW w:w="907" w:type="dxa"/>
            <w:tcBorders>
              <w:bottom w:val="single" w:sz="6" w:space="0" w:color="auto"/>
            </w:tcBorders>
          </w:tcPr>
          <w:p w14:paraId="1B68A2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w:t>
            </w:r>
          </w:p>
        </w:tc>
        <w:tc>
          <w:tcPr>
            <w:tcW w:w="907" w:type="dxa"/>
            <w:tcBorders>
              <w:bottom w:val="single" w:sz="6" w:space="0" w:color="auto"/>
            </w:tcBorders>
          </w:tcPr>
          <w:p w14:paraId="18299D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121</w:t>
            </w:r>
          </w:p>
        </w:tc>
        <w:tc>
          <w:tcPr>
            <w:tcW w:w="907" w:type="dxa"/>
            <w:tcBorders>
              <w:bottom w:val="single" w:sz="6" w:space="0" w:color="auto"/>
            </w:tcBorders>
          </w:tcPr>
          <w:p w14:paraId="0F7CEE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w:t>
            </w:r>
          </w:p>
        </w:tc>
      </w:tr>
      <w:tr w:rsidR="00D821EF" w14:paraId="3D5793A4"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4C32C16" w14:textId="77777777" w:rsidR="00D821EF" w:rsidRDefault="00D821EF" w:rsidP="007E6D01">
            <w:r>
              <w:rPr>
                <w:b/>
              </w:rPr>
              <w:t>Total non-current employee benefits and on-costs</w:t>
            </w:r>
          </w:p>
        </w:tc>
        <w:tc>
          <w:tcPr>
            <w:tcW w:w="907" w:type="dxa"/>
            <w:tcBorders>
              <w:bottom w:val="single" w:sz="6" w:space="0" w:color="auto"/>
            </w:tcBorders>
          </w:tcPr>
          <w:p w14:paraId="1E7F13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1 117</w:t>
            </w:r>
          </w:p>
        </w:tc>
        <w:tc>
          <w:tcPr>
            <w:tcW w:w="907" w:type="dxa"/>
            <w:tcBorders>
              <w:bottom w:val="single" w:sz="6" w:space="0" w:color="auto"/>
            </w:tcBorders>
          </w:tcPr>
          <w:p w14:paraId="0C1133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901</w:t>
            </w:r>
          </w:p>
        </w:tc>
        <w:tc>
          <w:tcPr>
            <w:tcW w:w="907" w:type="dxa"/>
            <w:tcBorders>
              <w:bottom w:val="single" w:sz="6" w:space="0" w:color="auto"/>
            </w:tcBorders>
          </w:tcPr>
          <w:p w14:paraId="0AE8B5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1 048</w:t>
            </w:r>
          </w:p>
        </w:tc>
        <w:tc>
          <w:tcPr>
            <w:tcW w:w="907" w:type="dxa"/>
            <w:tcBorders>
              <w:bottom w:val="single" w:sz="6" w:space="0" w:color="auto"/>
            </w:tcBorders>
          </w:tcPr>
          <w:p w14:paraId="1C8535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837</w:t>
            </w:r>
          </w:p>
        </w:tc>
      </w:tr>
      <w:tr w:rsidR="00D821EF" w14:paraId="0AFB3A1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63C7BC70" w14:textId="77777777" w:rsidR="00D821EF" w:rsidRDefault="00D821EF" w:rsidP="007E6D01">
            <w:r>
              <w:t>Total employee benefits and on-costs</w:t>
            </w:r>
          </w:p>
        </w:tc>
        <w:tc>
          <w:tcPr>
            <w:tcW w:w="907" w:type="dxa"/>
          </w:tcPr>
          <w:p w14:paraId="009507E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8 604</w:t>
            </w:r>
          </w:p>
        </w:tc>
        <w:tc>
          <w:tcPr>
            <w:tcW w:w="907" w:type="dxa"/>
          </w:tcPr>
          <w:p w14:paraId="705DF6D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7 570</w:t>
            </w:r>
          </w:p>
        </w:tc>
        <w:tc>
          <w:tcPr>
            <w:tcW w:w="907" w:type="dxa"/>
          </w:tcPr>
          <w:p w14:paraId="5FD4B8C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8 020</w:t>
            </w:r>
          </w:p>
        </w:tc>
        <w:tc>
          <w:tcPr>
            <w:tcW w:w="907" w:type="dxa"/>
          </w:tcPr>
          <w:p w14:paraId="7EC29C83" w14:textId="13C617F1" w:rsidR="00D821EF" w:rsidRDefault="00D821EF" w:rsidP="007E6D01">
            <w:pPr>
              <w:cnfStyle w:val="010000000000" w:firstRow="0" w:lastRow="1" w:firstColumn="0" w:lastColumn="0" w:oddVBand="0" w:evenVBand="0" w:oddHBand="0" w:evenHBand="0" w:firstRowFirstColumn="0" w:firstRowLastColumn="0" w:lastRowFirstColumn="0" w:lastRowLastColumn="0"/>
            </w:pPr>
            <w:r>
              <w:t>7 020</w:t>
            </w:r>
          </w:p>
        </w:tc>
      </w:tr>
    </w:tbl>
    <w:p w14:paraId="62F0386E" w14:textId="77777777" w:rsidR="00D821EF" w:rsidRDefault="00D821EF" w:rsidP="00D821EF">
      <w:pPr>
        <w:pStyle w:val="Heading30"/>
        <w:spacing w:before="0"/>
        <w:sectPr w:rsidR="00D821EF" w:rsidSect="007E6D01">
          <w:type w:val="continuous"/>
          <w:pgSz w:w="11907" w:h="16839" w:code="9"/>
          <w:pgMar w:top="1134" w:right="1134" w:bottom="1134" w:left="1134" w:header="624" w:footer="567" w:gutter="0"/>
          <w:cols w:sep="1" w:space="567"/>
          <w:docGrid w:linePitch="360"/>
        </w:sectPr>
      </w:pPr>
    </w:p>
    <w:p w14:paraId="34B1B704" w14:textId="77777777" w:rsidR="00D821EF" w:rsidRDefault="00D821EF" w:rsidP="00D821EF">
      <w:pPr>
        <w:pStyle w:val="Heading30"/>
        <w:spacing w:before="0"/>
        <w:ind w:left="397" w:hanging="397"/>
      </w:pPr>
      <w:r>
        <w:lastRenderedPageBreak/>
        <w:t>Wages and salaries, annual leave and sick leave</w:t>
      </w:r>
    </w:p>
    <w:p w14:paraId="20C6F33D" w14:textId="77777777" w:rsidR="00D821EF" w:rsidRDefault="00D821EF" w:rsidP="00D821EF">
      <w:r>
        <w:t>Liabilities for employee benefits are recognised in the provision for employee benefits and classified as current liabilities where the State does not have an unconditional right to defer settlement of these liabilities.</w:t>
      </w:r>
    </w:p>
    <w:p w14:paraId="0B6E3C63" w14:textId="77777777" w:rsidR="00D821EF" w:rsidRDefault="00D821EF" w:rsidP="00D821EF">
      <w:pPr>
        <w:pStyle w:val="Heading30"/>
      </w:pPr>
      <w:r>
        <w:t>Long service leave</w:t>
      </w:r>
    </w:p>
    <w:p w14:paraId="1F0F518C" w14:textId="77777777" w:rsidR="00D821EF" w:rsidRDefault="00D821EF" w:rsidP="00D821EF">
      <w:r>
        <w:t xml:space="preserve">Consistent with the above policy, unconditional long service leave (LSL) is disclosed as a current liability; even where the State does not expect to settle the liability within 12 months because it will not have the unconditional right to defer the settlement of the entitlement should an employee take leave within 12 months. </w:t>
      </w:r>
    </w:p>
    <w:p w14:paraId="29B82873" w14:textId="77777777" w:rsidR="00D821EF" w:rsidRDefault="00D821EF" w:rsidP="00D821EF">
      <w:r>
        <w:t>The components of this current LSL liability are measured at:</w:t>
      </w:r>
    </w:p>
    <w:p w14:paraId="18F48D49" w14:textId="77777777" w:rsidR="00D821EF" w:rsidRDefault="00D821EF" w:rsidP="00D821EF">
      <w:pPr>
        <w:pStyle w:val="ListBullet"/>
      </w:pPr>
      <w:r>
        <w:t>undiscounted value – if the State expects to wholly settle within 12 months; or</w:t>
      </w:r>
    </w:p>
    <w:p w14:paraId="78DCE443" w14:textId="77777777" w:rsidR="00D821EF" w:rsidRDefault="00D821EF" w:rsidP="00D821EF">
      <w:pPr>
        <w:pStyle w:val="ListBullet"/>
      </w:pPr>
      <w:r>
        <w:t>present value – if the State does not expect to wholly settle within 12 months.</w:t>
      </w:r>
    </w:p>
    <w:p w14:paraId="4D2DC7C3" w14:textId="77777777" w:rsidR="00D821EF" w:rsidRDefault="00D821EF" w:rsidP="00D821EF">
      <w:pPr>
        <w:spacing w:before="40"/>
      </w:pPr>
      <w:r>
        <w:br w:type="column"/>
      </w:r>
      <w:r>
        <w:t>Conditional LSL is disclosed as a non-current liability as there is a right to defer the settlement of the entitlement until the employee has completed the requisite years of service. This non-current LSL liability is measured at present value.</w:t>
      </w:r>
    </w:p>
    <w:p w14:paraId="7055738E" w14:textId="77777777" w:rsidR="00D821EF" w:rsidRDefault="00D821EF" w:rsidP="00D821EF">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193F081F" w14:textId="77777777" w:rsidR="00D821EF" w:rsidRDefault="00D821EF" w:rsidP="00D821EF">
      <w:pPr>
        <w:pStyle w:val="Heading30"/>
      </w:pPr>
      <w:r>
        <w:t>On-costs</w:t>
      </w:r>
    </w:p>
    <w:p w14:paraId="222758B7" w14:textId="77777777" w:rsidR="00D821EF" w:rsidRDefault="00D821EF" w:rsidP="00D821EF">
      <w:r>
        <w:t>Employee benefits on-costs such as payroll tax, workers compensation and superannuation are recognised separately as a component of the provision for employee benefits.</w:t>
      </w:r>
    </w:p>
    <w:p w14:paraId="5A833AF2" w14:textId="77777777" w:rsidR="00D821EF" w:rsidRDefault="00D821EF" w:rsidP="00D821EF">
      <w:pPr>
        <w:pStyle w:val="TableHeading"/>
        <w:sectPr w:rsidR="00D821EF" w:rsidSect="007E6D01">
          <w:headerReference w:type="even" r:id="rId75"/>
          <w:headerReference w:type="default" r:id="rId76"/>
          <w:type w:val="continuous"/>
          <w:pgSz w:w="11907" w:h="16839" w:code="9"/>
          <w:pgMar w:top="1134" w:right="1134" w:bottom="1134" w:left="1134" w:header="624" w:footer="567" w:gutter="0"/>
          <w:cols w:num="2" w:space="567"/>
          <w:docGrid w:linePitch="360"/>
        </w:sectPr>
      </w:pPr>
    </w:p>
    <w:p w14:paraId="77794747" w14:textId="77777777" w:rsidR="00D821EF" w:rsidRDefault="00D821EF" w:rsidP="00D821EF"/>
    <w:p w14:paraId="02B0682E" w14:textId="77777777" w:rsidR="00D821EF" w:rsidRDefault="00D821EF" w:rsidP="00D821EF">
      <w:pPr>
        <w:pStyle w:val="TableHeading"/>
      </w:pPr>
      <w:r w:rsidRPr="00353F29">
        <w:t>Movements in provisions of on-costs</w:t>
      </w:r>
      <w:r w:rsidRPr="00353F29">
        <w:tab/>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D821EF" w14:paraId="3EAD6F9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4996A14" w14:textId="716C741C" w:rsidR="00D821EF" w:rsidRDefault="00D821EF" w:rsidP="007E6D01"/>
        </w:tc>
        <w:tc>
          <w:tcPr>
            <w:tcW w:w="1814" w:type="dxa"/>
            <w:gridSpan w:val="2"/>
          </w:tcPr>
          <w:p w14:paraId="4C87520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E63332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DB6DD2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E9F2F1B" w14:textId="77777777" w:rsidR="00D821EF" w:rsidRDefault="00D821EF" w:rsidP="007E6D01"/>
        </w:tc>
        <w:tc>
          <w:tcPr>
            <w:tcW w:w="907" w:type="dxa"/>
          </w:tcPr>
          <w:p w14:paraId="5BDECF3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DC0317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213797A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CC286B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6A7B41E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B4F8792" w14:textId="77777777" w:rsidR="00D821EF" w:rsidRDefault="00D821EF" w:rsidP="007E6D01">
            <w:r>
              <w:t>Opening balance</w:t>
            </w:r>
          </w:p>
        </w:tc>
        <w:tc>
          <w:tcPr>
            <w:tcW w:w="907" w:type="dxa"/>
          </w:tcPr>
          <w:p w14:paraId="6510DA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865</w:t>
            </w:r>
          </w:p>
        </w:tc>
        <w:tc>
          <w:tcPr>
            <w:tcW w:w="907" w:type="dxa"/>
          </w:tcPr>
          <w:p w14:paraId="52A8F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778</w:t>
            </w:r>
          </w:p>
        </w:tc>
        <w:tc>
          <w:tcPr>
            <w:tcW w:w="907" w:type="dxa"/>
          </w:tcPr>
          <w:p w14:paraId="36FCB8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804</w:t>
            </w:r>
          </w:p>
        </w:tc>
        <w:tc>
          <w:tcPr>
            <w:tcW w:w="907" w:type="dxa"/>
          </w:tcPr>
          <w:p w14:paraId="184A03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720</w:t>
            </w:r>
          </w:p>
        </w:tc>
      </w:tr>
      <w:tr w:rsidR="00D821EF" w14:paraId="14F62D5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59C677B" w14:textId="77777777" w:rsidR="00D821EF" w:rsidRDefault="00D821EF" w:rsidP="007E6D01">
            <w:r>
              <w:t>Additional provisions recognised</w:t>
            </w:r>
          </w:p>
        </w:tc>
        <w:tc>
          <w:tcPr>
            <w:tcW w:w="907" w:type="dxa"/>
          </w:tcPr>
          <w:p w14:paraId="2C3A99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279</w:t>
            </w:r>
          </w:p>
        </w:tc>
        <w:tc>
          <w:tcPr>
            <w:tcW w:w="907" w:type="dxa"/>
          </w:tcPr>
          <w:p w14:paraId="5F1ABA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1F7113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261</w:t>
            </w:r>
          </w:p>
        </w:tc>
        <w:tc>
          <w:tcPr>
            <w:tcW w:w="907" w:type="dxa"/>
          </w:tcPr>
          <w:p w14:paraId="4FFC16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213</w:t>
            </w:r>
          </w:p>
        </w:tc>
      </w:tr>
      <w:tr w:rsidR="00D821EF" w14:paraId="17F8116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33559B6" w14:textId="77777777" w:rsidR="00D821EF" w:rsidRDefault="00D821EF" w:rsidP="007E6D01">
            <w:r>
              <w:t>Additions due to acquisitions</w:t>
            </w:r>
          </w:p>
        </w:tc>
        <w:tc>
          <w:tcPr>
            <w:tcW w:w="907" w:type="dxa"/>
          </w:tcPr>
          <w:p w14:paraId="70BF7A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7CC883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335F74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FEAB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0D844C63"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2C0F63D" w14:textId="77777777" w:rsidR="00D821EF" w:rsidRDefault="00D821EF" w:rsidP="007E6D01">
            <w:r>
              <w:t>Reductions arising from payments/other sacrifices of future economic benefits</w:t>
            </w:r>
          </w:p>
        </w:tc>
        <w:tc>
          <w:tcPr>
            <w:tcW w:w="907" w:type="dxa"/>
          </w:tcPr>
          <w:p w14:paraId="5FB336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(150)</w:t>
            </w:r>
          </w:p>
        </w:tc>
        <w:tc>
          <w:tcPr>
            <w:tcW w:w="907" w:type="dxa"/>
          </w:tcPr>
          <w:p w14:paraId="79489D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(142)</w:t>
            </w:r>
          </w:p>
        </w:tc>
        <w:tc>
          <w:tcPr>
            <w:tcW w:w="907" w:type="dxa"/>
          </w:tcPr>
          <w:p w14:paraId="71E035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w:t>
            </w:r>
          </w:p>
        </w:tc>
        <w:tc>
          <w:tcPr>
            <w:tcW w:w="907" w:type="dxa"/>
          </w:tcPr>
          <w:p w14:paraId="416652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r>
      <w:tr w:rsidR="00D821EF" w14:paraId="5DECFAF0"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7731C60" w14:textId="77777777" w:rsidR="00D821EF" w:rsidRDefault="00D821EF" w:rsidP="007E6D01">
            <w:r>
              <w:t>Reductions resulting from remeasurement or settlement without cost</w:t>
            </w:r>
          </w:p>
        </w:tc>
        <w:tc>
          <w:tcPr>
            <w:tcW w:w="907" w:type="dxa"/>
          </w:tcPr>
          <w:p w14:paraId="061461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6E852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29BE5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06008B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12F4B414"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6763AD97" w14:textId="77777777" w:rsidR="00D821EF" w:rsidRDefault="00D821EF" w:rsidP="007E6D01">
            <w:r>
              <w:t>Unwind of discount and effect of changes in the discount rate</w:t>
            </w:r>
          </w:p>
        </w:tc>
        <w:tc>
          <w:tcPr>
            <w:tcW w:w="907" w:type="dxa"/>
            <w:tcBorders>
              <w:bottom w:val="single" w:sz="6" w:space="0" w:color="auto"/>
            </w:tcBorders>
          </w:tcPr>
          <w:p w14:paraId="760762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907" w:type="dxa"/>
            <w:tcBorders>
              <w:bottom w:val="single" w:sz="6" w:space="0" w:color="auto"/>
            </w:tcBorders>
          </w:tcPr>
          <w:p w14:paraId="146D0A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364A0F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524097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176B4DB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top w:val="single" w:sz="6" w:space="0" w:color="auto"/>
              <w:bottom w:val="single" w:sz="6" w:space="0" w:color="auto"/>
            </w:tcBorders>
          </w:tcPr>
          <w:p w14:paraId="50AD1A1D" w14:textId="77777777" w:rsidR="00D821EF" w:rsidRDefault="00D821EF" w:rsidP="007E6D01">
            <w:r>
              <w:rPr>
                <w:b/>
              </w:rPr>
              <w:t>Closing balance</w:t>
            </w:r>
          </w:p>
        </w:tc>
        <w:tc>
          <w:tcPr>
            <w:tcW w:w="907" w:type="dxa"/>
            <w:tcBorders>
              <w:top w:val="single" w:sz="6" w:space="0" w:color="auto"/>
              <w:bottom w:val="single" w:sz="6" w:space="0" w:color="auto"/>
            </w:tcBorders>
          </w:tcPr>
          <w:p w14:paraId="1BCFA2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1 010</w:t>
            </w:r>
          </w:p>
        </w:tc>
        <w:tc>
          <w:tcPr>
            <w:tcW w:w="907" w:type="dxa"/>
            <w:tcBorders>
              <w:top w:val="single" w:sz="6" w:space="0" w:color="auto"/>
              <w:bottom w:val="single" w:sz="6" w:space="0" w:color="auto"/>
            </w:tcBorders>
          </w:tcPr>
          <w:p w14:paraId="07A84B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865</w:t>
            </w:r>
          </w:p>
        </w:tc>
        <w:tc>
          <w:tcPr>
            <w:tcW w:w="907" w:type="dxa"/>
            <w:tcBorders>
              <w:top w:val="single" w:sz="6" w:space="0" w:color="auto"/>
              <w:bottom w:val="single" w:sz="6" w:space="0" w:color="auto"/>
            </w:tcBorders>
          </w:tcPr>
          <w:p w14:paraId="5E5736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944</w:t>
            </w:r>
          </w:p>
        </w:tc>
        <w:tc>
          <w:tcPr>
            <w:tcW w:w="907" w:type="dxa"/>
            <w:tcBorders>
              <w:top w:val="single" w:sz="6" w:space="0" w:color="auto"/>
              <w:bottom w:val="single" w:sz="6" w:space="0" w:color="auto"/>
            </w:tcBorders>
          </w:tcPr>
          <w:p w14:paraId="52D02D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804</w:t>
            </w:r>
          </w:p>
        </w:tc>
      </w:tr>
      <w:tr w:rsidR="00D821EF" w14:paraId="06D1E23E"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0A9067C1" w14:textId="77777777" w:rsidR="00D821EF" w:rsidRDefault="00D821EF" w:rsidP="007E6D01">
            <w:r>
              <w:rPr>
                <w:b/>
              </w:rPr>
              <w:t>Represented by:</w:t>
            </w:r>
          </w:p>
        </w:tc>
        <w:tc>
          <w:tcPr>
            <w:tcW w:w="907" w:type="dxa"/>
          </w:tcPr>
          <w:p w14:paraId="60E912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878C6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C7030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70E9E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5C095A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CE11AB2" w14:textId="77777777" w:rsidR="00D821EF" w:rsidRDefault="00D821EF" w:rsidP="007E6D01">
            <w:r>
              <w:t>Current</w:t>
            </w:r>
          </w:p>
        </w:tc>
        <w:tc>
          <w:tcPr>
            <w:tcW w:w="907" w:type="dxa"/>
          </w:tcPr>
          <w:p w14:paraId="22CA05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884</w:t>
            </w:r>
          </w:p>
        </w:tc>
        <w:tc>
          <w:tcPr>
            <w:tcW w:w="907" w:type="dxa"/>
          </w:tcPr>
          <w:p w14:paraId="3B2F48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757</w:t>
            </w:r>
          </w:p>
        </w:tc>
        <w:tc>
          <w:tcPr>
            <w:tcW w:w="907" w:type="dxa"/>
          </w:tcPr>
          <w:p w14:paraId="200DFA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823</w:t>
            </w:r>
          </w:p>
        </w:tc>
        <w:tc>
          <w:tcPr>
            <w:tcW w:w="907" w:type="dxa"/>
          </w:tcPr>
          <w:p w14:paraId="535F2F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700</w:t>
            </w:r>
          </w:p>
        </w:tc>
      </w:tr>
      <w:tr w:rsidR="00D821EF" w14:paraId="2E73BAC6"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83965CE" w14:textId="77777777" w:rsidR="00D821EF" w:rsidRDefault="00D821EF" w:rsidP="007E6D01">
            <w:r>
              <w:t>Non-current</w:t>
            </w:r>
          </w:p>
        </w:tc>
        <w:tc>
          <w:tcPr>
            <w:tcW w:w="907" w:type="dxa"/>
          </w:tcPr>
          <w:p w14:paraId="5D0376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127</w:t>
            </w:r>
          </w:p>
        </w:tc>
        <w:tc>
          <w:tcPr>
            <w:tcW w:w="907" w:type="dxa"/>
          </w:tcPr>
          <w:p w14:paraId="68EB2D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w:t>
            </w:r>
          </w:p>
        </w:tc>
        <w:tc>
          <w:tcPr>
            <w:tcW w:w="907" w:type="dxa"/>
          </w:tcPr>
          <w:p w14:paraId="212FCD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41F6A70F" w14:textId="339B8C91" w:rsidR="00D821EF" w:rsidRDefault="00D821EF" w:rsidP="007E6D01">
            <w:pPr>
              <w:cnfStyle w:val="000000000000" w:firstRow="0" w:lastRow="0" w:firstColumn="0" w:lastColumn="0" w:oddVBand="0" w:evenVBand="0" w:oddHBand="0" w:evenHBand="0" w:firstRowFirstColumn="0" w:firstRowLastColumn="0" w:lastRowFirstColumn="0" w:lastRowLastColumn="0"/>
            </w:pPr>
            <w:r>
              <w:t>104</w:t>
            </w:r>
          </w:p>
        </w:tc>
      </w:tr>
    </w:tbl>
    <w:p w14:paraId="28D10CFB" w14:textId="77777777" w:rsidR="00D821EF" w:rsidRDefault="00D821EF" w:rsidP="00D821EF"/>
    <w:p w14:paraId="76EBC4DC" w14:textId="77777777" w:rsidR="00D821EF" w:rsidRDefault="00D821EF" w:rsidP="00D821EF">
      <w:pPr>
        <w:pStyle w:val="Heading30"/>
        <w:sectPr w:rsidR="00D821EF" w:rsidSect="007E6D01">
          <w:headerReference w:type="default" r:id="rId77"/>
          <w:type w:val="continuous"/>
          <w:pgSz w:w="11907" w:h="16839" w:code="9"/>
          <w:pgMar w:top="1134" w:right="1134" w:bottom="1134" w:left="1134" w:header="624" w:footer="567" w:gutter="0"/>
          <w:cols w:sep="1" w:space="567"/>
          <w:docGrid w:linePitch="360"/>
        </w:sectPr>
      </w:pPr>
    </w:p>
    <w:p w14:paraId="4DEC174B" w14:textId="69B4FDEC" w:rsidR="00D821EF" w:rsidRPr="00E757D7" w:rsidRDefault="00D821EF" w:rsidP="00D821EF">
      <w:pPr>
        <w:keepLines w:val="0"/>
        <w:rPr>
          <w:b/>
          <w:bCs/>
          <w:lang w:val="en-US"/>
        </w:rPr>
      </w:pPr>
    </w:p>
    <w:p w14:paraId="75467D52" w14:textId="4FE6F0E9" w:rsidR="00D821EF" w:rsidRDefault="00D821EF" w:rsidP="00D821EF">
      <w:pPr>
        <w:keepLines w:val="0"/>
        <w:rPr>
          <w:rFonts w:asciiTheme="majorHAnsi" w:eastAsiaTheme="majorEastAsia" w:hAnsiTheme="majorHAnsi" w:cstheme="majorBidi"/>
          <w:b/>
          <w:spacing w:val="-2"/>
          <w:sz w:val="26"/>
          <w:szCs w:val="26"/>
        </w:rPr>
      </w:pPr>
      <w:r>
        <w:t xml:space="preserve"> </w:t>
      </w:r>
      <w:r>
        <w:br w:type="page"/>
      </w:r>
    </w:p>
    <w:p w14:paraId="2C42B444" w14:textId="77777777" w:rsidR="00D821EF" w:rsidRDefault="00D821EF" w:rsidP="00D821EF">
      <w:pPr>
        <w:pStyle w:val="Heading2"/>
        <w:spacing w:before="0"/>
      </w:pPr>
      <w:bookmarkStart w:id="43" w:name="_Toc19878980"/>
      <w:r>
        <w:lastRenderedPageBreak/>
        <w:t>Superannuation interest expense and other superannuation expenses</w:t>
      </w:r>
      <w:bookmarkEnd w:id="43"/>
    </w:p>
    <w:p w14:paraId="160A69C0" w14:textId="77777777" w:rsidR="00D821EF" w:rsidRDefault="00D821EF" w:rsidP="00D821EF">
      <w:pPr>
        <w:pStyle w:val="Heading30"/>
        <w:sectPr w:rsidR="00D821EF" w:rsidSect="007E6D01">
          <w:headerReference w:type="even" r:id="rId78"/>
          <w:headerReference w:type="default" r:id="rId79"/>
          <w:type w:val="continuous"/>
          <w:pgSz w:w="11907" w:h="16839" w:code="9"/>
          <w:pgMar w:top="1134" w:right="1134" w:bottom="1134" w:left="1134" w:header="624" w:footer="567" w:gutter="0"/>
          <w:cols w:space="567"/>
          <w:docGrid w:linePitch="360"/>
        </w:sectPr>
      </w:pPr>
    </w:p>
    <w:p w14:paraId="2887A472" w14:textId="77777777" w:rsidR="00D821EF" w:rsidRPr="006F652F" w:rsidRDefault="00D821EF" w:rsidP="00D821EF">
      <w:pPr>
        <w:pStyle w:val="Heading30"/>
      </w:pPr>
      <w:r w:rsidRPr="006F652F">
        <w:t>Superannuation expense recognised in the operating statement</w:t>
      </w:r>
    </w:p>
    <w:p w14:paraId="76BC7E01" w14:textId="77777777" w:rsidR="00D821EF" w:rsidRDefault="00D821EF" w:rsidP="00D821EF">
      <w:r>
        <w:t>The State recognises the net superannuation expense from transactions on the following basis:</w:t>
      </w:r>
    </w:p>
    <w:p w14:paraId="383AEF57" w14:textId="77777777" w:rsidR="00D821EF" w:rsidRDefault="00D821EF" w:rsidP="00D821EF">
      <w:pPr>
        <w:pStyle w:val="ListBullet"/>
      </w:pPr>
      <w:r>
        <w:t>in relation to defined contribution (i.e. accumulation) superannuation plans, the associated expense is simply the employer contributions that are paid or payable in respect of employees who are members of these plans during the reporting period; and</w:t>
      </w:r>
    </w:p>
    <w:p w14:paraId="47FCA390" w14:textId="77777777" w:rsidR="00D821EF" w:rsidRDefault="00D821EF" w:rsidP="00D821EF">
      <w:pPr>
        <w:pStyle w:val="ListBullet"/>
      </w:pPr>
      <w:r>
        <w:t>for defined benefit plans, the superannuation expense reflects the employer financed component of defined benefits that are expected to accrue over the reporting period (i.e. service cost), along with the net superannuation interest expense.</w:t>
      </w:r>
    </w:p>
    <w:p w14:paraId="421BA5AD" w14:textId="77777777" w:rsidR="00D821EF" w:rsidRDefault="00D821EF" w:rsidP="00D821EF">
      <w:pPr>
        <w:spacing w:before="240"/>
      </w:pPr>
      <w:r>
        <w:t>The remeasurements of the net superannuation liability are recognised under other economic flows – other comprehensive income and consist of:</w:t>
      </w:r>
    </w:p>
    <w:p w14:paraId="39AFB9EF" w14:textId="77777777" w:rsidR="00D821EF" w:rsidRDefault="00D821EF" w:rsidP="00D821EF">
      <w:pPr>
        <w:pStyle w:val="ListBullet"/>
      </w:pPr>
      <w:r>
        <w:t xml:space="preserve">actuarial gains and losses, which reflect the change in the defined benefit obligation that have arisen due to differences between actual outcomes and the assumptions used to calculate the superannuation expense from transactions; </w:t>
      </w:r>
    </w:p>
    <w:p w14:paraId="257CE8BB" w14:textId="77777777" w:rsidR="00D821EF" w:rsidRDefault="00D821EF" w:rsidP="00D821EF">
      <w:pPr>
        <w:pStyle w:val="ListBullet"/>
      </w:pPr>
      <w:r>
        <w:t>the return on plan assets, excluding amounts included in the net superannuation interest expense; and</w:t>
      </w:r>
    </w:p>
    <w:p w14:paraId="43F91EC8" w14:textId="77777777" w:rsidR="00D821EF" w:rsidRDefault="00D821EF" w:rsidP="00D821EF">
      <w:pPr>
        <w:pStyle w:val="ListBullet"/>
      </w:pPr>
      <w:r>
        <w:t>the effect of any change in actuarial assumptions during the period.</w:t>
      </w:r>
    </w:p>
    <w:p w14:paraId="471EB81F" w14:textId="77777777" w:rsidR="00D821EF" w:rsidRDefault="00D821EF" w:rsidP="00D821EF">
      <w:r>
        <w:t xml:space="preserve">These remeasurements are fully recognised as other comprehensive income in the period in which they occur. For more details on the superannuation liability, please refer to Note 6.5 </w:t>
      </w:r>
      <w:r w:rsidRPr="00B56C12">
        <w:rPr>
          <w:i/>
        </w:rPr>
        <w:t>Superannuation</w:t>
      </w:r>
      <w:r>
        <w:t xml:space="preserve">. </w:t>
      </w:r>
    </w:p>
    <w:p w14:paraId="008A5276" w14:textId="77777777" w:rsidR="00D821EF" w:rsidRDefault="00D821EF" w:rsidP="00D821EF">
      <w:pPr>
        <w:pStyle w:val="TableHeading"/>
        <w:sectPr w:rsidR="00D821EF" w:rsidSect="007E6D01">
          <w:type w:val="continuous"/>
          <w:pgSz w:w="11907" w:h="16839" w:code="9"/>
          <w:pgMar w:top="1134" w:right="1134" w:bottom="1134" w:left="1134" w:header="624" w:footer="567" w:gutter="0"/>
          <w:cols w:num="2" w:space="567"/>
          <w:docGrid w:linePitch="360"/>
        </w:sectPr>
      </w:pPr>
    </w:p>
    <w:p w14:paraId="558A1A22" w14:textId="77777777" w:rsidR="00D821EF" w:rsidRDefault="00D821EF" w:rsidP="00D821EF"/>
    <w:p w14:paraId="2E197D12" w14:textId="77777777" w:rsidR="00D821EF" w:rsidRDefault="00D821EF" w:rsidP="00D821EF">
      <w:pPr>
        <w:pStyle w:val="TableHeading"/>
      </w:pPr>
      <w:r>
        <w:t>Superannuation expense recognised in the operating statement</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2262C52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22DFDE01" w14:textId="28567BF5" w:rsidR="00D821EF" w:rsidRDefault="00D821EF" w:rsidP="007E6D01"/>
        </w:tc>
        <w:tc>
          <w:tcPr>
            <w:tcW w:w="1786" w:type="dxa"/>
            <w:gridSpan w:val="2"/>
          </w:tcPr>
          <w:p w14:paraId="0154844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D821EF" w14:paraId="70658CA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42320F3C" w14:textId="77777777" w:rsidR="00D821EF" w:rsidRDefault="00D821EF" w:rsidP="007E6D01"/>
        </w:tc>
        <w:tc>
          <w:tcPr>
            <w:tcW w:w="893" w:type="dxa"/>
          </w:tcPr>
          <w:p w14:paraId="157F3A4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4CEB0D2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391F8F1"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2D2C96E" w14:textId="77777777" w:rsidR="00D821EF" w:rsidRDefault="00D821EF" w:rsidP="007E6D01">
            <w:r>
              <w:rPr>
                <w:b/>
              </w:rPr>
              <w:t>Defined benefit plans</w:t>
            </w:r>
          </w:p>
        </w:tc>
        <w:tc>
          <w:tcPr>
            <w:tcW w:w="893" w:type="dxa"/>
          </w:tcPr>
          <w:p w14:paraId="6B8628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14D612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D972CBD"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42083A53" w14:textId="77777777" w:rsidR="00D821EF" w:rsidRDefault="00D821EF" w:rsidP="007E6D01">
            <w:r>
              <w:t>Net superannuation interest expense</w:t>
            </w:r>
          </w:p>
        </w:tc>
        <w:tc>
          <w:tcPr>
            <w:tcW w:w="893" w:type="dxa"/>
          </w:tcPr>
          <w:p w14:paraId="50B256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893" w:type="dxa"/>
          </w:tcPr>
          <w:p w14:paraId="64BC79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716</w:t>
            </w:r>
          </w:p>
        </w:tc>
      </w:tr>
      <w:tr w:rsidR="00D821EF" w14:paraId="796F598B"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B9C29C7" w14:textId="77777777" w:rsidR="00D821EF" w:rsidRDefault="00D821EF" w:rsidP="007E6D01">
            <w:r>
              <w:t>Current service cost</w:t>
            </w:r>
          </w:p>
        </w:tc>
        <w:tc>
          <w:tcPr>
            <w:tcW w:w="893" w:type="dxa"/>
          </w:tcPr>
          <w:p w14:paraId="50FB65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1 008</w:t>
            </w:r>
          </w:p>
        </w:tc>
        <w:tc>
          <w:tcPr>
            <w:tcW w:w="893" w:type="dxa"/>
          </w:tcPr>
          <w:p w14:paraId="5783E1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928</w:t>
            </w:r>
          </w:p>
        </w:tc>
      </w:tr>
      <w:tr w:rsidR="00D821EF" w14:paraId="0A497BC1"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FCB2C79" w14:textId="77777777" w:rsidR="00D821EF" w:rsidRDefault="00D821EF" w:rsidP="007E6D01">
            <w:r>
              <w:t>Remeasurements:</w:t>
            </w:r>
          </w:p>
        </w:tc>
        <w:tc>
          <w:tcPr>
            <w:tcW w:w="893" w:type="dxa"/>
          </w:tcPr>
          <w:p w14:paraId="7075E4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3" w:type="dxa"/>
          </w:tcPr>
          <w:p w14:paraId="75DBBF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5CAD330"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401D3F4E" w14:textId="77777777" w:rsidR="00D821EF" w:rsidRDefault="00D821EF" w:rsidP="007E6D01">
            <w:pPr>
              <w:ind w:left="340"/>
            </w:pPr>
            <w:r>
              <w:t>Expected return on superannuation assets excluding interest income</w:t>
            </w:r>
          </w:p>
        </w:tc>
        <w:tc>
          <w:tcPr>
            <w:tcW w:w="893" w:type="dxa"/>
          </w:tcPr>
          <w:p w14:paraId="3D1262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(1 039)</w:t>
            </w:r>
          </w:p>
        </w:tc>
        <w:tc>
          <w:tcPr>
            <w:tcW w:w="893" w:type="dxa"/>
          </w:tcPr>
          <w:p w14:paraId="05695A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(954)</w:t>
            </w:r>
          </w:p>
        </w:tc>
      </w:tr>
      <w:tr w:rsidR="00D821EF" w14:paraId="519A6C7B"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411499B3" w14:textId="77777777" w:rsidR="00D821EF" w:rsidRDefault="00D821EF" w:rsidP="007E6D01">
            <w:pPr>
              <w:ind w:left="340"/>
            </w:pPr>
            <w:r>
              <w:t>Other actuarial (gain)/loss on superannuation assets</w:t>
            </w:r>
          </w:p>
        </w:tc>
        <w:tc>
          <w:tcPr>
            <w:tcW w:w="893" w:type="dxa"/>
          </w:tcPr>
          <w:p w14:paraId="4E5949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516</w:t>
            </w:r>
          </w:p>
        </w:tc>
        <w:tc>
          <w:tcPr>
            <w:tcW w:w="893" w:type="dxa"/>
          </w:tcPr>
          <w:p w14:paraId="527445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r>
      <w:tr w:rsidR="00D821EF" w14:paraId="6A112773"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2C407AA2" w14:textId="77777777" w:rsidR="00D821EF" w:rsidRDefault="00D821EF" w:rsidP="007E6D01">
            <w:pPr>
              <w:ind w:left="340"/>
            </w:pPr>
            <w:r>
              <w:t>Actuarial and other adjustments to unfunded superannuation liability</w:t>
            </w:r>
          </w:p>
        </w:tc>
        <w:tc>
          <w:tcPr>
            <w:tcW w:w="893" w:type="dxa"/>
            <w:tcBorders>
              <w:bottom w:val="single" w:sz="6" w:space="0" w:color="auto"/>
            </w:tcBorders>
          </w:tcPr>
          <w:p w14:paraId="40AD6B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3 908</w:t>
            </w:r>
          </w:p>
        </w:tc>
        <w:tc>
          <w:tcPr>
            <w:tcW w:w="893" w:type="dxa"/>
            <w:tcBorders>
              <w:bottom w:val="single" w:sz="6" w:space="0" w:color="auto"/>
            </w:tcBorders>
          </w:tcPr>
          <w:p w14:paraId="57FEEE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1 214</w:t>
            </w:r>
          </w:p>
        </w:tc>
      </w:tr>
      <w:tr w:rsidR="00D821EF" w14:paraId="690B3C9F"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2F235D64" w14:textId="77777777" w:rsidR="00D821EF" w:rsidRDefault="00D821EF" w:rsidP="007E6D01">
            <w:r>
              <w:rPr>
                <w:b/>
              </w:rPr>
              <w:t>Total expense recognised in respect of defined benefit plans</w:t>
            </w:r>
          </w:p>
        </w:tc>
        <w:tc>
          <w:tcPr>
            <w:tcW w:w="893" w:type="dxa"/>
          </w:tcPr>
          <w:p w14:paraId="7AC28D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5 083</w:t>
            </w:r>
          </w:p>
        </w:tc>
        <w:tc>
          <w:tcPr>
            <w:tcW w:w="893" w:type="dxa"/>
          </w:tcPr>
          <w:p w14:paraId="14B7C4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1 891</w:t>
            </w:r>
          </w:p>
        </w:tc>
      </w:tr>
      <w:tr w:rsidR="00D821EF" w14:paraId="53EC5627"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F218F41" w14:textId="77777777" w:rsidR="00D821EF" w:rsidRDefault="00D821EF" w:rsidP="007E6D01">
            <w:r>
              <w:rPr>
                <w:b/>
              </w:rPr>
              <w:t>Defined contribution plans</w:t>
            </w:r>
          </w:p>
        </w:tc>
        <w:tc>
          <w:tcPr>
            <w:tcW w:w="893" w:type="dxa"/>
          </w:tcPr>
          <w:p w14:paraId="758195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074743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EEEFE17"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2CB1F6D4" w14:textId="77777777" w:rsidR="00D821EF" w:rsidRDefault="00D821EF" w:rsidP="007E6D01">
            <w:r>
              <w:t>Employer contributions to defined contribution plans</w:t>
            </w:r>
          </w:p>
        </w:tc>
        <w:tc>
          <w:tcPr>
            <w:tcW w:w="893" w:type="dxa"/>
          </w:tcPr>
          <w:p w14:paraId="4256E2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1 866</w:t>
            </w:r>
          </w:p>
        </w:tc>
        <w:tc>
          <w:tcPr>
            <w:tcW w:w="893" w:type="dxa"/>
          </w:tcPr>
          <w:p w14:paraId="1A411C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1 676</w:t>
            </w:r>
          </w:p>
        </w:tc>
      </w:tr>
      <w:tr w:rsidR="00D821EF" w14:paraId="6F2BF392"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41969CE9" w14:textId="77777777" w:rsidR="00D821EF" w:rsidRDefault="00D821EF" w:rsidP="007E6D01">
            <w:r>
              <w:t>Other (including pensions)</w:t>
            </w:r>
          </w:p>
        </w:tc>
        <w:tc>
          <w:tcPr>
            <w:tcW w:w="893" w:type="dxa"/>
            <w:tcBorders>
              <w:bottom w:val="single" w:sz="6" w:space="0" w:color="auto"/>
            </w:tcBorders>
          </w:tcPr>
          <w:p w14:paraId="4A0E67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w:t>
            </w:r>
          </w:p>
        </w:tc>
        <w:tc>
          <w:tcPr>
            <w:tcW w:w="893" w:type="dxa"/>
            <w:tcBorders>
              <w:bottom w:val="single" w:sz="6" w:space="0" w:color="auto"/>
            </w:tcBorders>
          </w:tcPr>
          <w:p w14:paraId="259F66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w:t>
            </w:r>
          </w:p>
        </w:tc>
      </w:tr>
      <w:tr w:rsidR="00D821EF" w14:paraId="17B6054C"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042C154A" w14:textId="77777777" w:rsidR="00D821EF" w:rsidRDefault="00D821EF" w:rsidP="007E6D01">
            <w:r>
              <w:rPr>
                <w:b/>
              </w:rPr>
              <w:t>Total expense recognised in respect of defined contribution plans</w:t>
            </w:r>
          </w:p>
        </w:tc>
        <w:tc>
          <w:tcPr>
            <w:tcW w:w="893" w:type="dxa"/>
            <w:tcBorders>
              <w:bottom w:val="single" w:sz="6" w:space="0" w:color="auto"/>
            </w:tcBorders>
          </w:tcPr>
          <w:p w14:paraId="2A3965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1 953</w:t>
            </w:r>
          </w:p>
        </w:tc>
        <w:tc>
          <w:tcPr>
            <w:tcW w:w="893" w:type="dxa"/>
            <w:tcBorders>
              <w:bottom w:val="single" w:sz="6" w:space="0" w:color="auto"/>
            </w:tcBorders>
          </w:tcPr>
          <w:p w14:paraId="76E704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1 758</w:t>
            </w:r>
          </w:p>
        </w:tc>
      </w:tr>
      <w:tr w:rsidR="00D821EF" w14:paraId="29F28776"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12" w:space="0" w:color="auto"/>
            </w:tcBorders>
          </w:tcPr>
          <w:p w14:paraId="3CF5E371" w14:textId="77777777" w:rsidR="00D821EF" w:rsidRDefault="00D821EF" w:rsidP="007E6D01">
            <w:r>
              <w:rPr>
                <w:b/>
              </w:rPr>
              <w:t>Total superannuation (gain)/expense recognised in operating statement</w:t>
            </w:r>
          </w:p>
        </w:tc>
        <w:tc>
          <w:tcPr>
            <w:tcW w:w="893" w:type="dxa"/>
            <w:tcBorders>
              <w:bottom w:val="single" w:sz="12" w:space="0" w:color="auto"/>
            </w:tcBorders>
          </w:tcPr>
          <w:p w14:paraId="40232D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7 035</w:t>
            </w:r>
          </w:p>
        </w:tc>
        <w:tc>
          <w:tcPr>
            <w:tcW w:w="893" w:type="dxa"/>
            <w:tcBorders>
              <w:bottom w:val="single" w:sz="12" w:space="0" w:color="auto"/>
            </w:tcBorders>
          </w:tcPr>
          <w:p w14:paraId="209C5E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3 649</w:t>
            </w:r>
          </w:p>
        </w:tc>
      </w:tr>
      <w:tr w:rsidR="00D821EF" w14:paraId="1FEF1FFB"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584379C8" w14:textId="77777777" w:rsidR="00D821EF" w:rsidRDefault="00D821EF" w:rsidP="007E6D01">
            <w:r>
              <w:rPr>
                <w:b/>
              </w:rPr>
              <w:t>Represented by:</w:t>
            </w:r>
          </w:p>
        </w:tc>
        <w:tc>
          <w:tcPr>
            <w:tcW w:w="893" w:type="dxa"/>
          </w:tcPr>
          <w:p w14:paraId="2FA3C5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38D008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6606EDC"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3AAA2CC" w14:textId="77777777" w:rsidR="00D821EF" w:rsidRDefault="00D821EF" w:rsidP="007E6D01">
            <w:r>
              <w:t>Net superannuation interest expense</w:t>
            </w:r>
          </w:p>
        </w:tc>
        <w:tc>
          <w:tcPr>
            <w:tcW w:w="893" w:type="dxa"/>
          </w:tcPr>
          <w:p w14:paraId="343431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893" w:type="dxa"/>
          </w:tcPr>
          <w:p w14:paraId="516CCF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716</w:t>
            </w:r>
          </w:p>
        </w:tc>
      </w:tr>
      <w:tr w:rsidR="00D821EF" w14:paraId="5A5DE3BC"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4C89CB35" w14:textId="77777777" w:rsidR="00D821EF" w:rsidRDefault="00D821EF" w:rsidP="007E6D01">
            <w:r>
              <w:t>Other superannuation</w:t>
            </w:r>
          </w:p>
        </w:tc>
        <w:tc>
          <w:tcPr>
            <w:tcW w:w="893" w:type="dxa"/>
            <w:tcBorders>
              <w:bottom w:val="single" w:sz="6" w:space="0" w:color="auto"/>
            </w:tcBorders>
          </w:tcPr>
          <w:p w14:paraId="5D458F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2 961</w:t>
            </w:r>
          </w:p>
        </w:tc>
        <w:tc>
          <w:tcPr>
            <w:tcW w:w="893" w:type="dxa"/>
            <w:tcBorders>
              <w:bottom w:val="single" w:sz="6" w:space="0" w:color="auto"/>
            </w:tcBorders>
          </w:tcPr>
          <w:p w14:paraId="50A162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2 687</w:t>
            </w:r>
          </w:p>
        </w:tc>
      </w:tr>
      <w:tr w:rsidR="00D821EF" w14:paraId="3F33CFDD"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5EF68CDF" w14:textId="77777777" w:rsidR="00D821EF" w:rsidRDefault="00D821EF" w:rsidP="007E6D01">
            <w:r>
              <w:rPr>
                <w:b/>
              </w:rPr>
              <w:t>Superannuation expense from transactions</w:t>
            </w:r>
          </w:p>
        </w:tc>
        <w:tc>
          <w:tcPr>
            <w:tcW w:w="893" w:type="dxa"/>
            <w:tcBorders>
              <w:bottom w:val="single" w:sz="6" w:space="0" w:color="auto"/>
            </w:tcBorders>
          </w:tcPr>
          <w:p w14:paraId="33871E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3 651</w:t>
            </w:r>
          </w:p>
        </w:tc>
        <w:tc>
          <w:tcPr>
            <w:tcW w:w="893" w:type="dxa"/>
            <w:tcBorders>
              <w:bottom w:val="single" w:sz="6" w:space="0" w:color="auto"/>
            </w:tcBorders>
          </w:tcPr>
          <w:p w14:paraId="619F81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3 402</w:t>
            </w:r>
          </w:p>
        </w:tc>
      </w:tr>
      <w:tr w:rsidR="00D821EF" w14:paraId="74221820"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41BA38C3" w14:textId="77777777" w:rsidR="00D821EF" w:rsidRDefault="00D821EF" w:rsidP="007E6D01">
            <w:r>
              <w:rPr>
                <w:b/>
              </w:rPr>
              <w:t>Remeasurement recognised in other comprehensive income</w:t>
            </w:r>
          </w:p>
        </w:tc>
        <w:tc>
          <w:tcPr>
            <w:tcW w:w="893" w:type="dxa"/>
            <w:tcBorders>
              <w:bottom w:val="single" w:sz="6" w:space="0" w:color="auto"/>
            </w:tcBorders>
          </w:tcPr>
          <w:p w14:paraId="202064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3 385</w:t>
            </w:r>
          </w:p>
        </w:tc>
        <w:tc>
          <w:tcPr>
            <w:tcW w:w="893" w:type="dxa"/>
            <w:tcBorders>
              <w:bottom w:val="single" w:sz="6" w:space="0" w:color="auto"/>
            </w:tcBorders>
          </w:tcPr>
          <w:p w14:paraId="15C651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247</w:t>
            </w:r>
          </w:p>
        </w:tc>
      </w:tr>
      <w:tr w:rsidR="00D821EF" w14:paraId="2CEFF0E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3" w:type="dxa"/>
          </w:tcPr>
          <w:p w14:paraId="5B0480FB" w14:textId="77777777" w:rsidR="00D821EF" w:rsidRDefault="00D821EF" w:rsidP="007E6D01">
            <w:r>
              <w:t>Total superannuation costs recognised in operating statement</w:t>
            </w:r>
          </w:p>
        </w:tc>
        <w:tc>
          <w:tcPr>
            <w:tcW w:w="893" w:type="dxa"/>
          </w:tcPr>
          <w:p w14:paraId="56D4F2A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7 035</w:t>
            </w:r>
          </w:p>
        </w:tc>
        <w:tc>
          <w:tcPr>
            <w:tcW w:w="893" w:type="dxa"/>
          </w:tcPr>
          <w:p w14:paraId="426EBA5A" w14:textId="505357A7" w:rsidR="00D821EF" w:rsidRDefault="00D821EF" w:rsidP="007E6D01">
            <w:pPr>
              <w:cnfStyle w:val="010000000000" w:firstRow="0" w:lastRow="1" w:firstColumn="0" w:lastColumn="0" w:oddVBand="0" w:evenVBand="0" w:oddHBand="0" w:evenHBand="0" w:firstRowFirstColumn="0" w:firstRowLastColumn="0" w:lastRowFirstColumn="0" w:lastRowLastColumn="0"/>
            </w:pPr>
            <w:r>
              <w:t>3 649</w:t>
            </w:r>
          </w:p>
        </w:tc>
      </w:tr>
    </w:tbl>
    <w:p w14:paraId="0BFA92F6" w14:textId="77777777" w:rsidR="00D821EF" w:rsidRDefault="00D821EF" w:rsidP="00D821EF"/>
    <w:p w14:paraId="26E49932" w14:textId="77777777" w:rsidR="00D821EF" w:rsidRDefault="00D821EF" w:rsidP="00D821EF">
      <w:pPr>
        <w:pStyle w:val="HighlightBoxText"/>
        <w:rPr>
          <w:b/>
        </w:rPr>
        <w:sectPr w:rsidR="00D821EF" w:rsidSect="007E6D01">
          <w:type w:val="continuous"/>
          <w:pgSz w:w="11907" w:h="16839" w:code="9"/>
          <w:pgMar w:top="1134" w:right="1134" w:bottom="1134" w:left="1134" w:header="624" w:footer="567" w:gutter="0"/>
          <w:cols w:sep="1" w:space="567"/>
          <w:docGrid w:linePitch="360"/>
        </w:sectPr>
      </w:pPr>
    </w:p>
    <w:p w14:paraId="2AD5E4FD" w14:textId="77777777" w:rsidR="00D821EF" w:rsidRPr="006F652F" w:rsidRDefault="00D821EF" w:rsidP="00D821EF">
      <w:pPr>
        <w:pStyle w:val="HighlightBoxText"/>
        <w:pBdr>
          <w:top w:val="single" w:sz="4" w:space="3" w:color="auto"/>
          <w:left w:val="single" w:sz="4" w:space="5" w:color="auto"/>
          <w:bottom w:val="single" w:sz="4" w:space="3" w:color="auto"/>
          <w:right w:val="single" w:sz="4" w:space="5" w:color="auto"/>
        </w:pBdr>
      </w:pPr>
      <w:r w:rsidRPr="006F652F">
        <w:rPr>
          <w:b/>
        </w:rPr>
        <w:t>Net superannuation interest expense</w:t>
      </w:r>
      <w:r w:rsidRPr="006F652F">
        <w:t xml:space="preserve"> is the change during the period in the net defined benefit liability that arises from the passage of time. This is effectively calculated by applying the discount rate (a</w:t>
      </w:r>
      <w:r>
        <w:t> </w:t>
      </w:r>
      <w:r w:rsidRPr="006F652F">
        <w:t>long-term Government bond yield) to the net superannuation liability without reference to the expected rate of investment return on plan assets.</w:t>
      </w:r>
    </w:p>
    <w:p w14:paraId="6ABE7EDF" w14:textId="77777777" w:rsidR="00D821EF" w:rsidRDefault="00D821EF" w:rsidP="00D821EF">
      <w:pPr>
        <w:pStyle w:val="HighlightBoxText"/>
        <w:pBdr>
          <w:top w:val="single" w:sz="4" w:space="1" w:color="auto"/>
          <w:left w:val="single" w:sz="4" w:space="4" w:color="auto"/>
          <w:bottom w:val="single" w:sz="4" w:space="5" w:color="auto"/>
          <w:right w:val="single" w:sz="4" w:space="4" w:color="auto"/>
        </w:pBdr>
      </w:pPr>
      <w:r w:rsidRPr="00D77ABB">
        <w:rPr>
          <w:b/>
        </w:rPr>
        <w:t>Other superannuation</w:t>
      </w:r>
      <w:r>
        <w:t xml:space="preserve"> includes all superannuation expenses from transactions except the net superannuation interest expense. It includes current service cost, which is the increase in entitlements associated with the employment services provided in the current period, and employer contributions to defined contribution plans.</w:t>
      </w:r>
    </w:p>
    <w:p w14:paraId="29161D5C" w14:textId="77777777" w:rsidR="00D821EF" w:rsidRDefault="00D821EF" w:rsidP="00D821EF"/>
    <w:p w14:paraId="50711EEC"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1EBC2F09" w14:textId="77777777" w:rsidR="00D821EF" w:rsidRDefault="00D821EF" w:rsidP="00D821EF">
      <w:pPr>
        <w:pStyle w:val="Heading2"/>
        <w:spacing w:before="0"/>
      </w:pPr>
      <w:bookmarkStart w:id="44" w:name="_Toc19878981"/>
      <w:r>
        <w:lastRenderedPageBreak/>
        <w:t>Grant expense</w:t>
      </w:r>
      <w:bookmarkEnd w:id="44"/>
    </w:p>
    <w:p w14:paraId="346523F1" w14:textId="77777777" w:rsidR="00D821EF" w:rsidRDefault="00D821EF" w:rsidP="00D821EF">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49382F4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2720ACD1" w14:textId="63A57E0B" w:rsidR="00D821EF" w:rsidRDefault="00D821EF" w:rsidP="007E6D01"/>
        </w:tc>
        <w:tc>
          <w:tcPr>
            <w:tcW w:w="1814" w:type="dxa"/>
            <w:gridSpan w:val="2"/>
          </w:tcPr>
          <w:p w14:paraId="2B92A6B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4129DB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4CE3158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0B7B3F98" w14:textId="77777777" w:rsidR="00D821EF" w:rsidRDefault="00D821EF" w:rsidP="007E6D01"/>
        </w:tc>
        <w:tc>
          <w:tcPr>
            <w:tcW w:w="907" w:type="dxa"/>
          </w:tcPr>
          <w:p w14:paraId="12435A8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CF58CC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3326283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9E1F78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D781496"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EBD70B9" w14:textId="77777777" w:rsidR="00D821EF" w:rsidRDefault="00D821EF" w:rsidP="007E6D01">
            <w:r>
              <w:rPr>
                <w:b/>
              </w:rPr>
              <w:t>Current grant expense</w:t>
            </w:r>
          </w:p>
        </w:tc>
        <w:tc>
          <w:tcPr>
            <w:tcW w:w="907" w:type="dxa"/>
          </w:tcPr>
          <w:p w14:paraId="049A48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DCE6C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31B2D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4BB38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A50D32C"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2BA9CC1" w14:textId="77777777" w:rsidR="00D821EF" w:rsidRDefault="00D821EF" w:rsidP="007E6D01">
            <w:r>
              <w:t>Commonwealth Government</w:t>
            </w:r>
          </w:p>
        </w:tc>
        <w:tc>
          <w:tcPr>
            <w:tcW w:w="907" w:type="dxa"/>
          </w:tcPr>
          <w:p w14:paraId="0C1C5E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1 885</w:t>
            </w:r>
          </w:p>
        </w:tc>
        <w:tc>
          <w:tcPr>
            <w:tcW w:w="907" w:type="dxa"/>
          </w:tcPr>
          <w:p w14:paraId="377250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826</w:t>
            </w:r>
          </w:p>
        </w:tc>
        <w:tc>
          <w:tcPr>
            <w:tcW w:w="907" w:type="dxa"/>
          </w:tcPr>
          <w:p w14:paraId="377A19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1 883</w:t>
            </w:r>
          </w:p>
        </w:tc>
        <w:tc>
          <w:tcPr>
            <w:tcW w:w="907" w:type="dxa"/>
          </w:tcPr>
          <w:p w14:paraId="622681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825</w:t>
            </w:r>
          </w:p>
        </w:tc>
      </w:tr>
      <w:tr w:rsidR="00D821EF" w14:paraId="60F3282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09C241AA" w14:textId="77777777" w:rsidR="00D821EF" w:rsidRDefault="00D821EF" w:rsidP="007E6D01">
            <w:r>
              <w:t>Local government (including grants for on-passing)</w:t>
            </w:r>
          </w:p>
        </w:tc>
        <w:tc>
          <w:tcPr>
            <w:tcW w:w="907" w:type="dxa"/>
          </w:tcPr>
          <w:p w14:paraId="7C5DC1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33E23F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1 080</w:t>
            </w:r>
          </w:p>
        </w:tc>
        <w:tc>
          <w:tcPr>
            <w:tcW w:w="907" w:type="dxa"/>
          </w:tcPr>
          <w:p w14:paraId="09BC4E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1 170</w:t>
            </w:r>
          </w:p>
        </w:tc>
        <w:tc>
          <w:tcPr>
            <w:tcW w:w="907" w:type="dxa"/>
          </w:tcPr>
          <w:p w14:paraId="1817B7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1 080</w:t>
            </w:r>
          </w:p>
        </w:tc>
      </w:tr>
      <w:tr w:rsidR="00D821EF" w14:paraId="6B471C4C"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B57996F" w14:textId="77777777" w:rsidR="00D821EF" w:rsidRDefault="00D821EF" w:rsidP="007E6D01">
            <w:r>
              <w:t>Private sector and not-for-profit on-passing</w:t>
            </w:r>
          </w:p>
        </w:tc>
        <w:tc>
          <w:tcPr>
            <w:tcW w:w="907" w:type="dxa"/>
          </w:tcPr>
          <w:p w14:paraId="1AA625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3 404</w:t>
            </w:r>
          </w:p>
        </w:tc>
        <w:tc>
          <w:tcPr>
            <w:tcW w:w="907" w:type="dxa"/>
          </w:tcPr>
          <w:p w14:paraId="72FB26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3 196</w:t>
            </w:r>
          </w:p>
        </w:tc>
        <w:tc>
          <w:tcPr>
            <w:tcW w:w="907" w:type="dxa"/>
          </w:tcPr>
          <w:p w14:paraId="280D6A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3 404</w:t>
            </w:r>
          </w:p>
        </w:tc>
        <w:tc>
          <w:tcPr>
            <w:tcW w:w="907" w:type="dxa"/>
          </w:tcPr>
          <w:p w14:paraId="25CE02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3 196</w:t>
            </w:r>
          </w:p>
        </w:tc>
      </w:tr>
      <w:tr w:rsidR="00D821EF" w14:paraId="0B25C26E"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22157298" w14:textId="77777777" w:rsidR="00D821EF" w:rsidRDefault="00D821EF" w:rsidP="007E6D01">
            <w:r>
              <w:t>Other private sector and not-for-profit</w:t>
            </w:r>
          </w:p>
        </w:tc>
        <w:tc>
          <w:tcPr>
            <w:tcW w:w="907" w:type="dxa"/>
          </w:tcPr>
          <w:p w14:paraId="2BD9E2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2 632</w:t>
            </w:r>
          </w:p>
        </w:tc>
        <w:tc>
          <w:tcPr>
            <w:tcW w:w="907" w:type="dxa"/>
          </w:tcPr>
          <w:p w14:paraId="60DC95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2 177</w:t>
            </w:r>
          </w:p>
        </w:tc>
        <w:tc>
          <w:tcPr>
            <w:tcW w:w="907" w:type="dxa"/>
          </w:tcPr>
          <w:p w14:paraId="0967C5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2 583</w:t>
            </w:r>
          </w:p>
        </w:tc>
        <w:tc>
          <w:tcPr>
            <w:tcW w:w="907" w:type="dxa"/>
          </w:tcPr>
          <w:p w14:paraId="6D0F9D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2 130</w:t>
            </w:r>
          </w:p>
        </w:tc>
      </w:tr>
      <w:tr w:rsidR="00D821EF" w14:paraId="01F646AC"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2A09A4D" w14:textId="77777777" w:rsidR="00D821EF" w:rsidRDefault="00D821EF" w:rsidP="007E6D01">
            <w:r>
              <w:t>Grants within the Victorian Government</w:t>
            </w:r>
          </w:p>
        </w:tc>
        <w:tc>
          <w:tcPr>
            <w:tcW w:w="907" w:type="dxa"/>
          </w:tcPr>
          <w:p w14:paraId="264C59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A11B7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4C8C1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3 965</w:t>
            </w:r>
          </w:p>
        </w:tc>
        <w:tc>
          <w:tcPr>
            <w:tcW w:w="907" w:type="dxa"/>
          </w:tcPr>
          <w:p w14:paraId="54C0C2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3 668</w:t>
            </w:r>
          </w:p>
        </w:tc>
      </w:tr>
      <w:tr w:rsidR="00D821EF" w14:paraId="1B53E4DB"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6001D4DA" w14:textId="77777777" w:rsidR="00D821EF" w:rsidRDefault="00D821EF" w:rsidP="007E6D01">
            <w:r>
              <w:t>Grants to other state governments</w:t>
            </w:r>
          </w:p>
        </w:tc>
        <w:tc>
          <w:tcPr>
            <w:tcW w:w="907" w:type="dxa"/>
            <w:tcBorders>
              <w:bottom w:val="single" w:sz="6" w:space="0" w:color="auto"/>
            </w:tcBorders>
          </w:tcPr>
          <w:p w14:paraId="414F9B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25FAE7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907" w:type="dxa"/>
            <w:tcBorders>
              <w:bottom w:val="single" w:sz="6" w:space="0" w:color="auto"/>
            </w:tcBorders>
          </w:tcPr>
          <w:p w14:paraId="259F88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74311D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r>
      <w:tr w:rsidR="00D821EF" w14:paraId="49CCD82C"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C7F6E50" w14:textId="77777777" w:rsidR="00D821EF" w:rsidRDefault="00D821EF" w:rsidP="007E6D01">
            <w:r>
              <w:rPr>
                <w:b/>
              </w:rPr>
              <w:t>Total current grant expense</w:t>
            </w:r>
          </w:p>
        </w:tc>
        <w:tc>
          <w:tcPr>
            <w:tcW w:w="907" w:type="dxa"/>
            <w:tcBorders>
              <w:bottom w:val="single" w:sz="6" w:space="0" w:color="auto"/>
            </w:tcBorders>
          </w:tcPr>
          <w:p w14:paraId="3FB7DB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9 127</w:t>
            </w:r>
          </w:p>
        </w:tc>
        <w:tc>
          <w:tcPr>
            <w:tcW w:w="907" w:type="dxa"/>
            <w:tcBorders>
              <w:bottom w:val="single" w:sz="6" w:space="0" w:color="auto"/>
            </w:tcBorders>
          </w:tcPr>
          <w:p w14:paraId="0B6193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7 309</w:t>
            </w:r>
          </w:p>
        </w:tc>
        <w:tc>
          <w:tcPr>
            <w:tcW w:w="907" w:type="dxa"/>
            <w:tcBorders>
              <w:bottom w:val="single" w:sz="6" w:space="0" w:color="auto"/>
            </w:tcBorders>
          </w:tcPr>
          <w:p w14:paraId="3952BA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13 041</w:t>
            </w:r>
          </w:p>
        </w:tc>
        <w:tc>
          <w:tcPr>
            <w:tcW w:w="907" w:type="dxa"/>
            <w:tcBorders>
              <w:bottom w:val="single" w:sz="6" w:space="0" w:color="auto"/>
            </w:tcBorders>
          </w:tcPr>
          <w:p w14:paraId="35BA5E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10 928</w:t>
            </w:r>
          </w:p>
        </w:tc>
      </w:tr>
      <w:tr w:rsidR="00D821EF" w14:paraId="47B49BB5"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528DE4BA" w14:textId="77777777" w:rsidR="00D821EF" w:rsidRDefault="00D821EF" w:rsidP="007E6D01">
            <w:r>
              <w:rPr>
                <w:b/>
              </w:rPr>
              <w:t>Capital grant expense</w:t>
            </w:r>
          </w:p>
        </w:tc>
        <w:tc>
          <w:tcPr>
            <w:tcW w:w="907" w:type="dxa"/>
          </w:tcPr>
          <w:p w14:paraId="288C9E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59AC9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E4356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86AE3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39C3E04"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6C64358" w14:textId="77777777" w:rsidR="00D821EF" w:rsidRDefault="00D821EF" w:rsidP="007E6D01">
            <w:r>
              <w:t>Local government (including grants for on-passing)</w:t>
            </w:r>
          </w:p>
        </w:tc>
        <w:tc>
          <w:tcPr>
            <w:tcW w:w="907" w:type="dxa"/>
          </w:tcPr>
          <w:p w14:paraId="2F1289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7542CF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1F2D78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2E6FD7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w:t>
            </w:r>
          </w:p>
        </w:tc>
      </w:tr>
      <w:tr w:rsidR="00D821EF" w14:paraId="268000B8"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C03E80E" w14:textId="77777777" w:rsidR="00D821EF" w:rsidRDefault="00D821EF" w:rsidP="007E6D01">
            <w:r>
              <w:t>Private sector and not-for-profit on-passing</w:t>
            </w:r>
          </w:p>
        </w:tc>
        <w:tc>
          <w:tcPr>
            <w:tcW w:w="907" w:type="dxa"/>
          </w:tcPr>
          <w:p w14:paraId="6CEA61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175</w:t>
            </w:r>
          </w:p>
        </w:tc>
        <w:tc>
          <w:tcPr>
            <w:tcW w:w="907" w:type="dxa"/>
          </w:tcPr>
          <w:p w14:paraId="76B184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155</w:t>
            </w:r>
          </w:p>
        </w:tc>
        <w:tc>
          <w:tcPr>
            <w:tcW w:w="907" w:type="dxa"/>
          </w:tcPr>
          <w:p w14:paraId="1344A3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153</w:t>
            </w:r>
          </w:p>
        </w:tc>
        <w:tc>
          <w:tcPr>
            <w:tcW w:w="907" w:type="dxa"/>
          </w:tcPr>
          <w:p w14:paraId="4B4163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126</w:t>
            </w:r>
          </w:p>
        </w:tc>
      </w:tr>
      <w:tr w:rsidR="00D821EF" w14:paraId="547BBFF0"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7A86724" w14:textId="77777777" w:rsidR="00D821EF" w:rsidRDefault="00D821EF" w:rsidP="007E6D01">
            <w:r>
              <w:t>Grants within the Victorian Government</w:t>
            </w:r>
          </w:p>
        </w:tc>
        <w:tc>
          <w:tcPr>
            <w:tcW w:w="907" w:type="dxa"/>
          </w:tcPr>
          <w:p w14:paraId="328990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8579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58DE4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1F7131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r>
      <w:tr w:rsidR="00D821EF" w14:paraId="4600FE0E"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A7F49E8" w14:textId="77777777" w:rsidR="00D821EF" w:rsidRDefault="00D821EF" w:rsidP="007E6D01">
            <w:r>
              <w:t>Other grants</w:t>
            </w:r>
          </w:p>
        </w:tc>
        <w:tc>
          <w:tcPr>
            <w:tcW w:w="907" w:type="dxa"/>
            <w:tcBorders>
              <w:bottom w:val="single" w:sz="6" w:space="0" w:color="auto"/>
            </w:tcBorders>
          </w:tcPr>
          <w:p w14:paraId="70431C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244</w:t>
            </w:r>
          </w:p>
        </w:tc>
        <w:tc>
          <w:tcPr>
            <w:tcW w:w="907" w:type="dxa"/>
            <w:tcBorders>
              <w:bottom w:val="single" w:sz="6" w:space="0" w:color="auto"/>
            </w:tcBorders>
          </w:tcPr>
          <w:p w14:paraId="59A759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c>
          <w:tcPr>
            <w:tcW w:w="907" w:type="dxa"/>
            <w:tcBorders>
              <w:bottom w:val="single" w:sz="6" w:space="0" w:color="auto"/>
            </w:tcBorders>
          </w:tcPr>
          <w:p w14:paraId="041F33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w:t>
            </w:r>
          </w:p>
        </w:tc>
        <w:tc>
          <w:tcPr>
            <w:tcW w:w="907" w:type="dxa"/>
            <w:tcBorders>
              <w:bottom w:val="single" w:sz="6" w:space="0" w:color="auto"/>
            </w:tcBorders>
          </w:tcPr>
          <w:p w14:paraId="3BF521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1D70F3AD"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2F1F4A3C" w14:textId="77777777" w:rsidR="00D821EF" w:rsidRDefault="00D821EF" w:rsidP="007E6D01">
            <w:r>
              <w:rPr>
                <w:b/>
              </w:rPr>
              <w:t>Total capital grant expense</w:t>
            </w:r>
          </w:p>
        </w:tc>
        <w:tc>
          <w:tcPr>
            <w:tcW w:w="907" w:type="dxa"/>
            <w:tcBorders>
              <w:bottom w:val="single" w:sz="6" w:space="0" w:color="auto"/>
            </w:tcBorders>
          </w:tcPr>
          <w:p w14:paraId="5E6FAF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444</w:t>
            </w:r>
          </w:p>
        </w:tc>
        <w:tc>
          <w:tcPr>
            <w:tcW w:w="907" w:type="dxa"/>
            <w:tcBorders>
              <w:bottom w:val="single" w:sz="6" w:space="0" w:color="auto"/>
            </w:tcBorders>
          </w:tcPr>
          <w:p w14:paraId="7DBBC4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330</w:t>
            </w:r>
          </w:p>
        </w:tc>
        <w:tc>
          <w:tcPr>
            <w:tcW w:w="907" w:type="dxa"/>
            <w:tcBorders>
              <w:bottom w:val="single" w:sz="6" w:space="0" w:color="auto"/>
            </w:tcBorders>
          </w:tcPr>
          <w:p w14:paraId="2775DF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314</w:t>
            </w:r>
          </w:p>
        </w:tc>
        <w:tc>
          <w:tcPr>
            <w:tcW w:w="907" w:type="dxa"/>
            <w:tcBorders>
              <w:bottom w:val="single" w:sz="6" w:space="0" w:color="auto"/>
            </w:tcBorders>
          </w:tcPr>
          <w:p w14:paraId="6FFB79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201</w:t>
            </w:r>
          </w:p>
        </w:tc>
      </w:tr>
      <w:tr w:rsidR="00D821EF" w14:paraId="573D27A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1140F51D" w14:textId="77777777" w:rsidR="00D821EF" w:rsidRDefault="00D821EF" w:rsidP="007E6D01">
            <w:r>
              <w:t>Total grant expense</w:t>
            </w:r>
          </w:p>
        </w:tc>
        <w:tc>
          <w:tcPr>
            <w:tcW w:w="907" w:type="dxa"/>
          </w:tcPr>
          <w:p w14:paraId="0408150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9 571</w:t>
            </w:r>
          </w:p>
        </w:tc>
        <w:tc>
          <w:tcPr>
            <w:tcW w:w="907" w:type="dxa"/>
          </w:tcPr>
          <w:p w14:paraId="451B8FE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7 639</w:t>
            </w:r>
          </w:p>
        </w:tc>
        <w:tc>
          <w:tcPr>
            <w:tcW w:w="907" w:type="dxa"/>
          </w:tcPr>
          <w:p w14:paraId="4D6D3D8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13 355</w:t>
            </w:r>
          </w:p>
        </w:tc>
        <w:tc>
          <w:tcPr>
            <w:tcW w:w="907" w:type="dxa"/>
          </w:tcPr>
          <w:p w14:paraId="72DE5A5A" w14:textId="284B165C" w:rsidR="00D821EF" w:rsidRDefault="00D821EF" w:rsidP="007E6D01">
            <w:pPr>
              <w:cnfStyle w:val="010000000000" w:firstRow="0" w:lastRow="1" w:firstColumn="0" w:lastColumn="0" w:oddVBand="0" w:evenVBand="0" w:oddHBand="0" w:evenHBand="0" w:firstRowFirstColumn="0" w:firstRowLastColumn="0" w:lastRowFirstColumn="0" w:lastRowLastColumn="0"/>
            </w:pPr>
            <w:r>
              <w:t>11 130</w:t>
            </w:r>
          </w:p>
        </w:tc>
      </w:tr>
    </w:tbl>
    <w:p w14:paraId="60262BEB" w14:textId="77777777" w:rsidR="00D821EF" w:rsidRDefault="00D821EF" w:rsidP="00D821EF"/>
    <w:p w14:paraId="336FCDCF"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63374634" w14:textId="77777777" w:rsidR="00D821EF" w:rsidRDefault="00D821EF" w:rsidP="00D821EF">
      <w:r>
        <w:t>Grants and other transfers to third parties are recognised as an expense in the reporting period in which they are paid or payable.</w:t>
      </w:r>
    </w:p>
    <w:p w14:paraId="5A8D2815" w14:textId="77777777" w:rsidR="00D821EF" w:rsidRDefault="00D821EF" w:rsidP="00D821EF">
      <w:r>
        <w:t xml:space="preserve">They include transactions such as grants, subsidies, personal benefit payments made in cash to </w:t>
      </w:r>
    </w:p>
    <w:p w14:paraId="74479CBF" w14:textId="77777777" w:rsidR="00D821EF" w:rsidRDefault="00D821EF" w:rsidP="00D821EF">
      <w:r>
        <w:br w:type="column"/>
      </w:r>
      <w:r>
        <w:t xml:space="preserve">individuals, other transfer payments made to local government, non-government schools and community groups. </w:t>
      </w:r>
    </w:p>
    <w:p w14:paraId="7A553389" w14:textId="77777777" w:rsidR="00D821EF" w:rsidRDefault="00D821EF" w:rsidP="00D821EF">
      <w:r>
        <w:t xml:space="preserve">For the general government sector, these include grants and transfer payments to PNFCs and </w:t>
      </w:r>
      <w:proofErr w:type="spellStart"/>
      <w:r>
        <w:t>PFCs.</w:t>
      </w:r>
      <w:proofErr w:type="spellEnd"/>
    </w:p>
    <w:p w14:paraId="31A6FB31" w14:textId="77777777" w:rsidR="00D821EF" w:rsidRDefault="00D821EF" w:rsidP="00D821EF"/>
    <w:p w14:paraId="6DFF5A58"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7839D01C" w14:textId="77777777" w:rsidR="00D821EF" w:rsidRPr="00E41C52" w:rsidRDefault="00D821EF" w:rsidP="00D821EF">
      <w:pPr>
        <w:pStyle w:val="Heading2"/>
        <w:rPr>
          <w:bCs/>
          <w:lang w:val="en-US"/>
        </w:rPr>
      </w:pPr>
      <w:bookmarkStart w:id="45" w:name="_Toc19878982"/>
      <w:r w:rsidRPr="00D77ABB">
        <w:t>Other operating expenses</w:t>
      </w:r>
      <w:bookmarkEnd w:id="45"/>
    </w:p>
    <w:p w14:paraId="5CF1C2F9" w14:textId="77777777" w:rsidR="00D821EF" w:rsidRDefault="00D821EF" w:rsidP="00D821EF">
      <w:pPr>
        <w:pStyle w:val="TableUnits"/>
      </w:pPr>
      <w:r w:rsidRPr="00D77AB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7B3BAA3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41D1AD96" w14:textId="050383F9" w:rsidR="00D821EF" w:rsidRDefault="00D821EF" w:rsidP="007E6D01"/>
        </w:tc>
        <w:tc>
          <w:tcPr>
            <w:tcW w:w="1814" w:type="dxa"/>
            <w:gridSpan w:val="2"/>
          </w:tcPr>
          <w:p w14:paraId="23FD393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489F2F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64676FF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3AFE5680" w14:textId="77777777" w:rsidR="00D821EF" w:rsidRDefault="00D821EF" w:rsidP="007E6D01"/>
        </w:tc>
        <w:tc>
          <w:tcPr>
            <w:tcW w:w="907" w:type="dxa"/>
          </w:tcPr>
          <w:p w14:paraId="4A4947D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855C6B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DB4480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83AD76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70F64DD"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F3F9B91" w14:textId="77777777" w:rsidR="00D821EF" w:rsidRDefault="00D821EF" w:rsidP="007E6D01">
            <w:r>
              <w:t>Purchase of supplies and consumables</w:t>
            </w:r>
            <w:r>
              <w:rPr>
                <w:vertAlign w:val="superscript"/>
              </w:rPr>
              <w:t xml:space="preserve"> (a)</w:t>
            </w:r>
          </w:p>
        </w:tc>
        <w:tc>
          <w:tcPr>
            <w:tcW w:w="907" w:type="dxa"/>
          </w:tcPr>
          <w:p w14:paraId="763FEA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5 426</w:t>
            </w:r>
          </w:p>
        </w:tc>
        <w:tc>
          <w:tcPr>
            <w:tcW w:w="907" w:type="dxa"/>
          </w:tcPr>
          <w:p w14:paraId="0D0225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5 320</w:t>
            </w:r>
          </w:p>
        </w:tc>
        <w:tc>
          <w:tcPr>
            <w:tcW w:w="907" w:type="dxa"/>
          </w:tcPr>
          <w:p w14:paraId="26665F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4 299</w:t>
            </w:r>
          </w:p>
        </w:tc>
        <w:tc>
          <w:tcPr>
            <w:tcW w:w="907" w:type="dxa"/>
          </w:tcPr>
          <w:p w14:paraId="4076C2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4 159</w:t>
            </w:r>
          </w:p>
        </w:tc>
      </w:tr>
      <w:tr w:rsidR="00D821EF" w14:paraId="034559E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49D4203" w14:textId="77777777" w:rsidR="00D821EF" w:rsidRDefault="00D821EF" w:rsidP="007E6D01">
            <w:r>
              <w:t>Cost of goods sold</w:t>
            </w:r>
          </w:p>
        </w:tc>
        <w:tc>
          <w:tcPr>
            <w:tcW w:w="907" w:type="dxa"/>
          </w:tcPr>
          <w:p w14:paraId="6FFA2A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230</w:t>
            </w:r>
          </w:p>
        </w:tc>
        <w:tc>
          <w:tcPr>
            <w:tcW w:w="907" w:type="dxa"/>
          </w:tcPr>
          <w:p w14:paraId="6B471A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266</w:t>
            </w:r>
          </w:p>
        </w:tc>
        <w:tc>
          <w:tcPr>
            <w:tcW w:w="907" w:type="dxa"/>
          </w:tcPr>
          <w:p w14:paraId="21DA6D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539481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r>
      <w:tr w:rsidR="00D821EF" w14:paraId="77D138E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6972CD1" w14:textId="77777777" w:rsidR="00D821EF" w:rsidRDefault="00D821EF" w:rsidP="007E6D01">
            <w:r>
              <w:t>Finance expenses and fees</w:t>
            </w:r>
          </w:p>
        </w:tc>
        <w:tc>
          <w:tcPr>
            <w:tcW w:w="907" w:type="dxa"/>
          </w:tcPr>
          <w:p w14:paraId="409F1A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475</w:t>
            </w:r>
          </w:p>
        </w:tc>
        <w:tc>
          <w:tcPr>
            <w:tcW w:w="907" w:type="dxa"/>
          </w:tcPr>
          <w:p w14:paraId="32C2EA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508</w:t>
            </w:r>
          </w:p>
        </w:tc>
        <w:tc>
          <w:tcPr>
            <w:tcW w:w="907" w:type="dxa"/>
          </w:tcPr>
          <w:p w14:paraId="7A98E7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c>
          <w:tcPr>
            <w:tcW w:w="907" w:type="dxa"/>
          </w:tcPr>
          <w:p w14:paraId="56FB0A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w:t>
            </w:r>
          </w:p>
        </w:tc>
      </w:tr>
      <w:tr w:rsidR="00D821EF" w14:paraId="4DFA4ED1"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081337D" w14:textId="77777777" w:rsidR="00D821EF" w:rsidRDefault="00D821EF" w:rsidP="007E6D01">
            <w:r>
              <w:t>Purchase of services</w:t>
            </w:r>
            <w:r>
              <w:rPr>
                <w:vertAlign w:val="superscript"/>
              </w:rPr>
              <w:t xml:space="preserve"> (a)</w:t>
            </w:r>
          </w:p>
        </w:tc>
        <w:tc>
          <w:tcPr>
            <w:tcW w:w="907" w:type="dxa"/>
          </w:tcPr>
          <w:p w14:paraId="67A10B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15 946</w:t>
            </w:r>
          </w:p>
        </w:tc>
        <w:tc>
          <w:tcPr>
            <w:tcW w:w="907" w:type="dxa"/>
          </w:tcPr>
          <w:p w14:paraId="283632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14 701</w:t>
            </w:r>
          </w:p>
        </w:tc>
        <w:tc>
          <w:tcPr>
            <w:tcW w:w="907" w:type="dxa"/>
          </w:tcPr>
          <w:p w14:paraId="4238AC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14 240</w:t>
            </w:r>
          </w:p>
        </w:tc>
        <w:tc>
          <w:tcPr>
            <w:tcW w:w="907" w:type="dxa"/>
          </w:tcPr>
          <w:p w14:paraId="132D5A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13 255</w:t>
            </w:r>
          </w:p>
        </w:tc>
      </w:tr>
      <w:tr w:rsidR="00D821EF" w14:paraId="67CD5BAF"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6AE8597" w14:textId="77777777" w:rsidR="00D821EF" w:rsidRDefault="00D821EF" w:rsidP="007E6D01">
            <w:r>
              <w:t>Insurance claims expense</w:t>
            </w:r>
          </w:p>
        </w:tc>
        <w:tc>
          <w:tcPr>
            <w:tcW w:w="907" w:type="dxa"/>
          </w:tcPr>
          <w:p w14:paraId="4047A7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7 089</w:t>
            </w:r>
          </w:p>
        </w:tc>
        <w:tc>
          <w:tcPr>
            <w:tcW w:w="907" w:type="dxa"/>
          </w:tcPr>
          <w:p w14:paraId="17E93C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6 073</w:t>
            </w:r>
          </w:p>
        </w:tc>
        <w:tc>
          <w:tcPr>
            <w:tcW w:w="907" w:type="dxa"/>
          </w:tcPr>
          <w:p w14:paraId="69B6DE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284</w:t>
            </w:r>
          </w:p>
        </w:tc>
        <w:tc>
          <w:tcPr>
            <w:tcW w:w="907" w:type="dxa"/>
          </w:tcPr>
          <w:p w14:paraId="278D03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262</w:t>
            </w:r>
          </w:p>
        </w:tc>
      </w:tr>
      <w:tr w:rsidR="00D821EF" w14:paraId="24A4D3DD"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C433C43" w14:textId="77777777" w:rsidR="00D821EF" w:rsidRDefault="00D821EF" w:rsidP="007E6D01">
            <w:r>
              <w:t>Maintenance</w:t>
            </w:r>
          </w:p>
        </w:tc>
        <w:tc>
          <w:tcPr>
            <w:tcW w:w="907" w:type="dxa"/>
          </w:tcPr>
          <w:p w14:paraId="4A6BC1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1 560</w:t>
            </w:r>
          </w:p>
        </w:tc>
        <w:tc>
          <w:tcPr>
            <w:tcW w:w="907" w:type="dxa"/>
          </w:tcPr>
          <w:p w14:paraId="22ED88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1 407</w:t>
            </w:r>
          </w:p>
        </w:tc>
        <w:tc>
          <w:tcPr>
            <w:tcW w:w="907" w:type="dxa"/>
          </w:tcPr>
          <w:p w14:paraId="0D95CD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853</w:t>
            </w:r>
          </w:p>
        </w:tc>
        <w:tc>
          <w:tcPr>
            <w:tcW w:w="907" w:type="dxa"/>
          </w:tcPr>
          <w:p w14:paraId="46FE4B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828</w:t>
            </w:r>
          </w:p>
        </w:tc>
      </w:tr>
      <w:tr w:rsidR="00D821EF" w14:paraId="1EE2E148"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26079E2" w14:textId="77777777" w:rsidR="00D821EF" w:rsidRDefault="00D821EF" w:rsidP="007E6D01">
            <w:r>
              <w:t>Operating lease payments</w:t>
            </w:r>
          </w:p>
        </w:tc>
        <w:tc>
          <w:tcPr>
            <w:tcW w:w="907" w:type="dxa"/>
          </w:tcPr>
          <w:p w14:paraId="2A30C0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480</w:t>
            </w:r>
          </w:p>
        </w:tc>
        <w:tc>
          <w:tcPr>
            <w:tcW w:w="907" w:type="dxa"/>
          </w:tcPr>
          <w:p w14:paraId="2B5889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450</w:t>
            </w:r>
          </w:p>
        </w:tc>
        <w:tc>
          <w:tcPr>
            <w:tcW w:w="907" w:type="dxa"/>
          </w:tcPr>
          <w:p w14:paraId="7E99A2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404</w:t>
            </w:r>
          </w:p>
        </w:tc>
        <w:tc>
          <w:tcPr>
            <w:tcW w:w="907" w:type="dxa"/>
          </w:tcPr>
          <w:p w14:paraId="66F9F9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379</w:t>
            </w:r>
          </w:p>
        </w:tc>
      </w:tr>
      <w:tr w:rsidR="00D821EF" w14:paraId="08CB82C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00E9455A" w14:textId="77777777" w:rsidR="00D821EF" w:rsidRDefault="00D821EF" w:rsidP="007E6D01">
            <w:r>
              <w:t>Other</w:t>
            </w:r>
          </w:p>
        </w:tc>
        <w:tc>
          <w:tcPr>
            <w:tcW w:w="907" w:type="dxa"/>
            <w:tcBorders>
              <w:bottom w:val="single" w:sz="6" w:space="0" w:color="auto"/>
            </w:tcBorders>
          </w:tcPr>
          <w:p w14:paraId="101638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884</w:t>
            </w:r>
          </w:p>
        </w:tc>
        <w:tc>
          <w:tcPr>
            <w:tcW w:w="907" w:type="dxa"/>
            <w:tcBorders>
              <w:bottom w:val="single" w:sz="6" w:space="0" w:color="auto"/>
            </w:tcBorders>
          </w:tcPr>
          <w:p w14:paraId="3F7056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873</w:t>
            </w:r>
          </w:p>
        </w:tc>
        <w:tc>
          <w:tcPr>
            <w:tcW w:w="907" w:type="dxa"/>
            <w:tcBorders>
              <w:bottom w:val="single" w:sz="6" w:space="0" w:color="auto"/>
            </w:tcBorders>
          </w:tcPr>
          <w:p w14:paraId="53B0C9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853</w:t>
            </w:r>
          </w:p>
        </w:tc>
        <w:tc>
          <w:tcPr>
            <w:tcW w:w="907" w:type="dxa"/>
            <w:tcBorders>
              <w:bottom w:val="single" w:sz="6" w:space="0" w:color="auto"/>
            </w:tcBorders>
          </w:tcPr>
          <w:p w14:paraId="4025E4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835</w:t>
            </w:r>
          </w:p>
        </w:tc>
      </w:tr>
      <w:tr w:rsidR="00D821EF" w14:paraId="4CF4FBF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264043A" w14:textId="77777777" w:rsidR="00D821EF" w:rsidRDefault="00D821EF" w:rsidP="007E6D01">
            <w:r>
              <w:t>Total other operating expenses</w:t>
            </w:r>
          </w:p>
        </w:tc>
        <w:tc>
          <w:tcPr>
            <w:tcW w:w="907" w:type="dxa"/>
          </w:tcPr>
          <w:p w14:paraId="5202DDF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32 090</w:t>
            </w:r>
          </w:p>
        </w:tc>
        <w:tc>
          <w:tcPr>
            <w:tcW w:w="907" w:type="dxa"/>
          </w:tcPr>
          <w:p w14:paraId="53093B3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29 598</w:t>
            </w:r>
          </w:p>
        </w:tc>
        <w:tc>
          <w:tcPr>
            <w:tcW w:w="907" w:type="dxa"/>
          </w:tcPr>
          <w:p w14:paraId="2431CDE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21 006</w:t>
            </w:r>
          </w:p>
        </w:tc>
        <w:tc>
          <w:tcPr>
            <w:tcW w:w="907" w:type="dxa"/>
          </w:tcPr>
          <w:p w14:paraId="25B5DD3C" w14:textId="2E837A9C" w:rsidR="00D821EF" w:rsidRDefault="00D821EF" w:rsidP="007E6D01">
            <w:pPr>
              <w:cnfStyle w:val="010000000000" w:firstRow="0" w:lastRow="1" w:firstColumn="0" w:lastColumn="0" w:oddVBand="0" w:evenVBand="0" w:oddHBand="0" w:evenHBand="0" w:firstRowFirstColumn="0" w:firstRowLastColumn="0" w:lastRowFirstColumn="0" w:lastRowLastColumn="0"/>
            </w:pPr>
            <w:r>
              <w:t>19 789</w:t>
            </w:r>
          </w:p>
        </w:tc>
      </w:tr>
    </w:tbl>
    <w:p w14:paraId="6D743E20" w14:textId="77777777" w:rsidR="00D821EF" w:rsidRDefault="00D821EF" w:rsidP="00D821EF">
      <w:pPr>
        <w:pStyle w:val="Note"/>
      </w:pPr>
      <w:r>
        <w:t>Note:</w:t>
      </w:r>
    </w:p>
    <w:p w14:paraId="1F803F53" w14:textId="77777777" w:rsidR="00D821EF" w:rsidRDefault="00D821EF" w:rsidP="00D821EF">
      <w:pPr>
        <w:pStyle w:val="Note"/>
      </w:pPr>
      <w:r>
        <w:t>(a)</w:t>
      </w:r>
      <w:r>
        <w:tab/>
        <w:t>A breakdown of purchase of supplies and consumables and purchase of services is provided in the following two tables.</w:t>
      </w:r>
    </w:p>
    <w:p w14:paraId="160A03A2" w14:textId="77777777" w:rsidR="00D821EF" w:rsidRDefault="00D821EF" w:rsidP="00D821EF">
      <w:pPr>
        <w:keepLines w:val="0"/>
      </w:pPr>
      <w:r>
        <w:br w:type="page"/>
      </w:r>
    </w:p>
    <w:p w14:paraId="193A2556" w14:textId="77777777" w:rsidR="00D821EF" w:rsidRDefault="00D821EF" w:rsidP="00D821EF">
      <w:pPr>
        <w:rPr>
          <w:b/>
        </w:rPr>
        <w:sectPr w:rsidR="00D821EF" w:rsidSect="007E6D01">
          <w:type w:val="continuous"/>
          <w:pgSz w:w="11907" w:h="16839" w:code="9"/>
          <w:pgMar w:top="1134" w:right="1134" w:bottom="1134" w:left="1134" w:header="624" w:footer="567" w:gutter="0"/>
          <w:cols w:sep="1" w:space="567"/>
          <w:docGrid w:linePitch="360"/>
        </w:sectPr>
      </w:pPr>
    </w:p>
    <w:p w14:paraId="66B712A8" w14:textId="77777777" w:rsidR="00D821EF" w:rsidRDefault="00D821EF" w:rsidP="00D821EF">
      <w:pPr>
        <w:spacing w:before="0"/>
      </w:pPr>
      <w:r w:rsidRPr="00D77ABB">
        <w:rPr>
          <w:b/>
        </w:rPr>
        <w:lastRenderedPageBreak/>
        <w:t>Other operating expenses</w:t>
      </w:r>
      <w:r>
        <w:t xml:space="preserve"> generally represent the day-to-day running costs incurred in normal operations and includes supplies and services costs, which are recognised as an expense in the reporting period in which they are incurred. The carrying amounts of any inventories held for distribution are expensed when distributed.</w:t>
      </w:r>
    </w:p>
    <w:p w14:paraId="18539CA3" w14:textId="77777777" w:rsidR="00D821EF" w:rsidRDefault="00D821EF" w:rsidP="00D821EF">
      <w:r w:rsidRPr="00D77ABB">
        <w:rPr>
          <w:b/>
        </w:rPr>
        <w:t>Audit fees</w:t>
      </w:r>
      <w:r>
        <w:t xml:space="preserve"> </w:t>
      </w:r>
      <w:r w:rsidRPr="00263FF1">
        <w:t>of $</w:t>
      </w:r>
      <w:r>
        <w:t>413 000 ($402 900 in 2018) were paid or payable to the Victorian Auditor-General’s Office for the audit of the Annual Financial Report of the State of Victoria. The Victorian Auditor-General’s Office provided no other services, relating to audit fees, to the State other than the review of the Estimated Financial Statements and the financial audits of departments and agencies.</w:t>
      </w:r>
    </w:p>
    <w:p w14:paraId="5AACD861" w14:textId="77777777" w:rsidR="00D821EF" w:rsidRDefault="00D821EF" w:rsidP="00D821EF">
      <w:r w:rsidRPr="00D77ABB">
        <w:rPr>
          <w:b/>
        </w:rPr>
        <w:t>Operating lease payments</w:t>
      </w:r>
      <w:r>
        <w:t xml:space="preserve"> (including contingent rentals) are recognised on a straight-line basis over the lease term, except where another systematic basis is more representative of the time pattern of the benefits derived from the use of the leased asset. The leased asset is not recognised in the balance sheet.</w:t>
      </w:r>
    </w:p>
    <w:p w14:paraId="33F5DFCD"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r w:rsidRPr="00D77ABB">
        <w:rPr>
          <w:b/>
        </w:rPr>
        <w:t>Insurance claims expense</w:t>
      </w:r>
      <w:r>
        <w:t xml:space="preserve"> includes claims incurred during the financial year and any costs associated with processing and resolving claims, net of reinsurance recoveries.</w:t>
      </w:r>
    </w:p>
    <w:p w14:paraId="7A9777C9" w14:textId="77777777" w:rsidR="00D821EF" w:rsidRDefault="00D821EF" w:rsidP="00D821EF"/>
    <w:p w14:paraId="1FDB62B1" w14:textId="77777777" w:rsidR="00D821EF" w:rsidRDefault="00D821EF" w:rsidP="00D821EF">
      <w:pPr>
        <w:pStyle w:val="TableHeading"/>
      </w:pPr>
      <w:r>
        <w:t>Purchase of supplies and consumables</w:t>
      </w:r>
      <w:r>
        <w:tab/>
      </w:r>
      <w:r w:rsidRPr="00D77AB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0C54F6E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E65DFC4" w14:textId="4C05B274" w:rsidR="00D821EF" w:rsidRDefault="00D821EF" w:rsidP="007E6D01"/>
        </w:tc>
        <w:tc>
          <w:tcPr>
            <w:tcW w:w="1814" w:type="dxa"/>
            <w:gridSpan w:val="2"/>
          </w:tcPr>
          <w:p w14:paraId="6546364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19CEDA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42C1B0E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291E034" w14:textId="77777777" w:rsidR="00D821EF" w:rsidRDefault="00D821EF" w:rsidP="007E6D01"/>
        </w:tc>
        <w:tc>
          <w:tcPr>
            <w:tcW w:w="907" w:type="dxa"/>
          </w:tcPr>
          <w:p w14:paraId="2152F94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7317F6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10F1096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A037C3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63858A9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BACAD71" w14:textId="77777777" w:rsidR="00D821EF" w:rsidRDefault="00D821EF" w:rsidP="007E6D01">
            <w:r>
              <w:t>Medicinal pharmacy and medical supplies</w:t>
            </w:r>
          </w:p>
        </w:tc>
        <w:tc>
          <w:tcPr>
            <w:tcW w:w="907" w:type="dxa"/>
          </w:tcPr>
          <w:p w14:paraId="4A8696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1 549</w:t>
            </w:r>
          </w:p>
        </w:tc>
        <w:tc>
          <w:tcPr>
            <w:tcW w:w="907" w:type="dxa"/>
          </w:tcPr>
          <w:p w14:paraId="2856EC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1 493</w:t>
            </w:r>
          </w:p>
        </w:tc>
        <w:tc>
          <w:tcPr>
            <w:tcW w:w="907" w:type="dxa"/>
          </w:tcPr>
          <w:p w14:paraId="29BC2E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1 549</w:t>
            </w:r>
          </w:p>
        </w:tc>
        <w:tc>
          <w:tcPr>
            <w:tcW w:w="907" w:type="dxa"/>
          </w:tcPr>
          <w:p w14:paraId="336277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1 493</w:t>
            </w:r>
          </w:p>
        </w:tc>
      </w:tr>
      <w:tr w:rsidR="00D821EF" w14:paraId="40B16B5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522D9D7" w14:textId="77777777" w:rsidR="00D821EF" w:rsidRDefault="00D821EF" w:rsidP="007E6D01">
            <w:r>
              <w:t>Office supplies and consumables</w:t>
            </w:r>
          </w:p>
        </w:tc>
        <w:tc>
          <w:tcPr>
            <w:tcW w:w="907" w:type="dxa"/>
          </w:tcPr>
          <w:p w14:paraId="750BC0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230</w:t>
            </w:r>
          </w:p>
        </w:tc>
        <w:tc>
          <w:tcPr>
            <w:tcW w:w="907" w:type="dxa"/>
          </w:tcPr>
          <w:p w14:paraId="5EF085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235</w:t>
            </w:r>
          </w:p>
        </w:tc>
        <w:tc>
          <w:tcPr>
            <w:tcW w:w="907" w:type="dxa"/>
          </w:tcPr>
          <w:p w14:paraId="4C3B00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0E9336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r>
      <w:tr w:rsidR="00D821EF" w14:paraId="72FDF7F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16FC3DE" w14:textId="77777777" w:rsidR="00D821EF" w:rsidRDefault="00D821EF" w:rsidP="007E6D01">
            <w:r>
              <w:t>Specialised operational supplies and consumables</w:t>
            </w:r>
          </w:p>
        </w:tc>
        <w:tc>
          <w:tcPr>
            <w:tcW w:w="907" w:type="dxa"/>
          </w:tcPr>
          <w:p w14:paraId="67B9FE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656A3E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37E7EB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191</w:t>
            </w:r>
          </w:p>
        </w:tc>
        <w:tc>
          <w:tcPr>
            <w:tcW w:w="907" w:type="dxa"/>
          </w:tcPr>
          <w:p w14:paraId="574451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152</w:t>
            </w:r>
          </w:p>
        </w:tc>
      </w:tr>
      <w:tr w:rsidR="00D821EF" w14:paraId="621BB0B3"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41EBFAF" w14:textId="77777777" w:rsidR="00D821EF" w:rsidRDefault="00D821EF" w:rsidP="007E6D01">
            <w:r>
              <w:t>Other purchase of supplies and consumables</w:t>
            </w:r>
          </w:p>
        </w:tc>
        <w:tc>
          <w:tcPr>
            <w:tcW w:w="907" w:type="dxa"/>
            <w:tcBorders>
              <w:bottom w:val="single" w:sz="6" w:space="0" w:color="auto"/>
            </w:tcBorders>
          </w:tcPr>
          <w:p w14:paraId="7AAC67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3 355</w:t>
            </w:r>
          </w:p>
        </w:tc>
        <w:tc>
          <w:tcPr>
            <w:tcW w:w="907" w:type="dxa"/>
            <w:tcBorders>
              <w:bottom w:val="single" w:sz="6" w:space="0" w:color="auto"/>
            </w:tcBorders>
          </w:tcPr>
          <w:p w14:paraId="4302EC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3 369</w:t>
            </w:r>
          </w:p>
        </w:tc>
        <w:tc>
          <w:tcPr>
            <w:tcW w:w="907" w:type="dxa"/>
            <w:tcBorders>
              <w:bottom w:val="single" w:sz="6" w:space="0" w:color="auto"/>
            </w:tcBorders>
          </w:tcPr>
          <w:p w14:paraId="62303A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2 346</w:t>
            </w:r>
          </w:p>
        </w:tc>
        <w:tc>
          <w:tcPr>
            <w:tcW w:w="907" w:type="dxa"/>
            <w:tcBorders>
              <w:bottom w:val="single" w:sz="6" w:space="0" w:color="auto"/>
            </w:tcBorders>
          </w:tcPr>
          <w:p w14:paraId="6F3512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2 291</w:t>
            </w:r>
          </w:p>
        </w:tc>
      </w:tr>
      <w:tr w:rsidR="00D821EF" w14:paraId="509881F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B56A21C" w14:textId="77777777" w:rsidR="00D821EF" w:rsidRDefault="00D821EF" w:rsidP="007E6D01">
            <w:r>
              <w:t>Total purchase of supplies and consumables</w:t>
            </w:r>
          </w:p>
        </w:tc>
        <w:tc>
          <w:tcPr>
            <w:tcW w:w="907" w:type="dxa"/>
          </w:tcPr>
          <w:p w14:paraId="2595F94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5 426</w:t>
            </w:r>
          </w:p>
        </w:tc>
        <w:tc>
          <w:tcPr>
            <w:tcW w:w="907" w:type="dxa"/>
          </w:tcPr>
          <w:p w14:paraId="0588918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5 320</w:t>
            </w:r>
          </w:p>
        </w:tc>
        <w:tc>
          <w:tcPr>
            <w:tcW w:w="907" w:type="dxa"/>
          </w:tcPr>
          <w:p w14:paraId="6343AA2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4 299</w:t>
            </w:r>
          </w:p>
        </w:tc>
        <w:tc>
          <w:tcPr>
            <w:tcW w:w="907" w:type="dxa"/>
          </w:tcPr>
          <w:p w14:paraId="35E295C5" w14:textId="31029B1F" w:rsidR="00D821EF" w:rsidRDefault="00D821EF" w:rsidP="007E6D01">
            <w:pPr>
              <w:cnfStyle w:val="010000000000" w:firstRow="0" w:lastRow="1" w:firstColumn="0" w:lastColumn="0" w:oddVBand="0" w:evenVBand="0" w:oddHBand="0" w:evenHBand="0" w:firstRowFirstColumn="0" w:firstRowLastColumn="0" w:lastRowFirstColumn="0" w:lastRowLastColumn="0"/>
            </w:pPr>
            <w:r>
              <w:t>4 159</w:t>
            </w:r>
          </w:p>
        </w:tc>
      </w:tr>
    </w:tbl>
    <w:p w14:paraId="05BF44BE" w14:textId="77777777" w:rsidR="00D821EF" w:rsidRDefault="00D821EF" w:rsidP="00D821EF"/>
    <w:p w14:paraId="15BCD63D" w14:textId="77777777" w:rsidR="00D821EF" w:rsidRDefault="00D821EF" w:rsidP="00D821EF">
      <w:pPr>
        <w:pStyle w:val="TableHeading"/>
      </w:pPr>
      <w:r>
        <w:t>Purchase of services</w:t>
      </w:r>
      <w:r>
        <w:tab/>
      </w:r>
      <w:r w:rsidRPr="00D77AB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21C7D5A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87391E5" w14:textId="396798C4" w:rsidR="00D821EF" w:rsidRDefault="00D821EF" w:rsidP="007E6D01"/>
        </w:tc>
        <w:tc>
          <w:tcPr>
            <w:tcW w:w="1814" w:type="dxa"/>
            <w:gridSpan w:val="2"/>
          </w:tcPr>
          <w:p w14:paraId="54B0A65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7EAB253"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61BA4BF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A5BFD53" w14:textId="77777777" w:rsidR="00D821EF" w:rsidRDefault="00D821EF" w:rsidP="007E6D01"/>
        </w:tc>
        <w:tc>
          <w:tcPr>
            <w:tcW w:w="907" w:type="dxa"/>
          </w:tcPr>
          <w:p w14:paraId="06121F9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0528D7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7A08FA9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583860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B03203D"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300C86D" w14:textId="77777777" w:rsidR="00D821EF" w:rsidRDefault="00D821EF" w:rsidP="007E6D01">
            <w:r>
              <w:t>Service contracts</w:t>
            </w:r>
          </w:p>
        </w:tc>
        <w:tc>
          <w:tcPr>
            <w:tcW w:w="907" w:type="dxa"/>
          </w:tcPr>
          <w:p w14:paraId="1015CF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8 183</w:t>
            </w:r>
          </w:p>
        </w:tc>
        <w:tc>
          <w:tcPr>
            <w:tcW w:w="907" w:type="dxa"/>
          </w:tcPr>
          <w:p w14:paraId="2FD742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7 845</w:t>
            </w:r>
          </w:p>
        </w:tc>
        <w:tc>
          <w:tcPr>
            <w:tcW w:w="907" w:type="dxa"/>
          </w:tcPr>
          <w:p w14:paraId="701706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7 747</w:t>
            </w:r>
          </w:p>
        </w:tc>
        <w:tc>
          <w:tcPr>
            <w:tcW w:w="907" w:type="dxa"/>
          </w:tcPr>
          <w:p w14:paraId="3E6A9C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7 448</w:t>
            </w:r>
          </w:p>
        </w:tc>
      </w:tr>
      <w:tr w:rsidR="00D821EF" w14:paraId="5B89334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1F8850C" w14:textId="77777777" w:rsidR="00D821EF" w:rsidRDefault="00D821EF" w:rsidP="007E6D01">
            <w:r>
              <w:t>Accommodation/occupancy</w:t>
            </w:r>
          </w:p>
        </w:tc>
        <w:tc>
          <w:tcPr>
            <w:tcW w:w="907" w:type="dxa"/>
          </w:tcPr>
          <w:p w14:paraId="161502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1 097</w:t>
            </w:r>
          </w:p>
        </w:tc>
        <w:tc>
          <w:tcPr>
            <w:tcW w:w="907" w:type="dxa"/>
          </w:tcPr>
          <w:p w14:paraId="3F16DD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983</w:t>
            </w:r>
          </w:p>
        </w:tc>
        <w:tc>
          <w:tcPr>
            <w:tcW w:w="907" w:type="dxa"/>
          </w:tcPr>
          <w:p w14:paraId="6B33FE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928</w:t>
            </w:r>
          </w:p>
        </w:tc>
        <w:tc>
          <w:tcPr>
            <w:tcW w:w="907" w:type="dxa"/>
          </w:tcPr>
          <w:p w14:paraId="44A726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828</w:t>
            </w:r>
          </w:p>
        </w:tc>
      </w:tr>
      <w:tr w:rsidR="00D821EF" w14:paraId="1837230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982428E" w14:textId="77777777" w:rsidR="00D821EF" w:rsidRDefault="00D821EF" w:rsidP="007E6D01">
            <w:r>
              <w:t>Medical and client care services</w:t>
            </w:r>
          </w:p>
        </w:tc>
        <w:tc>
          <w:tcPr>
            <w:tcW w:w="907" w:type="dxa"/>
          </w:tcPr>
          <w:p w14:paraId="554007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1477D8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344</w:t>
            </w:r>
          </w:p>
        </w:tc>
        <w:tc>
          <w:tcPr>
            <w:tcW w:w="907" w:type="dxa"/>
          </w:tcPr>
          <w:p w14:paraId="54AC2F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6C97D7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344</w:t>
            </w:r>
          </w:p>
        </w:tc>
      </w:tr>
      <w:tr w:rsidR="00D821EF" w14:paraId="0B882CE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646EB81" w14:textId="77777777" w:rsidR="00D821EF" w:rsidRDefault="00D821EF" w:rsidP="007E6D01">
            <w:r>
              <w:t>Staff related expenses (non-labour related)</w:t>
            </w:r>
          </w:p>
        </w:tc>
        <w:tc>
          <w:tcPr>
            <w:tcW w:w="907" w:type="dxa"/>
          </w:tcPr>
          <w:p w14:paraId="39C57D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371</w:t>
            </w:r>
          </w:p>
        </w:tc>
        <w:tc>
          <w:tcPr>
            <w:tcW w:w="907" w:type="dxa"/>
          </w:tcPr>
          <w:p w14:paraId="686480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316</w:t>
            </w:r>
          </w:p>
        </w:tc>
        <w:tc>
          <w:tcPr>
            <w:tcW w:w="907" w:type="dxa"/>
          </w:tcPr>
          <w:p w14:paraId="729E1D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333</w:t>
            </w:r>
          </w:p>
        </w:tc>
        <w:tc>
          <w:tcPr>
            <w:tcW w:w="907" w:type="dxa"/>
          </w:tcPr>
          <w:p w14:paraId="36D103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281</w:t>
            </w:r>
          </w:p>
        </w:tc>
      </w:tr>
      <w:tr w:rsidR="00D821EF" w14:paraId="05DC10AF"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22FF802" w14:textId="77777777" w:rsidR="00D821EF" w:rsidRDefault="00D821EF" w:rsidP="007E6D01">
            <w:r>
              <w:t>Other purchase of services</w:t>
            </w:r>
          </w:p>
        </w:tc>
        <w:tc>
          <w:tcPr>
            <w:tcW w:w="907" w:type="dxa"/>
            <w:tcBorders>
              <w:bottom w:val="single" w:sz="6" w:space="0" w:color="auto"/>
            </w:tcBorders>
          </w:tcPr>
          <w:p w14:paraId="054A26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5 912</w:t>
            </w:r>
          </w:p>
        </w:tc>
        <w:tc>
          <w:tcPr>
            <w:tcW w:w="907" w:type="dxa"/>
            <w:tcBorders>
              <w:bottom w:val="single" w:sz="6" w:space="0" w:color="auto"/>
            </w:tcBorders>
          </w:tcPr>
          <w:p w14:paraId="08C2BB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5 213</w:t>
            </w:r>
          </w:p>
        </w:tc>
        <w:tc>
          <w:tcPr>
            <w:tcW w:w="907" w:type="dxa"/>
            <w:tcBorders>
              <w:bottom w:val="single" w:sz="6" w:space="0" w:color="auto"/>
            </w:tcBorders>
          </w:tcPr>
          <w:p w14:paraId="31951B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4 851</w:t>
            </w:r>
          </w:p>
        </w:tc>
        <w:tc>
          <w:tcPr>
            <w:tcW w:w="907" w:type="dxa"/>
            <w:tcBorders>
              <w:bottom w:val="single" w:sz="6" w:space="0" w:color="auto"/>
            </w:tcBorders>
          </w:tcPr>
          <w:p w14:paraId="4043D8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4 355</w:t>
            </w:r>
          </w:p>
        </w:tc>
      </w:tr>
      <w:tr w:rsidR="00D821EF" w14:paraId="4EEF4899"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6678C703" w14:textId="77777777" w:rsidR="00D821EF" w:rsidRDefault="00D821EF" w:rsidP="007E6D01">
            <w:r>
              <w:t>Total purchases of services</w:t>
            </w:r>
          </w:p>
        </w:tc>
        <w:tc>
          <w:tcPr>
            <w:tcW w:w="907" w:type="dxa"/>
          </w:tcPr>
          <w:p w14:paraId="4277BC3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15 946</w:t>
            </w:r>
          </w:p>
        </w:tc>
        <w:tc>
          <w:tcPr>
            <w:tcW w:w="907" w:type="dxa"/>
          </w:tcPr>
          <w:p w14:paraId="067B988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14 701</w:t>
            </w:r>
          </w:p>
        </w:tc>
        <w:tc>
          <w:tcPr>
            <w:tcW w:w="907" w:type="dxa"/>
          </w:tcPr>
          <w:p w14:paraId="4E97BFD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14 240</w:t>
            </w:r>
          </w:p>
        </w:tc>
        <w:tc>
          <w:tcPr>
            <w:tcW w:w="907" w:type="dxa"/>
          </w:tcPr>
          <w:p w14:paraId="2EA6C564" w14:textId="31BCF74A" w:rsidR="00D821EF" w:rsidRDefault="00D821EF" w:rsidP="007E6D01">
            <w:pPr>
              <w:cnfStyle w:val="010000000000" w:firstRow="0" w:lastRow="1" w:firstColumn="0" w:lastColumn="0" w:oddVBand="0" w:evenVBand="0" w:oddHBand="0" w:evenHBand="0" w:firstRowFirstColumn="0" w:firstRowLastColumn="0" w:lastRowFirstColumn="0" w:lastRowLastColumn="0"/>
            </w:pPr>
            <w:r>
              <w:t>13 255</w:t>
            </w:r>
          </w:p>
        </w:tc>
      </w:tr>
    </w:tbl>
    <w:p w14:paraId="4CC0E30F"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1ED3893F" w14:textId="77777777" w:rsidR="00D821EF" w:rsidRDefault="00D821EF" w:rsidP="00D821EF">
      <w:pPr>
        <w:keepLines w:val="0"/>
        <w:rPr>
          <w:rFonts w:asciiTheme="majorHAnsi" w:eastAsiaTheme="majorEastAsia" w:hAnsiTheme="majorHAnsi" w:cstheme="majorBidi"/>
          <w:b/>
          <w:spacing w:val="-2"/>
          <w:sz w:val="26"/>
          <w:szCs w:val="26"/>
        </w:rPr>
      </w:pPr>
      <w:r>
        <w:br w:type="page"/>
      </w:r>
    </w:p>
    <w:p w14:paraId="344504B6" w14:textId="77777777" w:rsidR="00D821EF" w:rsidRDefault="00D821EF" w:rsidP="00D821EF">
      <w:pPr>
        <w:pStyle w:val="Heading2"/>
      </w:pPr>
      <w:bookmarkStart w:id="46" w:name="_Toc19878983"/>
      <w:r>
        <w:lastRenderedPageBreak/>
        <w:t xml:space="preserve">Total </w:t>
      </w:r>
      <w:r w:rsidRPr="001B1827">
        <w:t xml:space="preserve">operating </w:t>
      </w:r>
      <w:r>
        <w:t xml:space="preserve">expenses and purchases of non-financial assets by department </w:t>
      </w:r>
      <w:r w:rsidRPr="00F928F1">
        <w:rPr>
          <w:vertAlign w:val="superscript"/>
        </w:rPr>
        <w:t>(a)</w:t>
      </w:r>
      <w:bookmarkEnd w:id="46"/>
    </w:p>
    <w:p w14:paraId="56D29741" w14:textId="0432214D" w:rsidR="00D821EF" w:rsidRDefault="00D821EF" w:rsidP="00D821EF">
      <w:r>
        <w:t>The following table discloses the funds spent by each portfolio department, including operating expenditure and capital expenditure, as part of the department’s normal activities.</w:t>
      </w:r>
    </w:p>
    <w:p w14:paraId="123444F1" w14:textId="77777777" w:rsidR="006E1719" w:rsidRDefault="006E1719" w:rsidP="00D821EF"/>
    <w:p w14:paraId="680169FC" w14:textId="77777777" w:rsidR="00D821EF" w:rsidRDefault="00D821EF" w:rsidP="00D821EF">
      <w:pPr>
        <w:pStyle w:val="TableUnits"/>
      </w:pPr>
      <w:r w:rsidRPr="00AF543C">
        <w:t>($ million)</w:t>
      </w:r>
    </w:p>
    <w:tbl>
      <w:tblPr>
        <w:tblStyle w:val="DTFTable"/>
        <w:tblW w:w="9639" w:type="dxa"/>
        <w:tblLayout w:type="fixed"/>
        <w:tblLook w:val="06E0" w:firstRow="1" w:lastRow="1" w:firstColumn="1" w:lastColumn="0" w:noHBand="1" w:noVBand="1"/>
      </w:tblPr>
      <w:tblGrid>
        <w:gridCol w:w="6067"/>
        <w:gridCol w:w="893"/>
        <w:gridCol w:w="893"/>
        <w:gridCol w:w="893"/>
        <w:gridCol w:w="893"/>
      </w:tblGrid>
      <w:tr w:rsidR="00D821EF" w14:paraId="1A105AB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194BCC6E" w14:textId="52BA1760" w:rsidR="00D821EF" w:rsidRDefault="00D821EF" w:rsidP="007E6D01"/>
        </w:tc>
        <w:tc>
          <w:tcPr>
            <w:tcW w:w="1786" w:type="dxa"/>
            <w:gridSpan w:val="2"/>
          </w:tcPr>
          <w:p w14:paraId="0BEE504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786" w:type="dxa"/>
            <w:gridSpan w:val="2"/>
          </w:tcPr>
          <w:p w14:paraId="508BB0F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Purchases of</w:t>
            </w:r>
            <w:r>
              <w:br/>
              <w:t>non-financial assets</w:t>
            </w:r>
          </w:p>
        </w:tc>
      </w:tr>
      <w:tr w:rsidR="00D821EF" w14:paraId="174D987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007491F9" w14:textId="77777777" w:rsidR="00D821EF" w:rsidRDefault="00D821EF" w:rsidP="007E6D01">
            <w:r>
              <w:t>State of Victoria</w:t>
            </w:r>
          </w:p>
        </w:tc>
        <w:tc>
          <w:tcPr>
            <w:tcW w:w="893" w:type="dxa"/>
          </w:tcPr>
          <w:p w14:paraId="1310A42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0075089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3" w:type="dxa"/>
          </w:tcPr>
          <w:p w14:paraId="24D83BB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167811B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6AF47A4"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16DDE88A" w14:textId="77777777" w:rsidR="00D821EF" w:rsidRDefault="00D821EF" w:rsidP="007E6D01">
            <w:r>
              <w:t>Education and Training</w:t>
            </w:r>
          </w:p>
        </w:tc>
        <w:tc>
          <w:tcPr>
            <w:tcW w:w="893" w:type="dxa"/>
          </w:tcPr>
          <w:p w14:paraId="5A2EC6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17 957</w:t>
            </w:r>
          </w:p>
        </w:tc>
        <w:tc>
          <w:tcPr>
            <w:tcW w:w="893" w:type="dxa"/>
          </w:tcPr>
          <w:p w14:paraId="4F8325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16 981</w:t>
            </w:r>
          </w:p>
        </w:tc>
        <w:tc>
          <w:tcPr>
            <w:tcW w:w="893" w:type="dxa"/>
          </w:tcPr>
          <w:p w14:paraId="753F8E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1 706</w:t>
            </w:r>
          </w:p>
        </w:tc>
        <w:tc>
          <w:tcPr>
            <w:tcW w:w="893" w:type="dxa"/>
          </w:tcPr>
          <w:p w14:paraId="223D59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1 217</w:t>
            </w:r>
          </w:p>
        </w:tc>
      </w:tr>
      <w:tr w:rsidR="00D821EF" w14:paraId="6EFBA47F"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2D5C2C0E" w14:textId="77777777" w:rsidR="00D821EF" w:rsidRDefault="00D821EF" w:rsidP="007E6D01">
            <w:r>
              <w:t>Environment, Land, Water and Planning</w:t>
            </w:r>
          </w:p>
        </w:tc>
        <w:tc>
          <w:tcPr>
            <w:tcW w:w="893" w:type="dxa"/>
          </w:tcPr>
          <w:p w14:paraId="4412E7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9 977</w:t>
            </w:r>
          </w:p>
        </w:tc>
        <w:tc>
          <w:tcPr>
            <w:tcW w:w="893" w:type="dxa"/>
          </w:tcPr>
          <w:p w14:paraId="245697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9 051</w:t>
            </w:r>
          </w:p>
        </w:tc>
        <w:tc>
          <w:tcPr>
            <w:tcW w:w="893" w:type="dxa"/>
          </w:tcPr>
          <w:p w14:paraId="290F3C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2 042</w:t>
            </w:r>
          </w:p>
        </w:tc>
        <w:tc>
          <w:tcPr>
            <w:tcW w:w="893" w:type="dxa"/>
          </w:tcPr>
          <w:p w14:paraId="48869B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1 724</w:t>
            </w:r>
          </w:p>
        </w:tc>
      </w:tr>
      <w:tr w:rsidR="00D821EF" w14:paraId="009C6640"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6E2A136" w14:textId="77777777" w:rsidR="00D821EF" w:rsidRDefault="00D821EF" w:rsidP="007E6D01">
            <w:r>
              <w:t>Health and Human Services</w:t>
            </w:r>
          </w:p>
        </w:tc>
        <w:tc>
          <w:tcPr>
            <w:tcW w:w="893" w:type="dxa"/>
          </w:tcPr>
          <w:p w14:paraId="7F4F5E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28 686</w:t>
            </w:r>
          </w:p>
        </w:tc>
        <w:tc>
          <w:tcPr>
            <w:tcW w:w="893" w:type="dxa"/>
          </w:tcPr>
          <w:p w14:paraId="22F76B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26 542</w:t>
            </w:r>
          </w:p>
        </w:tc>
        <w:tc>
          <w:tcPr>
            <w:tcW w:w="893" w:type="dxa"/>
          </w:tcPr>
          <w:p w14:paraId="08D39E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1 536</w:t>
            </w:r>
          </w:p>
        </w:tc>
        <w:tc>
          <w:tcPr>
            <w:tcW w:w="893" w:type="dxa"/>
          </w:tcPr>
          <w:p w14:paraId="397961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1 506</w:t>
            </w:r>
          </w:p>
        </w:tc>
      </w:tr>
      <w:tr w:rsidR="00D821EF" w14:paraId="0CA90453"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0B0B6731" w14:textId="77777777" w:rsidR="00D821EF" w:rsidRDefault="00D821EF" w:rsidP="007E6D01">
            <w:r>
              <w:t>Jobs, Precincts and Regions</w:t>
            </w:r>
          </w:p>
        </w:tc>
        <w:tc>
          <w:tcPr>
            <w:tcW w:w="893" w:type="dxa"/>
          </w:tcPr>
          <w:p w14:paraId="4F8270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1 976</w:t>
            </w:r>
          </w:p>
        </w:tc>
        <w:tc>
          <w:tcPr>
            <w:tcW w:w="893" w:type="dxa"/>
          </w:tcPr>
          <w:p w14:paraId="5A1A69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3" w:type="dxa"/>
          </w:tcPr>
          <w:p w14:paraId="4246FA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136</w:t>
            </w:r>
          </w:p>
        </w:tc>
        <w:tc>
          <w:tcPr>
            <w:tcW w:w="893" w:type="dxa"/>
          </w:tcPr>
          <w:p w14:paraId="380401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EA40A8B"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B17AB42" w14:textId="77777777" w:rsidR="00D821EF" w:rsidRDefault="00D821EF" w:rsidP="007E6D01">
            <w:r>
              <w:t>Justice and Community Safety</w:t>
            </w:r>
          </w:p>
        </w:tc>
        <w:tc>
          <w:tcPr>
            <w:tcW w:w="893" w:type="dxa"/>
          </w:tcPr>
          <w:p w14:paraId="6611EB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10 118</w:t>
            </w:r>
          </w:p>
        </w:tc>
        <w:tc>
          <w:tcPr>
            <w:tcW w:w="893" w:type="dxa"/>
          </w:tcPr>
          <w:p w14:paraId="587BD6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7 226</w:t>
            </w:r>
          </w:p>
        </w:tc>
        <w:tc>
          <w:tcPr>
            <w:tcW w:w="893" w:type="dxa"/>
          </w:tcPr>
          <w:p w14:paraId="21E60E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612</w:t>
            </w:r>
          </w:p>
        </w:tc>
        <w:tc>
          <w:tcPr>
            <w:tcW w:w="893" w:type="dxa"/>
          </w:tcPr>
          <w:p w14:paraId="11D54A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740</w:t>
            </w:r>
          </w:p>
        </w:tc>
      </w:tr>
      <w:tr w:rsidR="00D821EF" w14:paraId="3F5F59BF"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36354F70" w14:textId="77777777" w:rsidR="00D821EF" w:rsidRDefault="00D821EF" w:rsidP="007E6D01">
            <w:r>
              <w:t>Premier and Cabinet</w:t>
            </w:r>
          </w:p>
        </w:tc>
        <w:tc>
          <w:tcPr>
            <w:tcW w:w="893" w:type="dxa"/>
          </w:tcPr>
          <w:p w14:paraId="363546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800</w:t>
            </w:r>
          </w:p>
        </w:tc>
        <w:tc>
          <w:tcPr>
            <w:tcW w:w="893" w:type="dxa"/>
          </w:tcPr>
          <w:p w14:paraId="34DD27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602</w:t>
            </w:r>
          </w:p>
        </w:tc>
        <w:tc>
          <w:tcPr>
            <w:tcW w:w="893" w:type="dxa"/>
          </w:tcPr>
          <w:p w14:paraId="23493A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893" w:type="dxa"/>
          </w:tcPr>
          <w:p w14:paraId="4B6366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w:t>
            </w:r>
          </w:p>
        </w:tc>
      </w:tr>
      <w:tr w:rsidR="00D821EF" w14:paraId="3A89A20C"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802BECA" w14:textId="77777777" w:rsidR="00D821EF" w:rsidRDefault="00D821EF" w:rsidP="007E6D01">
            <w:r>
              <w:t>Transport</w:t>
            </w:r>
          </w:p>
        </w:tc>
        <w:tc>
          <w:tcPr>
            <w:tcW w:w="893" w:type="dxa"/>
          </w:tcPr>
          <w:p w14:paraId="2C5E33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16 763</w:t>
            </w:r>
          </w:p>
        </w:tc>
        <w:tc>
          <w:tcPr>
            <w:tcW w:w="893" w:type="dxa"/>
          </w:tcPr>
          <w:p w14:paraId="34E614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14 950</w:t>
            </w:r>
          </w:p>
        </w:tc>
        <w:tc>
          <w:tcPr>
            <w:tcW w:w="893" w:type="dxa"/>
          </w:tcPr>
          <w:p w14:paraId="79BE08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5 598</w:t>
            </w:r>
          </w:p>
        </w:tc>
        <w:tc>
          <w:tcPr>
            <w:tcW w:w="893" w:type="dxa"/>
          </w:tcPr>
          <w:p w14:paraId="0A6AB4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6 739</w:t>
            </w:r>
          </w:p>
        </w:tc>
      </w:tr>
      <w:tr w:rsidR="00D821EF" w14:paraId="316B2088"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D1A8BF6" w14:textId="77777777" w:rsidR="00D821EF" w:rsidRDefault="00D821EF" w:rsidP="007E6D01">
            <w:r>
              <w:t>Treasury and Finance</w:t>
            </w:r>
          </w:p>
        </w:tc>
        <w:tc>
          <w:tcPr>
            <w:tcW w:w="893" w:type="dxa"/>
          </w:tcPr>
          <w:p w14:paraId="0E7841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14 332</w:t>
            </w:r>
          </w:p>
        </w:tc>
        <w:tc>
          <w:tcPr>
            <w:tcW w:w="893" w:type="dxa"/>
          </w:tcPr>
          <w:p w14:paraId="3684CC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17 010</w:t>
            </w:r>
          </w:p>
        </w:tc>
        <w:tc>
          <w:tcPr>
            <w:tcW w:w="893" w:type="dxa"/>
          </w:tcPr>
          <w:p w14:paraId="1FAFC4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93" w:type="dxa"/>
          </w:tcPr>
          <w:p w14:paraId="350F92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w:t>
            </w:r>
          </w:p>
        </w:tc>
      </w:tr>
      <w:tr w:rsidR="00D821EF" w14:paraId="607462BC"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75CBD579" w14:textId="77777777" w:rsidR="00D821EF" w:rsidRDefault="00D821EF" w:rsidP="007E6D01">
            <w:r>
              <w:t>Parliament</w:t>
            </w:r>
          </w:p>
        </w:tc>
        <w:tc>
          <w:tcPr>
            <w:tcW w:w="893" w:type="dxa"/>
          </w:tcPr>
          <w:p w14:paraId="27C97B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214</w:t>
            </w:r>
          </w:p>
        </w:tc>
        <w:tc>
          <w:tcPr>
            <w:tcW w:w="893" w:type="dxa"/>
          </w:tcPr>
          <w:p w14:paraId="77945A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201</w:t>
            </w:r>
          </w:p>
        </w:tc>
        <w:tc>
          <w:tcPr>
            <w:tcW w:w="893" w:type="dxa"/>
          </w:tcPr>
          <w:p w14:paraId="116D7C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893" w:type="dxa"/>
          </w:tcPr>
          <w:p w14:paraId="303E48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r>
      <w:tr w:rsidR="00D821EF" w14:paraId="2A885781"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6BFCACDF" w14:textId="77777777" w:rsidR="00D821EF" w:rsidRDefault="00D821EF" w:rsidP="007E6D01">
            <w:r>
              <w:t>Courts</w:t>
            </w:r>
          </w:p>
        </w:tc>
        <w:tc>
          <w:tcPr>
            <w:tcW w:w="893" w:type="dxa"/>
          </w:tcPr>
          <w:p w14:paraId="5780DA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650</w:t>
            </w:r>
          </w:p>
        </w:tc>
        <w:tc>
          <w:tcPr>
            <w:tcW w:w="893" w:type="dxa"/>
          </w:tcPr>
          <w:p w14:paraId="054770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581</w:t>
            </w:r>
          </w:p>
        </w:tc>
        <w:tc>
          <w:tcPr>
            <w:tcW w:w="893" w:type="dxa"/>
          </w:tcPr>
          <w:p w14:paraId="20BDF6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w:t>
            </w:r>
          </w:p>
        </w:tc>
        <w:tc>
          <w:tcPr>
            <w:tcW w:w="893" w:type="dxa"/>
          </w:tcPr>
          <w:p w14:paraId="32B025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r>
      <w:tr w:rsidR="00D821EF" w14:paraId="0656E16C" w14:textId="77777777" w:rsidTr="007E6D01">
        <w:tc>
          <w:tcPr>
            <w:cnfStyle w:val="001000000000" w:firstRow="0" w:lastRow="0" w:firstColumn="1" w:lastColumn="0" w:oddVBand="0" w:evenVBand="0" w:oddHBand="0" w:evenHBand="0" w:firstRowFirstColumn="0" w:firstRowLastColumn="0" w:lastRowFirstColumn="0" w:lastRowLastColumn="0"/>
            <w:tcW w:w="6067" w:type="dxa"/>
            <w:tcBorders>
              <w:bottom w:val="single" w:sz="6" w:space="0" w:color="auto"/>
            </w:tcBorders>
          </w:tcPr>
          <w:p w14:paraId="4B91B5EC" w14:textId="77777777" w:rsidR="00D821EF" w:rsidRDefault="00D821EF" w:rsidP="007E6D01">
            <w:r>
              <w:t>Regulatory bodies and other part budget funded agencies</w:t>
            </w:r>
            <w:r>
              <w:rPr>
                <w:vertAlign w:val="superscript"/>
              </w:rPr>
              <w:t xml:space="preserve"> (b)</w:t>
            </w:r>
          </w:p>
        </w:tc>
        <w:tc>
          <w:tcPr>
            <w:tcW w:w="893" w:type="dxa"/>
            <w:tcBorders>
              <w:bottom w:val="single" w:sz="6" w:space="0" w:color="auto"/>
            </w:tcBorders>
          </w:tcPr>
          <w:p w14:paraId="2FFCF2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2 729</w:t>
            </w:r>
          </w:p>
        </w:tc>
        <w:tc>
          <w:tcPr>
            <w:tcW w:w="893" w:type="dxa"/>
            <w:tcBorders>
              <w:bottom w:val="single" w:sz="6" w:space="0" w:color="auto"/>
            </w:tcBorders>
          </w:tcPr>
          <w:p w14:paraId="15E49C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2 401</w:t>
            </w:r>
          </w:p>
        </w:tc>
        <w:tc>
          <w:tcPr>
            <w:tcW w:w="893" w:type="dxa"/>
            <w:tcBorders>
              <w:bottom w:val="single" w:sz="6" w:space="0" w:color="auto"/>
            </w:tcBorders>
          </w:tcPr>
          <w:p w14:paraId="7E4416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238</w:t>
            </w:r>
          </w:p>
        </w:tc>
        <w:tc>
          <w:tcPr>
            <w:tcW w:w="893" w:type="dxa"/>
            <w:tcBorders>
              <w:bottom w:val="single" w:sz="6" w:space="0" w:color="auto"/>
            </w:tcBorders>
          </w:tcPr>
          <w:p w14:paraId="15234D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191</w:t>
            </w:r>
          </w:p>
        </w:tc>
      </w:tr>
      <w:tr w:rsidR="00D821EF" w14:paraId="4EA8FAC3"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E12B1EB" w14:textId="77777777" w:rsidR="00D821EF" w:rsidRDefault="00D821EF" w:rsidP="007E6D01">
            <w:r>
              <w:rPr>
                <w:b/>
              </w:rPr>
              <w:t>Total</w:t>
            </w:r>
          </w:p>
        </w:tc>
        <w:tc>
          <w:tcPr>
            <w:tcW w:w="893" w:type="dxa"/>
          </w:tcPr>
          <w:p w14:paraId="3E405B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104 202</w:t>
            </w:r>
          </w:p>
        </w:tc>
        <w:tc>
          <w:tcPr>
            <w:tcW w:w="893" w:type="dxa"/>
          </w:tcPr>
          <w:p w14:paraId="45FDD4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95 545</w:t>
            </w:r>
          </w:p>
        </w:tc>
        <w:tc>
          <w:tcPr>
            <w:tcW w:w="893" w:type="dxa"/>
          </w:tcPr>
          <w:p w14:paraId="35C2AB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12 074</w:t>
            </w:r>
          </w:p>
        </w:tc>
        <w:tc>
          <w:tcPr>
            <w:tcW w:w="893" w:type="dxa"/>
          </w:tcPr>
          <w:p w14:paraId="08375A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12 373</w:t>
            </w:r>
          </w:p>
        </w:tc>
      </w:tr>
      <w:tr w:rsidR="00D821EF" w14:paraId="36EADAA0" w14:textId="77777777" w:rsidTr="007E6D01">
        <w:tc>
          <w:tcPr>
            <w:cnfStyle w:val="001000000000" w:firstRow="0" w:lastRow="0" w:firstColumn="1" w:lastColumn="0" w:oddVBand="0" w:evenVBand="0" w:oddHBand="0" w:evenHBand="0" w:firstRowFirstColumn="0" w:firstRowLastColumn="0" w:lastRowFirstColumn="0" w:lastRowLastColumn="0"/>
            <w:tcW w:w="6067" w:type="dxa"/>
            <w:tcBorders>
              <w:bottom w:val="single" w:sz="6" w:space="0" w:color="auto"/>
            </w:tcBorders>
          </w:tcPr>
          <w:p w14:paraId="43A8E68D" w14:textId="77777777" w:rsidR="00D821EF" w:rsidRDefault="00D821EF" w:rsidP="007E6D01">
            <w:r>
              <w:rPr>
                <w:i/>
              </w:rPr>
              <w:t>Less eliminations and adjustments</w:t>
            </w:r>
            <w:r>
              <w:rPr>
                <w:i/>
                <w:vertAlign w:val="superscript"/>
              </w:rPr>
              <w:t xml:space="preserve"> (c)</w:t>
            </w:r>
          </w:p>
        </w:tc>
        <w:tc>
          <w:tcPr>
            <w:tcW w:w="893" w:type="dxa"/>
            <w:tcBorders>
              <w:bottom w:val="single" w:sz="6" w:space="0" w:color="auto"/>
            </w:tcBorders>
          </w:tcPr>
          <w:p w14:paraId="41A195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(24 191)</w:t>
            </w:r>
          </w:p>
        </w:tc>
        <w:tc>
          <w:tcPr>
            <w:tcW w:w="893" w:type="dxa"/>
            <w:tcBorders>
              <w:bottom w:val="single" w:sz="6" w:space="0" w:color="auto"/>
            </w:tcBorders>
          </w:tcPr>
          <w:p w14:paraId="6EF6E6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(22 612)</w:t>
            </w:r>
          </w:p>
        </w:tc>
        <w:tc>
          <w:tcPr>
            <w:tcW w:w="893" w:type="dxa"/>
            <w:tcBorders>
              <w:bottom w:val="single" w:sz="6" w:space="0" w:color="auto"/>
            </w:tcBorders>
          </w:tcPr>
          <w:p w14:paraId="10FF78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49</w:t>
            </w:r>
          </w:p>
        </w:tc>
        <w:tc>
          <w:tcPr>
            <w:tcW w:w="893" w:type="dxa"/>
            <w:tcBorders>
              <w:bottom w:val="single" w:sz="6" w:space="0" w:color="auto"/>
            </w:tcBorders>
          </w:tcPr>
          <w:p w14:paraId="33AE0B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24</w:t>
            </w:r>
          </w:p>
        </w:tc>
      </w:tr>
      <w:tr w:rsidR="00D821EF" w14:paraId="79DF287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Pr>
          <w:p w14:paraId="6AD1EAFD" w14:textId="77777777" w:rsidR="00D821EF" w:rsidRDefault="00D821EF" w:rsidP="007E6D01">
            <w:r>
              <w:t>Grand total</w:t>
            </w:r>
          </w:p>
        </w:tc>
        <w:tc>
          <w:tcPr>
            <w:tcW w:w="893" w:type="dxa"/>
          </w:tcPr>
          <w:p w14:paraId="1230D4F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80 011</w:t>
            </w:r>
          </w:p>
        </w:tc>
        <w:tc>
          <w:tcPr>
            <w:tcW w:w="893" w:type="dxa"/>
          </w:tcPr>
          <w:p w14:paraId="7666AE5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72 933</w:t>
            </w:r>
          </w:p>
        </w:tc>
        <w:tc>
          <w:tcPr>
            <w:tcW w:w="893" w:type="dxa"/>
          </w:tcPr>
          <w:p w14:paraId="5C3A482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12 123</w:t>
            </w:r>
          </w:p>
        </w:tc>
        <w:tc>
          <w:tcPr>
            <w:tcW w:w="893" w:type="dxa"/>
          </w:tcPr>
          <w:p w14:paraId="42EF8571" w14:textId="666BDAE9" w:rsidR="00D821EF" w:rsidRDefault="00D821EF" w:rsidP="007E6D01">
            <w:pPr>
              <w:cnfStyle w:val="010000000000" w:firstRow="0" w:lastRow="1" w:firstColumn="0" w:lastColumn="0" w:oddVBand="0" w:evenVBand="0" w:oddHBand="0" w:evenHBand="0" w:firstRowFirstColumn="0" w:firstRowLastColumn="0" w:lastRowFirstColumn="0" w:lastRowLastColumn="0"/>
            </w:pPr>
            <w:r>
              <w:t>12 397</w:t>
            </w:r>
          </w:p>
        </w:tc>
      </w:tr>
    </w:tbl>
    <w:p w14:paraId="01219849" w14:textId="77777777" w:rsidR="00D821EF" w:rsidRDefault="00D821EF" w:rsidP="00294CBD"/>
    <w:tbl>
      <w:tblPr>
        <w:tblStyle w:val="DTFTable"/>
        <w:tblW w:w="9639" w:type="dxa"/>
        <w:tblLayout w:type="fixed"/>
        <w:tblLook w:val="06E0" w:firstRow="1" w:lastRow="1" w:firstColumn="1" w:lastColumn="0" w:noHBand="1" w:noVBand="1"/>
      </w:tblPr>
      <w:tblGrid>
        <w:gridCol w:w="6067"/>
        <w:gridCol w:w="893"/>
        <w:gridCol w:w="893"/>
        <w:gridCol w:w="893"/>
        <w:gridCol w:w="893"/>
      </w:tblGrid>
      <w:tr w:rsidR="00D821EF" w14:paraId="19670E8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00DBDDA6" w14:textId="07A3C0ED" w:rsidR="00D821EF" w:rsidRDefault="00D821EF" w:rsidP="007E6D01">
            <w:r>
              <w:t>General government sector</w:t>
            </w:r>
          </w:p>
        </w:tc>
        <w:tc>
          <w:tcPr>
            <w:tcW w:w="893" w:type="dxa"/>
          </w:tcPr>
          <w:p w14:paraId="0DD2D47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3" w:type="dxa"/>
          </w:tcPr>
          <w:p w14:paraId="6C2DB02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3" w:type="dxa"/>
          </w:tcPr>
          <w:p w14:paraId="2FCCC93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3" w:type="dxa"/>
          </w:tcPr>
          <w:p w14:paraId="5E4F0B0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78A9239C"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21A4CB47" w14:textId="77777777" w:rsidR="00D821EF" w:rsidRDefault="00D821EF" w:rsidP="007E6D01">
            <w:r>
              <w:t>Education and Training</w:t>
            </w:r>
          </w:p>
        </w:tc>
        <w:tc>
          <w:tcPr>
            <w:tcW w:w="893" w:type="dxa"/>
          </w:tcPr>
          <w:p w14:paraId="4A1716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17 957</w:t>
            </w:r>
          </w:p>
        </w:tc>
        <w:tc>
          <w:tcPr>
            <w:tcW w:w="893" w:type="dxa"/>
          </w:tcPr>
          <w:p w14:paraId="72D245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16 981</w:t>
            </w:r>
          </w:p>
        </w:tc>
        <w:tc>
          <w:tcPr>
            <w:tcW w:w="893" w:type="dxa"/>
          </w:tcPr>
          <w:p w14:paraId="07CDDF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1 706</w:t>
            </w:r>
          </w:p>
        </w:tc>
        <w:tc>
          <w:tcPr>
            <w:tcW w:w="893" w:type="dxa"/>
          </w:tcPr>
          <w:p w14:paraId="7FFBC4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1 217</w:t>
            </w:r>
          </w:p>
        </w:tc>
      </w:tr>
      <w:tr w:rsidR="00D821EF" w14:paraId="600BB85C"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0BC81362" w14:textId="77777777" w:rsidR="00D821EF" w:rsidRDefault="00D821EF" w:rsidP="007E6D01">
            <w:r>
              <w:t>Environment, Land, Water and Planning</w:t>
            </w:r>
          </w:p>
        </w:tc>
        <w:tc>
          <w:tcPr>
            <w:tcW w:w="893" w:type="dxa"/>
          </w:tcPr>
          <w:p w14:paraId="159C45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3 909</w:t>
            </w:r>
          </w:p>
        </w:tc>
        <w:tc>
          <w:tcPr>
            <w:tcW w:w="893" w:type="dxa"/>
          </w:tcPr>
          <w:p w14:paraId="2731BA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3 226</w:t>
            </w:r>
          </w:p>
        </w:tc>
        <w:tc>
          <w:tcPr>
            <w:tcW w:w="893" w:type="dxa"/>
          </w:tcPr>
          <w:p w14:paraId="39C050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165</w:t>
            </w:r>
          </w:p>
        </w:tc>
        <w:tc>
          <w:tcPr>
            <w:tcW w:w="893" w:type="dxa"/>
          </w:tcPr>
          <w:p w14:paraId="21E4C2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w:t>
            </w:r>
          </w:p>
        </w:tc>
      </w:tr>
      <w:tr w:rsidR="00D821EF" w14:paraId="48B330B2"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3CAC96C3" w14:textId="77777777" w:rsidR="00D821EF" w:rsidRDefault="00D821EF" w:rsidP="007E6D01">
            <w:r>
              <w:t>Health and Human Services</w:t>
            </w:r>
          </w:p>
        </w:tc>
        <w:tc>
          <w:tcPr>
            <w:tcW w:w="893" w:type="dxa"/>
          </w:tcPr>
          <w:p w14:paraId="44207B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27 084</w:t>
            </w:r>
          </w:p>
        </w:tc>
        <w:tc>
          <w:tcPr>
            <w:tcW w:w="893" w:type="dxa"/>
          </w:tcPr>
          <w:p w14:paraId="2D3099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25 055</w:t>
            </w:r>
          </w:p>
        </w:tc>
        <w:tc>
          <w:tcPr>
            <w:tcW w:w="893" w:type="dxa"/>
          </w:tcPr>
          <w:p w14:paraId="3C77F6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1 199</w:t>
            </w:r>
          </w:p>
        </w:tc>
        <w:tc>
          <w:tcPr>
            <w:tcW w:w="893" w:type="dxa"/>
          </w:tcPr>
          <w:p w14:paraId="6131A5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1 057</w:t>
            </w:r>
          </w:p>
        </w:tc>
      </w:tr>
      <w:tr w:rsidR="00D821EF" w14:paraId="5213D779"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1D5FFA7A" w14:textId="77777777" w:rsidR="00D821EF" w:rsidRDefault="00D821EF" w:rsidP="007E6D01">
            <w:r>
              <w:t>Jobs, Precincts and Regions</w:t>
            </w:r>
          </w:p>
        </w:tc>
        <w:tc>
          <w:tcPr>
            <w:tcW w:w="893" w:type="dxa"/>
          </w:tcPr>
          <w:p w14:paraId="0618DD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1 309</w:t>
            </w:r>
          </w:p>
        </w:tc>
        <w:tc>
          <w:tcPr>
            <w:tcW w:w="893" w:type="dxa"/>
          </w:tcPr>
          <w:p w14:paraId="02FD41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3" w:type="dxa"/>
          </w:tcPr>
          <w:p w14:paraId="48C16E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w:t>
            </w:r>
          </w:p>
        </w:tc>
        <w:tc>
          <w:tcPr>
            <w:tcW w:w="893" w:type="dxa"/>
          </w:tcPr>
          <w:p w14:paraId="3FC70B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DB07C3A"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5E3E2B53" w14:textId="77777777" w:rsidR="00D821EF" w:rsidRDefault="00D821EF" w:rsidP="007E6D01">
            <w:r>
              <w:t>Justice and Community Safety</w:t>
            </w:r>
          </w:p>
        </w:tc>
        <w:tc>
          <w:tcPr>
            <w:tcW w:w="893" w:type="dxa"/>
          </w:tcPr>
          <w:p w14:paraId="1210FE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7 793</w:t>
            </w:r>
          </w:p>
        </w:tc>
        <w:tc>
          <w:tcPr>
            <w:tcW w:w="893" w:type="dxa"/>
          </w:tcPr>
          <w:p w14:paraId="30FA65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7 038</w:t>
            </w:r>
          </w:p>
        </w:tc>
        <w:tc>
          <w:tcPr>
            <w:tcW w:w="893" w:type="dxa"/>
          </w:tcPr>
          <w:p w14:paraId="1104E5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613</w:t>
            </w:r>
          </w:p>
        </w:tc>
        <w:tc>
          <w:tcPr>
            <w:tcW w:w="893" w:type="dxa"/>
          </w:tcPr>
          <w:p w14:paraId="03D782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738</w:t>
            </w:r>
          </w:p>
        </w:tc>
      </w:tr>
      <w:tr w:rsidR="00D821EF" w14:paraId="69A33356"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769AAC7C" w14:textId="77777777" w:rsidR="00D821EF" w:rsidRDefault="00D821EF" w:rsidP="007E6D01">
            <w:r>
              <w:t>Premier and Cabinet</w:t>
            </w:r>
          </w:p>
        </w:tc>
        <w:tc>
          <w:tcPr>
            <w:tcW w:w="893" w:type="dxa"/>
          </w:tcPr>
          <w:p w14:paraId="26D815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774</w:t>
            </w:r>
          </w:p>
        </w:tc>
        <w:tc>
          <w:tcPr>
            <w:tcW w:w="893" w:type="dxa"/>
          </w:tcPr>
          <w:p w14:paraId="4AB00F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580</w:t>
            </w:r>
          </w:p>
        </w:tc>
        <w:tc>
          <w:tcPr>
            <w:tcW w:w="893" w:type="dxa"/>
          </w:tcPr>
          <w:p w14:paraId="5F46BA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893" w:type="dxa"/>
          </w:tcPr>
          <w:p w14:paraId="376646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r>
      <w:tr w:rsidR="00D821EF" w14:paraId="7BEBFEE1"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34F55BC2" w14:textId="77777777" w:rsidR="00D821EF" w:rsidRDefault="00D821EF" w:rsidP="007E6D01">
            <w:r>
              <w:t>Transport</w:t>
            </w:r>
          </w:p>
        </w:tc>
        <w:tc>
          <w:tcPr>
            <w:tcW w:w="893" w:type="dxa"/>
          </w:tcPr>
          <w:p w14:paraId="43CE02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9 716</w:t>
            </w:r>
          </w:p>
        </w:tc>
        <w:tc>
          <w:tcPr>
            <w:tcW w:w="893" w:type="dxa"/>
          </w:tcPr>
          <w:p w14:paraId="514037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9 828</w:t>
            </w:r>
          </w:p>
        </w:tc>
        <w:tc>
          <w:tcPr>
            <w:tcW w:w="893" w:type="dxa"/>
          </w:tcPr>
          <w:p w14:paraId="27A9F8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5 258</w:t>
            </w:r>
          </w:p>
        </w:tc>
        <w:tc>
          <w:tcPr>
            <w:tcW w:w="893" w:type="dxa"/>
          </w:tcPr>
          <w:p w14:paraId="3E9F2F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6 267</w:t>
            </w:r>
          </w:p>
        </w:tc>
      </w:tr>
      <w:tr w:rsidR="00D821EF" w14:paraId="637700E1"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279DEF1B" w14:textId="77777777" w:rsidR="00D821EF" w:rsidRDefault="00D821EF" w:rsidP="007E6D01">
            <w:r>
              <w:t>Treasury and Finance</w:t>
            </w:r>
          </w:p>
        </w:tc>
        <w:tc>
          <w:tcPr>
            <w:tcW w:w="893" w:type="dxa"/>
          </w:tcPr>
          <w:p w14:paraId="70EAB1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7 813</w:t>
            </w:r>
          </w:p>
        </w:tc>
        <w:tc>
          <w:tcPr>
            <w:tcW w:w="893" w:type="dxa"/>
          </w:tcPr>
          <w:p w14:paraId="76B7D5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7 086</w:t>
            </w:r>
          </w:p>
        </w:tc>
        <w:tc>
          <w:tcPr>
            <w:tcW w:w="893" w:type="dxa"/>
          </w:tcPr>
          <w:p w14:paraId="058ADB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w:t>
            </w:r>
          </w:p>
        </w:tc>
        <w:tc>
          <w:tcPr>
            <w:tcW w:w="893" w:type="dxa"/>
          </w:tcPr>
          <w:p w14:paraId="3B0254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w:t>
            </w:r>
          </w:p>
        </w:tc>
      </w:tr>
      <w:tr w:rsidR="00D821EF" w14:paraId="49C0FB4B"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6769B2FE" w14:textId="77777777" w:rsidR="00D821EF" w:rsidRDefault="00D821EF" w:rsidP="007E6D01">
            <w:r>
              <w:t>Parliament</w:t>
            </w:r>
          </w:p>
        </w:tc>
        <w:tc>
          <w:tcPr>
            <w:tcW w:w="893" w:type="dxa"/>
          </w:tcPr>
          <w:p w14:paraId="5D04B2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214</w:t>
            </w:r>
          </w:p>
        </w:tc>
        <w:tc>
          <w:tcPr>
            <w:tcW w:w="893" w:type="dxa"/>
          </w:tcPr>
          <w:p w14:paraId="184A99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201</w:t>
            </w:r>
          </w:p>
        </w:tc>
        <w:tc>
          <w:tcPr>
            <w:tcW w:w="893" w:type="dxa"/>
          </w:tcPr>
          <w:p w14:paraId="00E86D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893" w:type="dxa"/>
          </w:tcPr>
          <w:p w14:paraId="6FCDEB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r>
      <w:tr w:rsidR="00D821EF" w14:paraId="36E104D6"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0B755021" w14:textId="77777777" w:rsidR="00D821EF" w:rsidRDefault="00D821EF" w:rsidP="007E6D01">
            <w:r>
              <w:t>Courts</w:t>
            </w:r>
          </w:p>
        </w:tc>
        <w:tc>
          <w:tcPr>
            <w:tcW w:w="893" w:type="dxa"/>
          </w:tcPr>
          <w:p w14:paraId="2E8FBA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650</w:t>
            </w:r>
          </w:p>
        </w:tc>
        <w:tc>
          <w:tcPr>
            <w:tcW w:w="893" w:type="dxa"/>
          </w:tcPr>
          <w:p w14:paraId="5AEC3F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581</w:t>
            </w:r>
          </w:p>
        </w:tc>
        <w:tc>
          <w:tcPr>
            <w:tcW w:w="893" w:type="dxa"/>
          </w:tcPr>
          <w:p w14:paraId="344CC5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w:t>
            </w:r>
          </w:p>
        </w:tc>
        <w:tc>
          <w:tcPr>
            <w:tcW w:w="893" w:type="dxa"/>
          </w:tcPr>
          <w:p w14:paraId="00361C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r>
      <w:tr w:rsidR="00D821EF" w14:paraId="21C06E4D" w14:textId="77777777" w:rsidTr="007E6D01">
        <w:tc>
          <w:tcPr>
            <w:cnfStyle w:val="001000000000" w:firstRow="0" w:lastRow="0" w:firstColumn="1" w:lastColumn="0" w:oddVBand="0" w:evenVBand="0" w:oddHBand="0" w:evenHBand="0" w:firstRowFirstColumn="0" w:firstRowLastColumn="0" w:lastRowFirstColumn="0" w:lastRowLastColumn="0"/>
            <w:tcW w:w="6067" w:type="dxa"/>
            <w:tcBorders>
              <w:bottom w:val="single" w:sz="6" w:space="0" w:color="auto"/>
            </w:tcBorders>
          </w:tcPr>
          <w:p w14:paraId="71835517" w14:textId="77777777" w:rsidR="00D821EF" w:rsidRDefault="00D821EF" w:rsidP="007E6D01">
            <w:r>
              <w:t>Regulatory bodies and other part budget funded agencies</w:t>
            </w:r>
            <w:r>
              <w:rPr>
                <w:vertAlign w:val="superscript"/>
              </w:rPr>
              <w:t xml:space="preserve"> (b)</w:t>
            </w:r>
          </w:p>
        </w:tc>
        <w:tc>
          <w:tcPr>
            <w:tcW w:w="893" w:type="dxa"/>
            <w:tcBorders>
              <w:bottom w:val="single" w:sz="6" w:space="0" w:color="auto"/>
            </w:tcBorders>
          </w:tcPr>
          <w:p w14:paraId="566449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2 729</w:t>
            </w:r>
          </w:p>
        </w:tc>
        <w:tc>
          <w:tcPr>
            <w:tcW w:w="893" w:type="dxa"/>
            <w:tcBorders>
              <w:bottom w:val="single" w:sz="6" w:space="0" w:color="auto"/>
            </w:tcBorders>
          </w:tcPr>
          <w:p w14:paraId="605C98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2 401</w:t>
            </w:r>
          </w:p>
        </w:tc>
        <w:tc>
          <w:tcPr>
            <w:tcW w:w="893" w:type="dxa"/>
            <w:tcBorders>
              <w:bottom w:val="single" w:sz="6" w:space="0" w:color="auto"/>
            </w:tcBorders>
          </w:tcPr>
          <w:p w14:paraId="5B52CF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238</w:t>
            </w:r>
          </w:p>
        </w:tc>
        <w:tc>
          <w:tcPr>
            <w:tcW w:w="893" w:type="dxa"/>
            <w:tcBorders>
              <w:bottom w:val="single" w:sz="6" w:space="0" w:color="auto"/>
            </w:tcBorders>
          </w:tcPr>
          <w:p w14:paraId="12FD7D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191</w:t>
            </w:r>
          </w:p>
        </w:tc>
      </w:tr>
      <w:tr w:rsidR="00D821EF" w14:paraId="30D7E501"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6E5434F2" w14:textId="77777777" w:rsidR="00D821EF" w:rsidRDefault="00D821EF" w:rsidP="007E6D01">
            <w:r>
              <w:rPr>
                <w:b/>
              </w:rPr>
              <w:t>Total</w:t>
            </w:r>
          </w:p>
        </w:tc>
        <w:tc>
          <w:tcPr>
            <w:tcW w:w="893" w:type="dxa"/>
          </w:tcPr>
          <w:p w14:paraId="2F8011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79 948</w:t>
            </w:r>
          </w:p>
        </w:tc>
        <w:tc>
          <w:tcPr>
            <w:tcW w:w="893" w:type="dxa"/>
          </w:tcPr>
          <w:p w14:paraId="5F3A1F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72 977</w:t>
            </w:r>
          </w:p>
        </w:tc>
        <w:tc>
          <w:tcPr>
            <w:tcW w:w="893" w:type="dxa"/>
          </w:tcPr>
          <w:p w14:paraId="53C918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9 416</w:t>
            </w:r>
          </w:p>
        </w:tc>
        <w:tc>
          <w:tcPr>
            <w:tcW w:w="893" w:type="dxa"/>
          </w:tcPr>
          <w:p w14:paraId="64C33B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9 752</w:t>
            </w:r>
          </w:p>
        </w:tc>
      </w:tr>
      <w:tr w:rsidR="00D821EF" w14:paraId="7D83F928" w14:textId="77777777" w:rsidTr="007E6D01">
        <w:tc>
          <w:tcPr>
            <w:cnfStyle w:val="001000000000" w:firstRow="0" w:lastRow="0" w:firstColumn="1" w:lastColumn="0" w:oddVBand="0" w:evenVBand="0" w:oddHBand="0" w:evenHBand="0" w:firstRowFirstColumn="0" w:firstRowLastColumn="0" w:lastRowFirstColumn="0" w:lastRowLastColumn="0"/>
            <w:tcW w:w="6067" w:type="dxa"/>
            <w:tcBorders>
              <w:bottom w:val="single" w:sz="6" w:space="0" w:color="auto"/>
            </w:tcBorders>
          </w:tcPr>
          <w:p w14:paraId="6579304D" w14:textId="77777777" w:rsidR="00D821EF" w:rsidRDefault="00D821EF" w:rsidP="007E6D01">
            <w:r>
              <w:rPr>
                <w:i/>
              </w:rPr>
              <w:t>Less eliminations and adjustments</w:t>
            </w:r>
            <w:r>
              <w:rPr>
                <w:i/>
                <w:vertAlign w:val="superscript"/>
              </w:rPr>
              <w:t xml:space="preserve"> (c)</w:t>
            </w:r>
          </w:p>
        </w:tc>
        <w:tc>
          <w:tcPr>
            <w:tcW w:w="893" w:type="dxa"/>
            <w:tcBorders>
              <w:bottom w:val="single" w:sz="6" w:space="0" w:color="auto"/>
            </w:tcBorders>
          </w:tcPr>
          <w:p w14:paraId="753EEB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(11 728)</w:t>
            </w:r>
          </w:p>
        </w:tc>
        <w:tc>
          <w:tcPr>
            <w:tcW w:w="893" w:type="dxa"/>
            <w:tcBorders>
              <w:bottom w:val="single" w:sz="6" w:space="0" w:color="auto"/>
            </w:tcBorders>
          </w:tcPr>
          <w:p w14:paraId="09CE9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(10 701)</w:t>
            </w:r>
          </w:p>
        </w:tc>
        <w:tc>
          <w:tcPr>
            <w:tcW w:w="893" w:type="dxa"/>
            <w:tcBorders>
              <w:bottom w:val="single" w:sz="6" w:space="0" w:color="auto"/>
            </w:tcBorders>
          </w:tcPr>
          <w:p w14:paraId="56440F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143</w:t>
            </w:r>
          </w:p>
        </w:tc>
        <w:tc>
          <w:tcPr>
            <w:tcW w:w="893" w:type="dxa"/>
            <w:tcBorders>
              <w:bottom w:val="single" w:sz="6" w:space="0" w:color="auto"/>
            </w:tcBorders>
          </w:tcPr>
          <w:p w14:paraId="0C0A2D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52</w:t>
            </w:r>
          </w:p>
        </w:tc>
      </w:tr>
      <w:tr w:rsidR="00D821EF" w14:paraId="52686CF4"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Pr>
          <w:p w14:paraId="4AFA64AC" w14:textId="77777777" w:rsidR="00D821EF" w:rsidRDefault="00D821EF" w:rsidP="007E6D01">
            <w:r>
              <w:t>Grand total</w:t>
            </w:r>
          </w:p>
        </w:tc>
        <w:tc>
          <w:tcPr>
            <w:tcW w:w="893" w:type="dxa"/>
          </w:tcPr>
          <w:p w14:paraId="02F4FF1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68 220</w:t>
            </w:r>
          </w:p>
        </w:tc>
        <w:tc>
          <w:tcPr>
            <w:tcW w:w="893" w:type="dxa"/>
          </w:tcPr>
          <w:p w14:paraId="0BEBD33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62 276</w:t>
            </w:r>
          </w:p>
        </w:tc>
        <w:tc>
          <w:tcPr>
            <w:tcW w:w="893" w:type="dxa"/>
          </w:tcPr>
          <w:p w14:paraId="7112394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9 559</w:t>
            </w:r>
          </w:p>
        </w:tc>
        <w:tc>
          <w:tcPr>
            <w:tcW w:w="893" w:type="dxa"/>
          </w:tcPr>
          <w:p w14:paraId="632D0D69" w14:textId="5C717509" w:rsidR="00D821EF" w:rsidRDefault="00D821EF" w:rsidP="007E6D01">
            <w:pPr>
              <w:cnfStyle w:val="010000000000" w:firstRow="0" w:lastRow="1" w:firstColumn="0" w:lastColumn="0" w:oddVBand="0" w:evenVBand="0" w:oddHBand="0" w:evenHBand="0" w:firstRowFirstColumn="0" w:firstRowLastColumn="0" w:lastRowFirstColumn="0" w:lastRowLastColumn="0"/>
            </w:pPr>
            <w:r>
              <w:t>9 804</w:t>
            </w:r>
          </w:p>
        </w:tc>
      </w:tr>
    </w:tbl>
    <w:p w14:paraId="0B28B77E" w14:textId="77777777" w:rsidR="00D821EF" w:rsidRDefault="00D821EF" w:rsidP="00D821EF">
      <w:pPr>
        <w:pStyle w:val="Note"/>
      </w:pPr>
      <w:r w:rsidRPr="00232500">
        <w:t>Notes:</w:t>
      </w:r>
    </w:p>
    <w:p w14:paraId="34141100" w14:textId="77777777" w:rsidR="00D821EF" w:rsidRPr="00152EA1" w:rsidRDefault="00D821EF" w:rsidP="00D821EF">
      <w:pPr>
        <w:pStyle w:val="Note"/>
        <w:rPr>
          <w:lang w:val="en-US"/>
        </w:rPr>
      </w:pPr>
      <w:r w:rsidRPr="008072BD">
        <w:rPr>
          <w:lang w:val="en-US"/>
        </w:rPr>
        <w:t xml:space="preserve">(a) </w:t>
      </w:r>
      <w:r w:rsidRPr="008072BD">
        <w:rPr>
          <w:lang w:val="en-US"/>
        </w:rPr>
        <w:tab/>
        <w:t>On 29 November 2018, the Premier announced various machinery of government changes effective from 1 January 2019. Please see Note 9.8 for further details.</w:t>
      </w:r>
    </w:p>
    <w:p w14:paraId="00DCF7A2" w14:textId="77777777" w:rsidR="00D821EF" w:rsidRDefault="00D821EF" w:rsidP="00D821EF">
      <w:pPr>
        <w:pStyle w:val="Note"/>
      </w:pPr>
      <w:r w:rsidRPr="00232500">
        <w:t>(</w:t>
      </w:r>
      <w:r>
        <w:t>b</w:t>
      </w:r>
      <w:r w:rsidRPr="00232500">
        <w:t>)</w:t>
      </w:r>
      <w:r w:rsidRPr="00232500">
        <w:tab/>
        <w:t>Other ge</w:t>
      </w:r>
      <w:r>
        <w:t>neral government sector agencies, which receive less than 50 per cent of their revenue from appropriations and therefore are not allocated to departments.</w:t>
      </w:r>
    </w:p>
    <w:p w14:paraId="3814B208" w14:textId="77777777" w:rsidR="00D821EF" w:rsidRPr="00232500" w:rsidRDefault="00D821EF" w:rsidP="00D821EF">
      <w:pPr>
        <w:pStyle w:val="Note"/>
      </w:pPr>
      <w:r>
        <w:t>(c</w:t>
      </w:r>
      <w:r w:rsidRPr="00232500">
        <w:t>)</w:t>
      </w:r>
      <w:r w:rsidRPr="00232500">
        <w:tab/>
        <w:t>Mainly comprising payroll tax, capital asset charge and inter-departmental transfers.</w:t>
      </w:r>
    </w:p>
    <w:p w14:paraId="0CFEAEE2" w14:textId="77777777" w:rsidR="00D821EF" w:rsidRDefault="00D821EF" w:rsidP="00D821EF">
      <w:pPr>
        <w:keepLines w:val="0"/>
        <w:rPr>
          <w:rFonts w:asciiTheme="majorHAnsi" w:eastAsiaTheme="majorEastAsia" w:hAnsiTheme="majorHAnsi" w:cstheme="majorBidi"/>
          <w:b/>
          <w:spacing w:val="-2"/>
          <w:sz w:val="26"/>
          <w:szCs w:val="26"/>
        </w:rPr>
      </w:pPr>
      <w:bookmarkStart w:id="47" w:name="_Hlk11749599"/>
      <w:r>
        <w:br w:type="page"/>
      </w:r>
    </w:p>
    <w:p w14:paraId="2187C81B" w14:textId="77777777" w:rsidR="00D821EF" w:rsidRPr="008072BD" w:rsidRDefault="00D821EF" w:rsidP="00D821EF">
      <w:pPr>
        <w:pStyle w:val="Heading2"/>
        <w:sectPr w:rsidR="00D821EF" w:rsidRPr="008072BD" w:rsidSect="007E6D01">
          <w:type w:val="continuous"/>
          <w:pgSz w:w="11907" w:h="16839" w:code="9"/>
          <w:pgMar w:top="1134" w:right="1134" w:bottom="1134" w:left="1134" w:header="624" w:footer="567" w:gutter="0"/>
          <w:cols w:sep="1" w:space="567"/>
          <w:docGrid w:linePitch="360"/>
        </w:sectPr>
      </w:pPr>
      <w:bookmarkStart w:id="48" w:name="_Toc19878984"/>
      <w:r w:rsidRPr="008072BD">
        <w:lastRenderedPageBreak/>
        <w:t>Classification of the functions of government disclosure</w:t>
      </w:r>
      <w:bookmarkEnd w:id="47"/>
      <w:bookmarkEnd w:id="48"/>
    </w:p>
    <w:p w14:paraId="71146988" w14:textId="77777777" w:rsidR="00D821EF" w:rsidRPr="008072BD" w:rsidRDefault="00D821EF" w:rsidP="00D821EF">
      <w:r w:rsidRPr="008072BD">
        <w:t>The Australian system of Government Finance Statistics</w:t>
      </w:r>
      <w:r>
        <w:t xml:space="preserve"> </w:t>
      </w:r>
      <w:r w:rsidRPr="008072BD">
        <w:t xml:space="preserve">(GFS) was revised by the Australian Bureau of Statistics, with the release of the </w:t>
      </w:r>
      <w:r w:rsidRPr="008072BD">
        <w:rPr>
          <w:i/>
        </w:rPr>
        <w:t>Australian System of Government Finance Statistics: Concepts, Sources and Methods 2015 Cat. No. 5514.0.</w:t>
      </w:r>
    </w:p>
    <w:p w14:paraId="37216950" w14:textId="77777777" w:rsidR="00D821EF" w:rsidRPr="008072BD" w:rsidRDefault="00D821EF" w:rsidP="00D821EF">
      <w:r w:rsidRPr="008072BD">
        <w:t xml:space="preserve">Implementation of the </w:t>
      </w:r>
      <w:r>
        <w:t>revis</w:t>
      </w:r>
      <w:r w:rsidRPr="008072BD">
        <w:t xml:space="preserve">ed GFS manual has resulted in the </w:t>
      </w:r>
      <w:r>
        <w:t>‘</w:t>
      </w:r>
      <w:r w:rsidRPr="008072BD">
        <w:t>classification of the functions of government</w:t>
      </w:r>
      <w:r>
        <w:t>’</w:t>
      </w:r>
      <w:r w:rsidRPr="008072BD">
        <w:t xml:space="preserve"> (COFOG) framework replacing the former </w:t>
      </w:r>
      <w:r>
        <w:t>‘</w:t>
      </w:r>
      <w:r w:rsidRPr="008072BD">
        <w:t>government purpose classification</w:t>
      </w:r>
      <w:r>
        <w:t>’</w:t>
      </w:r>
      <w:r w:rsidRPr="008072BD">
        <w:t xml:space="preserve"> (GPC) framework, with effect from the 2018-19 financial year for financial reporting under AASB 1049. </w:t>
      </w:r>
    </w:p>
    <w:p w14:paraId="17D1F2EA" w14:textId="421375BD" w:rsidR="00D821EF" w:rsidRPr="008072BD" w:rsidRDefault="00D821EF" w:rsidP="00D821EF">
      <w:r w:rsidRPr="008072BD">
        <w:t>The key reporting changes from GPC to COFOG are as follows:</w:t>
      </w:r>
    </w:p>
    <w:p w14:paraId="6C60AE1B" w14:textId="77777777" w:rsidR="00D821EF" w:rsidRPr="008072BD" w:rsidRDefault="00D821EF" w:rsidP="00D821EF">
      <w:pPr>
        <w:pStyle w:val="ListParagraph"/>
        <w:numPr>
          <w:ilvl w:val="0"/>
          <w:numId w:val="31"/>
        </w:numPr>
        <w:spacing w:before="60"/>
        <w:ind w:left="357" w:hanging="357"/>
      </w:pPr>
      <w:r w:rsidRPr="008072BD">
        <w:t xml:space="preserve">the number of categories has reduced from 12 under GPC to 10 under COFOG;  </w:t>
      </w:r>
    </w:p>
    <w:p w14:paraId="54043D5D" w14:textId="77777777" w:rsidR="00D821EF" w:rsidRPr="008072BD" w:rsidRDefault="00D821EF" w:rsidP="00D821EF">
      <w:pPr>
        <w:pStyle w:val="ListParagraph"/>
        <w:numPr>
          <w:ilvl w:val="0"/>
          <w:numId w:val="31"/>
        </w:numPr>
        <w:spacing w:before="60"/>
        <w:ind w:left="357" w:hanging="357"/>
      </w:pPr>
      <w:r w:rsidRPr="008072BD">
        <w:t xml:space="preserve">the </w:t>
      </w:r>
      <w:r>
        <w:t>‘</w:t>
      </w:r>
      <w:r w:rsidRPr="008072BD">
        <w:t>fuel and energy</w:t>
      </w:r>
      <w:r>
        <w:t>’</w:t>
      </w:r>
      <w:r w:rsidRPr="008072BD">
        <w:t xml:space="preserve"> </w:t>
      </w:r>
      <w:r>
        <w:t>and ‘</w:t>
      </w:r>
      <w:r w:rsidRPr="008072BD">
        <w:t>agriculture, forestry, fishing and hunting</w:t>
      </w:r>
      <w:r>
        <w:t>’</w:t>
      </w:r>
      <w:r w:rsidRPr="008072BD">
        <w:t xml:space="preserve"> categories have been abolished and are now part of the new </w:t>
      </w:r>
      <w:r>
        <w:t>‘</w:t>
      </w:r>
      <w:r w:rsidRPr="008072BD">
        <w:t>economic affairs</w:t>
      </w:r>
      <w:r>
        <w:t>’</w:t>
      </w:r>
      <w:r w:rsidRPr="008072BD">
        <w:t xml:space="preserve"> category. The majority of the outputs in the previous </w:t>
      </w:r>
      <w:r>
        <w:t>‘</w:t>
      </w:r>
      <w:r w:rsidRPr="008072BD">
        <w:t>other economic affairs</w:t>
      </w:r>
      <w:r>
        <w:t>’</w:t>
      </w:r>
      <w:r w:rsidRPr="008072BD">
        <w:t xml:space="preserve"> are also included in this new category; </w:t>
      </w:r>
    </w:p>
    <w:p w14:paraId="41B306DB" w14:textId="77777777" w:rsidR="00D821EF" w:rsidRPr="008072BD" w:rsidRDefault="00D821EF" w:rsidP="00D821EF">
      <w:pPr>
        <w:pStyle w:val="ListParagraph"/>
        <w:numPr>
          <w:ilvl w:val="0"/>
          <w:numId w:val="31"/>
        </w:numPr>
        <w:spacing w:before="60"/>
        <w:ind w:left="357" w:hanging="357"/>
      </w:pPr>
      <w:r w:rsidRPr="008072BD">
        <w:t xml:space="preserve">public debt transactions have moved from the </w:t>
      </w:r>
      <w:r>
        <w:t>‘</w:t>
      </w:r>
      <w:r w:rsidRPr="008072BD">
        <w:t>other purposes</w:t>
      </w:r>
      <w:r>
        <w:t>’</w:t>
      </w:r>
      <w:r w:rsidRPr="008072BD">
        <w:t xml:space="preserve"> category (i.e. primarily interest expense on borrowings) to </w:t>
      </w:r>
      <w:r>
        <w:t>‘</w:t>
      </w:r>
      <w:r w:rsidRPr="008072BD">
        <w:t>general public services</w:t>
      </w:r>
      <w:r>
        <w:t>’</w:t>
      </w:r>
      <w:r w:rsidRPr="008072BD">
        <w:t xml:space="preserve"> category;</w:t>
      </w:r>
    </w:p>
    <w:p w14:paraId="0C1AD2E2" w14:textId="77777777" w:rsidR="00D821EF" w:rsidRPr="008072BD" w:rsidRDefault="00D821EF" w:rsidP="00D821EF">
      <w:pPr>
        <w:pStyle w:val="ListParagraph"/>
        <w:numPr>
          <w:ilvl w:val="0"/>
          <w:numId w:val="31"/>
        </w:numPr>
        <w:spacing w:before="60"/>
        <w:ind w:left="357" w:hanging="357"/>
      </w:pPr>
      <w:r w:rsidRPr="008072BD">
        <w:t xml:space="preserve">a new </w:t>
      </w:r>
      <w:r>
        <w:t>‘</w:t>
      </w:r>
      <w:r w:rsidRPr="008072BD">
        <w:t>environmental protection</w:t>
      </w:r>
      <w:r>
        <w:t>’</w:t>
      </w:r>
      <w:r w:rsidRPr="008072BD">
        <w:t xml:space="preserve"> category was created to include functions such as waste management, water waste management, pollution and production of biodiversity and landscape, which were previously classified under the </w:t>
      </w:r>
      <w:r>
        <w:t>‘</w:t>
      </w:r>
      <w:r w:rsidRPr="008072BD">
        <w:t>housing and community amenities</w:t>
      </w:r>
      <w:r>
        <w:t>’</w:t>
      </w:r>
      <w:r w:rsidRPr="008072BD">
        <w:t xml:space="preserve"> category, as well as national and state parks functions from the </w:t>
      </w:r>
      <w:r>
        <w:t>‘</w:t>
      </w:r>
      <w:r w:rsidRPr="008072BD">
        <w:t>recreation and culture</w:t>
      </w:r>
      <w:r>
        <w:t>’</w:t>
      </w:r>
      <w:r w:rsidRPr="008072BD">
        <w:t xml:space="preserve"> category; and</w:t>
      </w:r>
    </w:p>
    <w:p w14:paraId="7C18DAF9" w14:textId="77777777" w:rsidR="00D821EF" w:rsidRPr="008072BD" w:rsidRDefault="00D821EF" w:rsidP="00D821EF">
      <w:pPr>
        <w:pStyle w:val="ListParagraph"/>
        <w:numPr>
          <w:ilvl w:val="0"/>
          <w:numId w:val="31"/>
        </w:numPr>
        <w:spacing w:before="60"/>
        <w:ind w:left="357" w:hanging="357"/>
      </w:pPr>
      <w:r w:rsidRPr="008072BD">
        <w:t xml:space="preserve">housing functions such as housing assistance and housing concessions are now part of the </w:t>
      </w:r>
      <w:r>
        <w:t>‘</w:t>
      </w:r>
      <w:r w:rsidRPr="008072BD">
        <w:t>social protection</w:t>
      </w:r>
      <w:r>
        <w:t>’</w:t>
      </w:r>
      <w:r w:rsidRPr="008072BD">
        <w:t xml:space="preserve"> category.</w:t>
      </w:r>
    </w:p>
    <w:p w14:paraId="60958F78" w14:textId="688A8C68" w:rsidR="00D821EF" w:rsidRPr="008072BD" w:rsidRDefault="00D821EF" w:rsidP="00D821EF">
      <w:pPr>
        <w:spacing w:before="80"/>
      </w:pPr>
      <w:r w:rsidRPr="008072BD">
        <w:t>The COFOG framework disclosures required under AASB 1049 classify expenses, acquisition of non</w:t>
      </w:r>
      <w:r w:rsidR="00A75CB6">
        <w:noBreakHyphen/>
      </w:r>
      <w:r w:rsidRPr="008072BD">
        <w:t xml:space="preserve">financial assets of the public sector and total assets of the general government sector in terms of their purposes. This information is presented to facilitate improved inter-jurisdictional comparison of the financial operations of public sector jurisdictions. </w:t>
      </w:r>
    </w:p>
    <w:p w14:paraId="64ADE919" w14:textId="77777777" w:rsidR="00D821EF" w:rsidRDefault="00D821EF" w:rsidP="00D821EF">
      <w:pPr>
        <w:spacing w:before="80"/>
      </w:pPr>
      <w:r w:rsidRPr="008072BD">
        <w:t xml:space="preserve">The major COFOG groups reflect the broad objectives of government and the groups and subgroups detail the means by which these broad objectives are achieved. </w:t>
      </w:r>
    </w:p>
    <w:p w14:paraId="7ED4639B" w14:textId="77777777" w:rsidR="00D821EF" w:rsidRPr="008072BD" w:rsidRDefault="00D821EF" w:rsidP="00D821EF">
      <w:r>
        <w:br w:type="column"/>
      </w:r>
      <w:r w:rsidRPr="008072BD">
        <w:t>The major groups are:</w:t>
      </w:r>
    </w:p>
    <w:p w14:paraId="34FE375B" w14:textId="77777777" w:rsidR="00D821EF" w:rsidRPr="008072BD" w:rsidRDefault="00D821EF" w:rsidP="00D821EF">
      <w:pPr>
        <w:pStyle w:val="ListBullet"/>
      </w:pPr>
      <w:r w:rsidRPr="008072BD">
        <w:rPr>
          <w:b/>
        </w:rPr>
        <w:t>General public services:</w:t>
      </w:r>
      <w:r w:rsidRPr="008072BD">
        <w:t xml:space="preserve"> Includes legislative and executive organs, financial and fiscal affairs, external affairs, foreign economic aid, general services, basic research, research and development – general public services, public debt transactions.</w:t>
      </w:r>
    </w:p>
    <w:p w14:paraId="179E7641" w14:textId="77777777" w:rsidR="00D821EF" w:rsidRPr="008072BD" w:rsidRDefault="00D821EF" w:rsidP="00D821EF">
      <w:pPr>
        <w:pStyle w:val="ListBullet"/>
      </w:pPr>
      <w:r w:rsidRPr="008072BD">
        <w:rPr>
          <w:b/>
        </w:rPr>
        <w:t>Public order and safety:</w:t>
      </w:r>
      <w:r w:rsidRPr="008072BD">
        <w:t xml:space="preserve"> Includes police services, civil and fire protection services, law courts, prisons, research and development.</w:t>
      </w:r>
    </w:p>
    <w:p w14:paraId="352B4713" w14:textId="77777777" w:rsidR="00D821EF" w:rsidRPr="008072BD" w:rsidRDefault="00D821EF" w:rsidP="00D821EF">
      <w:pPr>
        <w:pStyle w:val="ListBullet"/>
      </w:pPr>
      <w:r w:rsidRPr="008072BD">
        <w:rPr>
          <w:b/>
        </w:rPr>
        <w:t>Economic affairs:</w:t>
      </w:r>
      <w:r w:rsidRPr="008072BD">
        <w:t xml:space="preserve"> Includes general economic, commercial and labour affairs, agriculture, forestry, fishing and hunting, fuel and energy, mining, manufacturing, and construction, communication, other industries, research and development.</w:t>
      </w:r>
    </w:p>
    <w:p w14:paraId="585264DD" w14:textId="77777777" w:rsidR="00D821EF" w:rsidRPr="008072BD" w:rsidRDefault="00D821EF" w:rsidP="00D821EF">
      <w:pPr>
        <w:pStyle w:val="ListBullet"/>
      </w:pPr>
      <w:r w:rsidRPr="008072BD">
        <w:rPr>
          <w:b/>
        </w:rPr>
        <w:t>Environmental protection:</w:t>
      </w:r>
      <w:r w:rsidRPr="008072BD">
        <w:t xml:space="preserve"> Includes waste management, waste water management, pollution abatement, protection of biodiversity and landscape, research and development.</w:t>
      </w:r>
    </w:p>
    <w:p w14:paraId="6BF45EA1" w14:textId="77777777" w:rsidR="00D821EF" w:rsidRPr="008072BD" w:rsidRDefault="00D821EF" w:rsidP="00D821EF">
      <w:pPr>
        <w:pStyle w:val="ListBullet"/>
      </w:pPr>
      <w:r w:rsidRPr="008072BD">
        <w:rPr>
          <w:b/>
        </w:rPr>
        <w:t>Housing and community amenities:</w:t>
      </w:r>
      <w:r w:rsidRPr="008072BD">
        <w:t xml:space="preserve"> Includes housing and community development, water supply, street lighting, research and development.</w:t>
      </w:r>
    </w:p>
    <w:p w14:paraId="18DF395B" w14:textId="77777777" w:rsidR="00D821EF" w:rsidRPr="008072BD" w:rsidRDefault="00D821EF" w:rsidP="00D821EF">
      <w:pPr>
        <w:pStyle w:val="ListBullet"/>
      </w:pPr>
      <w:r w:rsidRPr="008072BD">
        <w:rPr>
          <w:b/>
        </w:rPr>
        <w:t>Health:</w:t>
      </w:r>
      <w:r w:rsidRPr="008072BD">
        <w:t xml:space="preserve"> Includes medical products, appliances, and equipment, outpatient services, hospital services, mental health institutions, community health services, public health services, research and development.</w:t>
      </w:r>
    </w:p>
    <w:p w14:paraId="46A81D11" w14:textId="77777777" w:rsidR="00D821EF" w:rsidRPr="008072BD" w:rsidRDefault="00D821EF" w:rsidP="00D821EF">
      <w:pPr>
        <w:pStyle w:val="ListBullet"/>
      </w:pPr>
      <w:r w:rsidRPr="008072BD">
        <w:rPr>
          <w:b/>
        </w:rPr>
        <w:t>Recreation, culture and religion:</w:t>
      </w:r>
      <w:r w:rsidRPr="008072BD">
        <w:t xml:space="preserve"> Includes recreational and sporting services, cultural services, broadcasting and publishing services, religious and other community services, research and development.</w:t>
      </w:r>
    </w:p>
    <w:p w14:paraId="3A6FFA2E" w14:textId="77777777" w:rsidR="00D821EF" w:rsidRPr="008072BD" w:rsidRDefault="00D821EF" w:rsidP="00D821EF">
      <w:pPr>
        <w:pStyle w:val="ListBullet"/>
      </w:pPr>
      <w:r w:rsidRPr="008072BD">
        <w:rPr>
          <w:b/>
        </w:rPr>
        <w:t>Education:</w:t>
      </w:r>
      <w:r w:rsidRPr="008072BD">
        <w:t xml:space="preserve"> Includes pre-primary and primary education, secondary education, tertiary education, education not defined by level, subsidiary services to education, research and development.</w:t>
      </w:r>
    </w:p>
    <w:p w14:paraId="74DD8ADA" w14:textId="77777777" w:rsidR="00D821EF" w:rsidRPr="008072BD" w:rsidRDefault="00D821EF" w:rsidP="00D821EF">
      <w:pPr>
        <w:pStyle w:val="ListBullet"/>
      </w:pPr>
      <w:r w:rsidRPr="008072BD">
        <w:rPr>
          <w:b/>
        </w:rPr>
        <w:t>Social protection:</w:t>
      </w:r>
      <w:r w:rsidRPr="008072BD">
        <w:t xml:space="preserve"> Includes sickness and disability, old age, survivors, family and children, unemployment, housing, social exclusion, research and development.</w:t>
      </w:r>
    </w:p>
    <w:p w14:paraId="7224CCB8" w14:textId="77777777" w:rsidR="00D821EF" w:rsidRPr="008072BD" w:rsidRDefault="00D821EF" w:rsidP="00D821EF">
      <w:pPr>
        <w:pStyle w:val="ListBullet"/>
      </w:pPr>
      <w:r w:rsidRPr="008072BD">
        <w:rPr>
          <w:b/>
        </w:rPr>
        <w:t>Transport:</w:t>
      </w:r>
      <w:r w:rsidRPr="008072BD">
        <w:t xml:space="preserve"> Includes road transport, bus transport, water transport, railway transport, air transport, multi-mode urban transport, pipeline and other transport, research and development.</w:t>
      </w:r>
    </w:p>
    <w:p w14:paraId="08CEB50B" w14:textId="77777777" w:rsidR="00D821EF" w:rsidRPr="00442B26" w:rsidRDefault="00D821EF" w:rsidP="00D821EF"/>
    <w:p w14:paraId="7D0426C2" w14:textId="77777777" w:rsidR="00D821EF" w:rsidRDefault="00D821EF" w:rsidP="00D821EF">
      <w:pPr>
        <w:keepLines w:val="0"/>
        <w:sectPr w:rsidR="00D821EF" w:rsidSect="007E6D01">
          <w:type w:val="continuous"/>
          <w:pgSz w:w="11907" w:h="16839" w:code="9"/>
          <w:pgMar w:top="1134" w:right="1134" w:bottom="1134" w:left="1134" w:header="624" w:footer="567" w:gutter="0"/>
          <w:cols w:num="2" w:space="567"/>
          <w:docGrid w:linePitch="360"/>
        </w:sectPr>
      </w:pPr>
    </w:p>
    <w:p w14:paraId="234FD06C" w14:textId="77777777" w:rsidR="00D821EF" w:rsidRPr="008072BD" w:rsidRDefault="00D821EF" w:rsidP="00D821EF">
      <w:pPr>
        <w:pStyle w:val="Heading30"/>
        <w:pBdr>
          <w:bottom w:val="none" w:sz="0" w:space="0" w:color="auto"/>
        </w:pBdr>
        <w:spacing w:before="0"/>
      </w:pPr>
      <w:r>
        <w:br w:type="page"/>
      </w:r>
      <w:r w:rsidRPr="008072BD">
        <w:lastRenderedPageBreak/>
        <w:t xml:space="preserve">Total operating expenses, purchases of non-financial assets and total assets by classification of the functions of government </w:t>
      </w:r>
      <w:r w:rsidRPr="008072BD">
        <w:rPr>
          <w:vertAlign w:val="superscript"/>
        </w:rPr>
        <w:t>(a)</w:t>
      </w:r>
    </w:p>
    <w:p w14:paraId="47FB8119" w14:textId="163057DB" w:rsidR="00D821EF" w:rsidRDefault="00D821EF" w:rsidP="00D821EF">
      <w:r w:rsidRPr="008072BD">
        <w:t>The following table presents the operating and capital expenditure and total assets held by classification of the functions of government (COFOG).</w:t>
      </w:r>
      <w:r>
        <w:t xml:space="preserve"> </w:t>
      </w:r>
    </w:p>
    <w:p w14:paraId="57A725F4" w14:textId="77777777" w:rsidR="00E8456D" w:rsidRDefault="00E8456D" w:rsidP="00D821EF"/>
    <w:p w14:paraId="169468F6" w14:textId="77777777" w:rsidR="00D821EF" w:rsidRDefault="00D821EF" w:rsidP="00D821EF">
      <w:pPr>
        <w:pStyle w:val="TableUnits"/>
      </w:pPr>
      <w:r>
        <w:t>($ million)</w:t>
      </w:r>
    </w:p>
    <w:tbl>
      <w:tblPr>
        <w:tblStyle w:val="DTFTable"/>
        <w:tblW w:w="9639" w:type="dxa"/>
        <w:tblLayout w:type="fixed"/>
        <w:tblLook w:val="06E0" w:firstRow="1" w:lastRow="1" w:firstColumn="1" w:lastColumn="0" w:noHBand="1" w:noVBand="1"/>
      </w:tblPr>
      <w:tblGrid>
        <w:gridCol w:w="4286"/>
        <w:gridCol w:w="893"/>
        <w:gridCol w:w="892"/>
        <w:gridCol w:w="892"/>
        <w:gridCol w:w="892"/>
        <w:gridCol w:w="892"/>
        <w:gridCol w:w="892"/>
      </w:tblGrid>
      <w:tr w:rsidR="00D821EF" w14:paraId="70B339A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Pr>
          <w:p w14:paraId="568B66C7" w14:textId="4DE5A7E7" w:rsidR="00D821EF" w:rsidRDefault="00D821EF" w:rsidP="007E6D01"/>
        </w:tc>
        <w:tc>
          <w:tcPr>
            <w:tcW w:w="1785" w:type="dxa"/>
            <w:gridSpan w:val="2"/>
          </w:tcPr>
          <w:p w14:paraId="3CF2D01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784" w:type="dxa"/>
            <w:gridSpan w:val="2"/>
          </w:tcPr>
          <w:p w14:paraId="4A25B62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Purchases of</w:t>
            </w:r>
            <w:r>
              <w:br/>
              <w:t>non-financial assets</w:t>
            </w:r>
          </w:p>
        </w:tc>
        <w:tc>
          <w:tcPr>
            <w:tcW w:w="1784" w:type="dxa"/>
            <w:gridSpan w:val="2"/>
          </w:tcPr>
          <w:p w14:paraId="23C8FD8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Total assets</w:t>
            </w:r>
          </w:p>
        </w:tc>
      </w:tr>
      <w:tr w:rsidR="00D821EF" w14:paraId="0733606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Pr>
          <w:p w14:paraId="26B87193" w14:textId="77777777" w:rsidR="00D821EF" w:rsidRDefault="00D821EF" w:rsidP="007E6D01">
            <w:r>
              <w:t>State of Victoria</w:t>
            </w:r>
          </w:p>
        </w:tc>
        <w:tc>
          <w:tcPr>
            <w:tcW w:w="893" w:type="dxa"/>
          </w:tcPr>
          <w:p w14:paraId="0CE9D21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012CC2D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2" w:type="dxa"/>
          </w:tcPr>
          <w:p w14:paraId="2D3ADAA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45E3869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2" w:type="dxa"/>
          </w:tcPr>
          <w:p w14:paraId="44AE7A1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748E03C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3D7C031"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59052B8C" w14:textId="77777777" w:rsidR="00D821EF" w:rsidRDefault="00D821EF" w:rsidP="007E6D01">
            <w:r>
              <w:t>General public services</w:t>
            </w:r>
          </w:p>
        </w:tc>
        <w:tc>
          <w:tcPr>
            <w:tcW w:w="893" w:type="dxa"/>
          </w:tcPr>
          <w:p w14:paraId="366490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12 683</w:t>
            </w:r>
          </w:p>
        </w:tc>
        <w:tc>
          <w:tcPr>
            <w:tcW w:w="892" w:type="dxa"/>
          </w:tcPr>
          <w:p w14:paraId="4B0A19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11 686</w:t>
            </w:r>
          </w:p>
        </w:tc>
        <w:tc>
          <w:tcPr>
            <w:tcW w:w="892" w:type="dxa"/>
          </w:tcPr>
          <w:p w14:paraId="5D90CB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142</w:t>
            </w:r>
          </w:p>
        </w:tc>
        <w:tc>
          <w:tcPr>
            <w:tcW w:w="892" w:type="dxa"/>
          </w:tcPr>
          <w:p w14:paraId="16D4F4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155</w:t>
            </w:r>
          </w:p>
        </w:tc>
        <w:tc>
          <w:tcPr>
            <w:tcW w:w="892" w:type="dxa"/>
          </w:tcPr>
          <w:p w14:paraId="02A7AD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5 250</w:t>
            </w:r>
          </w:p>
        </w:tc>
        <w:tc>
          <w:tcPr>
            <w:tcW w:w="892" w:type="dxa"/>
          </w:tcPr>
          <w:p w14:paraId="75C724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3 252</w:t>
            </w:r>
          </w:p>
        </w:tc>
      </w:tr>
      <w:tr w:rsidR="00D821EF" w14:paraId="3153F834"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36F50E90" w14:textId="77777777" w:rsidR="00D821EF" w:rsidRDefault="00D821EF" w:rsidP="007E6D01">
            <w:r>
              <w:t>Public order and safety</w:t>
            </w:r>
          </w:p>
        </w:tc>
        <w:tc>
          <w:tcPr>
            <w:tcW w:w="893" w:type="dxa"/>
          </w:tcPr>
          <w:p w14:paraId="723C80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8 253</w:t>
            </w:r>
          </w:p>
        </w:tc>
        <w:tc>
          <w:tcPr>
            <w:tcW w:w="892" w:type="dxa"/>
          </w:tcPr>
          <w:p w14:paraId="1616E4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7 365</w:t>
            </w:r>
          </w:p>
        </w:tc>
        <w:tc>
          <w:tcPr>
            <w:tcW w:w="892" w:type="dxa"/>
          </w:tcPr>
          <w:p w14:paraId="07416B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873</w:t>
            </w:r>
          </w:p>
        </w:tc>
        <w:tc>
          <w:tcPr>
            <w:tcW w:w="892" w:type="dxa"/>
          </w:tcPr>
          <w:p w14:paraId="73D79E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980</w:t>
            </w:r>
          </w:p>
        </w:tc>
        <w:tc>
          <w:tcPr>
            <w:tcW w:w="892" w:type="dxa"/>
          </w:tcPr>
          <w:p w14:paraId="31DDD3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10 155</w:t>
            </w:r>
          </w:p>
        </w:tc>
        <w:tc>
          <w:tcPr>
            <w:tcW w:w="892" w:type="dxa"/>
          </w:tcPr>
          <w:p w14:paraId="25F7DF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9 447</w:t>
            </w:r>
          </w:p>
        </w:tc>
      </w:tr>
      <w:tr w:rsidR="00D821EF" w14:paraId="58843752"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7D65B156" w14:textId="77777777" w:rsidR="00D821EF" w:rsidRDefault="00D821EF" w:rsidP="007E6D01">
            <w:r>
              <w:t>Economic affairs</w:t>
            </w:r>
          </w:p>
        </w:tc>
        <w:tc>
          <w:tcPr>
            <w:tcW w:w="893" w:type="dxa"/>
          </w:tcPr>
          <w:p w14:paraId="415137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1 881</w:t>
            </w:r>
          </w:p>
        </w:tc>
        <w:tc>
          <w:tcPr>
            <w:tcW w:w="892" w:type="dxa"/>
          </w:tcPr>
          <w:p w14:paraId="63C1EB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1 543</w:t>
            </w:r>
          </w:p>
        </w:tc>
        <w:tc>
          <w:tcPr>
            <w:tcW w:w="892" w:type="dxa"/>
          </w:tcPr>
          <w:p w14:paraId="217324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284</w:t>
            </w:r>
          </w:p>
        </w:tc>
        <w:tc>
          <w:tcPr>
            <w:tcW w:w="892" w:type="dxa"/>
          </w:tcPr>
          <w:p w14:paraId="593F94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125</w:t>
            </w:r>
          </w:p>
        </w:tc>
        <w:tc>
          <w:tcPr>
            <w:tcW w:w="892" w:type="dxa"/>
          </w:tcPr>
          <w:p w14:paraId="771FE8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1 155</w:t>
            </w:r>
          </w:p>
        </w:tc>
        <w:tc>
          <w:tcPr>
            <w:tcW w:w="892" w:type="dxa"/>
          </w:tcPr>
          <w:p w14:paraId="1E30FD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1 378</w:t>
            </w:r>
          </w:p>
        </w:tc>
      </w:tr>
      <w:tr w:rsidR="00D821EF" w14:paraId="47BF63ED"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634B2CF0" w14:textId="77777777" w:rsidR="00D821EF" w:rsidRDefault="00D821EF" w:rsidP="007E6D01">
            <w:r>
              <w:t>Environmental protection</w:t>
            </w:r>
          </w:p>
        </w:tc>
        <w:tc>
          <w:tcPr>
            <w:tcW w:w="893" w:type="dxa"/>
          </w:tcPr>
          <w:p w14:paraId="5607DF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953</w:t>
            </w:r>
          </w:p>
        </w:tc>
        <w:tc>
          <w:tcPr>
            <w:tcW w:w="892" w:type="dxa"/>
          </w:tcPr>
          <w:p w14:paraId="071477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702</w:t>
            </w:r>
          </w:p>
        </w:tc>
        <w:tc>
          <w:tcPr>
            <w:tcW w:w="892" w:type="dxa"/>
          </w:tcPr>
          <w:p w14:paraId="373573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w:t>
            </w:r>
          </w:p>
        </w:tc>
        <w:tc>
          <w:tcPr>
            <w:tcW w:w="892" w:type="dxa"/>
          </w:tcPr>
          <w:p w14:paraId="189BC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w:t>
            </w:r>
          </w:p>
        </w:tc>
        <w:tc>
          <w:tcPr>
            <w:tcW w:w="892" w:type="dxa"/>
          </w:tcPr>
          <w:p w14:paraId="2B1F77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11 619</w:t>
            </w:r>
          </w:p>
        </w:tc>
        <w:tc>
          <w:tcPr>
            <w:tcW w:w="892" w:type="dxa"/>
          </w:tcPr>
          <w:p w14:paraId="712C33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11 917</w:t>
            </w:r>
          </w:p>
        </w:tc>
      </w:tr>
      <w:tr w:rsidR="00D821EF" w14:paraId="549868FA"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14695324" w14:textId="77777777" w:rsidR="00D821EF" w:rsidRDefault="00D821EF" w:rsidP="007E6D01">
            <w:r>
              <w:t>Housing and community amenities</w:t>
            </w:r>
          </w:p>
        </w:tc>
        <w:tc>
          <w:tcPr>
            <w:tcW w:w="893" w:type="dxa"/>
          </w:tcPr>
          <w:p w14:paraId="27A74F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5 378</w:t>
            </w:r>
          </w:p>
        </w:tc>
        <w:tc>
          <w:tcPr>
            <w:tcW w:w="892" w:type="dxa"/>
          </w:tcPr>
          <w:p w14:paraId="58B37F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4 992</w:t>
            </w:r>
          </w:p>
        </w:tc>
        <w:tc>
          <w:tcPr>
            <w:tcW w:w="892" w:type="dxa"/>
          </w:tcPr>
          <w:p w14:paraId="793FDF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1 921</w:t>
            </w:r>
          </w:p>
        </w:tc>
        <w:tc>
          <w:tcPr>
            <w:tcW w:w="892" w:type="dxa"/>
          </w:tcPr>
          <w:p w14:paraId="226B05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2 026</w:t>
            </w:r>
          </w:p>
        </w:tc>
        <w:tc>
          <w:tcPr>
            <w:tcW w:w="892" w:type="dxa"/>
          </w:tcPr>
          <w:p w14:paraId="7EC991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50 704</w:t>
            </w:r>
          </w:p>
        </w:tc>
        <w:tc>
          <w:tcPr>
            <w:tcW w:w="892" w:type="dxa"/>
          </w:tcPr>
          <w:p w14:paraId="15E02F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49 284</w:t>
            </w:r>
          </w:p>
        </w:tc>
      </w:tr>
      <w:tr w:rsidR="00D821EF" w14:paraId="518972FA"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76003428" w14:textId="77777777" w:rsidR="00D821EF" w:rsidRDefault="00D821EF" w:rsidP="007E6D01">
            <w:r>
              <w:t>Health</w:t>
            </w:r>
          </w:p>
        </w:tc>
        <w:tc>
          <w:tcPr>
            <w:tcW w:w="893" w:type="dxa"/>
          </w:tcPr>
          <w:p w14:paraId="00DDCD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19 450</w:t>
            </w:r>
          </w:p>
        </w:tc>
        <w:tc>
          <w:tcPr>
            <w:tcW w:w="892" w:type="dxa"/>
          </w:tcPr>
          <w:p w14:paraId="58257C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18 230</w:t>
            </w:r>
          </w:p>
        </w:tc>
        <w:tc>
          <w:tcPr>
            <w:tcW w:w="892" w:type="dxa"/>
          </w:tcPr>
          <w:p w14:paraId="312699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1 030</w:t>
            </w:r>
          </w:p>
        </w:tc>
        <w:tc>
          <w:tcPr>
            <w:tcW w:w="892" w:type="dxa"/>
          </w:tcPr>
          <w:p w14:paraId="30CFA5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917</w:t>
            </w:r>
          </w:p>
        </w:tc>
        <w:tc>
          <w:tcPr>
            <w:tcW w:w="892" w:type="dxa"/>
          </w:tcPr>
          <w:p w14:paraId="290AEC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19 319</w:t>
            </w:r>
          </w:p>
        </w:tc>
        <w:tc>
          <w:tcPr>
            <w:tcW w:w="892" w:type="dxa"/>
          </w:tcPr>
          <w:p w14:paraId="23215A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16 115</w:t>
            </w:r>
          </w:p>
        </w:tc>
      </w:tr>
      <w:tr w:rsidR="00D821EF" w14:paraId="33F82BC1"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210CC620" w14:textId="77777777" w:rsidR="00D821EF" w:rsidRDefault="00D821EF" w:rsidP="007E6D01">
            <w:r>
              <w:t>Recreation, culture and religion</w:t>
            </w:r>
          </w:p>
        </w:tc>
        <w:tc>
          <w:tcPr>
            <w:tcW w:w="893" w:type="dxa"/>
          </w:tcPr>
          <w:p w14:paraId="021983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1 853</w:t>
            </w:r>
          </w:p>
        </w:tc>
        <w:tc>
          <w:tcPr>
            <w:tcW w:w="892" w:type="dxa"/>
          </w:tcPr>
          <w:p w14:paraId="27CE29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1 616</w:t>
            </w:r>
          </w:p>
        </w:tc>
        <w:tc>
          <w:tcPr>
            <w:tcW w:w="892" w:type="dxa"/>
          </w:tcPr>
          <w:p w14:paraId="2B27D7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491</w:t>
            </w:r>
          </w:p>
        </w:tc>
        <w:tc>
          <w:tcPr>
            <w:tcW w:w="892" w:type="dxa"/>
          </w:tcPr>
          <w:p w14:paraId="329380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274</w:t>
            </w:r>
          </w:p>
        </w:tc>
        <w:tc>
          <w:tcPr>
            <w:tcW w:w="892" w:type="dxa"/>
          </w:tcPr>
          <w:p w14:paraId="5FA754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14 078</w:t>
            </w:r>
          </w:p>
        </w:tc>
        <w:tc>
          <w:tcPr>
            <w:tcW w:w="892" w:type="dxa"/>
          </w:tcPr>
          <w:p w14:paraId="315F66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13 502</w:t>
            </w:r>
          </w:p>
        </w:tc>
      </w:tr>
      <w:tr w:rsidR="00D821EF" w14:paraId="132C9C80"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52B35E0F" w14:textId="77777777" w:rsidR="00D821EF" w:rsidRDefault="00D821EF" w:rsidP="007E6D01">
            <w:r>
              <w:t>Education</w:t>
            </w:r>
          </w:p>
        </w:tc>
        <w:tc>
          <w:tcPr>
            <w:tcW w:w="893" w:type="dxa"/>
          </w:tcPr>
          <w:p w14:paraId="462C42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15 764</w:t>
            </w:r>
          </w:p>
        </w:tc>
        <w:tc>
          <w:tcPr>
            <w:tcW w:w="892" w:type="dxa"/>
          </w:tcPr>
          <w:p w14:paraId="2AF4E6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14 911</w:t>
            </w:r>
          </w:p>
        </w:tc>
        <w:tc>
          <w:tcPr>
            <w:tcW w:w="892" w:type="dxa"/>
          </w:tcPr>
          <w:p w14:paraId="103C01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1 705</w:t>
            </w:r>
          </w:p>
        </w:tc>
        <w:tc>
          <w:tcPr>
            <w:tcW w:w="892" w:type="dxa"/>
          </w:tcPr>
          <w:p w14:paraId="691A7F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1 217</w:t>
            </w:r>
          </w:p>
        </w:tc>
        <w:tc>
          <w:tcPr>
            <w:tcW w:w="892" w:type="dxa"/>
          </w:tcPr>
          <w:p w14:paraId="38AB8F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27 002</w:t>
            </w:r>
          </w:p>
        </w:tc>
        <w:tc>
          <w:tcPr>
            <w:tcW w:w="892" w:type="dxa"/>
          </w:tcPr>
          <w:p w14:paraId="28AD15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27 238</w:t>
            </w:r>
          </w:p>
        </w:tc>
      </w:tr>
      <w:tr w:rsidR="00D821EF" w14:paraId="02BE7688"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317C8C7A" w14:textId="77777777" w:rsidR="00D821EF" w:rsidRDefault="00D821EF" w:rsidP="007E6D01">
            <w:r>
              <w:t>Social protection</w:t>
            </w:r>
          </w:p>
        </w:tc>
        <w:tc>
          <w:tcPr>
            <w:tcW w:w="893" w:type="dxa"/>
          </w:tcPr>
          <w:p w14:paraId="122604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7 120</w:t>
            </w:r>
          </w:p>
        </w:tc>
        <w:tc>
          <w:tcPr>
            <w:tcW w:w="892" w:type="dxa"/>
          </w:tcPr>
          <w:p w14:paraId="577752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5 782</w:t>
            </w:r>
          </w:p>
        </w:tc>
        <w:tc>
          <w:tcPr>
            <w:tcW w:w="892" w:type="dxa"/>
          </w:tcPr>
          <w:p w14:paraId="179F0D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444</w:t>
            </w:r>
          </w:p>
        </w:tc>
        <w:tc>
          <w:tcPr>
            <w:tcW w:w="892" w:type="dxa"/>
          </w:tcPr>
          <w:p w14:paraId="4BD2FA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460</w:t>
            </w:r>
          </w:p>
        </w:tc>
        <w:tc>
          <w:tcPr>
            <w:tcW w:w="892" w:type="dxa"/>
          </w:tcPr>
          <w:p w14:paraId="77DDC3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28 529</w:t>
            </w:r>
          </w:p>
        </w:tc>
        <w:tc>
          <w:tcPr>
            <w:tcW w:w="892" w:type="dxa"/>
          </w:tcPr>
          <w:p w14:paraId="119B02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29 910</w:t>
            </w:r>
          </w:p>
        </w:tc>
      </w:tr>
      <w:tr w:rsidR="00D821EF" w14:paraId="264719C2"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5FD5EA90" w14:textId="77777777" w:rsidR="00D821EF" w:rsidRDefault="00D821EF" w:rsidP="007E6D01">
            <w:r>
              <w:t>Transport</w:t>
            </w:r>
          </w:p>
        </w:tc>
        <w:tc>
          <w:tcPr>
            <w:tcW w:w="893" w:type="dxa"/>
          </w:tcPr>
          <w:p w14:paraId="2C9488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7 422</w:t>
            </w:r>
          </w:p>
        </w:tc>
        <w:tc>
          <w:tcPr>
            <w:tcW w:w="892" w:type="dxa"/>
          </w:tcPr>
          <w:p w14:paraId="593747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7 018</w:t>
            </w:r>
          </w:p>
        </w:tc>
        <w:tc>
          <w:tcPr>
            <w:tcW w:w="892" w:type="dxa"/>
          </w:tcPr>
          <w:p w14:paraId="38BD3B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5 026</w:t>
            </w:r>
          </w:p>
        </w:tc>
        <w:tc>
          <w:tcPr>
            <w:tcW w:w="892" w:type="dxa"/>
          </w:tcPr>
          <w:p w14:paraId="4EAC21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6 120</w:t>
            </w:r>
          </w:p>
        </w:tc>
        <w:tc>
          <w:tcPr>
            <w:tcW w:w="892" w:type="dxa"/>
          </w:tcPr>
          <w:p w14:paraId="3C94F3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110 471</w:t>
            </w:r>
          </w:p>
        </w:tc>
        <w:tc>
          <w:tcPr>
            <w:tcW w:w="892" w:type="dxa"/>
          </w:tcPr>
          <w:p w14:paraId="395C55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104 452</w:t>
            </w:r>
          </w:p>
        </w:tc>
      </w:tr>
      <w:tr w:rsidR="00D821EF" w14:paraId="61E02CF9" w14:textId="77777777" w:rsidTr="007E6D01">
        <w:tc>
          <w:tcPr>
            <w:cnfStyle w:val="001000000000" w:firstRow="0" w:lastRow="0" w:firstColumn="1" w:lastColumn="0" w:oddVBand="0" w:evenVBand="0" w:oddHBand="0" w:evenHBand="0" w:firstRowFirstColumn="0" w:firstRowLastColumn="0" w:lastRowFirstColumn="0" w:lastRowLastColumn="0"/>
            <w:tcW w:w="4286" w:type="dxa"/>
            <w:tcBorders>
              <w:bottom w:val="single" w:sz="6" w:space="0" w:color="auto"/>
            </w:tcBorders>
          </w:tcPr>
          <w:p w14:paraId="10B4006B" w14:textId="77777777" w:rsidR="00D821EF" w:rsidRDefault="00D821EF" w:rsidP="007E6D01">
            <w:r>
              <w:t>Not allocated by purpose</w:t>
            </w:r>
            <w:r>
              <w:rPr>
                <w:vertAlign w:val="superscript"/>
              </w:rPr>
              <w:t xml:space="preserve"> (b)(c)</w:t>
            </w:r>
          </w:p>
        </w:tc>
        <w:tc>
          <w:tcPr>
            <w:tcW w:w="893" w:type="dxa"/>
            <w:tcBorders>
              <w:bottom w:val="single" w:sz="6" w:space="0" w:color="auto"/>
            </w:tcBorders>
          </w:tcPr>
          <w:p w14:paraId="6480D3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(746)</w:t>
            </w:r>
          </w:p>
        </w:tc>
        <w:tc>
          <w:tcPr>
            <w:tcW w:w="892" w:type="dxa"/>
            <w:tcBorders>
              <w:bottom w:val="single" w:sz="6" w:space="0" w:color="auto"/>
            </w:tcBorders>
          </w:tcPr>
          <w:p w14:paraId="3D446B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(912)</w:t>
            </w:r>
          </w:p>
        </w:tc>
        <w:tc>
          <w:tcPr>
            <w:tcW w:w="892" w:type="dxa"/>
            <w:tcBorders>
              <w:bottom w:val="single" w:sz="6" w:space="0" w:color="auto"/>
            </w:tcBorders>
          </w:tcPr>
          <w:p w14:paraId="04E7C7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c>
          <w:tcPr>
            <w:tcW w:w="892" w:type="dxa"/>
            <w:tcBorders>
              <w:bottom w:val="single" w:sz="6" w:space="0" w:color="auto"/>
            </w:tcBorders>
          </w:tcPr>
          <w:p w14:paraId="4AE6E0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92" w:type="dxa"/>
            <w:tcBorders>
              <w:bottom w:val="single" w:sz="6" w:space="0" w:color="auto"/>
            </w:tcBorders>
          </w:tcPr>
          <w:p w14:paraId="163B86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64 784</w:t>
            </w:r>
          </w:p>
        </w:tc>
        <w:tc>
          <w:tcPr>
            <w:tcW w:w="892" w:type="dxa"/>
            <w:tcBorders>
              <w:bottom w:val="single" w:sz="6" w:space="0" w:color="auto"/>
            </w:tcBorders>
          </w:tcPr>
          <w:p w14:paraId="0494F7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56 620</w:t>
            </w:r>
          </w:p>
        </w:tc>
      </w:tr>
      <w:tr w:rsidR="00D821EF" w14:paraId="10487353"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702A2ACA" w14:textId="77777777" w:rsidR="00D821EF" w:rsidRDefault="00D821EF" w:rsidP="007E6D01">
            <w:r>
              <w:t>Total</w:t>
            </w:r>
          </w:p>
        </w:tc>
        <w:tc>
          <w:tcPr>
            <w:tcW w:w="893" w:type="dxa"/>
          </w:tcPr>
          <w:p w14:paraId="1CB87B8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80 011</w:t>
            </w:r>
          </w:p>
        </w:tc>
        <w:tc>
          <w:tcPr>
            <w:tcW w:w="892" w:type="dxa"/>
          </w:tcPr>
          <w:p w14:paraId="6C678C2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72 933</w:t>
            </w:r>
          </w:p>
        </w:tc>
        <w:tc>
          <w:tcPr>
            <w:tcW w:w="892" w:type="dxa"/>
          </w:tcPr>
          <w:p w14:paraId="5B77E6F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12 123</w:t>
            </w:r>
          </w:p>
        </w:tc>
        <w:tc>
          <w:tcPr>
            <w:tcW w:w="892" w:type="dxa"/>
          </w:tcPr>
          <w:p w14:paraId="21E574D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12 397</w:t>
            </w:r>
          </w:p>
        </w:tc>
        <w:tc>
          <w:tcPr>
            <w:tcW w:w="892" w:type="dxa"/>
          </w:tcPr>
          <w:p w14:paraId="7ABF47E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343 064</w:t>
            </w:r>
          </w:p>
        </w:tc>
        <w:tc>
          <w:tcPr>
            <w:tcW w:w="892" w:type="dxa"/>
          </w:tcPr>
          <w:p w14:paraId="17361175" w14:textId="16942F42" w:rsidR="00D821EF" w:rsidRDefault="00D821EF" w:rsidP="007E6D01">
            <w:pPr>
              <w:cnfStyle w:val="010000000000" w:firstRow="0" w:lastRow="1" w:firstColumn="0" w:lastColumn="0" w:oddVBand="0" w:evenVBand="0" w:oddHBand="0" w:evenHBand="0" w:firstRowFirstColumn="0" w:firstRowLastColumn="0" w:lastRowFirstColumn="0" w:lastRowLastColumn="0"/>
            </w:pPr>
            <w:r>
              <w:t>323 114</w:t>
            </w:r>
          </w:p>
        </w:tc>
      </w:tr>
    </w:tbl>
    <w:p w14:paraId="467CE502" w14:textId="77777777" w:rsidR="00D821EF" w:rsidRDefault="00D821EF" w:rsidP="00D821EF"/>
    <w:tbl>
      <w:tblPr>
        <w:tblStyle w:val="DTFTable"/>
        <w:tblW w:w="9639" w:type="dxa"/>
        <w:tblLayout w:type="fixed"/>
        <w:tblLook w:val="06E0" w:firstRow="1" w:lastRow="1" w:firstColumn="1" w:lastColumn="0" w:noHBand="1" w:noVBand="1"/>
      </w:tblPr>
      <w:tblGrid>
        <w:gridCol w:w="4286"/>
        <w:gridCol w:w="893"/>
        <w:gridCol w:w="892"/>
        <w:gridCol w:w="892"/>
        <w:gridCol w:w="892"/>
        <w:gridCol w:w="892"/>
        <w:gridCol w:w="892"/>
      </w:tblGrid>
      <w:tr w:rsidR="00D821EF" w14:paraId="1659989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Pr>
          <w:p w14:paraId="406A5DDC" w14:textId="278F68BA" w:rsidR="00D821EF" w:rsidRDefault="00D821EF" w:rsidP="007E6D01">
            <w:r>
              <w:t>General government sector</w:t>
            </w:r>
          </w:p>
        </w:tc>
        <w:tc>
          <w:tcPr>
            <w:tcW w:w="893" w:type="dxa"/>
          </w:tcPr>
          <w:p w14:paraId="4B9F9C7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2" w:type="dxa"/>
          </w:tcPr>
          <w:p w14:paraId="4543198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2" w:type="dxa"/>
          </w:tcPr>
          <w:p w14:paraId="3A378A7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2" w:type="dxa"/>
          </w:tcPr>
          <w:p w14:paraId="7FC7CE1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2" w:type="dxa"/>
          </w:tcPr>
          <w:p w14:paraId="2F39766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2" w:type="dxa"/>
          </w:tcPr>
          <w:p w14:paraId="4A7F728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1E6C254A"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063F696B" w14:textId="77777777" w:rsidR="00D821EF" w:rsidRDefault="00D821EF" w:rsidP="007E6D01">
            <w:r>
              <w:t>General public services</w:t>
            </w:r>
          </w:p>
        </w:tc>
        <w:tc>
          <w:tcPr>
            <w:tcW w:w="893" w:type="dxa"/>
          </w:tcPr>
          <w:p w14:paraId="49BBE6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3 794</w:t>
            </w:r>
          </w:p>
        </w:tc>
        <w:tc>
          <w:tcPr>
            <w:tcW w:w="892" w:type="dxa"/>
          </w:tcPr>
          <w:p w14:paraId="4892BB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3 712</w:t>
            </w:r>
          </w:p>
        </w:tc>
        <w:tc>
          <w:tcPr>
            <w:tcW w:w="892" w:type="dxa"/>
          </w:tcPr>
          <w:p w14:paraId="403262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w:t>
            </w:r>
          </w:p>
        </w:tc>
        <w:tc>
          <w:tcPr>
            <w:tcW w:w="892" w:type="dxa"/>
          </w:tcPr>
          <w:p w14:paraId="680409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w:t>
            </w:r>
          </w:p>
        </w:tc>
        <w:tc>
          <w:tcPr>
            <w:tcW w:w="892" w:type="dxa"/>
          </w:tcPr>
          <w:p w14:paraId="7DDF81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2 294</w:t>
            </w:r>
          </w:p>
        </w:tc>
        <w:tc>
          <w:tcPr>
            <w:tcW w:w="892" w:type="dxa"/>
          </w:tcPr>
          <w:p w14:paraId="027004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2 259</w:t>
            </w:r>
          </w:p>
        </w:tc>
      </w:tr>
      <w:tr w:rsidR="00D821EF" w14:paraId="54E341A1"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35DF4FF8" w14:textId="77777777" w:rsidR="00D821EF" w:rsidRDefault="00D821EF" w:rsidP="007E6D01">
            <w:r>
              <w:t>Public order and safety</w:t>
            </w:r>
          </w:p>
        </w:tc>
        <w:tc>
          <w:tcPr>
            <w:tcW w:w="893" w:type="dxa"/>
          </w:tcPr>
          <w:p w14:paraId="530B9D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8 417</w:t>
            </w:r>
          </w:p>
        </w:tc>
        <w:tc>
          <w:tcPr>
            <w:tcW w:w="892" w:type="dxa"/>
          </w:tcPr>
          <w:p w14:paraId="7FA74C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7 495</w:t>
            </w:r>
          </w:p>
        </w:tc>
        <w:tc>
          <w:tcPr>
            <w:tcW w:w="892" w:type="dxa"/>
          </w:tcPr>
          <w:p w14:paraId="502868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873</w:t>
            </w:r>
          </w:p>
        </w:tc>
        <w:tc>
          <w:tcPr>
            <w:tcW w:w="892" w:type="dxa"/>
          </w:tcPr>
          <w:p w14:paraId="394151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980</w:t>
            </w:r>
          </w:p>
        </w:tc>
        <w:tc>
          <w:tcPr>
            <w:tcW w:w="892" w:type="dxa"/>
          </w:tcPr>
          <w:p w14:paraId="19E75E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10 155</w:t>
            </w:r>
          </w:p>
        </w:tc>
        <w:tc>
          <w:tcPr>
            <w:tcW w:w="892" w:type="dxa"/>
          </w:tcPr>
          <w:p w14:paraId="5C200E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9 447</w:t>
            </w:r>
          </w:p>
        </w:tc>
      </w:tr>
      <w:tr w:rsidR="00D821EF" w14:paraId="628F149B"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2D59A1D2" w14:textId="77777777" w:rsidR="00D821EF" w:rsidRDefault="00D821EF" w:rsidP="007E6D01">
            <w:r>
              <w:t>Economic affairs</w:t>
            </w:r>
          </w:p>
        </w:tc>
        <w:tc>
          <w:tcPr>
            <w:tcW w:w="893" w:type="dxa"/>
          </w:tcPr>
          <w:p w14:paraId="62A1B1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1 916</w:t>
            </w:r>
          </w:p>
        </w:tc>
        <w:tc>
          <w:tcPr>
            <w:tcW w:w="892" w:type="dxa"/>
          </w:tcPr>
          <w:p w14:paraId="70134A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1 557</w:t>
            </w:r>
          </w:p>
        </w:tc>
        <w:tc>
          <w:tcPr>
            <w:tcW w:w="892" w:type="dxa"/>
          </w:tcPr>
          <w:p w14:paraId="2F1EAC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279</w:t>
            </w:r>
          </w:p>
        </w:tc>
        <w:tc>
          <w:tcPr>
            <w:tcW w:w="892" w:type="dxa"/>
          </w:tcPr>
          <w:p w14:paraId="46D16D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116</w:t>
            </w:r>
          </w:p>
        </w:tc>
        <w:tc>
          <w:tcPr>
            <w:tcW w:w="892" w:type="dxa"/>
          </w:tcPr>
          <w:p w14:paraId="6B7354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1 091</w:t>
            </w:r>
          </w:p>
        </w:tc>
        <w:tc>
          <w:tcPr>
            <w:tcW w:w="892" w:type="dxa"/>
          </w:tcPr>
          <w:p w14:paraId="428425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1 314</w:t>
            </w:r>
          </w:p>
        </w:tc>
      </w:tr>
      <w:tr w:rsidR="00D821EF" w14:paraId="65F93BE7"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26165BD2" w14:textId="77777777" w:rsidR="00D821EF" w:rsidRDefault="00D821EF" w:rsidP="007E6D01">
            <w:r>
              <w:t>Environmental protection</w:t>
            </w:r>
          </w:p>
        </w:tc>
        <w:tc>
          <w:tcPr>
            <w:tcW w:w="893" w:type="dxa"/>
          </w:tcPr>
          <w:p w14:paraId="42CD55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981</w:t>
            </w:r>
          </w:p>
        </w:tc>
        <w:tc>
          <w:tcPr>
            <w:tcW w:w="892" w:type="dxa"/>
          </w:tcPr>
          <w:p w14:paraId="5A4815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736</w:t>
            </w:r>
          </w:p>
        </w:tc>
        <w:tc>
          <w:tcPr>
            <w:tcW w:w="892" w:type="dxa"/>
          </w:tcPr>
          <w:p w14:paraId="1A67FE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w:t>
            </w:r>
          </w:p>
        </w:tc>
        <w:tc>
          <w:tcPr>
            <w:tcW w:w="892" w:type="dxa"/>
          </w:tcPr>
          <w:p w14:paraId="2292C8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w:t>
            </w:r>
          </w:p>
        </w:tc>
        <w:tc>
          <w:tcPr>
            <w:tcW w:w="892" w:type="dxa"/>
          </w:tcPr>
          <w:p w14:paraId="742E46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11 618</w:t>
            </w:r>
          </w:p>
        </w:tc>
        <w:tc>
          <w:tcPr>
            <w:tcW w:w="892" w:type="dxa"/>
          </w:tcPr>
          <w:p w14:paraId="2E574B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11 916</w:t>
            </w:r>
          </w:p>
        </w:tc>
      </w:tr>
      <w:tr w:rsidR="00D821EF" w14:paraId="0211F642"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257C0029" w14:textId="77777777" w:rsidR="00D821EF" w:rsidRDefault="00D821EF" w:rsidP="007E6D01">
            <w:r>
              <w:t>Housing and community amenities</w:t>
            </w:r>
          </w:p>
        </w:tc>
        <w:tc>
          <w:tcPr>
            <w:tcW w:w="893" w:type="dxa"/>
          </w:tcPr>
          <w:p w14:paraId="211EE6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2 380</w:t>
            </w:r>
          </w:p>
        </w:tc>
        <w:tc>
          <w:tcPr>
            <w:tcW w:w="892" w:type="dxa"/>
          </w:tcPr>
          <w:p w14:paraId="39762E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2 091</w:t>
            </w:r>
          </w:p>
        </w:tc>
        <w:tc>
          <w:tcPr>
            <w:tcW w:w="892" w:type="dxa"/>
          </w:tcPr>
          <w:p w14:paraId="05D482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92" w:type="dxa"/>
          </w:tcPr>
          <w:p w14:paraId="4490F3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892" w:type="dxa"/>
          </w:tcPr>
          <w:p w14:paraId="07CDA7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1 982</w:t>
            </w:r>
          </w:p>
        </w:tc>
        <w:tc>
          <w:tcPr>
            <w:tcW w:w="892" w:type="dxa"/>
          </w:tcPr>
          <w:p w14:paraId="77AEA5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1 817</w:t>
            </w:r>
          </w:p>
        </w:tc>
      </w:tr>
      <w:tr w:rsidR="00D821EF" w14:paraId="1F909F11"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0620E1FA" w14:textId="77777777" w:rsidR="00D821EF" w:rsidRDefault="00D821EF" w:rsidP="007E6D01">
            <w:r>
              <w:t>Health</w:t>
            </w:r>
          </w:p>
        </w:tc>
        <w:tc>
          <w:tcPr>
            <w:tcW w:w="893" w:type="dxa"/>
          </w:tcPr>
          <w:p w14:paraId="3689D6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19 794</w:t>
            </w:r>
          </w:p>
        </w:tc>
        <w:tc>
          <w:tcPr>
            <w:tcW w:w="892" w:type="dxa"/>
          </w:tcPr>
          <w:p w14:paraId="60F474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18 558</w:t>
            </w:r>
          </w:p>
        </w:tc>
        <w:tc>
          <w:tcPr>
            <w:tcW w:w="892" w:type="dxa"/>
          </w:tcPr>
          <w:p w14:paraId="1D214E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1 030</w:t>
            </w:r>
          </w:p>
        </w:tc>
        <w:tc>
          <w:tcPr>
            <w:tcW w:w="892" w:type="dxa"/>
          </w:tcPr>
          <w:p w14:paraId="21CABD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917</w:t>
            </w:r>
          </w:p>
        </w:tc>
        <w:tc>
          <w:tcPr>
            <w:tcW w:w="892" w:type="dxa"/>
          </w:tcPr>
          <w:p w14:paraId="79DCAA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19 319</w:t>
            </w:r>
          </w:p>
        </w:tc>
        <w:tc>
          <w:tcPr>
            <w:tcW w:w="892" w:type="dxa"/>
          </w:tcPr>
          <w:p w14:paraId="217BA5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16 086</w:t>
            </w:r>
          </w:p>
        </w:tc>
      </w:tr>
      <w:tr w:rsidR="00D821EF" w14:paraId="73BD6D75"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0A331D41" w14:textId="77777777" w:rsidR="00D821EF" w:rsidRDefault="00D821EF" w:rsidP="007E6D01">
            <w:r>
              <w:t>Recreation, culture and religion</w:t>
            </w:r>
          </w:p>
        </w:tc>
        <w:tc>
          <w:tcPr>
            <w:tcW w:w="893" w:type="dxa"/>
          </w:tcPr>
          <w:p w14:paraId="65F604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883</w:t>
            </w:r>
          </w:p>
        </w:tc>
        <w:tc>
          <w:tcPr>
            <w:tcW w:w="892" w:type="dxa"/>
          </w:tcPr>
          <w:p w14:paraId="2A14C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747</w:t>
            </w:r>
          </w:p>
        </w:tc>
        <w:tc>
          <w:tcPr>
            <w:tcW w:w="892" w:type="dxa"/>
          </w:tcPr>
          <w:p w14:paraId="79B6F8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198</w:t>
            </w:r>
          </w:p>
        </w:tc>
        <w:tc>
          <w:tcPr>
            <w:tcW w:w="892" w:type="dxa"/>
          </w:tcPr>
          <w:p w14:paraId="7B7552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w:t>
            </w:r>
          </w:p>
        </w:tc>
        <w:tc>
          <w:tcPr>
            <w:tcW w:w="892" w:type="dxa"/>
          </w:tcPr>
          <w:p w14:paraId="5ED8D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7 561</w:t>
            </w:r>
          </w:p>
        </w:tc>
        <w:tc>
          <w:tcPr>
            <w:tcW w:w="892" w:type="dxa"/>
          </w:tcPr>
          <w:p w14:paraId="3F8531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7 347</w:t>
            </w:r>
          </w:p>
        </w:tc>
      </w:tr>
      <w:tr w:rsidR="00D821EF" w14:paraId="4D8DA8B5"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451D0BFA" w14:textId="77777777" w:rsidR="00D821EF" w:rsidRDefault="00D821EF" w:rsidP="007E6D01">
            <w:r>
              <w:t>Education</w:t>
            </w:r>
          </w:p>
        </w:tc>
        <w:tc>
          <w:tcPr>
            <w:tcW w:w="893" w:type="dxa"/>
          </w:tcPr>
          <w:p w14:paraId="066154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15 851</w:t>
            </w:r>
          </w:p>
        </w:tc>
        <w:tc>
          <w:tcPr>
            <w:tcW w:w="892" w:type="dxa"/>
          </w:tcPr>
          <w:p w14:paraId="5EE090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14 991</w:t>
            </w:r>
          </w:p>
        </w:tc>
        <w:tc>
          <w:tcPr>
            <w:tcW w:w="892" w:type="dxa"/>
          </w:tcPr>
          <w:p w14:paraId="6816DB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1 705</w:t>
            </w:r>
          </w:p>
        </w:tc>
        <w:tc>
          <w:tcPr>
            <w:tcW w:w="892" w:type="dxa"/>
          </w:tcPr>
          <w:p w14:paraId="4FE4FD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1 217</w:t>
            </w:r>
          </w:p>
        </w:tc>
        <w:tc>
          <w:tcPr>
            <w:tcW w:w="892" w:type="dxa"/>
          </w:tcPr>
          <w:p w14:paraId="1EE422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27 002</w:t>
            </w:r>
          </w:p>
        </w:tc>
        <w:tc>
          <w:tcPr>
            <w:tcW w:w="892" w:type="dxa"/>
          </w:tcPr>
          <w:p w14:paraId="30FBF9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27 238</w:t>
            </w:r>
          </w:p>
        </w:tc>
      </w:tr>
      <w:tr w:rsidR="00D821EF" w14:paraId="55E89C9E"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4E8E0ACF" w14:textId="77777777" w:rsidR="00D821EF" w:rsidRDefault="00D821EF" w:rsidP="007E6D01">
            <w:r>
              <w:t>Social protection</w:t>
            </w:r>
          </w:p>
        </w:tc>
        <w:tc>
          <w:tcPr>
            <w:tcW w:w="893" w:type="dxa"/>
          </w:tcPr>
          <w:p w14:paraId="3A4185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6 437</w:t>
            </w:r>
          </w:p>
        </w:tc>
        <w:tc>
          <w:tcPr>
            <w:tcW w:w="892" w:type="dxa"/>
          </w:tcPr>
          <w:p w14:paraId="7EBDE5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5 278</w:t>
            </w:r>
          </w:p>
        </w:tc>
        <w:tc>
          <w:tcPr>
            <w:tcW w:w="892" w:type="dxa"/>
          </w:tcPr>
          <w:p w14:paraId="56248C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167</w:t>
            </w:r>
          </w:p>
        </w:tc>
        <w:tc>
          <w:tcPr>
            <w:tcW w:w="892" w:type="dxa"/>
          </w:tcPr>
          <w:p w14:paraId="532F3E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156</w:t>
            </w:r>
          </w:p>
        </w:tc>
        <w:tc>
          <w:tcPr>
            <w:tcW w:w="892" w:type="dxa"/>
          </w:tcPr>
          <w:p w14:paraId="567414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1 985</w:t>
            </w:r>
          </w:p>
        </w:tc>
        <w:tc>
          <w:tcPr>
            <w:tcW w:w="892" w:type="dxa"/>
          </w:tcPr>
          <w:p w14:paraId="3E336C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1 711</w:t>
            </w:r>
          </w:p>
        </w:tc>
      </w:tr>
      <w:tr w:rsidR="00D821EF" w14:paraId="55A9BCE3"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57CD4585" w14:textId="77777777" w:rsidR="00D821EF" w:rsidRDefault="00D821EF" w:rsidP="007E6D01">
            <w:r>
              <w:t>Transport</w:t>
            </w:r>
          </w:p>
        </w:tc>
        <w:tc>
          <w:tcPr>
            <w:tcW w:w="893" w:type="dxa"/>
          </w:tcPr>
          <w:p w14:paraId="78F0DD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8 491</w:t>
            </w:r>
          </w:p>
        </w:tc>
        <w:tc>
          <w:tcPr>
            <w:tcW w:w="892" w:type="dxa"/>
          </w:tcPr>
          <w:p w14:paraId="4B65BE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7 718</w:t>
            </w:r>
          </w:p>
        </w:tc>
        <w:tc>
          <w:tcPr>
            <w:tcW w:w="892" w:type="dxa"/>
          </w:tcPr>
          <w:p w14:paraId="193A55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4 885</w:t>
            </w:r>
          </w:p>
        </w:tc>
        <w:tc>
          <w:tcPr>
            <w:tcW w:w="892" w:type="dxa"/>
          </w:tcPr>
          <w:p w14:paraId="6DE8D4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6 088</w:t>
            </w:r>
          </w:p>
        </w:tc>
        <w:tc>
          <w:tcPr>
            <w:tcW w:w="892" w:type="dxa"/>
          </w:tcPr>
          <w:p w14:paraId="18295F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61 468</w:t>
            </w:r>
          </w:p>
        </w:tc>
        <w:tc>
          <w:tcPr>
            <w:tcW w:w="892" w:type="dxa"/>
          </w:tcPr>
          <w:p w14:paraId="06430F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57 659</w:t>
            </w:r>
          </w:p>
        </w:tc>
      </w:tr>
      <w:tr w:rsidR="00D821EF" w14:paraId="07E642E2" w14:textId="77777777" w:rsidTr="007E6D01">
        <w:tc>
          <w:tcPr>
            <w:cnfStyle w:val="001000000000" w:firstRow="0" w:lastRow="0" w:firstColumn="1" w:lastColumn="0" w:oddVBand="0" w:evenVBand="0" w:oddHBand="0" w:evenHBand="0" w:firstRowFirstColumn="0" w:firstRowLastColumn="0" w:lastRowFirstColumn="0" w:lastRowLastColumn="0"/>
            <w:tcW w:w="4286" w:type="dxa"/>
            <w:tcBorders>
              <w:bottom w:val="single" w:sz="6" w:space="0" w:color="auto"/>
            </w:tcBorders>
          </w:tcPr>
          <w:p w14:paraId="6BC02941" w14:textId="77777777" w:rsidR="00D821EF" w:rsidRDefault="00D821EF" w:rsidP="007E6D01">
            <w:r>
              <w:t>Not allocated by purpose</w:t>
            </w:r>
            <w:r>
              <w:rPr>
                <w:vertAlign w:val="superscript"/>
              </w:rPr>
              <w:t xml:space="preserve"> (b)(c)</w:t>
            </w:r>
          </w:p>
        </w:tc>
        <w:tc>
          <w:tcPr>
            <w:tcW w:w="893" w:type="dxa"/>
            <w:tcBorders>
              <w:bottom w:val="single" w:sz="6" w:space="0" w:color="auto"/>
            </w:tcBorders>
          </w:tcPr>
          <w:p w14:paraId="45FB85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(724)</w:t>
            </w:r>
          </w:p>
        </w:tc>
        <w:tc>
          <w:tcPr>
            <w:tcW w:w="892" w:type="dxa"/>
            <w:tcBorders>
              <w:bottom w:val="single" w:sz="6" w:space="0" w:color="auto"/>
            </w:tcBorders>
          </w:tcPr>
          <w:p w14:paraId="5D498F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(606)</w:t>
            </w:r>
          </w:p>
        </w:tc>
        <w:tc>
          <w:tcPr>
            <w:tcW w:w="892" w:type="dxa"/>
            <w:tcBorders>
              <w:bottom w:val="single" w:sz="6" w:space="0" w:color="auto"/>
            </w:tcBorders>
          </w:tcPr>
          <w:p w14:paraId="6A189C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143</w:t>
            </w:r>
          </w:p>
        </w:tc>
        <w:tc>
          <w:tcPr>
            <w:tcW w:w="892" w:type="dxa"/>
            <w:tcBorders>
              <w:bottom w:val="single" w:sz="6" w:space="0" w:color="auto"/>
            </w:tcBorders>
          </w:tcPr>
          <w:p w14:paraId="4D3073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892" w:type="dxa"/>
            <w:tcBorders>
              <w:bottom w:val="single" w:sz="6" w:space="0" w:color="auto"/>
            </w:tcBorders>
          </w:tcPr>
          <w:p w14:paraId="56C0BE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128 965</w:t>
            </w:r>
          </w:p>
        </w:tc>
        <w:tc>
          <w:tcPr>
            <w:tcW w:w="892" w:type="dxa"/>
            <w:tcBorders>
              <w:bottom w:val="single" w:sz="6" w:space="0" w:color="auto"/>
            </w:tcBorders>
          </w:tcPr>
          <w:p w14:paraId="3B5A07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127 501</w:t>
            </w:r>
          </w:p>
        </w:tc>
      </w:tr>
      <w:tr w:rsidR="00D821EF" w14:paraId="707D2B52"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27A09E50" w14:textId="77777777" w:rsidR="00D821EF" w:rsidRDefault="00D821EF" w:rsidP="007E6D01">
            <w:r>
              <w:t>Total</w:t>
            </w:r>
          </w:p>
        </w:tc>
        <w:tc>
          <w:tcPr>
            <w:tcW w:w="893" w:type="dxa"/>
          </w:tcPr>
          <w:p w14:paraId="57E61E1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68 220</w:t>
            </w:r>
          </w:p>
        </w:tc>
        <w:tc>
          <w:tcPr>
            <w:tcW w:w="892" w:type="dxa"/>
          </w:tcPr>
          <w:p w14:paraId="321DD0B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62 276</w:t>
            </w:r>
          </w:p>
        </w:tc>
        <w:tc>
          <w:tcPr>
            <w:tcW w:w="892" w:type="dxa"/>
          </w:tcPr>
          <w:p w14:paraId="3CDDE82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9 559</w:t>
            </w:r>
          </w:p>
        </w:tc>
        <w:tc>
          <w:tcPr>
            <w:tcW w:w="892" w:type="dxa"/>
          </w:tcPr>
          <w:p w14:paraId="282120C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9 804</w:t>
            </w:r>
          </w:p>
        </w:tc>
        <w:tc>
          <w:tcPr>
            <w:tcW w:w="892" w:type="dxa"/>
          </w:tcPr>
          <w:p w14:paraId="19F333A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273 439</w:t>
            </w:r>
          </w:p>
        </w:tc>
        <w:tc>
          <w:tcPr>
            <w:tcW w:w="892" w:type="dxa"/>
          </w:tcPr>
          <w:p w14:paraId="22109051" w14:textId="464D890C" w:rsidR="00D821EF" w:rsidRDefault="00D821EF" w:rsidP="007E6D01">
            <w:pPr>
              <w:cnfStyle w:val="010000000000" w:firstRow="0" w:lastRow="1" w:firstColumn="0" w:lastColumn="0" w:oddVBand="0" w:evenVBand="0" w:oddHBand="0" w:evenHBand="0" w:firstRowFirstColumn="0" w:firstRowLastColumn="0" w:lastRowFirstColumn="0" w:lastRowLastColumn="0"/>
            </w:pPr>
            <w:r>
              <w:t>264 294</w:t>
            </w:r>
          </w:p>
        </w:tc>
      </w:tr>
    </w:tbl>
    <w:p w14:paraId="0CF3D5F7" w14:textId="77777777" w:rsidR="00D821EF" w:rsidRDefault="00D821EF" w:rsidP="00D821EF">
      <w:pPr>
        <w:pStyle w:val="Note"/>
      </w:pPr>
      <w:r>
        <w:t>Notes:</w:t>
      </w:r>
    </w:p>
    <w:p w14:paraId="01640AE0" w14:textId="77777777" w:rsidR="00D821EF" w:rsidRPr="007F52D7" w:rsidRDefault="00D821EF" w:rsidP="00D821EF">
      <w:pPr>
        <w:pStyle w:val="Note"/>
      </w:pPr>
      <w:r w:rsidRPr="008072BD">
        <w:t>(a)</w:t>
      </w:r>
      <w:r w:rsidRPr="008072BD">
        <w:tab/>
        <w:t>The COFOG framework has replaced the former Government Purpose Classification (GPC) framework under the new ABS GFS Manual.</w:t>
      </w:r>
      <w:r>
        <w:t xml:space="preserve"> This has resulted in the reclassification of certain June 2018 comparative figures.</w:t>
      </w:r>
    </w:p>
    <w:p w14:paraId="7601D1F1" w14:textId="77777777" w:rsidR="00D821EF" w:rsidRPr="004E06C4" w:rsidRDefault="00D821EF" w:rsidP="00D821EF">
      <w:pPr>
        <w:pStyle w:val="Note"/>
      </w:pPr>
      <w:r>
        <w:t>(b)</w:t>
      </w:r>
      <w:r>
        <w:tab/>
        <w:t>Not allocated by purpose for expenses and purchases of non-financial assets represents eliminations and adjustments.</w:t>
      </w:r>
    </w:p>
    <w:p w14:paraId="3EE00EF3" w14:textId="77777777" w:rsidR="00D821EF" w:rsidRDefault="00D821EF" w:rsidP="00D821EF">
      <w:pPr>
        <w:pStyle w:val="Note"/>
      </w:pPr>
      <w:r>
        <w:t>(c)</w:t>
      </w:r>
      <w:r>
        <w:tab/>
        <w:t>Not allocated by purpose for total assets represents eliminations and adjustments, and financial assets which are not able to be allocated by purpose.</w:t>
      </w:r>
    </w:p>
    <w:p w14:paraId="34AA6428" w14:textId="77777777" w:rsidR="00D821EF" w:rsidRDefault="00D821EF" w:rsidP="00D821EF">
      <w:pPr>
        <w:pStyle w:val="Note"/>
      </w:pPr>
    </w:p>
    <w:p w14:paraId="07D1313F" w14:textId="77777777" w:rsidR="00D821EF" w:rsidRDefault="00D821EF" w:rsidP="00D821EF"/>
    <w:p w14:paraId="7F5AE1C6" w14:textId="77777777" w:rsidR="00D821EF" w:rsidRDefault="00D821EF" w:rsidP="00D821EF"/>
    <w:bookmarkEnd w:id="41"/>
    <w:p w14:paraId="5C94695B"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r>
        <w:t xml:space="preserve"> </w:t>
      </w:r>
    </w:p>
    <w:p w14:paraId="449AAEC9" w14:textId="77777777" w:rsidR="00D821EF" w:rsidRDefault="00D821EF" w:rsidP="00D821EF">
      <w:pPr>
        <w:pStyle w:val="Heading1"/>
        <w:pBdr>
          <w:bottom w:val="none" w:sz="0" w:space="0" w:color="auto"/>
        </w:pBdr>
        <w:sectPr w:rsidR="00D821EF" w:rsidSect="007E6D01">
          <w:headerReference w:type="even" r:id="rId80"/>
          <w:headerReference w:type="default" r:id="rId81"/>
          <w:pgSz w:w="11907" w:h="16839" w:code="9"/>
          <w:pgMar w:top="1134" w:right="1134" w:bottom="1134" w:left="1134" w:header="624" w:footer="567" w:gutter="0"/>
          <w:cols w:sep="1" w:space="567"/>
          <w:docGrid w:linePitch="360"/>
        </w:sectPr>
      </w:pPr>
      <w:bookmarkStart w:id="49" w:name="_Toc19879566"/>
      <w:bookmarkStart w:id="50" w:name="Section_04"/>
      <w:r>
        <w:lastRenderedPageBreak/>
        <w:t>Major assets and investments</w:t>
      </w:r>
      <w:bookmarkEnd w:id="49"/>
    </w:p>
    <w:p w14:paraId="7D302FFB" w14:textId="77777777" w:rsidR="00D821EF" w:rsidRDefault="00D821EF" w:rsidP="00D821EF">
      <w:pPr>
        <w:pStyle w:val="Heading30"/>
      </w:pPr>
      <w:r>
        <w:t>Introduction</w:t>
      </w:r>
    </w:p>
    <w:p w14:paraId="3CAD9DA8" w14:textId="77777777" w:rsidR="00D821EF" w:rsidRDefault="00D821EF" w:rsidP="00D821EF">
      <w:r>
        <w:t>This section outlines those assets that the State controls, reflecting investing activities in the current and prior years.</w:t>
      </w:r>
    </w:p>
    <w:p w14:paraId="6B85F80A" w14:textId="77777777" w:rsidR="00D821EF" w:rsidRDefault="00D821EF" w:rsidP="00D821EF">
      <w:pPr>
        <w:pStyle w:val="Heading30"/>
      </w:pPr>
      <w:r>
        <w:br w:type="column"/>
      </w:r>
      <w:r>
        <w:t>Structure</w:t>
      </w:r>
    </w:p>
    <w:p w14:paraId="650BAF63" w14:textId="08F656C5" w:rsidR="00DD1B49" w:rsidRDefault="00D821EF">
      <w:pPr>
        <w:pStyle w:val="TOC9"/>
        <w:rPr>
          <w:rFonts w:eastAsiaTheme="minorEastAsia"/>
          <w:noProof/>
          <w:spacing w:val="0"/>
          <w:lang w:eastAsia="en-AU"/>
        </w:rPr>
      </w:pPr>
      <w:r>
        <w:fldChar w:fldCharType="begin"/>
      </w:r>
      <w:r>
        <w:instrText xml:space="preserve"> TOC \h \z \t "Heading 2 (#),9" \b Section_04 \* MERGEFORMAT </w:instrText>
      </w:r>
      <w:r>
        <w:fldChar w:fldCharType="separate"/>
      </w:r>
      <w:hyperlink w:anchor="_Toc19879002" w:history="1">
        <w:r w:rsidR="00DD1B49" w:rsidRPr="00481735">
          <w:rPr>
            <w:rStyle w:val="Hyperlink"/>
            <w:noProof/>
          </w:rPr>
          <w:t>4.1</w:t>
        </w:r>
        <w:r w:rsidR="00DD1B49">
          <w:rPr>
            <w:rFonts w:eastAsiaTheme="minorEastAsia"/>
            <w:noProof/>
            <w:spacing w:val="0"/>
            <w:lang w:eastAsia="en-AU"/>
          </w:rPr>
          <w:tab/>
        </w:r>
        <w:r w:rsidR="00DD1B49" w:rsidRPr="00481735">
          <w:rPr>
            <w:rStyle w:val="Hyperlink"/>
            <w:noProof/>
          </w:rPr>
          <w:t>Land, buildings, infrastructure, plant and equipment</w:t>
        </w:r>
        <w:r w:rsidR="00DD1B49">
          <w:rPr>
            <w:noProof/>
            <w:webHidden/>
          </w:rPr>
          <w:tab/>
        </w:r>
        <w:r w:rsidR="00DD1B49">
          <w:rPr>
            <w:noProof/>
            <w:webHidden/>
          </w:rPr>
          <w:fldChar w:fldCharType="begin"/>
        </w:r>
        <w:r w:rsidR="00DD1B49">
          <w:rPr>
            <w:noProof/>
            <w:webHidden/>
          </w:rPr>
          <w:instrText xml:space="preserve"> PAGEREF _Toc19879002 \h </w:instrText>
        </w:r>
        <w:r w:rsidR="00DD1B49">
          <w:rPr>
            <w:noProof/>
            <w:webHidden/>
          </w:rPr>
        </w:r>
        <w:r w:rsidR="00DD1B49">
          <w:rPr>
            <w:noProof/>
            <w:webHidden/>
          </w:rPr>
          <w:fldChar w:fldCharType="separate"/>
        </w:r>
        <w:r w:rsidR="00AE2472">
          <w:rPr>
            <w:noProof/>
            <w:webHidden/>
          </w:rPr>
          <w:t>48</w:t>
        </w:r>
        <w:r w:rsidR="00DD1B49">
          <w:rPr>
            <w:noProof/>
            <w:webHidden/>
          </w:rPr>
          <w:fldChar w:fldCharType="end"/>
        </w:r>
      </w:hyperlink>
    </w:p>
    <w:p w14:paraId="0C545E3B" w14:textId="4F8629E0" w:rsidR="00DD1B49" w:rsidRDefault="007A5470">
      <w:pPr>
        <w:pStyle w:val="TOC9"/>
        <w:rPr>
          <w:rFonts w:eastAsiaTheme="minorEastAsia"/>
          <w:noProof/>
          <w:spacing w:val="0"/>
          <w:lang w:eastAsia="en-AU"/>
        </w:rPr>
      </w:pPr>
      <w:hyperlink w:anchor="_Toc19879003" w:history="1">
        <w:r w:rsidR="00DD1B49" w:rsidRPr="00481735">
          <w:rPr>
            <w:rStyle w:val="Hyperlink"/>
            <w:noProof/>
          </w:rPr>
          <w:t>4.2</w:t>
        </w:r>
        <w:r w:rsidR="00DD1B49">
          <w:rPr>
            <w:rFonts w:eastAsiaTheme="minorEastAsia"/>
            <w:noProof/>
            <w:spacing w:val="0"/>
            <w:lang w:eastAsia="en-AU"/>
          </w:rPr>
          <w:tab/>
        </w:r>
        <w:r w:rsidR="00DD1B49" w:rsidRPr="00481735">
          <w:rPr>
            <w:rStyle w:val="Hyperlink"/>
            <w:noProof/>
          </w:rPr>
          <w:t>Other non-financial assets</w:t>
        </w:r>
        <w:r w:rsidR="00DD1B49">
          <w:rPr>
            <w:noProof/>
            <w:webHidden/>
          </w:rPr>
          <w:tab/>
        </w:r>
        <w:r w:rsidR="00DD1B49">
          <w:rPr>
            <w:noProof/>
            <w:webHidden/>
          </w:rPr>
          <w:fldChar w:fldCharType="begin"/>
        </w:r>
        <w:r w:rsidR="00DD1B49">
          <w:rPr>
            <w:noProof/>
            <w:webHidden/>
          </w:rPr>
          <w:instrText xml:space="preserve"> PAGEREF _Toc19879003 \h </w:instrText>
        </w:r>
        <w:r w:rsidR="00DD1B49">
          <w:rPr>
            <w:noProof/>
            <w:webHidden/>
          </w:rPr>
        </w:r>
        <w:r w:rsidR="00DD1B49">
          <w:rPr>
            <w:noProof/>
            <w:webHidden/>
          </w:rPr>
          <w:fldChar w:fldCharType="separate"/>
        </w:r>
        <w:r w:rsidR="00AE2472">
          <w:rPr>
            <w:noProof/>
            <w:webHidden/>
          </w:rPr>
          <w:t>52</w:t>
        </w:r>
        <w:r w:rsidR="00DD1B49">
          <w:rPr>
            <w:noProof/>
            <w:webHidden/>
          </w:rPr>
          <w:fldChar w:fldCharType="end"/>
        </w:r>
      </w:hyperlink>
    </w:p>
    <w:p w14:paraId="1BAFBB2D" w14:textId="70A33458" w:rsidR="00DD1B49" w:rsidRDefault="007A5470">
      <w:pPr>
        <w:pStyle w:val="TOC9"/>
        <w:rPr>
          <w:rFonts w:eastAsiaTheme="minorEastAsia"/>
          <w:noProof/>
          <w:spacing w:val="0"/>
          <w:lang w:eastAsia="en-AU"/>
        </w:rPr>
      </w:pPr>
      <w:hyperlink w:anchor="_Toc19879004" w:history="1">
        <w:r w:rsidR="00DD1B49" w:rsidRPr="00481735">
          <w:rPr>
            <w:rStyle w:val="Hyperlink"/>
            <w:noProof/>
          </w:rPr>
          <w:t>4.3</w:t>
        </w:r>
        <w:r w:rsidR="00DD1B49">
          <w:rPr>
            <w:rFonts w:eastAsiaTheme="minorEastAsia"/>
            <w:noProof/>
            <w:spacing w:val="0"/>
            <w:lang w:eastAsia="en-AU"/>
          </w:rPr>
          <w:tab/>
        </w:r>
        <w:r w:rsidR="00DD1B49" w:rsidRPr="00481735">
          <w:rPr>
            <w:rStyle w:val="Hyperlink"/>
            <w:noProof/>
          </w:rPr>
          <w:t xml:space="preserve">Investments in associates and </w:t>
        </w:r>
        <w:r w:rsidR="00DD1B49">
          <w:rPr>
            <w:rStyle w:val="Hyperlink"/>
            <w:noProof/>
          </w:rPr>
          <w:br/>
        </w:r>
        <w:r w:rsidR="00DD1B49" w:rsidRPr="00481735">
          <w:rPr>
            <w:rStyle w:val="Hyperlink"/>
            <w:noProof/>
          </w:rPr>
          <w:t>joint operations</w:t>
        </w:r>
        <w:r w:rsidR="00DD1B49">
          <w:rPr>
            <w:noProof/>
            <w:webHidden/>
          </w:rPr>
          <w:tab/>
        </w:r>
        <w:r w:rsidR="00DD1B49">
          <w:rPr>
            <w:noProof/>
            <w:webHidden/>
          </w:rPr>
          <w:fldChar w:fldCharType="begin"/>
        </w:r>
        <w:r w:rsidR="00DD1B49">
          <w:rPr>
            <w:noProof/>
            <w:webHidden/>
          </w:rPr>
          <w:instrText xml:space="preserve"> PAGEREF _Toc19879004 \h </w:instrText>
        </w:r>
        <w:r w:rsidR="00DD1B49">
          <w:rPr>
            <w:noProof/>
            <w:webHidden/>
          </w:rPr>
        </w:r>
        <w:r w:rsidR="00DD1B49">
          <w:rPr>
            <w:noProof/>
            <w:webHidden/>
          </w:rPr>
          <w:fldChar w:fldCharType="separate"/>
        </w:r>
        <w:r w:rsidR="00AE2472">
          <w:rPr>
            <w:noProof/>
            <w:webHidden/>
          </w:rPr>
          <w:t>53</w:t>
        </w:r>
        <w:r w:rsidR="00DD1B49">
          <w:rPr>
            <w:noProof/>
            <w:webHidden/>
          </w:rPr>
          <w:fldChar w:fldCharType="end"/>
        </w:r>
      </w:hyperlink>
    </w:p>
    <w:p w14:paraId="70BE7590" w14:textId="7EF05577" w:rsidR="00D821EF" w:rsidRDefault="00D821EF" w:rsidP="00D821EF">
      <w:r>
        <w:fldChar w:fldCharType="end"/>
      </w:r>
    </w:p>
    <w:p w14:paraId="55B10DF2"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0470E7D7" w14:textId="77777777" w:rsidR="00D821EF" w:rsidRDefault="00D821EF" w:rsidP="00D821EF">
      <w:pPr>
        <w:pStyle w:val="Heading2"/>
      </w:pPr>
      <w:bookmarkStart w:id="51" w:name="_Toc19879002"/>
      <w:r>
        <w:t>Land, buildings, infrastructure, plant and equipment</w:t>
      </w:r>
      <w:bookmarkEnd w:id="51"/>
    </w:p>
    <w:p w14:paraId="7A7ADE4C" w14:textId="77777777" w:rsidR="00D821EF" w:rsidRPr="000A05CF" w:rsidRDefault="00D821EF" w:rsidP="00D821EF">
      <w:pPr>
        <w:pStyle w:val="Heading3"/>
        <w:rPr>
          <w:lang w:val="en-US"/>
        </w:rPr>
      </w:pPr>
      <w:r>
        <w:t>Total land, buildings, infrastructure, plant and equipment</w:t>
      </w:r>
      <w:r>
        <w:tab/>
        <w:t>($ million)</w:t>
      </w:r>
    </w:p>
    <w:tbl>
      <w:tblPr>
        <w:tblStyle w:val="DTFTable"/>
        <w:tblW w:w="9725" w:type="dxa"/>
        <w:tblLayout w:type="fixed"/>
        <w:tblLook w:val="06E0" w:firstRow="1" w:lastRow="1" w:firstColumn="1" w:lastColumn="0" w:noHBand="1" w:noVBand="1"/>
      </w:tblPr>
      <w:tblGrid>
        <w:gridCol w:w="3290"/>
        <w:gridCol w:w="1134"/>
        <w:gridCol w:w="1134"/>
        <w:gridCol w:w="850"/>
        <w:gridCol w:w="142"/>
        <w:gridCol w:w="1134"/>
        <w:gridCol w:w="1206"/>
        <w:gridCol w:w="835"/>
      </w:tblGrid>
      <w:tr w:rsidR="00A75CB6" w14:paraId="3910823E" w14:textId="77777777" w:rsidTr="00027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56AEF67B" w14:textId="0DB09529" w:rsidR="00A75CB6" w:rsidRDefault="00A75CB6" w:rsidP="007E6D01"/>
        </w:tc>
        <w:tc>
          <w:tcPr>
            <w:tcW w:w="3118" w:type="dxa"/>
            <w:gridSpan w:val="3"/>
            <w:tcBorders>
              <w:bottom w:val="single" w:sz="6" w:space="0" w:color="FFFFFF" w:themeColor="background1"/>
            </w:tcBorders>
          </w:tcPr>
          <w:p w14:paraId="1132A3AE" w14:textId="77777777" w:rsidR="00A75CB6" w:rsidRDefault="00A75CB6"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42" w:type="dxa"/>
          </w:tcPr>
          <w:p w14:paraId="76FE7A00" w14:textId="77777777" w:rsidR="00A75CB6" w:rsidRDefault="00A75CB6" w:rsidP="007E6D01">
            <w:pPr>
              <w:jc w:val="center"/>
              <w:cnfStyle w:val="100000000000" w:firstRow="1" w:lastRow="0" w:firstColumn="0" w:lastColumn="0" w:oddVBand="0" w:evenVBand="0" w:oddHBand="0" w:evenHBand="0" w:firstRowFirstColumn="0" w:firstRowLastColumn="0" w:lastRowFirstColumn="0" w:lastRowLastColumn="0"/>
            </w:pPr>
          </w:p>
        </w:tc>
        <w:tc>
          <w:tcPr>
            <w:tcW w:w="3175" w:type="dxa"/>
            <w:gridSpan w:val="3"/>
            <w:tcBorders>
              <w:bottom w:val="single" w:sz="6" w:space="0" w:color="FFFFFF" w:themeColor="background1"/>
            </w:tcBorders>
          </w:tcPr>
          <w:p w14:paraId="5EBDF944" w14:textId="0A804C5E" w:rsidR="00A75CB6" w:rsidRDefault="00A75CB6" w:rsidP="007E6D01">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027B7C" w14:paraId="59BDA395" w14:textId="77777777" w:rsidTr="00027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49614483" w14:textId="794F8B83" w:rsidR="00027B7C" w:rsidRDefault="00027B7C" w:rsidP="007E6D01">
            <w:r>
              <w:t>2019</w:t>
            </w:r>
          </w:p>
        </w:tc>
        <w:tc>
          <w:tcPr>
            <w:tcW w:w="1134" w:type="dxa"/>
            <w:tcBorders>
              <w:top w:val="single" w:sz="6" w:space="0" w:color="FFFFFF" w:themeColor="background1"/>
            </w:tcBorders>
          </w:tcPr>
          <w:p w14:paraId="338E3413" w14:textId="725B5687" w:rsidR="00027B7C" w:rsidRDefault="00027B7C" w:rsidP="00027B7C">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134" w:type="dxa"/>
            <w:tcBorders>
              <w:top w:val="single" w:sz="6" w:space="0" w:color="FFFFFF" w:themeColor="background1"/>
            </w:tcBorders>
          </w:tcPr>
          <w:p w14:paraId="7170989D" w14:textId="46B4DC7E" w:rsidR="00027B7C" w:rsidRDefault="00027B7C" w:rsidP="00027B7C">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850" w:type="dxa"/>
            <w:tcBorders>
              <w:top w:val="single" w:sz="6" w:space="0" w:color="FFFFFF" w:themeColor="background1"/>
            </w:tcBorders>
          </w:tcPr>
          <w:p w14:paraId="079BA577" w14:textId="3F48509E" w:rsidR="00027B7C" w:rsidRDefault="00027B7C" w:rsidP="00027B7C">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142" w:type="dxa"/>
          </w:tcPr>
          <w:p w14:paraId="31C9F9E9" w14:textId="77777777" w:rsidR="00027B7C" w:rsidRDefault="00027B7C" w:rsidP="007E6D01">
            <w:pPr>
              <w:cnfStyle w:val="100000000000" w:firstRow="1" w:lastRow="0" w:firstColumn="0" w:lastColumn="0" w:oddVBand="0" w:evenVBand="0" w:oddHBand="0" w:evenHBand="0" w:firstRowFirstColumn="0" w:firstRowLastColumn="0" w:lastRowFirstColumn="0" w:lastRowLastColumn="0"/>
            </w:pPr>
          </w:p>
        </w:tc>
        <w:tc>
          <w:tcPr>
            <w:tcW w:w="1134" w:type="dxa"/>
            <w:tcBorders>
              <w:top w:val="single" w:sz="6" w:space="0" w:color="FFFFFF" w:themeColor="background1"/>
            </w:tcBorders>
          </w:tcPr>
          <w:p w14:paraId="79278564" w14:textId="60FDA42A" w:rsidR="00027B7C" w:rsidRDefault="00027B7C" w:rsidP="00027B7C">
            <w:pPr>
              <w:cnfStyle w:val="100000000000" w:firstRow="1" w:lastRow="0" w:firstColumn="0" w:lastColumn="0" w:oddVBand="0" w:evenVBand="0" w:oddHBand="0" w:evenHBand="0" w:firstRowFirstColumn="0" w:firstRowLastColumn="0" w:lastRowFirstColumn="0" w:lastRowLastColumn="0"/>
            </w:pPr>
            <w:r>
              <w:t>Gross carrying</w:t>
            </w:r>
            <w:r>
              <w:br/>
              <w:t>amount</w:t>
            </w:r>
          </w:p>
        </w:tc>
        <w:tc>
          <w:tcPr>
            <w:tcW w:w="1206" w:type="dxa"/>
            <w:tcBorders>
              <w:top w:val="single" w:sz="6" w:space="0" w:color="FFFFFF" w:themeColor="background1"/>
            </w:tcBorders>
          </w:tcPr>
          <w:p w14:paraId="7C35523F" w14:textId="3F5ED653" w:rsidR="00027B7C" w:rsidRDefault="00027B7C" w:rsidP="00027B7C">
            <w:pPr>
              <w:cnfStyle w:val="100000000000" w:firstRow="1" w:lastRow="0" w:firstColumn="0" w:lastColumn="0" w:oddVBand="0" w:evenVBand="0" w:oddHBand="0" w:evenHBand="0" w:firstRowFirstColumn="0" w:firstRowLastColumn="0" w:lastRowFirstColumn="0" w:lastRowLastColumn="0"/>
            </w:pPr>
            <w:r>
              <w:t>Accumulated</w:t>
            </w:r>
            <w:r>
              <w:br/>
              <w:t>depreciation</w:t>
            </w:r>
          </w:p>
        </w:tc>
        <w:tc>
          <w:tcPr>
            <w:tcW w:w="835" w:type="dxa"/>
            <w:tcBorders>
              <w:top w:val="single" w:sz="6" w:space="0" w:color="FFFFFF" w:themeColor="background1"/>
            </w:tcBorders>
          </w:tcPr>
          <w:p w14:paraId="24A14415" w14:textId="15683763" w:rsidR="00027B7C" w:rsidRDefault="00027B7C" w:rsidP="00027B7C">
            <w:pPr>
              <w:cnfStyle w:val="100000000000" w:firstRow="1" w:lastRow="0" w:firstColumn="0" w:lastColumn="0" w:oddVBand="0" w:evenVBand="0" w:oddHBand="0" w:evenHBand="0" w:firstRowFirstColumn="0" w:firstRowLastColumn="0" w:lastRowFirstColumn="0" w:lastRowLastColumn="0"/>
            </w:pPr>
            <w:r>
              <w:t>Carrying</w:t>
            </w:r>
            <w:r>
              <w:br/>
              <w:t>amount</w:t>
            </w:r>
          </w:p>
        </w:tc>
      </w:tr>
      <w:tr w:rsidR="00027B7C" w14:paraId="25F0AC87"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7870ECFB" w14:textId="77777777" w:rsidR="00A75CB6" w:rsidRDefault="00A75CB6" w:rsidP="007E6D01">
            <w:r>
              <w:t>Buildings</w:t>
            </w:r>
          </w:p>
        </w:tc>
        <w:tc>
          <w:tcPr>
            <w:tcW w:w="1134" w:type="dxa"/>
          </w:tcPr>
          <w:p w14:paraId="1F4055E7"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57 642</w:t>
            </w:r>
          </w:p>
        </w:tc>
        <w:tc>
          <w:tcPr>
            <w:tcW w:w="1134" w:type="dxa"/>
          </w:tcPr>
          <w:p w14:paraId="022C52C4"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(2 420)</w:t>
            </w:r>
          </w:p>
        </w:tc>
        <w:tc>
          <w:tcPr>
            <w:tcW w:w="850" w:type="dxa"/>
          </w:tcPr>
          <w:p w14:paraId="796FE67E"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55 222</w:t>
            </w:r>
          </w:p>
        </w:tc>
        <w:tc>
          <w:tcPr>
            <w:tcW w:w="142" w:type="dxa"/>
          </w:tcPr>
          <w:p w14:paraId="1CAACDA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54EA5FF1" w14:textId="7F814115" w:rsidR="00A75CB6" w:rsidRDefault="00A75CB6" w:rsidP="007E6D01">
            <w:pPr>
              <w:cnfStyle w:val="000000000000" w:firstRow="0" w:lastRow="0" w:firstColumn="0" w:lastColumn="0" w:oddVBand="0" w:evenVBand="0" w:oddHBand="0" w:evenHBand="0" w:firstRowFirstColumn="0" w:firstRowLastColumn="0" w:lastRowFirstColumn="0" w:lastRowLastColumn="0"/>
            </w:pPr>
            <w:r>
              <w:t>35 880</w:t>
            </w:r>
          </w:p>
        </w:tc>
        <w:tc>
          <w:tcPr>
            <w:tcW w:w="1206" w:type="dxa"/>
          </w:tcPr>
          <w:p w14:paraId="3E6F8E2C"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(1 369)</w:t>
            </w:r>
          </w:p>
        </w:tc>
        <w:tc>
          <w:tcPr>
            <w:tcW w:w="835" w:type="dxa"/>
          </w:tcPr>
          <w:p w14:paraId="58ADFDDB"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34 511</w:t>
            </w:r>
          </w:p>
        </w:tc>
      </w:tr>
      <w:tr w:rsidR="00027B7C" w14:paraId="5DE01358"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1D177516" w14:textId="77777777" w:rsidR="00A75CB6" w:rsidRDefault="00A75CB6" w:rsidP="007E6D01">
            <w:r>
              <w:t>Leased buildings</w:t>
            </w:r>
          </w:p>
        </w:tc>
        <w:tc>
          <w:tcPr>
            <w:tcW w:w="1134" w:type="dxa"/>
          </w:tcPr>
          <w:p w14:paraId="27F38FC1"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6 529</w:t>
            </w:r>
          </w:p>
        </w:tc>
        <w:tc>
          <w:tcPr>
            <w:tcW w:w="1134" w:type="dxa"/>
          </w:tcPr>
          <w:p w14:paraId="45DEB2E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(624)</w:t>
            </w:r>
          </w:p>
        </w:tc>
        <w:tc>
          <w:tcPr>
            <w:tcW w:w="850" w:type="dxa"/>
          </w:tcPr>
          <w:p w14:paraId="0B8164CB"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5 905</w:t>
            </w:r>
          </w:p>
        </w:tc>
        <w:tc>
          <w:tcPr>
            <w:tcW w:w="142" w:type="dxa"/>
          </w:tcPr>
          <w:p w14:paraId="7748373C"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7E04674E" w14:textId="5F9F2480" w:rsidR="00A75CB6" w:rsidRDefault="00A75CB6" w:rsidP="007E6D01">
            <w:pPr>
              <w:cnfStyle w:val="000000000000" w:firstRow="0" w:lastRow="0" w:firstColumn="0" w:lastColumn="0" w:oddVBand="0" w:evenVBand="0" w:oddHBand="0" w:evenHBand="0" w:firstRowFirstColumn="0" w:firstRowLastColumn="0" w:lastRowFirstColumn="0" w:lastRowLastColumn="0"/>
            </w:pPr>
            <w:r>
              <w:t>6 347</w:t>
            </w:r>
          </w:p>
        </w:tc>
        <w:tc>
          <w:tcPr>
            <w:tcW w:w="1206" w:type="dxa"/>
          </w:tcPr>
          <w:p w14:paraId="09FC17F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(529)</w:t>
            </w:r>
          </w:p>
        </w:tc>
        <w:tc>
          <w:tcPr>
            <w:tcW w:w="835" w:type="dxa"/>
          </w:tcPr>
          <w:p w14:paraId="272F5517"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5 819</w:t>
            </w:r>
          </w:p>
        </w:tc>
      </w:tr>
      <w:tr w:rsidR="00027B7C" w14:paraId="0238BB12"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7852F573" w14:textId="77777777" w:rsidR="00A75CB6" w:rsidRDefault="00A75CB6" w:rsidP="007E6D01">
            <w:r>
              <w:t>Land and national parks</w:t>
            </w:r>
          </w:p>
        </w:tc>
        <w:tc>
          <w:tcPr>
            <w:tcW w:w="1134" w:type="dxa"/>
          </w:tcPr>
          <w:p w14:paraId="219F3EDB"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87 947</w:t>
            </w:r>
          </w:p>
        </w:tc>
        <w:tc>
          <w:tcPr>
            <w:tcW w:w="1134" w:type="dxa"/>
          </w:tcPr>
          <w:p w14:paraId="753B179F"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77061436"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87 947</w:t>
            </w:r>
          </w:p>
        </w:tc>
        <w:tc>
          <w:tcPr>
            <w:tcW w:w="142" w:type="dxa"/>
          </w:tcPr>
          <w:p w14:paraId="3706870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3F4259B9" w14:textId="287BF8DA" w:rsidR="00A75CB6" w:rsidRDefault="00A75CB6" w:rsidP="007E6D01">
            <w:pPr>
              <w:cnfStyle w:val="000000000000" w:firstRow="0" w:lastRow="0" w:firstColumn="0" w:lastColumn="0" w:oddVBand="0" w:evenVBand="0" w:oddHBand="0" w:evenHBand="0" w:firstRowFirstColumn="0" w:firstRowLastColumn="0" w:lastRowFirstColumn="0" w:lastRowLastColumn="0"/>
            </w:pPr>
            <w:r>
              <w:t>57 525</w:t>
            </w:r>
          </w:p>
        </w:tc>
        <w:tc>
          <w:tcPr>
            <w:tcW w:w="1206" w:type="dxa"/>
          </w:tcPr>
          <w:p w14:paraId="6F78DCA8"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c>
          <w:tcPr>
            <w:tcW w:w="835" w:type="dxa"/>
          </w:tcPr>
          <w:p w14:paraId="0AB5F9B1"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57 525</w:t>
            </w:r>
          </w:p>
        </w:tc>
      </w:tr>
      <w:tr w:rsidR="00027B7C" w14:paraId="717D0AB2"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556D44C1" w14:textId="77777777" w:rsidR="00A75CB6" w:rsidRDefault="00A75CB6" w:rsidP="007E6D01">
            <w:r>
              <w:t>Infrastructure systems</w:t>
            </w:r>
          </w:p>
        </w:tc>
        <w:tc>
          <w:tcPr>
            <w:tcW w:w="1134" w:type="dxa"/>
          </w:tcPr>
          <w:p w14:paraId="5BF38831"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74 445</w:t>
            </w:r>
          </w:p>
        </w:tc>
        <w:tc>
          <w:tcPr>
            <w:tcW w:w="1134" w:type="dxa"/>
          </w:tcPr>
          <w:p w14:paraId="28BC95BF"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(5 631)</w:t>
            </w:r>
          </w:p>
        </w:tc>
        <w:tc>
          <w:tcPr>
            <w:tcW w:w="850" w:type="dxa"/>
          </w:tcPr>
          <w:p w14:paraId="65C980F9"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68 814</w:t>
            </w:r>
          </w:p>
        </w:tc>
        <w:tc>
          <w:tcPr>
            <w:tcW w:w="142" w:type="dxa"/>
          </w:tcPr>
          <w:p w14:paraId="1DCEE216"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7E65C052" w14:textId="107619F7" w:rsidR="00A75CB6" w:rsidRDefault="00A75CB6" w:rsidP="007E6D01">
            <w:pPr>
              <w:cnfStyle w:val="000000000000" w:firstRow="0" w:lastRow="0" w:firstColumn="0" w:lastColumn="0" w:oddVBand="0" w:evenVBand="0" w:oddHBand="0" w:evenHBand="0" w:firstRowFirstColumn="0" w:firstRowLastColumn="0" w:lastRowFirstColumn="0" w:lastRowLastColumn="0"/>
            </w:pPr>
            <w:r>
              <w:t>2 486</w:t>
            </w:r>
          </w:p>
        </w:tc>
        <w:tc>
          <w:tcPr>
            <w:tcW w:w="1206" w:type="dxa"/>
          </w:tcPr>
          <w:p w14:paraId="20901143"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(572)</w:t>
            </w:r>
          </w:p>
        </w:tc>
        <w:tc>
          <w:tcPr>
            <w:tcW w:w="835" w:type="dxa"/>
          </w:tcPr>
          <w:p w14:paraId="51F2FA66"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1 914</w:t>
            </w:r>
          </w:p>
        </w:tc>
      </w:tr>
      <w:tr w:rsidR="00027B7C" w14:paraId="66C57605"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6510413A" w14:textId="77777777" w:rsidR="00A75CB6" w:rsidRDefault="00A75CB6" w:rsidP="007E6D01">
            <w:r>
              <w:t>Leased infrastructure systems</w:t>
            </w:r>
          </w:p>
        </w:tc>
        <w:tc>
          <w:tcPr>
            <w:tcW w:w="1134" w:type="dxa"/>
          </w:tcPr>
          <w:p w14:paraId="3BA343EF"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4 797</w:t>
            </w:r>
          </w:p>
        </w:tc>
        <w:tc>
          <w:tcPr>
            <w:tcW w:w="1134" w:type="dxa"/>
          </w:tcPr>
          <w:p w14:paraId="0171F6F4"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(513)</w:t>
            </w:r>
          </w:p>
        </w:tc>
        <w:tc>
          <w:tcPr>
            <w:tcW w:w="850" w:type="dxa"/>
          </w:tcPr>
          <w:p w14:paraId="0C1B9AED"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4 283</w:t>
            </w:r>
          </w:p>
        </w:tc>
        <w:tc>
          <w:tcPr>
            <w:tcW w:w="142" w:type="dxa"/>
          </w:tcPr>
          <w:p w14:paraId="16D1CB9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1A1336FD" w14:textId="24C4392A"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c>
          <w:tcPr>
            <w:tcW w:w="1206" w:type="dxa"/>
          </w:tcPr>
          <w:p w14:paraId="6E31526D"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c>
          <w:tcPr>
            <w:tcW w:w="835" w:type="dxa"/>
          </w:tcPr>
          <w:p w14:paraId="7533FEDE"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r>
      <w:tr w:rsidR="00027B7C" w14:paraId="46080006"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404D82E5" w14:textId="77777777" w:rsidR="00A75CB6" w:rsidRDefault="00A75CB6" w:rsidP="007E6D01">
            <w:r>
              <w:t>Plant, equipment and vehicles</w:t>
            </w:r>
          </w:p>
        </w:tc>
        <w:tc>
          <w:tcPr>
            <w:tcW w:w="1134" w:type="dxa"/>
          </w:tcPr>
          <w:p w14:paraId="78A3664D"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14 068</w:t>
            </w:r>
          </w:p>
        </w:tc>
        <w:tc>
          <w:tcPr>
            <w:tcW w:w="1134" w:type="dxa"/>
          </w:tcPr>
          <w:p w14:paraId="2F98936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(5 674)</w:t>
            </w:r>
          </w:p>
        </w:tc>
        <w:tc>
          <w:tcPr>
            <w:tcW w:w="850" w:type="dxa"/>
          </w:tcPr>
          <w:p w14:paraId="0B5AD06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8 394</w:t>
            </w:r>
          </w:p>
        </w:tc>
        <w:tc>
          <w:tcPr>
            <w:tcW w:w="142" w:type="dxa"/>
          </w:tcPr>
          <w:p w14:paraId="52E800B7"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35F8A813" w14:textId="097B1BD9" w:rsidR="00A75CB6" w:rsidRDefault="00A75CB6" w:rsidP="007E6D01">
            <w:pPr>
              <w:cnfStyle w:val="000000000000" w:firstRow="0" w:lastRow="0" w:firstColumn="0" w:lastColumn="0" w:oddVBand="0" w:evenVBand="0" w:oddHBand="0" w:evenHBand="0" w:firstRowFirstColumn="0" w:firstRowLastColumn="0" w:lastRowFirstColumn="0" w:lastRowLastColumn="0"/>
            </w:pPr>
            <w:r>
              <w:t>6 675</w:t>
            </w:r>
          </w:p>
        </w:tc>
        <w:tc>
          <w:tcPr>
            <w:tcW w:w="1206" w:type="dxa"/>
          </w:tcPr>
          <w:p w14:paraId="1F54B965"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(4 133)</w:t>
            </w:r>
          </w:p>
        </w:tc>
        <w:tc>
          <w:tcPr>
            <w:tcW w:w="835" w:type="dxa"/>
          </w:tcPr>
          <w:p w14:paraId="10591F07"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2 543</w:t>
            </w:r>
          </w:p>
        </w:tc>
      </w:tr>
      <w:tr w:rsidR="00027B7C" w14:paraId="14D9FAA9"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3BF5ADA9" w14:textId="77777777" w:rsidR="00A75CB6" w:rsidRDefault="00A75CB6" w:rsidP="007E6D01">
            <w:r>
              <w:t>Leased plant, equipment and vehicles</w:t>
            </w:r>
          </w:p>
        </w:tc>
        <w:tc>
          <w:tcPr>
            <w:tcW w:w="1134" w:type="dxa"/>
          </w:tcPr>
          <w:p w14:paraId="5B14112C"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1 055</w:t>
            </w:r>
          </w:p>
        </w:tc>
        <w:tc>
          <w:tcPr>
            <w:tcW w:w="1134" w:type="dxa"/>
          </w:tcPr>
          <w:p w14:paraId="2BE3AA97"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(669)</w:t>
            </w:r>
          </w:p>
        </w:tc>
        <w:tc>
          <w:tcPr>
            <w:tcW w:w="850" w:type="dxa"/>
          </w:tcPr>
          <w:p w14:paraId="58142205"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386</w:t>
            </w:r>
          </w:p>
        </w:tc>
        <w:tc>
          <w:tcPr>
            <w:tcW w:w="142" w:type="dxa"/>
          </w:tcPr>
          <w:p w14:paraId="52243686"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1769F861" w14:textId="29703EC1" w:rsidR="00A75CB6" w:rsidRDefault="00A75CB6" w:rsidP="007E6D01">
            <w:pPr>
              <w:cnfStyle w:val="000000000000" w:firstRow="0" w:lastRow="0" w:firstColumn="0" w:lastColumn="0" w:oddVBand="0" w:evenVBand="0" w:oddHBand="0" w:evenHBand="0" w:firstRowFirstColumn="0" w:firstRowLastColumn="0" w:lastRowFirstColumn="0" w:lastRowLastColumn="0"/>
            </w:pPr>
            <w:r>
              <w:t>583</w:t>
            </w:r>
          </w:p>
        </w:tc>
        <w:tc>
          <w:tcPr>
            <w:tcW w:w="1206" w:type="dxa"/>
          </w:tcPr>
          <w:p w14:paraId="576A5D8E"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(306)</w:t>
            </w:r>
          </w:p>
        </w:tc>
        <w:tc>
          <w:tcPr>
            <w:tcW w:w="835" w:type="dxa"/>
          </w:tcPr>
          <w:p w14:paraId="2693F2E5"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277</w:t>
            </w:r>
          </w:p>
        </w:tc>
      </w:tr>
      <w:tr w:rsidR="00027B7C" w14:paraId="54FCC59E"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0971D31B" w14:textId="77777777" w:rsidR="00A75CB6" w:rsidRDefault="00A75CB6" w:rsidP="007E6D01">
            <w:r>
              <w:t>Roads and road infrastructure</w:t>
            </w:r>
          </w:p>
        </w:tc>
        <w:tc>
          <w:tcPr>
            <w:tcW w:w="1134" w:type="dxa"/>
          </w:tcPr>
          <w:p w14:paraId="6EBC5EA4"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47 256</w:t>
            </w:r>
          </w:p>
        </w:tc>
        <w:tc>
          <w:tcPr>
            <w:tcW w:w="1134" w:type="dxa"/>
          </w:tcPr>
          <w:p w14:paraId="4B879D6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(23 276)</w:t>
            </w:r>
          </w:p>
        </w:tc>
        <w:tc>
          <w:tcPr>
            <w:tcW w:w="850" w:type="dxa"/>
          </w:tcPr>
          <w:p w14:paraId="2CAD9058"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23 980</w:t>
            </w:r>
          </w:p>
        </w:tc>
        <w:tc>
          <w:tcPr>
            <w:tcW w:w="142" w:type="dxa"/>
          </w:tcPr>
          <w:p w14:paraId="5CC906B9"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19874E59" w14:textId="524C864D" w:rsidR="00A75CB6" w:rsidRDefault="00A75CB6" w:rsidP="007E6D01">
            <w:pPr>
              <w:cnfStyle w:val="000000000000" w:firstRow="0" w:lastRow="0" w:firstColumn="0" w:lastColumn="0" w:oddVBand="0" w:evenVBand="0" w:oddHBand="0" w:evenHBand="0" w:firstRowFirstColumn="0" w:firstRowLastColumn="0" w:lastRowFirstColumn="0" w:lastRowLastColumn="0"/>
            </w:pPr>
            <w:r>
              <w:t>47 145</w:t>
            </w:r>
          </w:p>
        </w:tc>
        <w:tc>
          <w:tcPr>
            <w:tcW w:w="1206" w:type="dxa"/>
          </w:tcPr>
          <w:p w14:paraId="76D55FA8"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(23 264)</w:t>
            </w:r>
          </w:p>
        </w:tc>
        <w:tc>
          <w:tcPr>
            <w:tcW w:w="835" w:type="dxa"/>
          </w:tcPr>
          <w:p w14:paraId="72C39A2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23 881</w:t>
            </w:r>
          </w:p>
        </w:tc>
      </w:tr>
      <w:tr w:rsidR="00027B7C" w14:paraId="6394DF42"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00363251" w14:textId="77777777" w:rsidR="00A75CB6" w:rsidRDefault="00A75CB6" w:rsidP="007E6D01">
            <w:r>
              <w:t>Leased roads and road infrastructure</w:t>
            </w:r>
          </w:p>
        </w:tc>
        <w:tc>
          <w:tcPr>
            <w:tcW w:w="1134" w:type="dxa"/>
          </w:tcPr>
          <w:p w14:paraId="3A3500D4"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584</w:t>
            </w:r>
          </w:p>
        </w:tc>
        <w:tc>
          <w:tcPr>
            <w:tcW w:w="1134" w:type="dxa"/>
          </w:tcPr>
          <w:p w14:paraId="1E6D8FB9"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(38)</w:t>
            </w:r>
          </w:p>
        </w:tc>
        <w:tc>
          <w:tcPr>
            <w:tcW w:w="850" w:type="dxa"/>
          </w:tcPr>
          <w:p w14:paraId="6C2F71BD"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547</w:t>
            </w:r>
          </w:p>
        </w:tc>
        <w:tc>
          <w:tcPr>
            <w:tcW w:w="142" w:type="dxa"/>
          </w:tcPr>
          <w:p w14:paraId="3B54E15E"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732B4F13" w14:textId="2713BD60" w:rsidR="00A75CB6" w:rsidRDefault="00A75CB6" w:rsidP="007E6D01">
            <w:pPr>
              <w:cnfStyle w:val="000000000000" w:firstRow="0" w:lastRow="0" w:firstColumn="0" w:lastColumn="0" w:oddVBand="0" w:evenVBand="0" w:oddHBand="0" w:evenHBand="0" w:firstRowFirstColumn="0" w:firstRowLastColumn="0" w:lastRowFirstColumn="0" w:lastRowLastColumn="0"/>
            </w:pPr>
            <w:r>
              <w:t>584</w:t>
            </w:r>
          </w:p>
        </w:tc>
        <w:tc>
          <w:tcPr>
            <w:tcW w:w="1206" w:type="dxa"/>
          </w:tcPr>
          <w:p w14:paraId="5F85900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(38)</w:t>
            </w:r>
          </w:p>
        </w:tc>
        <w:tc>
          <w:tcPr>
            <w:tcW w:w="835" w:type="dxa"/>
          </w:tcPr>
          <w:p w14:paraId="21F232D5"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547</w:t>
            </w:r>
          </w:p>
        </w:tc>
      </w:tr>
      <w:tr w:rsidR="00027B7C" w14:paraId="65B94F2B"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6145C48F" w14:textId="77777777" w:rsidR="00A75CB6" w:rsidRDefault="00A75CB6" w:rsidP="007E6D01">
            <w:r>
              <w:t>Earthworks</w:t>
            </w:r>
          </w:p>
        </w:tc>
        <w:tc>
          <w:tcPr>
            <w:tcW w:w="1134" w:type="dxa"/>
          </w:tcPr>
          <w:p w14:paraId="4C929D2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8 916</w:t>
            </w:r>
          </w:p>
        </w:tc>
        <w:tc>
          <w:tcPr>
            <w:tcW w:w="1134" w:type="dxa"/>
          </w:tcPr>
          <w:p w14:paraId="2FA2EC8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1857F1D3"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8 916</w:t>
            </w:r>
          </w:p>
        </w:tc>
        <w:tc>
          <w:tcPr>
            <w:tcW w:w="142" w:type="dxa"/>
          </w:tcPr>
          <w:p w14:paraId="13AA06E7"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00E4E0C8" w14:textId="4256B6A7" w:rsidR="00A75CB6" w:rsidRDefault="00A75CB6" w:rsidP="007E6D01">
            <w:pPr>
              <w:cnfStyle w:val="000000000000" w:firstRow="0" w:lastRow="0" w:firstColumn="0" w:lastColumn="0" w:oddVBand="0" w:evenVBand="0" w:oddHBand="0" w:evenHBand="0" w:firstRowFirstColumn="0" w:firstRowLastColumn="0" w:lastRowFirstColumn="0" w:lastRowLastColumn="0"/>
            </w:pPr>
            <w:r>
              <w:t>8 916</w:t>
            </w:r>
          </w:p>
        </w:tc>
        <w:tc>
          <w:tcPr>
            <w:tcW w:w="1206" w:type="dxa"/>
          </w:tcPr>
          <w:p w14:paraId="679003D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w:t>
            </w:r>
          </w:p>
        </w:tc>
        <w:tc>
          <w:tcPr>
            <w:tcW w:w="835" w:type="dxa"/>
          </w:tcPr>
          <w:p w14:paraId="1AEF346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8 916</w:t>
            </w:r>
          </w:p>
        </w:tc>
      </w:tr>
      <w:tr w:rsidR="00027B7C" w14:paraId="27FA9A73" w14:textId="77777777" w:rsidTr="00027B7C">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111F0DF9" w14:textId="77777777" w:rsidR="00A75CB6" w:rsidRDefault="00A75CB6" w:rsidP="007E6D01">
            <w:r>
              <w:t>Cultural assets</w:t>
            </w:r>
          </w:p>
        </w:tc>
        <w:tc>
          <w:tcPr>
            <w:tcW w:w="1134" w:type="dxa"/>
            <w:tcBorders>
              <w:bottom w:val="single" w:sz="6" w:space="0" w:color="auto"/>
            </w:tcBorders>
          </w:tcPr>
          <w:p w14:paraId="6F67CBC4"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5 915</w:t>
            </w:r>
          </w:p>
        </w:tc>
        <w:tc>
          <w:tcPr>
            <w:tcW w:w="1134" w:type="dxa"/>
            <w:tcBorders>
              <w:bottom w:val="single" w:sz="6" w:space="0" w:color="auto"/>
            </w:tcBorders>
          </w:tcPr>
          <w:p w14:paraId="7C0114E3"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(189)</w:t>
            </w:r>
          </w:p>
        </w:tc>
        <w:tc>
          <w:tcPr>
            <w:tcW w:w="850" w:type="dxa"/>
            <w:tcBorders>
              <w:bottom w:val="single" w:sz="6" w:space="0" w:color="auto"/>
            </w:tcBorders>
          </w:tcPr>
          <w:p w14:paraId="508B3DE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5 725</w:t>
            </w:r>
          </w:p>
        </w:tc>
        <w:tc>
          <w:tcPr>
            <w:tcW w:w="142" w:type="dxa"/>
            <w:tcBorders>
              <w:bottom w:val="single" w:sz="6" w:space="0" w:color="auto"/>
            </w:tcBorders>
          </w:tcPr>
          <w:p w14:paraId="72FFAEB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p>
        </w:tc>
        <w:tc>
          <w:tcPr>
            <w:tcW w:w="1134" w:type="dxa"/>
            <w:tcBorders>
              <w:bottom w:val="single" w:sz="6" w:space="0" w:color="auto"/>
            </w:tcBorders>
          </w:tcPr>
          <w:p w14:paraId="08D1AC7F" w14:textId="7CD78469" w:rsidR="00A75CB6" w:rsidRDefault="00A75CB6" w:rsidP="007E6D01">
            <w:pPr>
              <w:cnfStyle w:val="000000000000" w:firstRow="0" w:lastRow="0" w:firstColumn="0" w:lastColumn="0" w:oddVBand="0" w:evenVBand="0" w:oddHBand="0" w:evenHBand="0" w:firstRowFirstColumn="0" w:firstRowLastColumn="0" w:lastRowFirstColumn="0" w:lastRowLastColumn="0"/>
            </w:pPr>
            <w:r>
              <w:t>5 850</w:t>
            </w:r>
          </w:p>
        </w:tc>
        <w:tc>
          <w:tcPr>
            <w:tcW w:w="1206" w:type="dxa"/>
            <w:tcBorders>
              <w:bottom w:val="single" w:sz="6" w:space="0" w:color="auto"/>
            </w:tcBorders>
          </w:tcPr>
          <w:p w14:paraId="6ED329C0"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(189)</w:t>
            </w:r>
          </w:p>
        </w:tc>
        <w:tc>
          <w:tcPr>
            <w:tcW w:w="835" w:type="dxa"/>
            <w:tcBorders>
              <w:bottom w:val="single" w:sz="6" w:space="0" w:color="auto"/>
            </w:tcBorders>
          </w:tcPr>
          <w:p w14:paraId="35F58BA2" w14:textId="77777777" w:rsidR="00A75CB6" w:rsidRDefault="00A75CB6" w:rsidP="007E6D01">
            <w:pPr>
              <w:cnfStyle w:val="000000000000" w:firstRow="0" w:lastRow="0" w:firstColumn="0" w:lastColumn="0" w:oddVBand="0" w:evenVBand="0" w:oddHBand="0" w:evenHBand="0" w:firstRowFirstColumn="0" w:firstRowLastColumn="0" w:lastRowFirstColumn="0" w:lastRowLastColumn="0"/>
            </w:pPr>
            <w:r>
              <w:t>5 661</w:t>
            </w:r>
          </w:p>
        </w:tc>
      </w:tr>
      <w:tr w:rsidR="00027B7C" w14:paraId="56D50518" w14:textId="77777777" w:rsidTr="00027B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5403E406" w14:textId="6B19526F" w:rsidR="00A75CB6" w:rsidRDefault="00A75CB6" w:rsidP="007E6D01">
            <w:r>
              <w:t xml:space="preserve">Total land, buildings, infrastructure, </w:t>
            </w:r>
            <w:r w:rsidR="00027B7C">
              <w:br/>
            </w:r>
            <w:r>
              <w:t>plant and equipment</w:t>
            </w:r>
          </w:p>
        </w:tc>
        <w:tc>
          <w:tcPr>
            <w:tcW w:w="1134" w:type="dxa"/>
          </w:tcPr>
          <w:p w14:paraId="344FA780" w14:textId="77777777" w:rsidR="00A75CB6" w:rsidRDefault="00A75CB6" w:rsidP="007E6D01">
            <w:pPr>
              <w:cnfStyle w:val="010000000000" w:firstRow="0" w:lastRow="1" w:firstColumn="0" w:lastColumn="0" w:oddVBand="0" w:evenVBand="0" w:oddHBand="0" w:evenHBand="0" w:firstRowFirstColumn="0" w:firstRowLastColumn="0" w:lastRowFirstColumn="0" w:lastRowLastColumn="0"/>
            </w:pPr>
            <w:r>
              <w:t>309 154</w:t>
            </w:r>
          </w:p>
        </w:tc>
        <w:tc>
          <w:tcPr>
            <w:tcW w:w="1134" w:type="dxa"/>
          </w:tcPr>
          <w:p w14:paraId="6ED9B3DC" w14:textId="77777777" w:rsidR="00A75CB6" w:rsidRDefault="00A75CB6" w:rsidP="007E6D01">
            <w:pPr>
              <w:cnfStyle w:val="010000000000" w:firstRow="0" w:lastRow="1" w:firstColumn="0" w:lastColumn="0" w:oddVBand="0" w:evenVBand="0" w:oddHBand="0" w:evenHBand="0" w:firstRowFirstColumn="0" w:firstRowLastColumn="0" w:lastRowFirstColumn="0" w:lastRowLastColumn="0"/>
            </w:pPr>
            <w:r>
              <w:t>(39 034)</w:t>
            </w:r>
          </w:p>
        </w:tc>
        <w:tc>
          <w:tcPr>
            <w:tcW w:w="850" w:type="dxa"/>
          </w:tcPr>
          <w:p w14:paraId="30D60160" w14:textId="77777777" w:rsidR="00A75CB6" w:rsidRDefault="00A75CB6" w:rsidP="007E6D01">
            <w:pPr>
              <w:cnfStyle w:val="010000000000" w:firstRow="0" w:lastRow="1" w:firstColumn="0" w:lastColumn="0" w:oddVBand="0" w:evenVBand="0" w:oddHBand="0" w:evenHBand="0" w:firstRowFirstColumn="0" w:firstRowLastColumn="0" w:lastRowFirstColumn="0" w:lastRowLastColumn="0"/>
            </w:pPr>
            <w:r>
              <w:t>270 119</w:t>
            </w:r>
          </w:p>
        </w:tc>
        <w:tc>
          <w:tcPr>
            <w:tcW w:w="142" w:type="dxa"/>
          </w:tcPr>
          <w:p w14:paraId="3B247E1B" w14:textId="77777777" w:rsidR="00A75CB6" w:rsidRDefault="00A75CB6" w:rsidP="007E6D01">
            <w:pPr>
              <w:cnfStyle w:val="010000000000" w:firstRow="0" w:lastRow="1" w:firstColumn="0" w:lastColumn="0" w:oddVBand="0" w:evenVBand="0" w:oddHBand="0" w:evenHBand="0" w:firstRowFirstColumn="0" w:firstRowLastColumn="0" w:lastRowFirstColumn="0" w:lastRowLastColumn="0"/>
            </w:pPr>
          </w:p>
        </w:tc>
        <w:tc>
          <w:tcPr>
            <w:tcW w:w="1134" w:type="dxa"/>
          </w:tcPr>
          <w:p w14:paraId="1CFF7C7F" w14:textId="55DDDAEC" w:rsidR="00A75CB6" w:rsidRDefault="00A75CB6" w:rsidP="007E6D01">
            <w:pPr>
              <w:cnfStyle w:val="010000000000" w:firstRow="0" w:lastRow="1" w:firstColumn="0" w:lastColumn="0" w:oddVBand="0" w:evenVBand="0" w:oddHBand="0" w:evenHBand="0" w:firstRowFirstColumn="0" w:firstRowLastColumn="0" w:lastRowFirstColumn="0" w:lastRowLastColumn="0"/>
            </w:pPr>
            <w:r>
              <w:t>171 992</w:t>
            </w:r>
          </w:p>
        </w:tc>
        <w:tc>
          <w:tcPr>
            <w:tcW w:w="1206" w:type="dxa"/>
          </w:tcPr>
          <w:p w14:paraId="1057C598" w14:textId="77777777" w:rsidR="00A75CB6" w:rsidRDefault="00A75CB6" w:rsidP="007E6D01">
            <w:pPr>
              <w:cnfStyle w:val="010000000000" w:firstRow="0" w:lastRow="1" w:firstColumn="0" w:lastColumn="0" w:oddVBand="0" w:evenVBand="0" w:oddHBand="0" w:evenHBand="0" w:firstRowFirstColumn="0" w:firstRowLastColumn="0" w:lastRowFirstColumn="0" w:lastRowLastColumn="0"/>
            </w:pPr>
            <w:r>
              <w:t>(30 399)</w:t>
            </w:r>
          </w:p>
        </w:tc>
        <w:tc>
          <w:tcPr>
            <w:tcW w:w="835" w:type="dxa"/>
          </w:tcPr>
          <w:p w14:paraId="12440734" w14:textId="79ECD4E7" w:rsidR="00A75CB6" w:rsidRDefault="00A75CB6" w:rsidP="007E6D01">
            <w:pPr>
              <w:cnfStyle w:val="010000000000" w:firstRow="0" w:lastRow="1" w:firstColumn="0" w:lastColumn="0" w:oddVBand="0" w:evenVBand="0" w:oddHBand="0" w:evenHBand="0" w:firstRowFirstColumn="0" w:firstRowLastColumn="0" w:lastRowFirstColumn="0" w:lastRowLastColumn="0"/>
            </w:pPr>
            <w:r>
              <w:t>141 593</w:t>
            </w:r>
          </w:p>
        </w:tc>
      </w:tr>
    </w:tbl>
    <w:p w14:paraId="45315431" w14:textId="77777777" w:rsidR="00D821EF" w:rsidRDefault="00D821EF" w:rsidP="00D821EF"/>
    <w:tbl>
      <w:tblPr>
        <w:tblStyle w:val="DTFTable"/>
        <w:tblW w:w="9639" w:type="dxa"/>
        <w:tblLayout w:type="fixed"/>
        <w:tblLook w:val="06E0" w:firstRow="1" w:lastRow="1" w:firstColumn="1" w:lastColumn="0" w:noHBand="1" w:noVBand="1"/>
      </w:tblPr>
      <w:tblGrid>
        <w:gridCol w:w="3290"/>
        <w:gridCol w:w="1149"/>
        <w:gridCol w:w="1120"/>
        <w:gridCol w:w="853"/>
        <w:gridCol w:w="1260"/>
        <w:gridCol w:w="1218"/>
        <w:gridCol w:w="749"/>
      </w:tblGrid>
      <w:tr w:rsidR="00D821EF" w14:paraId="749980AD" w14:textId="77777777" w:rsidTr="00027B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Pr>
          <w:p w14:paraId="1077B9EA" w14:textId="260A3894" w:rsidR="00D821EF" w:rsidRDefault="00D821EF" w:rsidP="007E6D01">
            <w:r>
              <w:t>2018</w:t>
            </w:r>
          </w:p>
        </w:tc>
        <w:tc>
          <w:tcPr>
            <w:tcW w:w="1149" w:type="dxa"/>
          </w:tcPr>
          <w:p w14:paraId="5C23FEE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120" w:type="dxa"/>
          </w:tcPr>
          <w:p w14:paraId="6BF5D26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53" w:type="dxa"/>
          </w:tcPr>
          <w:p w14:paraId="5095C35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260" w:type="dxa"/>
          </w:tcPr>
          <w:p w14:paraId="1C7489B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218" w:type="dxa"/>
          </w:tcPr>
          <w:p w14:paraId="3DD3535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749" w:type="dxa"/>
          </w:tcPr>
          <w:p w14:paraId="6F3237F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79D45164"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3FEA628F" w14:textId="77777777" w:rsidR="00D821EF" w:rsidRDefault="00D821EF" w:rsidP="007E6D01">
            <w:r>
              <w:t>Buildings</w:t>
            </w:r>
          </w:p>
        </w:tc>
        <w:tc>
          <w:tcPr>
            <w:tcW w:w="1149" w:type="dxa"/>
          </w:tcPr>
          <w:p w14:paraId="1DD3EF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54 340</w:t>
            </w:r>
          </w:p>
        </w:tc>
        <w:tc>
          <w:tcPr>
            <w:tcW w:w="1120" w:type="dxa"/>
          </w:tcPr>
          <w:p w14:paraId="669ABC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(3 778)</w:t>
            </w:r>
          </w:p>
        </w:tc>
        <w:tc>
          <w:tcPr>
            <w:tcW w:w="853" w:type="dxa"/>
          </w:tcPr>
          <w:p w14:paraId="593512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50 562</w:t>
            </w:r>
          </w:p>
        </w:tc>
        <w:tc>
          <w:tcPr>
            <w:tcW w:w="1260" w:type="dxa"/>
          </w:tcPr>
          <w:p w14:paraId="640E1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32 525</w:t>
            </w:r>
          </w:p>
        </w:tc>
        <w:tc>
          <w:tcPr>
            <w:tcW w:w="1218" w:type="dxa"/>
          </w:tcPr>
          <w:p w14:paraId="0C02B6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(2 293)</w:t>
            </w:r>
          </w:p>
        </w:tc>
        <w:tc>
          <w:tcPr>
            <w:tcW w:w="749" w:type="dxa"/>
          </w:tcPr>
          <w:p w14:paraId="5F206B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30 232</w:t>
            </w:r>
          </w:p>
        </w:tc>
      </w:tr>
      <w:tr w:rsidR="00D821EF" w14:paraId="63BCD099"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614352D3" w14:textId="77777777" w:rsidR="00D821EF" w:rsidRDefault="00D821EF" w:rsidP="007E6D01">
            <w:r>
              <w:t>Leased buildings</w:t>
            </w:r>
          </w:p>
        </w:tc>
        <w:tc>
          <w:tcPr>
            <w:tcW w:w="1149" w:type="dxa"/>
          </w:tcPr>
          <w:p w14:paraId="6ECD5F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6 416</w:t>
            </w:r>
          </w:p>
        </w:tc>
        <w:tc>
          <w:tcPr>
            <w:tcW w:w="1120" w:type="dxa"/>
          </w:tcPr>
          <w:p w14:paraId="57CC7B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(728)</w:t>
            </w:r>
          </w:p>
        </w:tc>
        <w:tc>
          <w:tcPr>
            <w:tcW w:w="853" w:type="dxa"/>
          </w:tcPr>
          <w:p w14:paraId="5AB59D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5 688</w:t>
            </w:r>
          </w:p>
        </w:tc>
        <w:tc>
          <w:tcPr>
            <w:tcW w:w="1260" w:type="dxa"/>
          </w:tcPr>
          <w:p w14:paraId="047A05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6 242</w:t>
            </w:r>
          </w:p>
        </w:tc>
        <w:tc>
          <w:tcPr>
            <w:tcW w:w="1218" w:type="dxa"/>
          </w:tcPr>
          <w:p w14:paraId="58382B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(643)</w:t>
            </w:r>
          </w:p>
        </w:tc>
        <w:tc>
          <w:tcPr>
            <w:tcW w:w="749" w:type="dxa"/>
          </w:tcPr>
          <w:p w14:paraId="7DD808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5 600</w:t>
            </w:r>
          </w:p>
        </w:tc>
      </w:tr>
      <w:tr w:rsidR="00D821EF" w14:paraId="6694DBC8"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5D9B6C1A" w14:textId="77777777" w:rsidR="00D821EF" w:rsidRDefault="00D821EF" w:rsidP="007E6D01">
            <w:r>
              <w:t>Land and national parks</w:t>
            </w:r>
          </w:p>
        </w:tc>
        <w:tc>
          <w:tcPr>
            <w:tcW w:w="1149" w:type="dxa"/>
          </w:tcPr>
          <w:p w14:paraId="2E8EF8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91 486</w:t>
            </w:r>
          </w:p>
        </w:tc>
        <w:tc>
          <w:tcPr>
            <w:tcW w:w="1120" w:type="dxa"/>
          </w:tcPr>
          <w:p w14:paraId="3DD516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3" w:type="dxa"/>
          </w:tcPr>
          <w:p w14:paraId="32CCC8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91 486</w:t>
            </w:r>
          </w:p>
        </w:tc>
        <w:tc>
          <w:tcPr>
            <w:tcW w:w="1260" w:type="dxa"/>
          </w:tcPr>
          <w:p w14:paraId="753B53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58 442</w:t>
            </w:r>
          </w:p>
        </w:tc>
        <w:tc>
          <w:tcPr>
            <w:tcW w:w="1218" w:type="dxa"/>
          </w:tcPr>
          <w:p w14:paraId="000756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49" w:type="dxa"/>
          </w:tcPr>
          <w:p w14:paraId="34817C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58 442</w:t>
            </w:r>
          </w:p>
        </w:tc>
      </w:tr>
      <w:tr w:rsidR="00D821EF" w14:paraId="57D29757"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77C080F6" w14:textId="77777777" w:rsidR="00D821EF" w:rsidRDefault="00D821EF" w:rsidP="007E6D01">
            <w:r>
              <w:t>Infrastructure systems</w:t>
            </w:r>
          </w:p>
        </w:tc>
        <w:tc>
          <w:tcPr>
            <w:tcW w:w="1149" w:type="dxa"/>
          </w:tcPr>
          <w:p w14:paraId="2F2060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68 500</w:t>
            </w:r>
          </w:p>
        </w:tc>
        <w:tc>
          <w:tcPr>
            <w:tcW w:w="1120" w:type="dxa"/>
          </w:tcPr>
          <w:p w14:paraId="082296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(4 360)</w:t>
            </w:r>
          </w:p>
        </w:tc>
        <w:tc>
          <w:tcPr>
            <w:tcW w:w="853" w:type="dxa"/>
          </w:tcPr>
          <w:p w14:paraId="3200AF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64 140</w:t>
            </w:r>
          </w:p>
        </w:tc>
        <w:tc>
          <w:tcPr>
            <w:tcW w:w="1260" w:type="dxa"/>
          </w:tcPr>
          <w:p w14:paraId="5F6C2B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1 840</w:t>
            </w:r>
          </w:p>
        </w:tc>
        <w:tc>
          <w:tcPr>
            <w:tcW w:w="1218" w:type="dxa"/>
          </w:tcPr>
          <w:p w14:paraId="53BFE0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(487)</w:t>
            </w:r>
          </w:p>
        </w:tc>
        <w:tc>
          <w:tcPr>
            <w:tcW w:w="749" w:type="dxa"/>
          </w:tcPr>
          <w:p w14:paraId="031BAD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1 353</w:t>
            </w:r>
          </w:p>
        </w:tc>
      </w:tr>
      <w:tr w:rsidR="00D821EF" w14:paraId="5AD1ADDE"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4504C0B2" w14:textId="77777777" w:rsidR="00D821EF" w:rsidRDefault="00D821EF" w:rsidP="007E6D01">
            <w:r>
              <w:t>Leased infrastructure systems</w:t>
            </w:r>
          </w:p>
        </w:tc>
        <w:tc>
          <w:tcPr>
            <w:tcW w:w="1149" w:type="dxa"/>
          </w:tcPr>
          <w:p w14:paraId="626140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4 801</w:t>
            </w:r>
          </w:p>
        </w:tc>
        <w:tc>
          <w:tcPr>
            <w:tcW w:w="1120" w:type="dxa"/>
          </w:tcPr>
          <w:p w14:paraId="47E91F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(436)</w:t>
            </w:r>
          </w:p>
        </w:tc>
        <w:tc>
          <w:tcPr>
            <w:tcW w:w="853" w:type="dxa"/>
          </w:tcPr>
          <w:p w14:paraId="556666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4 366</w:t>
            </w:r>
          </w:p>
        </w:tc>
        <w:tc>
          <w:tcPr>
            <w:tcW w:w="1260" w:type="dxa"/>
          </w:tcPr>
          <w:p w14:paraId="547113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18" w:type="dxa"/>
          </w:tcPr>
          <w:p w14:paraId="10F61A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49" w:type="dxa"/>
          </w:tcPr>
          <w:p w14:paraId="4C5102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481EE48"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39080773" w14:textId="77777777" w:rsidR="00D821EF" w:rsidRDefault="00D821EF" w:rsidP="007E6D01">
            <w:r>
              <w:t>Plant, equipment and vehicles</w:t>
            </w:r>
          </w:p>
        </w:tc>
        <w:tc>
          <w:tcPr>
            <w:tcW w:w="1149" w:type="dxa"/>
          </w:tcPr>
          <w:p w14:paraId="04128C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13 259</w:t>
            </w:r>
          </w:p>
        </w:tc>
        <w:tc>
          <w:tcPr>
            <w:tcW w:w="1120" w:type="dxa"/>
          </w:tcPr>
          <w:p w14:paraId="56A641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(5 533)</w:t>
            </w:r>
          </w:p>
        </w:tc>
        <w:tc>
          <w:tcPr>
            <w:tcW w:w="853" w:type="dxa"/>
          </w:tcPr>
          <w:p w14:paraId="433474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7 726</w:t>
            </w:r>
          </w:p>
        </w:tc>
        <w:tc>
          <w:tcPr>
            <w:tcW w:w="1260" w:type="dxa"/>
          </w:tcPr>
          <w:p w14:paraId="4E5BD8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6 561</w:t>
            </w:r>
          </w:p>
        </w:tc>
        <w:tc>
          <w:tcPr>
            <w:tcW w:w="1218" w:type="dxa"/>
          </w:tcPr>
          <w:p w14:paraId="34878A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(4 024)</w:t>
            </w:r>
          </w:p>
        </w:tc>
        <w:tc>
          <w:tcPr>
            <w:tcW w:w="749" w:type="dxa"/>
          </w:tcPr>
          <w:p w14:paraId="4EE4A4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2 538</w:t>
            </w:r>
          </w:p>
        </w:tc>
      </w:tr>
      <w:tr w:rsidR="00D821EF" w14:paraId="2B156B46"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779F14F9" w14:textId="77777777" w:rsidR="00D821EF" w:rsidRDefault="00D821EF" w:rsidP="007E6D01">
            <w:r>
              <w:t>Leased plant, equipment and vehicles</w:t>
            </w:r>
          </w:p>
        </w:tc>
        <w:tc>
          <w:tcPr>
            <w:tcW w:w="1149" w:type="dxa"/>
          </w:tcPr>
          <w:p w14:paraId="2CF485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1 048</w:t>
            </w:r>
          </w:p>
        </w:tc>
        <w:tc>
          <w:tcPr>
            <w:tcW w:w="1120" w:type="dxa"/>
          </w:tcPr>
          <w:p w14:paraId="3BC482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(335)</w:t>
            </w:r>
          </w:p>
        </w:tc>
        <w:tc>
          <w:tcPr>
            <w:tcW w:w="853" w:type="dxa"/>
          </w:tcPr>
          <w:p w14:paraId="7CCED7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714</w:t>
            </w:r>
          </w:p>
        </w:tc>
        <w:tc>
          <w:tcPr>
            <w:tcW w:w="1260" w:type="dxa"/>
          </w:tcPr>
          <w:p w14:paraId="263C2D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519</w:t>
            </w:r>
          </w:p>
        </w:tc>
        <w:tc>
          <w:tcPr>
            <w:tcW w:w="1218" w:type="dxa"/>
          </w:tcPr>
          <w:p w14:paraId="6D9917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(279)</w:t>
            </w:r>
          </w:p>
        </w:tc>
        <w:tc>
          <w:tcPr>
            <w:tcW w:w="749" w:type="dxa"/>
          </w:tcPr>
          <w:p w14:paraId="252C2F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240</w:t>
            </w:r>
          </w:p>
        </w:tc>
      </w:tr>
      <w:tr w:rsidR="00D821EF" w14:paraId="39B2FAAA"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6FC131B2" w14:textId="77777777" w:rsidR="00D821EF" w:rsidRDefault="00D821EF" w:rsidP="007E6D01">
            <w:r>
              <w:t>Roads and road infrastructure</w:t>
            </w:r>
          </w:p>
        </w:tc>
        <w:tc>
          <w:tcPr>
            <w:tcW w:w="1149" w:type="dxa"/>
          </w:tcPr>
          <w:p w14:paraId="619C6E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41 732</w:t>
            </w:r>
          </w:p>
        </w:tc>
        <w:tc>
          <w:tcPr>
            <w:tcW w:w="1120" w:type="dxa"/>
          </w:tcPr>
          <w:p w14:paraId="494CDE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(20 140)</w:t>
            </w:r>
          </w:p>
        </w:tc>
        <w:tc>
          <w:tcPr>
            <w:tcW w:w="853" w:type="dxa"/>
          </w:tcPr>
          <w:p w14:paraId="250BF6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21 592</w:t>
            </w:r>
          </w:p>
        </w:tc>
        <w:tc>
          <w:tcPr>
            <w:tcW w:w="1260" w:type="dxa"/>
          </w:tcPr>
          <w:p w14:paraId="56FA78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41 627</w:t>
            </w:r>
          </w:p>
        </w:tc>
        <w:tc>
          <w:tcPr>
            <w:tcW w:w="1218" w:type="dxa"/>
          </w:tcPr>
          <w:p w14:paraId="61EA3D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(20 132)</w:t>
            </w:r>
          </w:p>
        </w:tc>
        <w:tc>
          <w:tcPr>
            <w:tcW w:w="749" w:type="dxa"/>
          </w:tcPr>
          <w:p w14:paraId="725172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21 496</w:t>
            </w:r>
          </w:p>
        </w:tc>
      </w:tr>
      <w:tr w:rsidR="00D821EF" w14:paraId="1048B77F"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22471C4F" w14:textId="77777777" w:rsidR="00D821EF" w:rsidRDefault="00D821EF" w:rsidP="007E6D01">
            <w:r>
              <w:t>Leased roads and road infrastructure</w:t>
            </w:r>
          </w:p>
        </w:tc>
        <w:tc>
          <w:tcPr>
            <w:tcW w:w="1149" w:type="dxa"/>
          </w:tcPr>
          <w:p w14:paraId="1D15C0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584</w:t>
            </w:r>
          </w:p>
        </w:tc>
        <w:tc>
          <w:tcPr>
            <w:tcW w:w="1120" w:type="dxa"/>
          </w:tcPr>
          <w:p w14:paraId="667EBC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853" w:type="dxa"/>
          </w:tcPr>
          <w:p w14:paraId="2714A6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556</w:t>
            </w:r>
          </w:p>
        </w:tc>
        <w:tc>
          <w:tcPr>
            <w:tcW w:w="1260" w:type="dxa"/>
          </w:tcPr>
          <w:p w14:paraId="5E423D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584</w:t>
            </w:r>
          </w:p>
        </w:tc>
        <w:tc>
          <w:tcPr>
            <w:tcW w:w="1218" w:type="dxa"/>
          </w:tcPr>
          <w:p w14:paraId="2E4BB7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749" w:type="dxa"/>
          </w:tcPr>
          <w:p w14:paraId="29C1F1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556</w:t>
            </w:r>
          </w:p>
        </w:tc>
      </w:tr>
      <w:tr w:rsidR="00D821EF" w14:paraId="49E3FB48" w14:textId="77777777" w:rsidTr="00027B7C">
        <w:tc>
          <w:tcPr>
            <w:cnfStyle w:val="001000000000" w:firstRow="0" w:lastRow="0" w:firstColumn="1" w:lastColumn="0" w:oddVBand="0" w:evenVBand="0" w:oddHBand="0" w:evenHBand="0" w:firstRowFirstColumn="0" w:firstRowLastColumn="0" w:lastRowFirstColumn="0" w:lastRowLastColumn="0"/>
            <w:tcW w:w="3290" w:type="dxa"/>
          </w:tcPr>
          <w:p w14:paraId="50B432B7" w14:textId="77777777" w:rsidR="00D821EF" w:rsidRDefault="00D821EF" w:rsidP="007E6D01">
            <w:r>
              <w:t>Earthworks</w:t>
            </w:r>
          </w:p>
        </w:tc>
        <w:tc>
          <w:tcPr>
            <w:tcW w:w="1149" w:type="dxa"/>
          </w:tcPr>
          <w:p w14:paraId="2C0A7D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8 039</w:t>
            </w:r>
          </w:p>
        </w:tc>
        <w:tc>
          <w:tcPr>
            <w:tcW w:w="1120" w:type="dxa"/>
          </w:tcPr>
          <w:p w14:paraId="297AD4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3" w:type="dxa"/>
          </w:tcPr>
          <w:p w14:paraId="6843AA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8 039</w:t>
            </w:r>
          </w:p>
        </w:tc>
        <w:tc>
          <w:tcPr>
            <w:tcW w:w="1260" w:type="dxa"/>
          </w:tcPr>
          <w:p w14:paraId="06E250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8 039</w:t>
            </w:r>
          </w:p>
        </w:tc>
        <w:tc>
          <w:tcPr>
            <w:tcW w:w="1218" w:type="dxa"/>
          </w:tcPr>
          <w:p w14:paraId="333E39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49" w:type="dxa"/>
          </w:tcPr>
          <w:p w14:paraId="7525E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8 039</w:t>
            </w:r>
          </w:p>
        </w:tc>
      </w:tr>
      <w:tr w:rsidR="00D821EF" w14:paraId="27520625" w14:textId="77777777" w:rsidTr="00027B7C">
        <w:tc>
          <w:tcPr>
            <w:cnfStyle w:val="001000000000" w:firstRow="0" w:lastRow="0" w:firstColumn="1" w:lastColumn="0" w:oddVBand="0" w:evenVBand="0" w:oddHBand="0" w:evenHBand="0" w:firstRowFirstColumn="0" w:firstRowLastColumn="0" w:lastRowFirstColumn="0" w:lastRowLastColumn="0"/>
            <w:tcW w:w="3290" w:type="dxa"/>
            <w:tcBorders>
              <w:bottom w:val="single" w:sz="6" w:space="0" w:color="auto"/>
            </w:tcBorders>
          </w:tcPr>
          <w:p w14:paraId="4A2BE7AD" w14:textId="77777777" w:rsidR="00D821EF" w:rsidRDefault="00D821EF" w:rsidP="007E6D01">
            <w:r>
              <w:t>Cultural assets</w:t>
            </w:r>
          </w:p>
        </w:tc>
        <w:tc>
          <w:tcPr>
            <w:tcW w:w="1149" w:type="dxa"/>
            <w:tcBorders>
              <w:bottom w:val="single" w:sz="6" w:space="0" w:color="auto"/>
            </w:tcBorders>
          </w:tcPr>
          <w:p w14:paraId="1163AE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5 882</w:t>
            </w:r>
          </w:p>
        </w:tc>
        <w:tc>
          <w:tcPr>
            <w:tcW w:w="1120" w:type="dxa"/>
            <w:tcBorders>
              <w:bottom w:val="single" w:sz="6" w:space="0" w:color="auto"/>
            </w:tcBorders>
          </w:tcPr>
          <w:p w14:paraId="382EA3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(172)</w:t>
            </w:r>
          </w:p>
        </w:tc>
        <w:tc>
          <w:tcPr>
            <w:tcW w:w="853" w:type="dxa"/>
            <w:tcBorders>
              <w:bottom w:val="single" w:sz="6" w:space="0" w:color="auto"/>
            </w:tcBorders>
          </w:tcPr>
          <w:p w14:paraId="70530A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5 709</w:t>
            </w:r>
          </w:p>
        </w:tc>
        <w:tc>
          <w:tcPr>
            <w:tcW w:w="1260" w:type="dxa"/>
            <w:tcBorders>
              <w:bottom w:val="single" w:sz="6" w:space="0" w:color="auto"/>
            </w:tcBorders>
          </w:tcPr>
          <w:p w14:paraId="3CC85B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5 818</w:t>
            </w:r>
          </w:p>
        </w:tc>
        <w:tc>
          <w:tcPr>
            <w:tcW w:w="1218" w:type="dxa"/>
            <w:tcBorders>
              <w:bottom w:val="single" w:sz="6" w:space="0" w:color="auto"/>
            </w:tcBorders>
          </w:tcPr>
          <w:p w14:paraId="6D73B1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(172)</w:t>
            </w:r>
          </w:p>
        </w:tc>
        <w:tc>
          <w:tcPr>
            <w:tcW w:w="749" w:type="dxa"/>
            <w:tcBorders>
              <w:bottom w:val="single" w:sz="6" w:space="0" w:color="auto"/>
            </w:tcBorders>
          </w:tcPr>
          <w:p w14:paraId="0A66DD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5 646</w:t>
            </w:r>
          </w:p>
        </w:tc>
      </w:tr>
      <w:tr w:rsidR="00D821EF" w14:paraId="3CA6DE9C" w14:textId="77777777" w:rsidTr="00027B7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0" w:type="dxa"/>
          </w:tcPr>
          <w:p w14:paraId="10C26EF2" w14:textId="3A543AA4" w:rsidR="00D821EF" w:rsidRDefault="00D821EF" w:rsidP="007E6D01">
            <w:r>
              <w:t xml:space="preserve">Total land, buildings, infrastructure, </w:t>
            </w:r>
            <w:r w:rsidR="00027B7C">
              <w:br/>
            </w:r>
            <w:r>
              <w:t>plant and equipment</w:t>
            </w:r>
          </w:p>
        </w:tc>
        <w:tc>
          <w:tcPr>
            <w:tcW w:w="1149" w:type="dxa"/>
          </w:tcPr>
          <w:p w14:paraId="0E26E18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296 087</w:t>
            </w:r>
          </w:p>
        </w:tc>
        <w:tc>
          <w:tcPr>
            <w:tcW w:w="1120" w:type="dxa"/>
          </w:tcPr>
          <w:p w14:paraId="04A7BB7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(35 510)</w:t>
            </w:r>
          </w:p>
        </w:tc>
        <w:tc>
          <w:tcPr>
            <w:tcW w:w="853" w:type="dxa"/>
          </w:tcPr>
          <w:p w14:paraId="31CE69A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260 578</w:t>
            </w:r>
          </w:p>
        </w:tc>
        <w:tc>
          <w:tcPr>
            <w:tcW w:w="1260" w:type="dxa"/>
          </w:tcPr>
          <w:p w14:paraId="56B87E8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162 198</w:t>
            </w:r>
          </w:p>
        </w:tc>
        <w:tc>
          <w:tcPr>
            <w:tcW w:w="1218" w:type="dxa"/>
          </w:tcPr>
          <w:p w14:paraId="7EDA6D0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(28 058)</w:t>
            </w:r>
          </w:p>
        </w:tc>
        <w:tc>
          <w:tcPr>
            <w:tcW w:w="749" w:type="dxa"/>
          </w:tcPr>
          <w:p w14:paraId="1C95DF5E" w14:textId="4ED03EE8" w:rsidR="00D821EF" w:rsidRDefault="00D821EF" w:rsidP="007E6D01">
            <w:pPr>
              <w:cnfStyle w:val="010000000000" w:firstRow="0" w:lastRow="1" w:firstColumn="0" w:lastColumn="0" w:oddVBand="0" w:evenVBand="0" w:oddHBand="0" w:evenHBand="0" w:firstRowFirstColumn="0" w:firstRowLastColumn="0" w:lastRowFirstColumn="0" w:lastRowLastColumn="0"/>
            </w:pPr>
            <w:r>
              <w:t>134 141</w:t>
            </w:r>
          </w:p>
        </w:tc>
      </w:tr>
    </w:tbl>
    <w:p w14:paraId="68B6C8C2" w14:textId="77777777" w:rsidR="00D821EF" w:rsidRDefault="00D821EF" w:rsidP="00D821EF">
      <w:pPr>
        <w:pStyle w:val="Heading20"/>
      </w:pPr>
    </w:p>
    <w:p w14:paraId="47409C42" w14:textId="77777777" w:rsidR="00D821EF" w:rsidRPr="00627873" w:rsidRDefault="00D821EF" w:rsidP="00D821EF">
      <w:pPr>
        <w:sectPr w:rsidR="00D821EF" w:rsidRPr="00627873" w:rsidSect="007E6D01">
          <w:type w:val="continuous"/>
          <w:pgSz w:w="11907" w:h="16839" w:code="9"/>
          <w:pgMar w:top="1134" w:right="1134" w:bottom="1134" w:left="1134" w:header="624" w:footer="567" w:gutter="0"/>
          <w:cols w:sep="1" w:space="567"/>
          <w:docGrid w:linePitch="360"/>
        </w:sectPr>
      </w:pPr>
    </w:p>
    <w:p w14:paraId="14B76B64" w14:textId="77777777" w:rsidR="00D821EF" w:rsidRDefault="00D821EF" w:rsidP="00D821EF">
      <w:pPr>
        <w:pStyle w:val="Heading20"/>
        <w:spacing w:before="0"/>
      </w:pPr>
      <w:r>
        <w:lastRenderedPageBreak/>
        <w:t>Recognition and measurement</w:t>
      </w:r>
    </w:p>
    <w:p w14:paraId="5B9FA5E1" w14:textId="77777777" w:rsidR="00D821EF" w:rsidRDefault="00D821EF" w:rsidP="00D821EF">
      <w:pPr>
        <w:pStyle w:val="Heading30"/>
      </w:pPr>
      <w:r>
        <w:t xml:space="preserve">Initial recognition </w:t>
      </w:r>
    </w:p>
    <w:p w14:paraId="16AB9EAE" w14:textId="77777777" w:rsidR="00D821EF" w:rsidRDefault="00D821EF" w:rsidP="00D821EF">
      <w:r>
        <w:t xml:space="preserve">All non-financial physical assets are measured initially at cost and subsequently revalued at fair value less accumulated depreciation and impairment. Where an asset is acquired for no or nominal cost, the cost is its fair value at the date of acquisition. </w:t>
      </w:r>
    </w:p>
    <w:p w14:paraId="50F328F1" w14:textId="77777777" w:rsidR="00D821EF" w:rsidRDefault="00D821EF" w:rsidP="00D821EF">
      <w:r>
        <w:t xml:space="preserve">The cost of constructed non-financial physical assets includes the cost of all materials used in construction, direct labour on the project and an appropriate proportion of variable and fixed overheads. The cost of leasehold improvements is capitalised when incurred. </w:t>
      </w:r>
    </w:p>
    <w:p w14:paraId="1B767414" w14:textId="77777777" w:rsidR="00D821EF" w:rsidRDefault="00D821EF" w:rsidP="00D821EF">
      <w:r>
        <w:t>The initial cost for non-financial physical assets under a finance lease is measured at amounts equal to the fair value of the leased asset or, if lower, the present value of the minimum lease payments, each determined at the inception of the lease.</w:t>
      </w:r>
    </w:p>
    <w:p w14:paraId="2A4FE488" w14:textId="77777777" w:rsidR="00D821EF" w:rsidRDefault="00D821EF" w:rsidP="00D821EF">
      <w:r>
        <w:t>Certain assets are acquired under finance leases, which may form part of a service concession arrangement (refer Note 5.6).</w:t>
      </w:r>
    </w:p>
    <w:p w14:paraId="55FEF0E6" w14:textId="77777777" w:rsidR="00D821EF" w:rsidRDefault="00D821EF" w:rsidP="00D821EF">
      <w:pPr>
        <w:pStyle w:val="Heading30"/>
      </w:pPr>
      <w:r>
        <w:t xml:space="preserve">Subsequent measurement </w:t>
      </w:r>
    </w:p>
    <w:p w14:paraId="306C89F0" w14:textId="77777777" w:rsidR="00D821EF" w:rsidRDefault="00D821EF" w:rsidP="00D821EF">
      <w:r>
        <w:t>All non-financial physical assets are subsequently measured at fair value less accumulated depreciation and impairment. Non-financial physical assets are measured at fair value with regard to the asset’s highest and best use after due consideration is made for any legal or physical restrictions imposed on the asset, public announcements or commitments made in relation to the intended use of the asset.</w:t>
      </w:r>
    </w:p>
    <w:p w14:paraId="4EF4829F" w14:textId="77777777" w:rsidR="00D821EF" w:rsidRDefault="00D821EF" w:rsidP="00D821EF">
      <w:r>
        <w:t>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w:t>
      </w:r>
    </w:p>
    <w:p w14:paraId="1543DDB7" w14:textId="77777777" w:rsidR="00D821EF" w:rsidRDefault="00D821EF" w:rsidP="00D821EF">
      <w:pPr>
        <w:pStyle w:val="Heading30"/>
      </w:pPr>
      <w:r>
        <w:t>Impairment</w:t>
      </w:r>
    </w:p>
    <w:p w14:paraId="679D61B0" w14:textId="77777777" w:rsidR="00D821EF" w:rsidRDefault="00D821EF" w:rsidP="00D821EF">
      <w:r>
        <w:t xml:space="preserve">Goodwill and intangible assets with indefinite useful lives (and intangible assets not yet available for use) are tested annually for impairment (as described in the next column) and whenever there is an indication that the asset may be impaired. </w:t>
      </w:r>
    </w:p>
    <w:p w14:paraId="1BB97D39" w14:textId="77777777" w:rsidR="00D821EF" w:rsidRDefault="00D821EF" w:rsidP="00D821EF">
      <w:r>
        <w:t>All other assets are assessed annually for indications of impairment, except for:</w:t>
      </w:r>
    </w:p>
    <w:p w14:paraId="3605B6D8" w14:textId="77777777" w:rsidR="00D821EF" w:rsidRDefault="00D821EF" w:rsidP="00D821EF">
      <w:pPr>
        <w:pStyle w:val="ListBullet"/>
      </w:pPr>
      <w:r>
        <w:t>inventories (refer note 6.2);</w:t>
      </w:r>
    </w:p>
    <w:p w14:paraId="14444CB8" w14:textId="77777777" w:rsidR="00D821EF" w:rsidRDefault="00D821EF" w:rsidP="00D821EF">
      <w:pPr>
        <w:pStyle w:val="ListBullet"/>
      </w:pPr>
      <w:r>
        <w:t>non-financial physical assets held for sale;</w:t>
      </w:r>
    </w:p>
    <w:p w14:paraId="1B3FF6ED" w14:textId="77777777" w:rsidR="00D821EF" w:rsidRDefault="00D821EF" w:rsidP="00D821EF">
      <w:pPr>
        <w:pStyle w:val="ListBullet"/>
      </w:pPr>
      <w:r>
        <w:t>certain biological assets related to agricultural activity (refer note 4.2);</w:t>
      </w:r>
    </w:p>
    <w:p w14:paraId="7FF0B1E5" w14:textId="77777777" w:rsidR="00D821EF" w:rsidRDefault="00D821EF" w:rsidP="00D821EF">
      <w:pPr>
        <w:pStyle w:val="ListBullet"/>
      </w:pPr>
      <w:r>
        <w:t>investment properties that are measured at fair value (refer note 4.2); and</w:t>
      </w:r>
    </w:p>
    <w:p w14:paraId="4FE58930" w14:textId="77777777" w:rsidR="00D821EF" w:rsidRDefault="00D821EF" w:rsidP="00D821EF">
      <w:pPr>
        <w:pStyle w:val="ListBullet"/>
      </w:pPr>
      <w:r>
        <w:t xml:space="preserve">assets arising from construction contracts </w:t>
      </w:r>
      <w:r>
        <w:br/>
        <w:t>(refer note 4.1).</w:t>
      </w:r>
    </w:p>
    <w:p w14:paraId="33CCDEF7" w14:textId="77777777" w:rsidR="00D821EF" w:rsidRDefault="00D821EF" w:rsidP="00D821EF">
      <w:r>
        <w:t>If there is an indication of impairment, the assets concerned are tested as to whether their carrying value exceeds their recoverable amount. Where an asset’s carrying value exceeds its recoverable amount, the difference is written off as an other economic flow, except to the extent that the write</w:t>
      </w:r>
      <w:r>
        <w:noBreakHyphen/>
        <w:t>down can be debited to an asset revaluation surplus amount applicable to that class of asset.</w:t>
      </w:r>
    </w:p>
    <w:p w14:paraId="55926C1E" w14:textId="77777777" w:rsidR="00D821EF" w:rsidRDefault="00D821EF" w:rsidP="00D821EF">
      <w:r>
        <w:t xml:space="preserve">If there is an indication that there has been a change in the estimate of an asset’s recoverable amount since the last impairment loss was recognised, the carrying amount would be increased to its recoverable amount. This reversal of the impairment loss occurs only to the extent that the asset’s carrying amount does not exceed the carrying amount that would have been determined, net of depreciation or amortisation, if no impairment loss had been recognised in prior years. </w:t>
      </w:r>
    </w:p>
    <w:p w14:paraId="6D4A9230" w14:textId="77777777" w:rsidR="00D821EF" w:rsidRDefault="00D821EF" w:rsidP="00D821EF">
      <w:r>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14:paraId="60D72CBA" w14:textId="77777777" w:rsidR="00D821EF" w:rsidRDefault="00D821EF" w:rsidP="00D821EF">
      <w:r>
        <w:t>Note 7.5 describes the fair value determination of non-financial assets.</w:t>
      </w:r>
    </w:p>
    <w:p w14:paraId="39DBCDFD" w14:textId="77777777" w:rsidR="00D821EF" w:rsidRDefault="00D821EF" w:rsidP="00D821EF"/>
    <w:p w14:paraId="407A2466" w14:textId="77777777" w:rsidR="00D821EF" w:rsidRPr="000C1F74" w:rsidRDefault="00D821EF" w:rsidP="00D821EF">
      <w:pPr>
        <w:sectPr w:rsidR="00D821EF" w:rsidRPr="000C1F74" w:rsidSect="007E6D01">
          <w:headerReference w:type="even" r:id="rId82"/>
          <w:headerReference w:type="default" r:id="rId83"/>
          <w:type w:val="continuous"/>
          <w:pgSz w:w="11907" w:h="16839" w:code="9"/>
          <w:pgMar w:top="1134" w:right="1134" w:bottom="1134" w:left="1134" w:header="624" w:footer="567" w:gutter="0"/>
          <w:cols w:num="2" w:space="567"/>
          <w:docGrid w:linePitch="360"/>
        </w:sectPr>
      </w:pPr>
    </w:p>
    <w:p w14:paraId="28D32D74"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48839128" w14:textId="77777777" w:rsidR="00D821EF" w:rsidRPr="003E5BD5" w:rsidRDefault="00D821EF" w:rsidP="00D821EF">
      <w:pPr>
        <w:pStyle w:val="Heading3"/>
      </w:pPr>
      <w:r w:rsidRPr="003E5BD5">
        <w:lastRenderedPageBreak/>
        <w:t>Depreciation</w:t>
      </w:r>
    </w:p>
    <w:p w14:paraId="7A649973" w14:textId="77777777" w:rsidR="00D821EF" w:rsidRDefault="00D821EF" w:rsidP="00D821EF">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0E5CC35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05FBC87" w14:textId="500FB07C" w:rsidR="00D821EF" w:rsidRDefault="00D821EF" w:rsidP="007E6D01"/>
        </w:tc>
        <w:tc>
          <w:tcPr>
            <w:tcW w:w="1814" w:type="dxa"/>
            <w:gridSpan w:val="2"/>
          </w:tcPr>
          <w:p w14:paraId="73D0424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78CC48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1DED229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7BDC475" w14:textId="77777777" w:rsidR="00D821EF" w:rsidRDefault="00D821EF" w:rsidP="007E6D01"/>
        </w:tc>
        <w:tc>
          <w:tcPr>
            <w:tcW w:w="907" w:type="dxa"/>
          </w:tcPr>
          <w:p w14:paraId="662681A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E49235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6DD662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6A4736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7203FA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D540C30" w14:textId="77777777" w:rsidR="00D821EF" w:rsidRDefault="00D821EF" w:rsidP="007E6D01">
            <w:r>
              <w:t>Buildings</w:t>
            </w:r>
          </w:p>
        </w:tc>
        <w:tc>
          <w:tcPr>
            <w:tcW w:w="907" w:type="dxa"/>
          </w:tcPr>
          <w:p w14:paraId="0C645C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1 784</w:t>
            </w:r>
          </w:p>
        </w:tc>
        <w:tc>
          <w:tcPr>
            <w:tcW w:w="907" w:type="dxa"/>
          </w:tcPr>
          <w:p w14:paraId="013A13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1 638</w:t>
            </w:r>
          </w:p>
        </w:tc>
        <w:tc>
          <w:tcPr>
            <w:tcW w:w="907" w:type="dxa"/>
          </w:tcPr>
          <w:p w14:paraId="2C0014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1 177</w:t>
            </w:r>
          </w:p>
        </w:tc>
        <w:tc>
          <w:tcPr>
            <w:tcW w:w="907" w:type="dxa"/>
          </w:tcPr>
          <w:p w14:paraId="1A1E4A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1 145</w:t>
            </w:r>
          </w:p>
        </w:tc>
      </w:tr>
      <w:tr w:rsidR="00D821EF" w14:paraId="2A37B1AD"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B370C73" w14:textId="77777777" w:rsidR="00D821EF" w:rsidRDefault="00D821EF" w:rsidP="007E6D01">
            <w:r>
              <w:t>Leased buildings</w:t>
            </w:r>
          </w:p>
        </w:tc>
        <w:tc>
          <w:tcPr>
            <w:tcW w:w="907" w:type="dxa"/>
          </w:tcPr>
          <w:p w14:paraId="19E576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12ECB4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206</w:t>
            </w:r>
          </w:p>
        </w:tc>
        <w:tc>
          <w:tcPr>
            <w:tcW w:w="907" w:type="dxa"/>
          </w:tcPr>
          <w:p w14:paraId="1DD42A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c>
          <w:tcPr>
            <w:tcW w:w="907" w:type="dxa"/>
          </w:tcPr>
          <w:p w14:paraId="6F7302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195</w:t>
            </w:r>
          </w:p>
        </w:tc>
      </w:tr>
      <w:tr w:rsidR="00D821EF" w14:paraId="1A1C122C"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5A80AB2" w14:textId="77777777" w:rsidR="00D821EF" w:rsidRDefault="00D821EF" w:rsidP="007E6D01">
            <w:r>
              <w:t>Infrastructure systems</w:t>
            </w:r>
          </w:p>
        </w:tc>
        <w:tc>
          <w:tcPr>
            <w:tcW w:w="907" w:type="dxa"/>
          </w:tcPr>
          <w:p w14:paraId="0AAF28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1 457</w:t>
            </w:r>
          </w:p>
        </w:tc>
        <w:tc>
          <w:tcPr>
            <w:tcW w:w="907" w:type="dxa"/>
          </w:tcPr>
          <w:p w14:paraId="7CA34F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1 353</w:t>
            </w:r>
          </w:p>
        </w:tc>
        <w:tc>
          <w:tcPr>
            <w:tcW w:w="907" w:type="dxa"/>
          </w:tcPr>
          <w:p w14:paraId="202185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41133D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r>
      <w:tr w:rsidR="00D821EF" w14:paraId="6FCB079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1F1E1E6" w14:textId="77777777" w:rsidR="00D821EF" w:rsidRDefault="00D821EF" w:rsidP="007E6D01">
            <w:r>
              <w:t>Leased infrastructure systems</w:t>
            </w:r>
          </w:p>
        </w:tc>
        <w:tc>
          <w:tcPr>
            <w:tcW w:w="907" w:type="dxa"/>
          </w:tcPr>
          <w:p w14:paraId="77740C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39FFEE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907" w:type="dxa"/>
          </w:tcPr>
          <w:p w14:paraId="2A6898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9B495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D042FD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AEFAA9C" w14:textId="77777777" w:rsidR="00D821EF" w:rsidRDefault="00D821EF" w:rsidP="007E6D01">
            <w:r>
              <w:t>Plant, equipment and vehicles</w:t>
            </w:r>
          </w:p>
        </w:tc>
        <w:tc>
          <w:tcPr>
            <w:tcW w:w="907" w:type="dxa"/>
          </w:tcPr>
          <w:p w14:paraId="377112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877</w:t>
            </w:r>
          </w:p>
        </w:tc>
        <w:tc>
          <w:tcPr>
            <w:tcW w:w="907" w:type="dxa"/>
          </w:tcPr>
          <w:p w14:paraId="07E6D8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845</w:t>
            </w:r>
          </w:p>
        </w:tc>
        <w:tc>
          <w:tcPr>
            <w:tcW w:w="907" w:type="dxa"/>
          </w:tcPr>
          <w:p w14:paraId="3E1EF6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544</w:t>
            </w:r>
          </w:p>
        </w:tc>
        <w:tc>
          <w:tcPr>
            <w:tcW w:w="907" w:type="dxa"/>
          </w:tcPr>
          <w:p w14:paraId="44DE3E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528</w:t>
            </w:r>
          </w:p>
        </w:tc>
      </w:tr>
      <w:tr w:rsidR="00D821EF" w14:paraId="3FD21F8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4AD4A97" w14:textId="77777777" w:rsidR="00D821EF" w:rsidRDefault="00D821EF" w:rsidP="007E6D01">
            <w:r>
              <w:t>Leased plant, equipment and vehicles</w:t>
            </w:r>
          </w:p>
        </w:tc>
        <w:tc>
          <w:tcPr>
            <w:tcW w:w="907" w:type="dxa"/>
          </w:tcPr>
          <w:p w14:paraId="47134E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4AC142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731CCE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907" w:type="dxa"/>
          </w:tcPr>
          <w:p w14:paraId="333CD5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r>
      <w:tr w:rsidR="00D821EF" w14:paraId="2A68799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B10A0EF" w14:textId="77777777" w:rsidR="00D821EF" w:rsidRDefault="00D821EF" w:rsidP="007E6D01">
            <w:r>
              <w:t>Roads and road infrastructure</w:t>
            </w:r>
          </w:p>
        </w:tc>
        <w:tc>
          <w:tcPr>
            <w:tcW w:w="907" w:type="dxa"/>
          </w:tcPr>
          <w:p w14:paraId="47FAEC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632</w:t>
            </w:r>
          </w:p>
        </w:tc>
        <w:tc>
          <w:tcPr>
            <w:tcW w:w="907" w:type="dxa"/>
          </w:tcPr>
          <w:p w14:paraId="0056B2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620</w:t>
            </w:r>
          </w:p>
        </w:tc>
        <w:tc>
          <w:tcPr>
            <w:tcW w:w="907" w:type="dxa"/>
          </w:tcPr>
          <w:p w14:paraId="1915D8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628</w:t>
            </w:r>
          </w:p>
        </w:tc>
        <w:tc>
          <w:tcPr>
            <w:tcW w:w="907" w:type="dxa"/>
          </w:tcPr>
          <w:p w14:paraId="7622A6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617</w:t>
            </w:r>
          </w:p>
        </w:tc>
      </w:tr>
      <w:tr w:rsidR="00D821EF" w14:paraId="40062F14"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50D1A94" w14:textId="77777777" w:rsidR="00D821EF" w:rsidRDefault="00D821EF" w:rsidP="007E6D01">
            <w:r>
              <w:t>Leased roads and road infrastructure</w:t>
            </w:r>
          </w:p>
        </w:tc>
        <w:tc>
          <w:tcPr>
            <w:tcW w:w="907" w:type="dxa"/>
          </w:tcPr>
          <w:p w14:paraId="62C164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02FC5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3C593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3DC169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r>
      <w:tr w:rsidR="00D821EF" w14:paraId="614A35A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848E12A" w14:textId="77777777" w:rsidR="00D821EF" w:rsidRDefault="00D821EF" w:rsidP="007E6D01">
            <w:r>
              <w:t>Cultural assets</w:t>
            </w:r>
          </w:p>
        </w:tc>
        <w:tc>
          <w:tcPr>
            <w:tcW w:w="907" w:type="dxa"/>
          </w:tcPr>
          <w:p w14:paraId="2EF2EC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86279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34CA32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4C0119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r>
      <w:tr w:rsidR="00D821EF" w14:paraId="49CB0456"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6F97054" w14:textId="77777777" w:rsidR="00D821EF" w:rsidRDefault="00D821EF" w:rsidP="007E6D01">
            <w:r>
              <w:t>Intangible produced assets</w:t>
            </w:r>
          </w:p>
        </w:tc>
        <w:tc>
          <w:tcPr>
            <w:tcW w:w="907" w:type="dxa"/>
            <w:tcBorders>
              <w:bottom w:val="single" w:sz="6" w:space="0" w:color="auto"/>
            </w:tcBorders>
          </w:tcPr>
          <w:p w14:paraId="5A5741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231</w:t>
            </w:r>
          </w:p>
        </w:tc>
        <w:tc>
          <w:tcPr>
            <w:tcW w:w="907" w:type="dxa"/>
            <w:tcBorders>
              <w:bottom w:val="single" w:sz="6" w:space="0" w:color="auto"/>
            </w:tcBorders>
          </w:tcPr>
          <w:p w14:paraId="6085FB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234</w:t>
            </w:r>
          </w:p>
        </w:tc>
        <w:tc>
          <w:tcPr>
            <w:tcW w:w="907" w:type="dxa"/>
            <w:tcBorders>
              <w:bottom w:val="single" w:sz="6" w:space="0" w:color="auto"/>
            </w:tcBorders>
          </w:tcPr>
          <w:p w14:paraId="0EFDC8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152</w:t>
            </w:r>
          </w:p>
        </w:tc>
        <w:tc>
          <w:tcPr>
            <w:tcW w:w="907" w:type="dxa"/>
            <w:tcBorders>
              <w:bottom w:val="single" w:sz="6" w:space="0" w:color="auto"/>
            </w:tcBorders>
          </w:tcPr>
          <w:p w14:paraId="38F5D3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154</w:t>
            </w:r>
          </w:p>
        </w:tc>
      </w:tr>
      <w:tr w:rsidR="00D821EF" w14:paraId="1B7DF3D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0C723F2C" w14:textId="77777777" w:rsidR="00D821EF" w:rsidRDefault="00D821EF" w:rsidP="007E6D01">
            <w:r>
              <w:t>Total depreciation</w:t>
            </w:r>
          </w:p>
        </w:tc>
        <w:tc>
          <w:tcPr>
            <w:tcW w:w="907" w:type="dxa"/>
          </w:tcPr>
          <w:p w14:paraId="15EE2BF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5 362</w:t>
            </w:r>
          </w:p>
        </w:tc>
        <w:tc>
          <w:tcPr>
            <w:tcW w:w="907" w:type="dxa"/>
          </w:tcPr>
          <w:p w14:paraId="6D1A5AC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5 041</w:t>
            </w:r>
          </w:p>
        </w:tc>
        <w:tc>
          <w:tcPr>
            <w:tcW w:w="907" w:type="dxa"/>
          </w:tcPr>
          <w:p w14:paraId="271A7F2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2 865</w:t>
            </w:r>
          </w:p>
        </w:tc>
        <w:tc>
          <w:tcPr>
            <w:tcW w:w="907" w:type="dxa"/>
          </w:tcPr>
          <w:p w14:paraId="3E8BFD37" w14:textId="3E86AFB6" w:rsidR="00D821EF" w:rsidRDefault="00D821EF" w:rsidP="007E6D01">
            <w:pPr>
              <w:cnfStyle w:val="010000000000" w:firstRow="0" w:lastRow="1" w:firstColumn="0" w:lastColumn="0" w:oddVBand="0" w:evenVBand="0" w:oddHBand="0" w:evenHBand="0" w:firstRowFirstColumn="0" w:firstRowLastColumn="0" w:lastRowFirstColumn="0" w:lastRowLastColumn="0"/>
            </w:pPr>
            <w:r>
              <w:t>2 745</w:t>
            </w:r>
          </w:p>
        </w:tc>
      </w:tr>
    </w:tbl>
    <w:p w14:paraId="4A010056" w14:textId="77777777" w:rsidR="00D821EF" w:rsidRDefault="00D821EF" w:rsidP="00D821EF">
      <w:pPr>
        <w:sectPr w:rsidR="00D821EF" w:rsidSect="007E6D01">
          <w:headerReference w:type="even" r:id="rId84"/>
          <w:headerReference w:type="default" r:id="rId85"/>
          <w:type w:val="continuous"/>
          <w:pgSz w:w="11907" w:h="16839" w:code="9"/>
          <w:pgMar w:top="1134" w:right="1134" w:bottom="1134" w:left="1134" w:header="624" w:footer="567" w:gutter="0"/>
          <w:cols w:sep="1" w:space="567"/>
          <w:docGrid w:linePitch="360"/>
        </w:sectPr>
      </w:pPr>
    </w:p>
    <w:p w14:paraId="2376ACAD" w14:textId="77777777" w:rsidR="00D821EF" w:rsidRDefault="00D821EF" w:rsidP="00D821EF">
      <w:pPr>
        <w:pStyle w:val="Note"/>
      </w:pPr>
    </w:p>
    <w:p w14:paraId="1ACB1CA0" w14:textId="77777777" w:rsidR="00D821EF" w:rsidRDefault="00D821EF" w:rsidP="00D821EF">
      <w:pPr>
        <w:spacing w:before="240"/>
      </w:pPr>
      <w:r>
        <w:t>All infrastructure assets, buildings, plant and equipment and other non-financial physical assets (excluding items under operating leases, assets held for sale, land and investment properties) that have finite useful lives are depreciated. Depreciation is generally calculated on a straight</w:t>
      </w:r>
      <w:r>
        <w:noBreakHyphen/>
        <w:t xml:space="preserve">line basis, at rates that allocate the asset’s value, less any estimated residual value, over its estimated useful life. </w:t>
      </w:r>
    </w:p>
    <w:p w14:paraId="7D15ED4E" w14:textId="77777777" w:rsidR="00D821EF" w:rsidRDefault="00D821EF" w:rsidP="00D821EF">
      <w:r>
        <w:t xml:space="preserve">The estimated useful lives, residual values and depreciation method are reviewed at the end of each annual reporting period, and adjustments made where appropriate. </w:t>
      </w:r>
    </w:p>
    <w:p w14:paraId="4D3DB89B" w14:textId="77777777" w:rsidR="00D821EF" w:rsidRDefault="00D821EF" w:rsidP="00D821EF">
      <w:r>
        <w:t>Leasehold improvements are depreciated over the shorter of the lease term and useful lives.</w:t>
      </w:r>
    </w:p>
    <w:p w14:paraId="53DFE21B" w14:textId="77777777" w:rsidR="00D821EF" w:rsidRDefault="00D821EF" w:rsidP="00D821EF">
      <w:pPr>
        <w:spacing w:after="120"/>
      </w:pPr>
      <w:r>
        <w:t>Typical estimated useful lives for the different asset classes for current and prior years are included in the table below:</w:t>
      </w:r>
    </w:p>
    <w:tbl>
      <w:tblPr>
        <w:tblStyle w:val="DTFTable"/>
        <w:tblW w:w="5000" w:type="pct"/>
        <w:tblLayout w:type="fixed"/>
        <w:tblLook w:val="06A0" w:firstRow="1" w:lastRow="0" w:firstColumn="1" w:lastColumn="0" w:noHBand="1" w:noVBand="1"/>
      </w:tblPr>
      <w:tblGrid>
        <w:gridCol w:w="3341"/>
        <w:gridCol w:w="1309"/>
      </w:tblGrid>
      <w:tr w:rsidR="00D821EF" w:rsidRPr="00FE3386" w14:paraId="1B6A8D2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0" w:type="dxa"/>
            <w:tcBorders>
              <w:bottom w:val="single" w:sz="4" w:space="0" w:color="auto"/>
            </w:tcBorders>
          </w:tcPr>
          <w:p w14:paraId="4EF210CE" w14:textId="77777777" w:rsidR="00D821EF" w:rsidRPr="00920BDE" w:rsidRDefault="00D821EF" w:rsidP="007E6D01">
            <w:r w:rsidRPr="00920BDE">
              <w:t xml:space="preserve">Asset </w:t>
            </w:r>
          </w:p>
        </w:tc>
        <w:tc>
          <w:tcPr>
            <w:tcW w:w="1289" w:type="dxa"/>
            <w:tcBorders>
              <w:bottom w:val="single" w:sz="4" w:space="0" w:color="auto"/>
            </w:tcBorders>
          </w:tcPr>
          <w:p w14:paraId="377B975D" w14:textId="77777777" w:rsidR="00D821EF" w:rsidRPr="00920BDE" w:rsidRDefault="00D821EF" w:rsidP="007E6D01">
            <w:pPr>
              <w:cnfStyle w:val="100000000000" w:firstRow="1" w:lastRow="0" w:firstColumn="0" w:lastColumn="0" w:oddVBand="0" w:evenVBand="0" w:oddHBand="0" w:evenHBand="0" w:firstRowFirstColumn="0" w:firstRowLastColumn="0" w:lastRowFirstColumn="0" w:lastRowLastColumn="0"/>
            </w:pPr>
            <w:r w:rsidRPr="00920BDE">
              <w:t>Useful life</w:t>
            </w:r>
          </w:p>
        </w:tc>
      </w:tr>
      <w:tr w:rsidR="00D821EF" w:rsidRPr="00FE3386" w14:paraId="57716342" w14:textId="77777777" w:rsidTr="007E6D01">
        <w:tc>
          <w:tcPr>
            <w:cnfStyle w:val="001000000000" w:firstRow="0" w:lastRow="0" w:firstColumn="1" w:lastColumn="0" w:oddVBand="0" w:evenVBand="0" w:oddHBand="0" w:evenHBand="0" w:firstRowFirstColumn="0" w:firstRowLastColumn="0" w:lastRowFirstColumn="0" w:lastRowLastColumn="0"/>
            <w:tcW w:w="3290" w:type="dxa"/>
            <w:tcBorders>
              <w:top w:val="single" w:sz="4" w:space="0" w:color="auto"/>
            </w:tcBorders>
          </w:tcPr>
          <w:p w14:paraId="61B6A846" w14:textId="77777777" w:rsidR="00D821EF" w:rsidRPr="00920BDE" w:rsidRDefault="00D821EF" w:rsidP="007E6D01">
            <w:r w:rsidRPr="00920BDE">
              <w:t>Buildings</w:t>
            </w:r>
          </w:p>
        </w:tc>
        <w:tc>
          <w:tcPr>
            <w:tcW w:w="1289" w:type="dxa"/>
            <w:tcBorders>
              <w:top w:val="single" w:sz="4" w:space="0" w:color="auto"/>
            </w:tcBorders>
          </w:tcPr>
          <w:p w14:paraId="376276B9"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20 to 100 years</w:t>
            </w:r>
          </w:p>
        </w:tc>
      </w:tr>
      <w:tr w:rsidR="00D821EF" w:rsidRPr="00FE3386" w14:paraId="09C02B87"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33F9C2D4" w14:textId="77777777" w:rsidR="00D821EF" w:rsidRPr="00920BDE" w:rsidRDefault="00D821EF" w:rsidP="007E6D01">
            <w:r w:rsidRPr="00920BDE">
              <w:t>Leasehold buildings</w:t>
            </w:r>
          </w:p>
        </w:tc>
        <w:tc>
          <w:tcPr>
            <w:tcW w:w="1289" w:type="dxa"/>
          </w:tcPr>
          <w:p w14:paraId="0FB40F6B"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2 to 60 years</w:t>
            </w:r>
          </w:p>
        </w:tc>
      </w:tr>
      <w:tr w:rsidR="00D821EF" w:rsidRPr="00FE3386" w14:paraId="3612B600"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2C52A19A" w14:textId="77777777" w:rsidR="00D821EF" w:rsidRPr="00920BDE" w:rsidRDefault="00D821EF" w:rsidP="007E6D01">
            <w:r w:rsidRPr="00920BDE">
              <w:t>Infrastructure systems:</w:t>
            </w:r>
          </w:p>
        </w:tc>
        <w:tc>
          <w:tcPr>
            <w:tcW w:w="1289" w:type="dxa"/>
          </w:tcPr>
          <w:p w14:paraId="790E5653"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rsidRPr="00FE3386" w14:paraId="347119F4"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06DCDD9E" w14:textId="77777777" w:rsidR="00D821EF" w:rsidRPr="00920BDE" w:rsidRDefault="00D821EF" w:rsidP="007E6D01">
            <w:pPr>
              <w:ind w:left="340"/>
            </w:pPr>
            <w:r w:rsidRPr="00920BDE">
              <w:t>water infrastructure – storage facilities</w:t>
            </w:r>
          </w:p>
        </w:tc>
        <w:tc>
          <w:tcPr>
            <w:tcW w:w="1289" w:type="dxa"/>
          </w:tcPr>
          <w:p w14:paraId="622EB20A"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25 to 300 years</w:t>
            </w:r>
          </w:p>
        </w:tc>
      </w:tr>
      <w:tr w:rsidR="00D821EF" w:rsidRPr="00FE3386" w14:paraId="0D41D1DF"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71FD63D4" w14:textId="77777777" w:rsidR="00D821EF" w:rsidRPr="00920BDE" w:rsidRDefault="00D821EF" w:rsidP="007E6D01">
            <w:pPr>
              <w:ind w:left="340"/>
            </w:pPr>
            <w:r w:rsidRPr="00920BDE">
              <w:t>water infrastructure – other</w:t>
            </w:r>
          </w:p>
        </w:tc>
        <w:tc>
          <w:tcPr>
            <w:tcW w:w="1289" w:type="dxa"/>
          </w:tcPr>
          <w:p w14:paraId="20EBB314"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25 to 100 years</w:t>
            </w:r>
          </w:p>
        </w:tc>
      </w:tr>
      <w:tr w:rsidR="00D821EF" w:rsidRPr="00FE3386" w14:paraId="17292D9B"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311D160E" w14:textId="77777777" w:rsidR="00D821EF" w:rsidRPr="00920BDE" w:rsidRDefault="00D821EF" w:rsidP="007E6D01">
            <w:pPr>
              <w:ind w:left="340"/>
            </w:pPr>
            <w:r w:rsidRPr="00920BDE">
              <w:t>rail infrastructure</w:t>
            </w:r>
          </w:p>
        </w:tc>
        <w:tc>
          <w:tcPr>
            <w:tcW w:w="1289" w:type="dxa"/>
          </w:tcPr>
          <w:p w14:paraId="43E3D9D9"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t>50 to 100</w:t>
            </w:r>
            <w:r w:rsidRPr="00920BDE">
              <w:t xml:space="preserve"> years</w:t>
            </w:r>
          </w:p>
        </w:tc>
      </w:tr>
      <w:tr w:rsidR="00D821EF" w:rsidRPr="00FE3386" w14:paraId="15F83D8A"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21C749A2" w14:textId="77777777" w:rsidR="00D821EF" w:rsidRPr="00920BDE" w:rsidRDefault="00D821EF" w:rsidP="007E6D01">
            <w:pPr>
              <w:ind w:left="340"/>
            </w:pPr>
            <w:r w:rsidRPr="00920BDE">
              <w:t>other infrastructure</w:t>
            </w:r>
          </w:p>
        </w:tc>
        <w:tc>
          <w:tcPr>
            <w:tcW w:w="1289" w:type="dxa"/>
          </w:tcPr>
          <w:p w14:paraId="756099C6"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10 to 32 years</w:t>
            </w:r>
          </w:p>
        </w:tc>
      </w:tr>
      <w:tr w:rsidR="00D821EF" w:rsidRPr="00FE3386" w14:paraId="4DE67192"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6F5D8D4E" w14:textId="77777777" w:rsidR="00D821EF" w:rsidRPr="00920BDE" w:rsidRDefault="00D821EF" w:rsidP="007E6D01">
            <w:r w:rsidRPr="00920BDE">
              <w:t xml:space="preserve">Plant, equipment and vehicle </w:t>
            </w:r>
            <w:r>
              <w:br/>
            </w:r>
            <w:r w:rsidRPr="00920BDE">
              <w:t>(incl</w:t>
            </w:r>
            <w:r>
              <w:t xml:space="preserve">uding </w:t>
            </w:r>
            <w:r w:rsidRPr="00920BDE">
              <w:t>leased assets)</w:t>
            </w:r>
          </w:p>
        </w:tc>
        <w:tc>
          <w:tcPr>
            <w:tcW w:w="1289" w:type="dxa"/>
          </w:tcPr>
          <w:p w14:paraId="7302CFAF"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3 to 10 years</w:t>
            </w:r>
          </w:p>
        </w:tc>
      </w:tr>
      <w:tr w:rsidR="00D821EF" w:rsidRPr="00FE3386" w14:paraId="1E084A5B" w14:textId="77777777" w:rsidTr="007E6D01">
        <w:tc>
          <w:tcPr>
            <w:cnfStyle w:val="001000000000" w:firstRow="0" w:lastRow="0" w:firstColumn="1" w:lastColumn="0" w:oddVBand="0" w:evenVBand="0" w:oddHBand="0" w:evenHBand="0" w:firstRowFirstColumn="0" w:firstRowLastColumn="0" w:lastRowFirstColumn="0" w:lastRowLastColumn="0"/>
            <w:tcW w:w="3290" w:type="dxa"/>
            <w:tcBorders>
              <w:bottom w:val="nil"/>
            </w:tcBorders>
          </w:tcPr>
          <w:p w14:paraId="1C9FD7C4" w14:textId="77777777" w:rsidR="00D821EF" w:rsidRPr="00920BDE" w:rsidRDefault="00D821EF" w:rsidP="007E6D01">
            <w:r w:rsidRPr="00920BDE">
              <w:t xml:space="preserve">Road and road </w:t>
            </w:r>
            <w:r>
              <w:t>infrastructure</w:t>
            </w:r>
            <w:r w:rsidRPr="00920BDE">
              <w:t xml:space="preserve"> </w:t>
            </w:r>
            <w:r>
              <w:br/>
            </w:r>
            <w:r w:rsidRPr="00920BDE">
              <w:t>(incl</w:t>
            </w:r>
            <w:r>
              <w:t>uding</w:t>
            </w:r>
            <w:r w:rsidRPr="00920BDE">
              <w:t xml:space="preserve"> bridges)</w:t>
            </w:r>
          </w:p>
        </w:tc>
        <w:tc>
          <w:tcPr>
            <w:tcW w:w="1289" w:type="dxa"/>
            <w:tcBorders>
              <w:bottom w:val="nil"/>
            </w:tcBorders>
          </w:tcPr>
          <w:p w14:paraId="3B2538FE"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60 to 90 years</w:t>
            </w:r>
          </w:p>
        </w:tc>
      </w:tr>
      <w:tr w:rsidR="00D821EF" w:rsidRPr="00FE3386" w14:paraId="24AEA479" w14:textId="77777777" w:rsidTr="007E6D01">
        <w:tc>
          <w:tcPr>
            <w:cnfStyle w:val="001000000000" w:firstRow="0" w:lastRow="0" w:firstColumn="1" w:lastColumn="0" w:oddVBand="0" w:evenVBand="0" w:oddHBand="0" w:evenHBand="0" w:firstRowFirstColumn="0" w:firstRowLastColumn="0" w:lastRowFirstColumn="0" w:lastRowLastColumn="0"/>
            <w:tcW w:w="3290" w:type="dxa"/>
          </w:tcPr>
          <w:p w14:paraId="3F1955FB" w14:textId="77777777" w:rsidR="00D821EF" w:rsidRPr="00920BDE" w:rsidRDefault="00D821EF" w:rsidP="007E6D01">
            <w:r w:rsidRPr="00920BDE">
              <w:t>Cultural assets (with finite useful lives)</w:t>
            </w:r>
          </w:p>
        </w:tc>
        <w:tc>
          <w:tcPr>
            <w:tcW w:w="1289" w:type="dxa"/>
          </w:tcPr>
          <w:p w14:paraId="4A045E9E"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920BDE">
              <w:t>100 years</w:t>
            </w:r>
          </w:p>
        </w:tc>
      </w:tr>
      <w:tr w:rsidR="00D821EF" w:rsidRPr="00FE3386" w14:paraId="28549E12" w14:textId="77777777" w:rsidTr="007E6D01">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5AE87DF6" w14:textId="77777777" w:rsidR="00D821EF" w:rsidRPr="00920BDE" w:rsidRDefault="00D821EF" w:rsidP="007E6D01">
            <w:r w:rsidRPr="004958C1">
              <w:t>Intangible produced assets</w:t>
            </w:r>
            <w:r w:rsidRPr="004958C1">
              <w:tab/>
            </w:r>
          </w:p>
        </w:tc>
        <w:tc>
          <w:tcPr>
            <w:tcW w:w="1289" w:type="dxa"/>
            <w:tcBorders>
              <w:bottom w:val="single" w:sz="12" w:space="0" w:color="auto"/>
            </w:tcBorders>
          </w:tcPr>
          <w:p w14:paraId="24353590" w14:textId="77777777" w:rsidR="00D821EF" w:rsidRPr="00920BDE" w:rsidRDefault="00D821EF" w:rsidP="007E6D01">
            <w:pPr>
              <w:cnfStyle w:val="000000000000" w:firstRow="0" w:lastRow="0" w:firstColumn="0" w:lastColumn="0" w:oddVBand="0" w:evenVBand="0" w:oddHBand="0" w:evenHBand="0" w:firstRowFirstColumn="0" w:firstRowLastColumn="0" w:lastRowFirstColumn="0" w:lastRowLastColumn="0"/>
            </w:pPr>
            <w:r w:rsidRPr="004958C1">
              <w:t>3 to 5 years</w:t>
            </w:r>
          </w:p>
        </w:tc>
      </w:tr>
    </w:tbl>
    <w:p w14:paraId="5140DA53" w14:textId="77777777" w:rsidR="00D821EF" w:rsidRDefault="00D821EF" w:rsidP="00D821EF">
      <w:pPr>
        <w:pStyle w:val="Heading30"/>
        <w:spacing w:before="380"/>
      </w:pPr>
      <w:r>
        <w:t>Indefinite life assets</w:t>
      </w:r>
    </w:p>
    <w:p w14:paraId="40048E6D" w14:textId="77777777" w:rsidR="00D821EF" w:rsidRDefault="00D821EF" w:rsidP="00D821EF">
      <w:r>
        <w:t>Land, earthworks, land under declared roads, Port of Melbourne channels and core cultural assets, which are considered to have an indefinite life, are not depreciated. Depreciation is not recognised in respect of these assets because their service potential has not, in any material sense, been consumed during the reporting period.</w:t>
      </w:r>
    </w:p>
    <w:p w14:paraId="09D8B122" w14:textId="77777777" w:rsidR="00D821EF" w:rsidRDefault="00D821EF" w:rsidP="00D821EF">
      <w:pPr>
        <w:pStyle w:val="Heading30"/>
      </w:pPr>
      <w:r>
        <w:t xml:space="preserve">Intangible assets </w:t>
      </w:r>
    </w:p>
    <w:p w14:paraId="59102E68" w14:textId="77777777" w:rsidR="00D821EF" w:rsidRDefault="00D821EF" w:rsidP="00D821EF">
      <w:r>
        <w:t>Intangible produced assets with finite useful lives are depreciated as an expense from transactions on a systematic (typically straight</w:t>
      </w:r>
      <w:r>
        <w:noBreakHyphen/>
        <w:t xml:space="preserve">line) basis over the asset’s useful life. Depreciation begins when the asset is available for use, that is, when it is in the location and condition necessary for it to be capable of operating in the manner intended by management. </w:t>
      </w:r>
    </w:p>
    <w:p w14:paraId="5CD12971" w14:textId="77777777" w:rsidR="00D821EF" w:rsidRDefault="00D821EF" w:rsidP="00D821EF">
      <w:r>
        <w:t>All intangible assets are tested for impairment whenever there is an indication that the asset may be impaired.</w:t>
      </w:r>
    </w:p>
    <w:p w14:paraId="5F2FAFD6" w14:textId="77777777" w:rsidR="00D821EF" w:rsidRDefault="00D821EF" w:rsidP="00D821EF">
      <w:r>
        <w:t>The consumption of intangible non produced assets with finite useful lives is not classified as a transaction, but as amortisation and included in the net result as an other economic flow.</w:t>
      </w:r>
    </w:p>
    <w:p w14:paraId="43799223" w14:textId="77777777" w:rsidR="00D821EF" w:rsidRDefault="00D821EF" w:rsidP="00D821EF">
      <w:pPr>
        <w:pStyle w:val="Heading30"/>
      </w:pPr>
      <w:r>
        <w:t>Other non-financial assets</w:t>
      </w:r>
    </w:p>
    <w:p w14:paraId="29E82A0C" w14:textId="77777777" w:rsidR="00D821EF" w:rsidRDefault="00D821EF" w:rsidP="00D821EF">
      <w:r>
        <w:t xml:space="preserve">See Note 4.2 </w:t>
      </w:r>
      <w:r w:rsidRPr="00BA2456">
        <w:rPr>
          <w:i/>
        </w:rPr>
        <w:t>Other non-financial assets</w:t>
      </w:r>
      <w:r>
        <w:t xml:space="preserve"> for further information on intangible assets.</w:t>
      </w:r>
    </w:p>
    <w:p w14:paraId="4AA1E653" w14:textId="77777777" w:rsidR="00D821EF" w:rsidRDefault="00D821EF" w:rsidP="00D821EF">
      <w:pPr>
        <w:pStyle w:val="Heading3"/>
        <w:pBdr>
          <w:bottom w:val="single" w:sz="6" w:space="1" w:color="auto"/>
        </w:pBdr>
        <w:tabs>
          <w:tab w:val="right" w:pos="14572"/>
        </w:tabs>
        <w:sectPr w:rsidR="00D821EF" w:rsidSect="007E6D01">
          <w:type w:val="continuous"/>
          <w:pgSz w:w="11907" w:h="16839" w:code="9"/>
          <w:pgMar w:top="1134" w:right="1134" w:bottom="1134" w:left="1134" w:header="624" w:footer="567" w:gutter="0"/>
          <w:cols w:num="2" w:space="567"/>
          <w:docGrid w:linePitch="360"/>
        </w:sectPr>
      </w:pPr>
    </w:p>
    <w:p w14:paraId="400DE16F"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6F8E2CA6"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3C53C787" w14:textId="77777777" w:rsidR="00D821EF" w:rsidRDefault="00D821EF" w:rsidP="00D821EF">
      <w:pPr>
        <w:pStyle w:val="TableHeading"/>
      </w:pPr>
      <w:r w:rsidRPr="00AF543C">
        <w:lastRenderedPageBreak/>
        <w:t>Reconciliation of movements in carrying values during the financial period</w:t>
      </w:r>
      <w:r w:rsidRPr="00AF543C">
        <w:tab/>
      </w:r>
      <w:r w:rsidRPr="00AF543C">
        <w:tab/>
        <w:t>($ million)</w:t>
      </w:r>
    </w:p>
    <w:tbl>
      <w:tblPr>
        <w:tblStyle w:val="DTFTable"/>
        <w:tblW w:w="14578" w:type="dxa"/>
        <w:tblLayout w:type="fixed"/>
        <w:tblLook w:val="06E0" w:firstRow="1" w:lastRow="1" w:firstColumn="1" w:lastColumn="0" w:noHBand="1" w:noVBand="1"/>
      </w:tblPr>
      <w:tblGrid>
        <w:gridCol w:w="3855"/>
        <w:gridCol w:w="1072"/>
        <w:gridCol w:w="1072"/>
        <w:gridCol w:w="1072"/>
        <w:gridCol w:w="1073"/>
        <w:gridCol w:w="1072"/>
        <w:gridCol w:w="1072"/>
        <w:gridCol w:w="1073"/>
        <w:gridCol w:w="1072"/>
        <w:gridCol w:w="1072"/>
        <w:gridCol w:w="1073"/>
      </w:tblGrid>
      <w:tr w:rsidR="00D821EF" w14:paraId="300EAE7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5" w:type="dxa"/>
          </w:tcPr>
          <w:p w14:paraId="751A5D2F" w14:textId="448A388A" w:rsidR="00D821EF" w:rsidRDefault="00D821EF" w:rsidP="007E6D01"/>
        </w:tc>
        <w:tc>
          <w:tcPr>
            <w:tcW w:w="2144" w:type="dxa"/>
            <w:gridSpan w:val="2"/>
          </w:tcPr>
          <w:p w14:paraId="0F75B76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Land and</w:t>
            </w:r>
            <w:r>
              <w:br/>
              <w:t>buildings</w:t>
            </w:r>
          </w:p>
        </w:tc>
        <w:tc>
          <w:tcPr>
            <w:tcW w:w="2145" w:type="dxa"/>
            <w:gridSpan w:val="2"/>
          </w:tcPr>
          <w:p w14:paraId="320ACB6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Plant, equipment vehicle and infrastructure system</w:t>
            </w:r>
          </w:p>
        </w:tc>
        <w:tc>
          <w:tcPr>
            <w:tcW w:w="2144" w:type="dxa"/>
            <w:gridSpan w:val="2"/>
          </w:tcPr>
          <w:p w14:paraId="632A237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Roads, road infrastructure and earthworks</w:t>
            </w:r>
          </w:p>
        </w:tc>
        <w:tc>
          <w:tcPr>
            <w:tcW w:w="2145" w:type="dxa"/>
            <w:gridSpan w:val="2"/>
          </w:tcPr>
          <w:p w14:paraId="629F0EB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Cultural</w:t>
            </w:r>
            <w:r>
              <w:br/>
              <w:t>assets</w:t>
            </w:r>
          </w:p>
        </w:tc>
        <w:tc>
          <w:tcPr>
            <w:tcW w:w="2145" w:type="dxa"/>
            <w:gridSpan w:val="2"/>
          </w:tcPr>
          <w:p w14:paraId="0B03E90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Total</w:t>
            </w:r>
          </w:p>
        </w:tc>
      </w:tr>
      <w:tr w:rsidR="00D821EF" w14:paraId="15A1D77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5" w:type="dxa"/>
          </w:tcPr>
          <w:p w14:paraId="3E48FD87" w14:textId="77777777" w:rsidR="00D821EF" w:rsidRDefault="00D821EF" w:rsidP="007E6D01">
            <w:r>
              <w:t>State of Victoria</w:t>
            </w:r>
          </w:p>
        </w:tc>
        <w:tc>
          <w:tcPr>
            <w:tcW w:w="1072" w:type="dxa"/>
          </w:tcPr>
          <w:p w14:paraId="1132F12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72" w:type="dxa"/>
          </w:tcPr>
          <w:p w14:paraId="6A59EEC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72" w:type="dxa"/>
          </w:tcPr>
          <w:p w14:paraId="17296BE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73" w:type="dxa"/>
          </w:tcPr>
          <w:p w14:paraId="2B1D7E8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72" w:type="dxa"/>
          </w:tcPr>
          <w:p w14:paraId="258C7D7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72" w:type="dxa"/>
          </w:tcPr>
          <w:p w14:paraId="19B6892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73" w:type="dxa"/>
          </w:tcPr>
          <w:p w14:paraId="0AB7D91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72" w:type="dxa"/>
          </w:tcPr>
          <w:p w14:paraId="4A0EEA0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72" w:type="dxa"/>
          </w:tcPr>
          <w:p w14:paraId="393485E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73" w:type="dxa"/>
          </w:tcPr>
          <w:p w14:paraId="2F02B33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0ECAE30"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7CD4AB13" w14:textId="77777777" w:rsidR="00D821EF" w:rsidRDefault="00D821EF" w:rsidP="007E6D01">
            <w:r>
              <w:rPr>
                <w:b/>
              </w:rPr>
              <w:t>Opening balance</w:t>
            </w:r>
          </w:p>
        </w:tc>
        <w:tc>
          <w:tcPr>
            <w:tcW w:w="1072" w:type="dxa"/>
          </w:tcPr>
          <w:p w14:paraId="05B401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147 736</w:t>
            </w:r>
          </w:p>
        </w:tc>
        <w:tc>
          <w:tcPr>
            <w:tcW w:w="1072" w:type="dxa"/>
          </w:tcPr>
          <w:p w14:paraId="65B7A4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129 348</w:t>
            </w:r>
          </w:p>
        </w:tc>
        <w:tc>
          <w:tcPr>
            <w:tcW w:w="1072" w:type="dxa"/>
          </w:tcPr>
          <w:p w14:paraId="5137EE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76 945</w:t>
            </w:r>
          </w:p>
        </w:tc>
        <w:tc>
          <w:tcPr>
            <w:tcW w:w="1073" w:type="dxa"/>
          </w:tcPr>
          <w:p w14:paraId="69CE50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74 808</w:t>
            </w:r>
          </w:p>
        </w:tc>
        <w:tc>
          <w:tcPr>
            <w:tcW w:w="1072" w:type="dxa"/>
          </w:tcPr>
          <w:p w14:paraId="2AEE67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30 188</w:t>
            </w:r>
          </w:p>
        </w:tc>
        <w:tc>
          <w:tcPr>
            <w:tcW w:w="1072" w:type="dxa"/>
          </w:tcPr>
          <w:p w14:paraId="17154B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29 050</w:t>
            </w:r>
          </w:p>
        </w:tc>
        <w:tc>
          <w:tcPr>
            <w:tcW w:w="1073" w:type="dxa"/>
          </w:tcPr>
          <w:p w14:paraId="26F309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5 709</w:t>
            </w:r>
          </w:p>
        </w:tc>
        <w:tc>
          <w:tcPr>
            <w:tcW w:w="1072" w:type="dxa"/>
          </w:tcPr>
          <w:p w14:paraId="54CE6C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5 680</w:t>
            </w:r>
          </w:p>
        </w:tc>
        <w:tc>
          <w:tcPr>
            <w:tcW w:w="1072" w:type="dxa"/>
          </w:tcPr>
          <w:p w14:paraId="0E2FF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260 578</w:t>
            </w:r>
          </w:p>
        </w:tc>
        <w:tc>
          <w:tcPr>
            <w:tcW w:w="1073" w:type="dxa"/>
          </w:tcPr>
          <w:p w14:paraId="60B23D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238 886</w:t>
            </w:r>
          </w:p>
        </w:tc>
      </w:tr>
      <w:tr w:rsidR="00D821EF" w14:paraId="7ED61C31"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02E32482" w14:textId="77777777" w:rsidR="00D821EF" w:rsidRDefault="00D821EF" w:rsidP="007E6D01">
            <w:r>
              <w:t>Acquisitions</w:t>
            </w:r>
          </w:p>
        </w:tc>
        <w:tc>
          <w:tcPr>
            <w:tcW w:w="1072" w:type="dxa"/>
          </w:tcPr>
          <w:p w14:paraId="5EFC44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3 704</w:t>
            </w:r>
          </w:p>
        </w:tc>
        <w:tc>
          <w:tcPr>
            <w:tcW w:w="1072" w:type="dxa"/>
          </w:tcPr>
          <w:p w14:paraId="0ECE62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3 862</w:t>
            </w:r>
          </w:p>
        </w:tc>
        <w:tc>
          <w:tcPr>
            <w:tcW w:w="1072" w:type="dxa"/>
          </w:tcPr>
          <w:p w14:paraId="1EA9C3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5 269</w:t>
            </w:r>
          </w:p>
        </w:tc>
        <w:tc>
          <w:tcPr>
            <w:tcW w:w="1073" w:type="dxa"/>
          </w:tcPr>
          <w:p w14:paraId="71AF95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7 107</w:t>
            </w:r>
          </w:p>
        </w:tc>
        <w:tc>
          <w:tcPr>
            <w:tcW w:w="1072" w:type="dxa"/>
          </w:tcPr>
          <w:p w14:paraId="77FE28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2 643</w:t>
            </w:r>
          </w:p>
        </w:tc>
        <w:tc>
          <w:tcPr>
            <w:tcW w:w="1072" w:type="dxa"/>
          </w:tcPr>
          <w:p w14:paraId="6C550B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1 929</w:t>
            </w:r>
          </w:p>
        </w:tc>
        <w:tc>
          <w:tcPr>
            <w:tcW w:w="1073" w:type="dxa"/>
          </w:tcPr>
          <w:p w14:paraId="159B34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1072" w:type="dxa"/>
          </w:tcPr>
          <w:p w14:paraId="7E4C8D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072" w:type="dxa"/>
          </w:tcPr>
          <w:p w14:paraId="59E9AF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11 633</w:t>
            </w:r>
          </w:p>
        </w:tc>
        <w:tc>
          <w:tcPr>
            <w:tcW w:w="1073" w:type="dxa"/>
          </w:tcPr>
          <w:p w14:paraId="74F1E4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12 943</w:t>
            </w:r>
          </w:p>
        </w:tc>
      </w:tr>
      <w:tr w:rsidR="00D821EF" w14:paraId="1CCE8992"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77046CEC" w14:textId="77777777" w:rsidR="00D821EF" w:rsidRDefault="00D821EF" w:rsidP="007E6D01">
            <w:r>
              <w:t>Reclassification</w:t>
            </w:r>
          </w:p>
        </w:tc>
        <w:tc>
          <w:tcPr>
            <w:tcW w:w="1072" w:type="dxa"/>
          </w:tcPr>
          <w:p w14:paraId="7FD393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(568)</w:t>
            </w:r>
          </w:p>
        </w:tc>
        <w:tc>
          <w:tcPr>
            <w:tcW w:w="1072" w:type="dxa"/>
          </w:tcPr>
          <w:p w14:paraId="72DF68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2 468</w:t>
            </w:r>
          </w:p>
        </w:tc>
        <w:tc>
          <w:tcPr>
            <w:tcW w:w="1072" w:type="dxa"/>
          </w:tcPr>
          <w:p w14:paraId="7FB063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1 790</w:t>
            </w:r>
          </w:p>
        </w:tc>
        <w:tc>
          <w:tcPr>
            <w:tcW w:w="1073" w:type="dxa"/>
          </w:tcPr>
          <w:p w14:paraId="2CD2F6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(2 634)</w:t>
            </w:r>
          </w:p>
        </w:tc>
        <w:tc>
          <w:tcPr>
            <w:tcW w:w="1072" w:type="dxa"/>
          </w:tcPr>
          <w:p w14:paraId="3456D8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(1 271)</w:t>
            </w:r>
          </w:p>
        </w:tc>
        <w:tc>
          <w:tcPr>
            <w:tcW w:w="1072" w:type="dxa"/>
          </w:tcPr>
          <w:p w14:paraId="02AF41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1073" w:type="dxa"/>
          </w:tcPr>
          <w:p w14:paraId="185DD8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72" w:type="dxa"/>
          </w:tcPr>
          <w:p w14:paraId="634EFE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1072" w:type="dxa"/>
          </w:tcPr>
          <w:p w14:paraId="6894E2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w:t>
            </w:r>
          </w:p>
        </w:tc>
        <w:tc>
          <w:tcPr>
            <w:tcW w:w="1073" w:type="dxa"/>
          </w:tcPr>
          <w:p w14:paraId="32D126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r>
      <w:tr w:rsidR="00D821EF" w14:paraId="254F8D1D"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3A80601C" w14:textId="77777777" w:rsidR="00D821EF" w:rsidRDefault="00D821EF" w:rsidP="007E6D01">
            <w:r>
              <w:t>Revaluation</w:t>
            </w:r>
          </w:p>
        </w:tc>
        <w:tc>
          <w:tcPr>
            <w:tcW w:w="1072" w:type="dxa"/>
          </w:tcPr>
          <w:p w14:paraId="69F3E3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608</w:t>
            </w:r>
          </w:p>
        </w:tc>
        <w:tc>
          <w:tcPr>
            <w:tcW w:w="1072" w:type="dxa"/>
          </w:tcPr>
          <w:p w14:paraId="4C61AF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14 115</w:t>
            </w:r>
          </w:p>
        </w:tc>
        <w:tc>
          <w:tcPr>
            <w:tcW w:w="1072" w:type="dxa"/>
          </w:tcPr>
          <w:p w14:paraId="5AA5AD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452</w:t>
            </w:r>
          </w:p>
        </w:tc>
        <w:tc>
          <w:tcPr>
            <w:tcW w:w="1073" w:type="dxa"/>
          </w:tcPr>
          <w:p w14:paraId="20EB87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c>
          <w:tcPr>
            <w:tcW w:w="1072" w:type="dxa"/>
          </w:tcPr>
          <w:p w14:paraId="06CAC3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2 682</w:t>
            </w:r>
          </w:p>
        </w:tc>
        <w:tc>
          <w:tcPr>
            <w:tcW w:w="1072" w:type="dxa"/>
          </w:tcPr>
          <w:p w14:paraId="2BCD13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1073" w:type="dxa"/>
          </w:tcPr>
          <w:p w14:paraId="757AB2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72" w:type="dxa"/>
          </w:tcPr>
          <w:p w14:paraId="7F1D6E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272AB4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3 743</w:t>
            </w:r>
          </w:p>
        </w:tc>
        <w:tc>
          <w:tcPr>
            <w:tcW w:w="1073" w:type="dxa"/>
          </w:tcPr>
          <w:p w14:paraId="2C49C6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14 279</w:t>
            </w:r>
          </w:p>
        </w:tc>
      </w:tr>
      <w:tr w:rsidR="00D821EF" w14:paraId="18443AB6"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77E548C1" w14:textId="77777777" w:rsidR="00D821EF" w:rsidRDefault="00D821EF" w:rsidP="007E6D01">
            <w:r>
              <w:t>Disposals</w:t>
            </w:r>
          </w:p>
        </w:tc>
        <w:tc>
          <w:tcPr>
            <w:tcW w:w="1072" w:type="dxa"/>
          </w:tcPr>
          <w:p w14:paraId="32250F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(426)</w:t>
            </w:r>
          </w:p>
        </w:tc>
        <w:tc>
          <w:tcPr>
            <w:tcW w:w="1072" w:type="dxa"/>
          </w:tcPr>
          <w:p w14:paraId="52C8A1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(394)</w:t>
            </w:r>
          </w:p>
        </w:tc>
        <w:tc>
          <w:tcPr>
            <w:tcW w:w="1072" w:type="dxa"/>
          </w:tcPr>
          <w:p w14:paraId="75F296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(175)</w:t>
            </w:r>
          </w:p>
        </w:tc>
        <w:tc>
          <w:tcPr>
            <w:tcW w:w="1073" w:type="dxa"/>
          </w:tcPr>
          <w:p w14:paraId="768FEB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(170)</w:t>
            </w:r>
          </w:p>
        </w:tc>
        <w:tc>
          <w:tcPr>
            <w:tcW w:w="1072" w:type="dxa"/>
          </w:tcPr>
          <w:p w14:paraId="0A4E1E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71E89D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73" w:type="dxa"/>
          </w:tcPr>
          <w:p w14:paraId="03E3D3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56384F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4946E6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(601)</w:t>
            </w:r>
          </w:p>
        </w:tc>
        <w:tc>
          <w:tcPr>
            <w:tcW w:w="1073" w:type="dxa"/>
          </w:tcPr>
          <w:p w14:paraId="4004E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(566)</w:t>
            </w:r>
          </w:p>
        </w:tc>
      </w:tr>
      <w:tr w:rsidR="00D821EF" w14:paraId="1740150C"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0C8D1AE2" w14:textId="77777777" w:rsidR="00D821EF" w:rsidRDefault="00D821EF" w:rsidP="007E6D01">
            <w:r>
              <w:t>Assets recognised for the first time</w:t>
            </w:r>
          </w:p>
        </w:tc>
        <w:tc>
          <w:tcPr>
            <w:tcW w:w="1072" w:type="dxa"/>
          </w:tcPr>
          <w:p w14:paraId="1C4CFD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w:t>
            </w:r>
          </w:p>
        </w:tc>
        <w:tc>
          <w:tcPr>
            <w:tcW w:w="1072" w:type="dxa"/>
          </w:tcPr>
          <w:p w14:paraId="50A640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188</w:t>
            </w:r>
          </w:p>
        </w:tc>
        <w:tc>
          <w:tcPr>
            <w:tcW w:w="1072" w:type="dxa"/>
          </w:tcPr>
          <w:p w14:paraId="15151E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105</w:t>
            </w:r>
          </w:p>
        </w:tc>
        <w:tc>
          <w:tcPr>
            <w:tcW w:w="1073" w:type="dxa"/>
          </w:tcPr>
          <w:p w14:paraId="66508D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125</w:t>
            </w:r>
          </w:p>
        </w:tc>
        <w:tc>
          <w:tcPr>
            <w:tcW w:w="1072" w:type="dxa"/>
          </w:tcPr>
          <w:p w14:paraId="3B40A1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208</w:t>
            </w:r>
          </w:p>
        </w:tc>
        <w:tc>
          <w:tcPr>
            <w:tcW w:w="1072" w:type="dxa"/>
          </w:tcPr>
          <w:p w14:paraId="3985C9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3" w:type="dxa"/>
          </w:tcPr>
          <w:p w14:paraId="5C93D5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1072" w:type="dxa"/>
          </w:tcPr>
          <w:p w14:paraId="2E666D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1072" w:type="dxa"/>
          </w:tcPr>
          <w:p w14:paraId="2A8E2E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420</w:t>
            </w:r>
          </w:p>
        </w:tc>
        <w:tc>
          <w:tcPr>
            <w:tcW w:w="1073" w:type="dxa"/>
          </w:tcPr>
          <w:p w14:paraId="2BA941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318</w:t>
            </w:r>
          </w:p>
        </w:tc>
      </w:tr>
      <w:tr w:rsidR="00D821EF" w14:paraId="1B6F0B49"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1074190C" w14:textId="77777777" w:rsidR="00D821EF" w:rsidRDefault="00D821EF" w:rsidP="007E6D01">
            <w:r>
              <w:t>Impairment</w:t>
            </w:r>
          </w:p>
        </w:tc>
        <w:tc>
          <w:tcPr>
            <w:tcW w:w="1072" w:type="dxa"/>
          </w:tcPr>
          <w:p w14:paraId="50F190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1072" w:type="dxa"/>
          </w:tcPr>
          <w:p w14:paraId="5E4F4E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1072" w:type="dxa"/>
          </w:tcPr>
          <w:p w14:paraId="237A7A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c>
          <w:tcPr>
            <w:tcW w:w="1073" w:type="dxa"/>
          </w:tcPr>
          <w:p w14:paraId="2CC1B9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(122)</w:t>
            </w:r>
          </w:p>
        </w:tc>
        <w:tc>
          <w:tcPr>
            <w:tcW w:w="1072" w:type="dxa"/>
          </w:tcPr>
          <w:p w14:paraId="1EE454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(364)</w:t>
            </w:r>
          </w:p>
        </w:tc>
        <w:tc>
          <w:tcPr>
            <w:tcW w:w="1072" w:type="dxa"/>
          </w:tcPr>
          <w:p w14:paraId="38980D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1073" w:type="dxa"/>
          </w:tcPr>
          <w:p w14:paraId="3C3AA8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3170A0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48B85B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(473)</w:t>
            </w:r>
          </w:p>
        </w:tc>
        <w:tc>
          <w:tcPr>
            <w:tcW w:w="1073" w:type="dxa"/>
          </w:tcPr>
          <w:p w14:paraId="63A3BB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(301)</w:t>
            </w:r>
          </w:p>
        </w:tc>
      </w:tr>
      <w:tr w:rsidR="00D821EF" w14:paraId="15684E46" w14:textId="77777777" w:rsidTr="007E6D01">
        <w:tc>
          <w:tcPr>
            <w:cnfStyle w:val="001000000000" w:firstRow="0" w:lastRow="0" w:firstColumn="1" w:lastColumn="0" w:oddVBand="0" w:evenVBand="0" w:oddHBand="0" w:evenHBand="0" w:firstRowFirstColumn="0" w:firstRowLastColumn="0" w:lastRowFirstColumn="0" w:lastRowLastColumn="0"/>
            <w:tcW w:w="3855" w:type="dxa"/>
            <w:tcBorders>
              <w:bottom w:val="single" w:sz="6" w:space="0" w:color="auto"/>
            </w:tcBorders>
          </w:tcPr>
          <w:p w14:paraId="0E10C278" w14:textId="77777777" w:rsidR="00D821EF" w:rsidRDefault="00D821EF" w:rsidP="007E6D01">
            <w:r>
              <w:t>Depreciation</w:t>
            </w:r>
          </w:p>
        </w:tc>
        <w:tc>
          <w:tcPr>
            <w:tcW w:w="1072" w:type="dxa"/>
            <w:tcBorders>
              <w:bottom w:val="single" w:sz="6" w:space="0" w:color="auto"/>
            </w:tcBorders>
          </w:tcPr>
          <w:p w14:paraId="34012B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(2 017)</w:t>
            </w:r>
          </w:p>
        </w:tc>
        <w:tc>
          <w:tcPr>
            <w:tcW w:w="1072" w:type="dxa"/>
            <w:tcBorders>
              <w:bottom w:val="single" w:sz="6" w:space="0" w:color="auto"/>
            </w:tcBorders>
          </w:tcPr>
          <w:p w14:paraId="2C0184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(1 844)</w:t>
            </w:r>
          </w:p>
        </w:tc>
        <w:tc>
          <w:tcPr>
            <w:tcW w:w="1072" w:type="dxa"/>
            <w:tcBorders>
              <w:bottom w:val="single" w:sz="6" w:space="0" w:color="auto"/>
            </w:tcBorders>
          </w:tcPr>
          <w:p w14:paraId="513837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(2 453)</w:t>
            </w:r>
          </w:p>
        </w:tc>
        <w:tc>
          <w:tcPr>
            <w:tcW w:w="1073" w:type="dxa"/>
            <w:tcBorders>
              <w:bottom w:val="single" w:sz="6" w:space="0" w:color="auto"/>
            </w:tcBorders>
          </w:tcPr>
          <w:p w14:paraId="74BF50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(2 314)</w:t>
            </w:r>
          </w:p>
        </w:tc>
        <w:tc>
          <w:tcPr>
            <w:tcW w:w="1072" w:type="dxa"/>
            <w:tcBorders>
              <w:bottom w:val="single" w:sz="6" w:space="0" w:color="auto"/>
            </w:tcBorders>
          </w:tcPr>
          <w:p w14:paraId="6A8DE3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(642)</w:t>
            </w:r>
          </w:p>
        </w:tc>
        <w:tc>
          <w:tcPr>
            <w:tcW w:w="1072" w:type="dxa"/>
            <w:tcBorders>
              <w:bottom w:val="single" w:sz="6" w:space="0" w:color="auto"/>
            </w:tcBorders>
          </w:tcPr>
          <w:p w14:paraId="606864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(630)</w:t>
            </w:r>
          </w:p>
        </w:tc>
        <w:tc>
          <w:tcPr>
            <w:tcW w:w="1073" w:type="dxa"/>
            <w:tcBorders>
              <w:bottom w:val="single" w:sz="6" w:space="0" w:color="auto"/>
            </w:tcBorders>
          </w:tcPr>
          <w:p w14:paraId="1FD7B0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072" w:type="dxa"/>
            <w:tcBorders>
              <w:bottom w:val="single" w:sz="6" w:space="0" w:color="auto"/>
            </w:tcBorders>
          </w:tcPr>
          <w:p w14:paraId="30A545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1072" w:type="dxa"/>
            <w:tcBorders>
              <w:bottom w:val="single" w:sz="6" w:space="0" w:color="auto"/>
            </w:tcBorders>
          </w:tcPr>
          <w:p w14:paraId="4F6E6B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(5 132)</w:t>
            </w:r>
          </w:p>
        </w:tc>
        <w:tc>
          <w:tcPr>
            <w:tcW w:w="1073" w:type="dxa"/>
            <w:tcBorders>
              <w:bottom w:val="single" w:sz="6" w:space="0" w:color="auto"/>
            </w:tcBorders>
          </w:tcPr>
          <w:p w14:paraId="5A15E7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(4 807)</w:t>
            </w:r>
          </w:p>
        </w:tc>
      </w:tr>
      <w:tr w:rsidR="00D821EF" w14:paraId="074D33E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5D8F9CA2" w14:textId="77777777" w:rsidR="00D821EF" w:rsidRDefault="00D821EF" w:rsidP="007E6D01">
            <w:r>
              <w:t>Closing balance</w:t>
            </w:r>
          </w:p>
        </w:tc>
        <w:tc>
          <w:tcPr>
            <w:tcW w:w="1072" w:type="dxa"/>
          </w:tcPr>
          <w:p w14:paraId="6978DE7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149 074</w:t>
            </w:r>
          </w:p>
        </w:tc>
        <w:tc>
          <w:tcPr>
            <w:tcW w:w="1072" w:type="dxa"/>
          </w:tcPr>
          <w:p w14:paraId="5CFAB55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147 736</w:t>
            </w:r>
          </w:p>
        </w:tc>
        <w:tc>
          <w:tcPr>
            <w:tcW w:w="1072" w:type="dxa"/>
          </w:tcPr>
          <w:p w14:paraId="190AF8F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81 877</w:t>
            </w:r>
          </w:p>
        </w:tc>
        <w:tc>
          <w:tcPr>
            <w:tcW w:w="1073" w:type="dxa"/>
          </w:tcPr>
          <w:p w14:paraId="54FCC31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76 945</w:t>
            </w:r>
          </w:p>
        </w:tc>
        <w:tc>
          <w:tcPr>
            <w:tcW w:w="1072" w:type="dxa"/>
          </w:tcPr>
          <w:p w14:paraId="7FD604A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33 443</w:t>
            </w:r>
          </w:p>
        </w:tc>
        <w:tc>
          <w:tcPr>
            <w:tcW w:w="1072" w:type="dxa"/>
          </w:tcPr>
          <w:p w14:paraId="507D61B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30 188</w:t>
            </w:r>
          </w:p>
        </w:tc>
        <w:tc>
          <w:tcPr>
            <w:tcW w:w="1073" w:type="dxa"/>
          </w:tcPr>
          <w:p w14:paraId="7519BA3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5 725</w:t>
            </w:r>
          </w:p>
        </w:tc>
        <w:tc>
          <w:tcPr>
            <w:tcW w:w="1072" w:type="dxa"/>
          </w:tcPr>
          <w:p w14:paraId="77098D9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5 709</w:t>
            </w:r>
          </w:p>
        </w:tc>
        <w:tc>
          <w:tcPr>
            <w:tcW w:w="1072" w:type="dxa"/>
          </w:tcPr>
          <w:p w14:paraId="4488FFD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270 119</w:t>
            </w:r>
          </w:p>
        </w:tc>
        <w:tc>
          <w:tcPr>
            <w:tcW w:w="1073" w:type="dxa"/>
          </w:tcPr>
          <w:p w14:paraId="56CCBBCB" w14:textId="3963CBB2" w:rsidR="00D821EF" w:rsidRDefault="00D821EF" w:rsidP="007E6D01">
            <w:pPr>
              <w:cnfStyle w:val="010000000000" w:firstRow="0" w:lastRow="1" w:firstColumn="0" w:lastColumn="0" w:oddVBand="0" w:evenVBand="0" w:oddHBand="0" w:evenHBand="0" w:firstRowFirstColumn="0" w:firstRowLastColumn="0" w:lastRowFirstColumn="0" w:lastRowLastColumn="0"/>
            </w:pPr>
            <w:r>
              <w:t>260 578</w:t>
            </w:r>
          </w:p>
        </w:tc>
      </w:tr>
    </w:tbl>
    <w:p w14:paraId="37CD5154" w14:textId="77777777" w:rsidR="00D821EF" w:rsidRPr="00887C34" w:rsidRDefault="00D821EF" w:rsidP="00D821EF"/>
    <w:tbl>
      <w:tblPr>
        <w:tblStyle w:val="DTFTable"/>
        <w:tblW w:w="14578" w:type="dxa"/>
        <w:tblLayout w:type="fixed"/>
        <w:tblLook w:val="06E0" w:firstRow="1" w:lastRow="1" w:firstColumn="1" w:lastColumn="0" w:noHBand="1" w:noVBand="1"/>
      </w:tblPr>
      <w:tblGrid>
        <w:gridCol w:w="3855"/>
        <w:gridCol w:w="1072"/>
        <w:gridCol w:w="1072"/>
        <w:gridCol w:w="1072"/>
        <w:gridCol w:w="1073"/>
        <w:gridCol w:w="1072"/>
        <w:gridCol w:w="1072"/>
        <w:gridCol w:w="1073"/>
        <w:gridCol w:w="1072"/>
        <w:gridCol w:w="1072"/>
        <w:gridCol w:w="1073"/>
      </w:tblGrid>
      <w:tr w:rsidR="00D821EF" w14:paraId="7A8856B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5" w:type="dxa"/>
          </w:tcPr>
          <w:p w14:paraId="5AB5DBA1" w14:textId="451C692E" w:rsidR="00D821EF" w:rsidRDefault="00D821EF" w:rsidP="007E6D01">
            <w:r>
              <w:t>General government sector</w:t>
            </w:r>
          </w:p>
        </w:tc>
        <w:tc>
          <w:tcPr>
            <w:tcW w:w="1072" w:type="dxa"/>
          </w:tcPr>
          <w:p w14:paraId="0DB7A0B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2" w:type="dxa"/>
          </w:tcPr>
          <w:p w14:paraId="589D04D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2" w:type="dxa"/>
          </w:tcPr>
          <w:p w14:paraId="1ACF71B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3" w:type="dxa"/>
          </w:tcPr>
          <w:p w14:paraId="234A498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2" w:type="dxa"/>
          </w:tcPr>
          <w:p w14:paraId="73F2B36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2" w:type="dxa"/>
          </w:tcPr>
          <w:p w14:paraId="40D9529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3" w:type="dxa"/>
          </w:tcPr>
          <w:p w14:paraId="6C41E1C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2" w:type="dxa"/>
          </w:tcPr>
          <w:p w14:paraId="367FDD0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2" w:type="dxa"/>
          </w:tcPr>
          <w:p w14:paraId="624FE71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3" w:type="dxa"/>
          </w:tcPr>
          <w:p w14:paraId="2E61D72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0F7C2B9E"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5B73E9B2" w14:textId="77777777" w:rsidR="00D821EF" w:rsidRDefault="00D821EF" w:rsidP="007E6D01">
            <w:r>
              <w:rPr>
                <w:b/>
              </w:rPr>
              <w:t>Opening balance</w:t>
            </w:r>
          </w:p>
        </w:tc>
        <w:tc>
          <w:tcPr>
            <w:tcW w:w="1072" w:type="dxa"/>
          </w:tcPr>
          <w:p w14:paraId="08D940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94 273</w:t>
            </w:r>
          </w:p>
        </w:tc>
        <w:tc>
          <w:tcPr>
            <w:tcW w:w="1072" w:type="dxa"/>
          </w:tcPr>
          <w:p w14:paraId="118BA1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83 303</w:t>
            </w:r>
          </w:p>
        </w:tc>
        <w:tc>
          <w:tcPr>
            <w:tcW w:w="1072" w:type="dxa"/>
          </w:tcPr>
          <w:p w14:paraId="34B8C3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4 131</w:t>
            </w:r>
          </w:p>
        </w:tc>
        <w:tc>
          <w:tcPr>
            <w:tcW w:w="1073" w:type="dxa"/>
          </w:tcPr>
          <w:p w14:paraId="2F3295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3 889</w:t>
            </w:r>
          </w:p>
        </w:tc>
        <w:tc>
          <w:tcPr>
            <w:tcW w:w="1072" w:type="dxa"/>
          </w:tcPr>
          <w:p w14:paraId="42AD49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30 091</w:t>
            </w:r>
          </w:p>
        </w:tc>
        <w:tc>
          <w:tcPr>
            <w:tcW w:w="1072" w:type="dxa"/>
          </w:tcPr>
          <w:p w14:paraId="0CE325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28 967</w:t>
            </w:r>
          </w:p>
        </w:tc>
        <w:tc>
          <w:tcPr>
            <w:tcW w:w="1073" w:type="dxa"/>
          </w:tcPr>
          <w:p w14:paraId="011843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5 646</w:t>
            </w:r>
          </w:p>
        </w:tc>
        <w:tc>
          <w:tcPr>
            <w:tcW w:w="1072" w:type="dxa"/>
          </w:tcPr>
          <w:p w14:paraId="1AD2B0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5 617</w:t>
            </w:r>
          </w:p>
        </w:tc>
        <w:tc>
          <w:tcPr>
            <w:tcW w:w="1072" w:type="dxa"/>
          </w:tcPr>
          <w:p w14:paraId="1FC84F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134 141</w:t>
            </w:r>
          </w:p>
        </w:tc>
        <w:tc>
          <w:tcPr>
            <w:tcW w:w="1073" w:type="dxa"/>
          </w:tcPr>
          <w:p w14:paraId="62AFDB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121 776</w:t>
            </w:r>
          </w:p>
        </w:tc>
      </w:tr>
      <w:tr w:rsidR="00D821EF" w14:paraId="7FBCED1C"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29A20F16" w14:textId="77777777" w:rsidR="00D821EF" w:rsidRDefault="00D821EF" w:rsidP="007E6D01">
            <w:r>
              <w:t>Acquisitions</w:t>
            </w:r>
          </w:p>
        </w:tc>
        <w:tc>
          <w:tcPr>
            <w:tcW w:w="1072" w:type="dxa"/>
          </w:tcPr>
          <w:p w14:paraId="49298B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3 375</w:t>
            </w:r>
          </w:p>
        </w:tc>
        <w:tc>
          <w:tcPr>
            <w:tcW w:w="1072" w:type="dxa"/>
          </w:tcPr>
          <w:p w14:paraId="59E4CB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3 512</w:t>
            </w:r>
          </w:p>
        </w:tc>
        <w:tc>
          <w:tcPr>
            <w:tcW w:w="1072" w:type="dxa"/>
          </w:tcPr>
          <w:p w14:paraId="3961D4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2 764</w:t>
            </w:r>
          </w:p>
        </w:tc>
        <w:tc>
          <w:tcPr>
            <w:tcW w:w="1073" w:type="dxa"/>
          </w:tcPr>
          <w:p w14:paraId="79141C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5 091</w:t>
            </w:r>
          </w:p>
        </w:tc>
        <w:tc>
          <w:tcPr>
            <w:tcW w:w="1072" w:type="dxa"/>
          </w:tcPr>
          <w:p w14:paraId="139565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2 911</w:t>
            </w:r>
          </w:p>
        </w:tc>
        <w:tc>
          <w:tcPr>
            <w:tcW w:w="1072" w:type="dxa"/>
          </w:tcPr>
          <w:p w14:paraId="655F64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1 938</w:t>
            </w:r>
          </w:p>
        </w:tc>
        <w:tc>
          <w:tcPr>
            <w:tcW w:w="1073" w:type="dxa"/>
          </w:tcPr>
          <w:p w14:paraId="17A14A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1072" w:type="dxa"/>
          </w:tcPr>
          <w:p w14:paraId="21A253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072" w:type="dxa"/>
          </w:tcPr>
          <w:p w14:paraId="6B5CB9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9 066</w:t>
            </w:r>
          </w:p>
        </w:tc>
        <w:tc>
          <w:tcPr>
            <w:tcW w:w="1073" w:type="dxa"/>
          </w:tcPr>
          <w:p w14:paraId="5F4F49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10 586</w:t>
            </w:r>
          </w:p>
        </w:tc>
      </w:tr>
      <w:tr w:rsidR="00D821EF" w14:paraId="63FDA5D1"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0DE143F6" w14:textId="77777777" w:rsidR="00D821EF" w:rsidRDefault="00D821EF" w:rsidP="007E6D01">
            <w:r>
              <w:t>Reclassification</w:t>
            </w:r>
          </w:p>
        </w:tc>
        <w:tc>
          <w:tcPr>
            <w:tcW w:w="1072" w:type="dxa"/>
          </w:tcPr>
          <w:p w14:paraId="15F8E0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c>
          <w:tcPr>
            <w:tcW w:w="1072" w:type="dxa"/>
          </w:tcPr>
          <w:p w14:paraId="07C3A8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(115)</w:t>
            </w:r>
          </w:p>
        </w:tc>
        <w:tc>
          <w:tcPr>
            <w:tcW w:w="1072" w:type="dxa"/>
          </w:tcPr>
          <w:p w14:paraId="7813B0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1 225</w:t>
            </w:r>
          </w:p>
        </w:tc>
        <w:tc>
          <w:tcPr>
            <w:tcW w:w="1073" w:type="dxa"/>
          </w:tcPr>
          <w:p w14:paraId="26632E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72" w:type="dxa"/>
          </w:tcPr>
          <w:p w14:paraId="45FD5D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(1 271)</w:t>
            </w:r>
          </w:p>
        </w:tc>
        <w:tc>
          <w:tcPr>
            <w:tcW w:w="1072" w:type="dxa"/>
          </w:tcPr>
          <w:p w14:paraId="23EB15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3" w:type="dxa"/>
          </w:tcPr>
          <w:p w14:paraId="0C9E1C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72" w:type="dxa"/>
          </w:tcPr>
          <w:p w14:paraId="28C74D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1072" w:type="dxa"/>
          </w:tcPr>
          <w:p w14:paraId="01010F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1073" w:type="dxa"/>
          </w:tcPr>
          <w:p w14:paraId="20BBE9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(118)</w:t>
            </w:r>
          </w:p>
        </w:tc>
      </w:tr>
      <w:tr w:rsidR="00D821EF" w14:paraId="2A7F2071"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14CF2559" w14:textId="77777777" w:rsidR="00D821EF" w:rsidRDefault="00D821EF" w:rsidP="007E6D01">
            <w:r>
              <w:t>Revaluation</w:t>
            </w:r>
          </w:p>
        </w:tc>
        <w:tc>
          <w:tcPr>
            <w:tcW w:w="1072" w:type="dxa"/>
          </w:tcPr>
          <w:p w14:paraId="69D87E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1 833</w:t>
            </w:r>
          </w:p>
        </w:tc>
        <w:tc>
          <w:tcPr>
            <w:tcW w:w="1072" w:type="dxa"/>
          </w:tcPr>
          <w:p w14:paraId="3167C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8 957</w:t>
            </w:r>
          </w:p>
        </w:tc>
        <w:tc>
          <w:tcPr>
            <w:tcW w:w="1072" w:type="dxa"/>
          </w:tcPr>
          <w:p w14:paraId="74BC95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w:t>
            </w:r>
          </w:p>
        </w:tc>
        <w:tc>
          <w:tcPr>
            <w:tcW w:w="1073" w:type="dxa"/>
          </w:tcPr>
          <w:p w14:paraId="01C7D2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072" w:type="dxa"/>
          </w:tcPr>
          <w:p w14:paraId="69DE07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2 681</w:t>
            </w:r>
          </w:p>
        </w:tc>
        <w:tc>
          <w:tcPr>
            <w:tcW w:w="1072" w:type="dxa"/>
          </w:tcPr>
          <w:p w14:paraId="05D7C7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3" w:type="dxa"/>
          </w:tcPr>
          <w:p w14:paraId="420CFD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0778F5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467215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4 554</w:t>
            </w:r>
          </w:p>
        </w:tc>
        <w:tc>
          <w:tcPr>
            <w:tcW w:w="1073" w:type="dxa"/>
          </w:tcPr>
          <w:p w14:paraId="21B7FD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9 003</w:t>
            </w:r>
          </w:p>
        </w:tc>
      </w:tr>
      <w:tr w:rsidR="00D821EF" w14:paraId="1048FDA8"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6A0C521C" w14:textId="77777777" w:rsidR="00D821EF" w:rsidRDefault="00D821EF" w:rsidP="007E6D01">
            <w:r>
              <w:t>Disposals</w:t>
            </w:r>
          </w:p>
        </w:tc>
        <w:tc>
          <w:tcPr>
            <w:tcW w:w="1072" w:type="dxa"/>
          </w:tcPr>
          <w:p w14:paraId="75B6EB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(254)</w:t>
            </w:r>
          </w:p>
        </w:tc>
        <w:tc>
          <w:tcPr>
            <w:tcW w:w="1072" w:type="dxa"/>
          </w:tcPr>
          <w:p w14:paraId="05817D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(225)</w:t>
            </w:r>
          </w:p>
        </w:tc>
        <w:tc>
          <w:tcPr>
            <w:tcW w:w="1072" w:type="dxa"/>
          </w:tcPr>
          <w:p w14:paraId="53AA2A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w:t>
            </w:r>
          </w:p>
        </w:tc>
        <w:tc>
          <w:tcPr>
            <w:tcW w:w="1073" w:type="dxa"/>
          </w:tcPr>
          <w:p w14:paraId="422CCC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w:t>
            </w:r>
          </w:p>
        </w:tc>
        <w:tc>
          <w:tcPr>
            <w:tcW w:w="1072" w:type="dxa"/>
          </w:tcPr>
          <w:p w14:paraId="4BAF76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255EA7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73" w:type="dxa"/>
          </w:tcPr>
          <w:p w14:paraId="3B56A2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05B27C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2B52DB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(346)</w:t>
            </w:r>
          </w:p>
        </w:tc>
        <w:tc>
          <w:tcPr>
            <w:tcW w:w="1073" w:type="dxa"/>
          </w:tcPr>
          <w:p w14:paraId="24C0B7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(293)</w:t>
            </w:r>
          </w:p>
        </w:tc>
      </w:tr>
      <w:tr w:rsidR="00D821EF" w14:paraId="1BD6A5F9"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5B37C695" w14:textId="77777777" w:rsidR="00D821EF" w:rsidRDefault="00D821EF" w:rsidP="007E6D01">
            <w:r>
              <w:t>Assets recognised for the first time</w:t>
            </w:r>
          </w:p>
        </w:tc>
        <w:tc>
          <w:tcPr>
            <w:tcW w:w="1072" w:type="dxa"/>
          </w:tcPr>
          <w:p w14:paraId="05CA36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1072" w:type="dxa"/>
          </w:tcPr>
          <w:p w14:paraId="39AA9C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175</w:t>
            </w:r>
          </w:p>
        </w:tc>
        <w:tc>
          <w:tcPr>
            <w:tcW w:w="1072" w:type="dxa"/>
          </w:tcPr>
          <w:p w14:paraId="613783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122</w:t>
            </w:r>
          </w:p>
        </w:tc>
        <w:tc>
          <w:tcPr>
            <w:tcW w:w="1073" w:type="dxa"/>
          </w:tcPr>
          <w:p w14:paraId="29B250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72" w:type="dxa"/>
          </w:tcPr>
          <w:p w14:paraId="38C4C9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207</w:t>
            </w:r>
          </w:p>
        </w:tc>
        <w:tc>
          <w:tcPr>
            <w:tcW w:w="1072" w:type="dxa"/>
          </w:tcPr>
          <w:p w14:paraId="70600F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3" w:type="dxa"/>
          </w:tcPr>
          <w:p w14:paraId="304F7B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1072" w:type="dxa"/>
          </w:tcPr>
          <w:p w14:paraId="74312D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1072" w:type="dxa"/>
          </w:tcPr>
          <w:p w14:paraId="1D9DA2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409</w:t>
            </w:r>
          </w:p>
        </w:tc>
        <w:tc>
          <w:tcPr>
            <w:tcW w:w="1073" w:type="dxa"/>
          </w:tcPr>
          <w:p w14:paraId="436F31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181</w:t>
            </w:r>
          </w:p>
        </w:tc>
      </w:tr>
      <w:tr w:rsidR="00D821EF" w14:paraId="4AFB9906"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14A9F7C8" w14:textId="77777777" w:rsidR="00D821EF" w:rsidRDefault="00D821EF" w:rsidP="007E6D01">
            <w:r>
              <w:t>Assets transferred between Government entities</w:t>
            </w:r>
          </w:p>
        </w:tc>
        <w:tc>
          <w:tcPr>
            <w:tcW w:w="1072" w:type="dxa"/>
          </w:tcPr>
          <w:p w14:paraId="579381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w:t>
            </w:r>
          </w:p>
        </w:tc>
        <w:tc>
          <w:tcPr>
            <w:tcW w:w="1072" w:type="dxa"/>
          </w:tcPr>
          <w:p w14:paraId="50DF07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1072" w:type="dxa"/>
          </w:tcPr>
          <w:p w14:paraId="172AA3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(2 797)</w:t>
            </w:r>
          </w:p>
        </w:tc>
        <w:tc>
          <w:tcPr>
            <w:tcW w:w="1073" w:type="dxa"/>
          </w:tcPr>
          <w:p w14:paraId="59E166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(4 198)</w:t>
            </w:r>
          </w:p>
        </w:tc>
        <w:tc>
          <w:tcPr>
            <w:tcW w:w="1072" w:type="dxa"/>
          </w:tcPr>
          <w:p w14:paraId="373328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(273)</w:t>
            </w:r>
          </w:p>
        </w:tc>
        <w:tc>
          <w:tcPr>
            <w:tcW w:w="1072" w:type="dxa"/>
          </w:tcPr>
          <w:p w14:paraId="40ADA9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1073" w:type="dxa"/>
          </w:tcPr>
          <w:p w14:paraId="614AB1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097893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71AE2F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(3 139)</w:t>
            </w:r>
          </w:p>
        </w:tc>
        <w:tc>
          <w:tcPr>
            <w:tcW w:w="1073" w:type="dxa"/>
          </w:tcPr>
          <w:p w14:paraId="425ED4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(4 202)</w:t>
            </w:r>
          </w:p>
        </w:tc>
      </w:tr>
      <w:tr w:rsidR="00D821EF" w14:paraId="5D5EAFB3" w14:textId="77777777" w:rsidTr="007E6D01">
        <w:tc>
          <w:tcPr>
            <w:cnfStyle w:val="001000000000" w:firstRow="0" w:lastRow="0" w:firstColumn="1" w:lastColumn="0" w:oddVBand="0" w:evenVBand="0" w:oddHBand="0" w:evenHBand="0" w:firstRowFirstColumn="0" w:firstRowLastColumn="0" w:lastRowFirstColumn="0" w:lastRowLastColumn="0"/>
            <w:tcW w:w="3855" w:type="dxa"/>
          </w:tcPr>
          <w:p w14:paraId="312A6222" w14:textId="77777777" w:rsidR="00D821EF" w:rsidRDefault="00D821EF" w:rsidP="007E6D01">
            <w:r>
              <w:t>Impairment</w:t>
            </w:r>
          </w:p>
        </w:tc>
        <w:tc>
          <w:tcPr>
            <w:tcW w:w="1072" w:type="dxa"/>
          </w:tcPr>
          <w:p w14:paraId="42037B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1072" w:type="dxa"/>
          </w:tcPr>
          <w:p w14:paraId="1AB361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1072" w:type="dxa"/>
          </w:tcPr>
          <w:p w14:paraId="6EB6A0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1073" w:type="dxa"/>
          </w:tcPr>
          <w:p w14:paraId="6F2BF4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1072" w:type="dxa"/>
          </w:tcPr>
          <w:p w14:paraId="044A13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(364)</w:t>
            </w:r>
          </w:p>
        </w:tc>
        <w:tc>
          <w:tcPr>
            <w:tcW w:w="1072" w:type="dxa"/>
          </w:tcPr>
          <w:p w14:paraId="28D780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1073" w:type="dxa"/>
          </w:tcPr>
          <w:p w14:paraId="6E6C9B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578395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2" w:type="dxa"/>
          </w:tcPr>
          <w:p w14:paraId="6E0A96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(373)</w:t>
            </w:r>
          </w:p>
        </w:tc>
        <w:tc>
          <w:tcPr>
            <w:tcW w:w="1073" w:type="dxa"/>
          </w:tcPr>
          <w:p w14:paraId="2735FE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(201)</w:t>
            </w:r>
          </w:p>
        </w:tc>
      </w:tr>
      <w:tr w:rsidR="00D821EF" w14:paraId="214F42FF" w14:textId="77777777" w:rsidTr="007E6D01">
        <w:tc>
          <w:tcPr>
            <w:cnfStyle w:val="001000000000" w:firstRow="0" w:lastRow="0" w:firstColumn="1" w:lastColumn="0" w:oddVBand="0" w:evenVBand="0" w:oddHBand="0" w:evenHBand="0" w:firstRowFirstColumn="0" w:firstRowLastColumn="0" w:lastRowFirstColumn="0" w:lastRowLastColumn="0"/>
            <w:tcW w:w="3855" w:type="dxa"/>
            <w:tcBorders>
              <w:bottom w:val="single" w:sz="6" w:space="0" w:color="auto"/>
            </w:tcBorders>
          </w:tcPr>
          <w:p w14:paraId="1487547A" w14:textId="77777777" w:rsidR="00D821EF" w:rsidRDefault="00D821EF" w:rsidP="007E6D01">
            <w:r>
              <w:t>Depreciation</w:t>
            </w:r>
          </w:p>
        </w:tc>
        <w:tc>
          <w:tcPr>
            <w:tcW w:w="1072" w:type="dxa"/>
            <w:tcBorders>
              <w:bottom w:val="single" w:sz="6" w:space="0" w:color="auto"/>
            </w:tcBorders>
          </w:tcPr>
          <w:p w14:paraId="26C075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(1 400)</w:t>
            </w:r>
          </w:p>
        </w:tc>
        <w:tc>
          <w:tcPr>
            <w:tcW w:w="1072" w:type="dxa"/>
            <w:tcBorders>
              <w:bottom w:val="single" w:sz="6" w:space="0" w:color="auto"/>
            </w:tcBorders>
          </w:tcPr>
          <w:p w14:paraId="407258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(1 340)</w:t>
            </w:r>
          </w:p>
        </w:tc>
        <w:tc>
          <w:tcPr>
            <w:tcW w:w="1072" w:type="dxa"/>
            <w:tcBorders>
              <w:bottom w:val="single" w:sz="6" w:space="0" w:color="auto"/>
            </w:tcBorders>
          </w:tcPr>
          <w:p w14:paraId="7DAB12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(657)</w:t>
            </w:r>
          </w:p>
        </w:tc>
        <w:tc>
          <w:tcPr>
            <w:tcW w:w="1073" w:type="dxa"/>
            <w:tcBorders>
              <w:bottom w:val="single" w:sz="6" w:space="0" w:color="auto"/>
            </w:tcBorders>
          </w:tcPr>
          <w:p w14:paraId="26F91F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(607)</w:t>
            </w:r>
          </w:p>
        </w:tc>
        <w:tc>
          <w:tcPr>
            <w:tcW w:w="1072" w:type="dxa"/>
            <w:tcBorders>
              <w:bottom w:val="single" w:sz="6" w:space="0" w:color="auto"/>
            </w:tcBorders>
          </w:tcPr>
          <w:p w14:paraId="3E36FC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(637)</w:t>
            </w:r>
          </w:p>
        </w:tc>
        <w:tc>
          <w:tcPr>
            <w:tcW w:w="1072" w:type="dxa"/>
            <w:tcBorders>
              <w:bottom w:val="single" w:sz="6" w:space="0" w:color="auto"/>
            </w:tcBorders>
          </w:tcPr>
          <w:p w14:paraId="5E92CF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(626)</w:t>
            </w:r>
          </w:p>
        </w:tc>
        <w:tc>
          <w:tcPr>
            <w:tcW w:w="1073" w:type="dxa"/>
            <w:tcBorders>
              <w:bottom w:val="single" w:sz="6" w:space="0" w:color="auto"/>
            </w:tcBorders>
          </w:tcPr>
          <w:p w14:paraId="412182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072" w:type="dxa"/>
            <w:tcBorders>
              <w:bottom w:val="single" w:sz="6" w:space="0" w:color="auto"/>
            </w:tcBorders>
          </w:tcPr>
          <w:p w14:paraId="3D8EB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1072" w:type="dxa"/>
            <w:tcBorders>
              <w:bottom w:val="single" w:sz="6" w:space="0" w:color="auto"/>
            </w:tcBorders>
          </w:tcPr>
          <w:p w14:paraId="277CA9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(2 713)</w:t>
            </w:r>
          </w:p>
        </w:tc>
        <w:tc>
          <w:tcPr>
            <w:tcW w:w="1073" w:type="dxa"/>
            <w:tcBorders>
              <w:bottom w:val="single" w:sz="6" w:space="0" w:color="auto"/>
            </w:tcBorders>
          </w:tcPr>
          <w:p w14:paraId="748159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(2 591)</w:t>
            </w:r>
          </w:p>
        </w:tc>
      </w:tr>
      <w:tr w:rsidR="00D821EF" w14:paraId="271288E4"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5" w:type="dxa"/>
          </w:tcPr>
          <w:p w14:paraId="78C9F93D" w14:textId="77777777" w:rsidR="00D821EF" w:rsidRDefault="00D821EF" w:rsidP="007E6D01">
            <w:r>
              <w:t>Closing balance</w:t>
            </w:r>
          </w:p>
        </w:tc>
        <w:tc>
          <w:tcPr>
            <w:tcW w:w="1072" w:type="dxa"/>
          </w:tcPr>
          <w:p w14:paraId="776B99B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97 854</w:t>
            </w:r>
          </w:p>
        </w:tc>
        <w:tc>
          <w:tcPr>
            <w:tcW w:w="1072" w:type="dxa"/>
          </w:tcPr>
          <w:p w14:paraId="75F5B5C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94 273</w:t>
            </w:r>
          </w:p>
        </w:tc>
        <w:tc>
          <w:tcPr>
            <w:tcW w:w="1072" w:type="dxa"/>
          </w:tcPr>
          <w:p w14:paraId="6E4CB16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4 734</w:t>
            </w:r>
          </w:p>
        </w:tc>
        <w:tc>
          <w:tcPr>
            <w:tcW w:w="1073" w:type="dxa"/>
          </w:tcPr>
          <w:p w14:paraId="0F3F536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4 131</w:t>
            </w:r>
          </w:p>
        </w:tc>
        <w:tc>
          <w:tcPr>
            <w:tcW w:w="1072" w:type="dxa"/>
          </w:tcPr>
          <w:p w14:paraId="0B6E6D4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33 344</w:t>
            </w:r>
          </w:p>
        </w:tc>
        <w:tc>
          <w:tcPr>
            <w:tcW w:w="1072" w:type="dxa"/>
          </w:tcPr>
          <w:p w14:paraId="2664249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30 091</w:t>
            </w:r>
          </w:p>
        </w:tc>
        <w:tc>
          <w:tcPr>
            <w:tcW w:w="1073" w:type="dxa"/>
          </w:tcPr>
          <w:p w14:paraId="6ADCE48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5 661</w:t>
            </w:r>
          </w:p>
        </w:tc>
        <w:tc>
          <w:tcPr>
            <w:tcW w:w="1072" w:type="dxa"/>
          </w:tcPr>
          <w:p w14:paraId="3739402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5 646</w:t>
            </w:r>
          </w:p>
        </w:tc>
        <w:tc>
          <w:tcPr>
            <w:tcW w:w="1072" w:type="dxa"/>
          </w:tcPr>
          <w:p w14:paraId="2A5E075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141 593</w:t>
            </w:r>
          </w:p>
        </w:tc>
        <w:tc>
          <w:tcPr>
            <w:tcW w:w="1073" w:type="dxa"/>
          </w:tcPr>
          <w:p w14:paraId="744C1D72" w14:textId="4DEE2C0A" w:rsidR="00D821EF" w:rsidRDefault="00D821EF" w:rsidP="007E6D01">
            <w:pPr>
              <w:cnfStyle w:val="010000000000" w:firstRow="0" w:lastRow="1" w:firstColumn="0" w:lastColumn="0" w:oddVBand="0" w:evenVBand="0" w:oddHBand="0" w:evenHBand="0" w:firstRowFirstColumn="0" w:firstRowLastColumn="0" w:lastRowFirstColumn="0" w:lastRowLastColumn="0"/>
            </w:pPr>
            <w:r>
              <w:t>134 141</w:t>
            </w:r>
          </w:p>
        </w:tc>
      </w:tr>
    </w:tbl>
    <w:p w14:paraId="0D1A4AA7" w14:textId="77777777" w:rsidR="00D821EF" w:rsidRDefault="00D821EF" w:rsidP="00D821EF"/>
    <w:p w14:paraId="44AEA882" w14:textId="77777777" w:rsidR="00D821EF" w:rsidRDefault="00D821EF" w:rsidP="00D821EF"/>
    <w:p w14:paraId="7B8353C5" w14:textId="77777777" w:rsidR="00D821EF" w:rsidRDefault="00D821EF" w:rsidP="00D821EF"/>
    <w:p w14:paraId="7831B6E2" w14:textId="77777777" w:rsidR="00D821EF" w:rsidRDefault="00D821EF" w:rsidP="00D821EF">
      <w:pPr>
        <w:sectPr w:rsidR="00D821EF" w:rsidSect="007E6D01">
          <w:headerReference w:type="even" r:id="rId86"/>
          <w:headerReference w:type="default" r:id="rId87"/>
          <w:footerReference w:type="even" r:id="rId88"/>
          <w:footerReference w:type="default" r:id="rId89"/>
          <w:pgSz w:w="16839" w:h="11907" w:orient="landscape" w:code="9"/>
          <w:pgMar w:top="1134" w:right="1134" w:bottom="1134" w:left="1134" w:header="624" w:footer="567" w:gutter="0"/>
          <w:cols w:sep="1" w:space="567"/>
          <w:docGrid w:linePitch="360"/>
        </w:sectPr>
      </w:pPr>
    </w:p>
    <w:p w14:paraId="2641E1EE" w14:textId="77777777" w:rsidR="00D821EF" w:rsidRDefault="00D821EF" w:rsidP="00D821EF">
      <w:pPr>
        <w:pStyle w:val="Heading2"/>
        <w:spacing w:before="0" w:after="120"/>
      </w:pPr>
      <w:bookmarkStart w:id="52" w:name="_Toc19879003"/>
      <w:r w:rsidRPr="00AF543C">
        <w:lastRenderedPageBreak/>
        <w:t>Other non-financial assets</w:t>
      </w:r>
      <w:bookmarkEnd w:id="52"/>
    </w:p>
    <w:p w14:paraId="48853B9B" w14:textId="77777777" w:rsidR="00D821EF" w:rsidRDefault="00D821EF" w:rsidP="00D821EF">
      <w:pPr>
        <w:pStyle w:val="TableUnits"/>
      </w:pPr>
      <w:r w:rsidRPr="00AF543C">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02C4A98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A4C8279" w14:textId="05B7079C" w:rsidR="00D821EF" w:rsidRDefault="00D821EF" w:rsidP="007E6D01"/>
        </w:tc>
        <w:tc>
          <w:tcPr>
            <w:tcW w:w="1814" w:type="dxa"/>
            <w:gridSpan w:val="2"/>
          </w:tcPr>
          <w:p w14:paraId="24363BA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F9ADAB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3A44EC3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DA81866" w14:textId="77777777" w:rsidR="00D821EF" w:rsidRDefault="00D821EF" w:rsidP="007E6D01"/>
        </w:tc>
        <w:tc>
          <w:tcPr>
            <w:tcW w:w="907" w:type="dxa"/>
          </w:tcPr>
          <w:p w14:paraId="44BCED0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EDE0C9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47950D8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C34379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B32B95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1264CA7" w14:textId="77777777" w:rsidR="00D821EF" w:rsidRDefault="00D821EF" w:rsidP="007E6D01">
            <w:r>
              <w:t>Intangible produced assets</w:t>
            </w:r>
          </w:p>
        </w:tc>
        <w:tc>
          <w:tcPr>
            <w:tcW w:w="907" w:type="dxa"/>
          </w:tcPr>
          <w:p w14:paraId="35575A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3 483</w:t>
            </w:r>
          </w:p>
        </w:tc>
        <w:tc>
          <w:tcPr>
            <w:tcW w:w="907" w:type="dxa"/>
          </w:tcPr>
          <w:p w14:paraId="732EB4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3 143</w:t>
            </w:r>
          </w:p>
        </w:tc>
        <w:tc>
          <w:tcPr>
            <w:tcW w:w="907" w:type="dxa"/>
          </w:tcPr>
          <w:p w14:paraId="61BC4C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2 211</w:t>
            </w:r>
          </w:p>
        </w:tc>
        <w:tc>
          <w:tcPr>
            <w:tcW w:w="907" w:type="dxa"/>
          </w:tcPr>
          <w:p w14:paraId="0FCC49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1 946</w:t>
            </w:r>
          </w:p>
        </w:tc>
      </w:tr>
      <w:tr w:rsidR="00D821EF" w14:paraId="2A767EC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3FD8D2F" w14:textId="77777777" w:rsidR="00D821EF" w:rsidRDefault="00D821EF" w:rsidP="007E6D01">
            <w:r>
              <w:t>Accumulated depreciation</w:t>
            </w:r>
          </w:p>
        </w:tc>
        <w:tc>
          <w:tcPr>
            <w:tcW w:w="907" w:type="dxa"/>
          </w:tcPr>
          <w:p w14:paraId="411E15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(1 826)</w:t>
            </w:r>
          </w:p>
        </w:tc>
        <w:tc>
          <w:tcPr>
            <w:tcW w:w="907" w:type="dxa"/>
          </w:tcPr>
          <w:p w14:paraId="3A2F5A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(1 700)</w:t>
            </w:r>
          </w:p>
        </w:tc>
        <w:tc>
          <w:tcPr>
            <w:tcW w:w="907" w:type="dxa"/>
          </w:tcPr>
          <w:p w14:paraId="459DE1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(1 088)</w:t>
            </w:r>
          </w:p>
        </w:tc>
        <w:tc>
          <w:tcPr>
            <w:tcW w:w="907" w:type="dxa"/>
          </w:tcPr>
          <w:p w14:paraId="54E9DA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(1 010)</w:t>
            </w:r>
          </w:p>
        </w:tc>
      </w:tr>
      <w:tr w:rsidR="00D821EF" w14:paraId="320F163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EEA7C06" w14:textId="77777777" w:rsidR="00D821EF" w:rsidRDefault="00D821EF" w:rsidP="007E6D01">
            <w:r>
              <w:t>Intangible non-produced assets</w:t>
            </w:r>
          </w:p>
        </w:tc>
        <w:tc>
          <w:tcPr>
            <w:tcW w:w="907" w:type="dxa"/>
          </w:tcPr>
          <w:p w14:paraId="24A4C2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5FD7DD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901</w:t>
            </w:r>
          </w:p>
        </w:tc>
        <w:tc>
          <w:tcPr>
            <w:tcW w:w="907" w:type="dxa"/>
          </w:tcPr>
          <w:p w14:paraId="774B61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21D637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118</w:t>
            </w:r>
          </w:p>
        </w:tc>
      </w:tr>
      <w:tr w:rsidR="00D821EF" w14:paraId="7BAB664C"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7D3C1D4" w14:textId="77777777" w:rsidR="00D821EF" w:rsidRDefault="00D821EF" w:rsidP="007E6D01">
            <w:r>
              <w:t>Accumulated amortisation</w:t>
            </w:r>
          </w:p>
        </w:tc>
        <w:tc>
          <w:tcPr>
            <w:tcW w:w="907" w:type="dxa"/>
            <w:tcBorders>
              <w:bottom w:val="single" w:sz="6" w:space="0" w:color="auto"/>
            </w:tcBorders>
          </w:tcPr>
          <w:p w14:paraId="61BF9B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(309)</w:t>
            </w:r>
          </w:p>
        </w:tc>
        <w:tc>
          <w:tcPr>
            <w:tcW w:w="907" w:type="dxa"/>
            <w:tcBorders>
              <w:bottom w:val="single" w:sz="6" w:space="0" w:color="auto"/>
            </w:tcBorders>
          </w:tcPr>
          <w:p w14:paraId="0ECE09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(276)</w:t>
            </w:r>
          </w:p>
        </w:tc>
        <w:tc>
          <w:tcPr>
            <w:tcW w:w="907" w:type="dxa"/>
            <w:tcBorders>
              <w:bottom w:val="single" w:sz="6" w:space="0" w:color="auto"/>
            </w:tcBorders>
          </w:tcPr>
          <w:p w14:paraId="114885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w:t>
            </w:r>
          </w:p>
        </w:tc>
        <w:tc>
          <w:tcPr>
            <w:tcW w:w="907" w:type="dxa"/>
            <w:tcBorders>
              <w:bottom w:val="single" w:sz="6" w:space="0" w:color="auto"/>
            </w:tcBorders>
          </w:tcPr>
          <w:p w14:paraId="263288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527A6C52"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nil"/>
            </w:tcBorders>
          </w:tcPr>
          <w:p w14:paraId="79805C9B" w14:textId="77777777" w:rsidR="00D821EF" w:rsidRDefault="00D821EF" w:rsidP="007E6D01">
            <w:r>
              <w:rPr>
                <w:b/>
              </w:rPr>
              <w:t>Total intangibles</w:t>
            </w:r>
          </w:p>
        </w:tc>
        <w:tc>
          <w:tcPr>
            <w:tcW w:w="907" w:type="dxa"/>
            <w:tcBorders>
              <w:top w:val="single" w:sz="6" w:space="0" w:color="auto"/>
              <w:bottom w:val="nil"/>
            </w:tcBorders>
          </w:tcPr>
          <w:p w14:paraId="4C6D8E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2 258</w:t>
            </w:r>
          </w:p>
        </w:tc>
        <w:tc>
          <w:tcPr>
            <w:tcW w:w="907" w:type="dxa"/>
            <w:tcBorders>
              <w:top w:val="single" w:sz="6" w:space="0" w:color="auto"/>
              <w:bottom w:val="nil"/>
            </w:tcBorders>
          </w:tcPr>
          <w:p w14:paraId="220D6A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2 070</w:t>
            </w:r>
          </w:p>
        </w:tc>
        <w:tc>
          <w:tcPr>
            <w:tcW w:w="907" w:type="dxa"/>
            <w:tcBorders>
              <w:top w:val="single" w:sz="6" w:space="0" w:color="auto"/>
              <w:bottom w:val="nil"/>
            </w:tcBorders>
          </w:tcPr>
          <w:p w14:paraId="77B02B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1 193</w:t>
            </w:r>
          </w:p>
        </w:tc>
        <w:tc>
          <w:tcPr>
            <w:tcW w:w="907" w:type="dxa"/>
            <w:tcBorders>
              <w:top w:val="single" w:sz="6" w:space="0" w:color="auto"/>
              <w:bottom w:val="nil"/>
            </w:tcBorders>
          </w:tcPr>
          <w:p w14:paraId="3C743D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1 015</w:t>
            </w:r>
          </w:p>
        </w:tc>
      </w:tr>
      <w:tr w:rsidR="00D821EF" w14:paraId="09019E43"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top w:val="nil"/>
            </w:tcBorders>
          </w:tcPr>
          <w:p w14:paraId="3D9A7116" w14:textId="77777777" w:rsidR="00D821EF" w:rsidRDefault="00D821EF" w:rsidP="007E6D01">
            <w:r>
              <w:t>Investment properties</w:t>
            </w:r>
          </w:p>
        </w:tc>
        <w:tc>
          <w:tcPr>
            <w:tcW w:w="907" w:type="dxa"/>
            <w:tcBorders>
              <w:top w:val="nil"/>
            </w:tcBorders>
          </w:tcPr>
          <w:p w14:paraId="68F137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289</w:t>
            </w:r>
          </w:p>
        </w:tc>
        <w:tc>
          <w:tcPr>
            <w:tcW w:w="907" w:type="dxa"/>
            <w:tcBorders>
              <w:top w:val="nil"/>
            </w:tcBorders>
          </w:tcPr>
          <w:p w14:paraId="08D8DF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c>
          <w:tcPr>
            <w:tcW w:w="907" w:type="dxa"/>
            <w:tcBorders>
              <w:top w:val="nil"/>
            </w:tcBorders>
          </w:tcPr>
          <w:p w14:paraId="030EE0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280</w:t>
            </w:r>
          </w:p>
        </w:tc>
        <w:tc>
          <w:tcPr>
            <w:tcW w:w="907" w:type="dxa"/>
            <w:tcBorders>
              <w:top w:val="nil"/>
            </w:tcBorders>
          </w:tcPr>
          <w:p w14:paraId="6CDA2D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186</w:t>
            </w:r>
          </w:p>
        </w:tc>
      </w:tr>
      <w:tr w:rsidR="00D821EF" w14:paraId="206D71B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E2129F6" w14:textId="77777777" w:rsidR="00D821EF" w:rsidRDefault="00D821EF" w:rsidP="007E6D01">
            <w:r>
              <w:t>Biological assets</w:t>
            </w:r>
          </w:p>
        </w:tc>
        <w:tc>
          <w:tcPr>
            <w:tcW w:w="907" w:type="dxa"/>
          </w:tcPr>
          <w:p w14:paraId="79538F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15C7E4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w:t>
            </w:r>
          </w:p>
        </w:tc>
        <w:tc>
          <w:tcPr>
            <w:tcW w:w="907" w:type="dxa"/>
          </w:tcPr>
          <w:p w14:paraId="3082E7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8F37F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1EE4B94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1B03487" w14:textId="77777777" w:rsidR="00D821EF" w:rsidRDefault="00D821EF" w:rsidP="007E6D01">
            <w:r>
              <w:t>Other assets</w:t>
            </w:r>
            <w:r>
              <w:rPr>
                <w:vertAlign w:val="superscript"/>
              </w:rPr>
              <w:t xml:space="preserve"> (a)</w:t>
            </w:r>
          </w:p>
        </w:tc>
        <w:tc>
          <w:tcPr>
            <w:tcW w:w="907" w:type="dxa"/>
          </w:tcPr>
          <w:p w14:paraId="7FDBD7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901</w:t>
            </w:r>
          </w:p>
        </w:tc>
        <w:tc>
          <w:tcPr>
            <w:tcW w:w="907" w:type="dxa"/>
          </w:tcPr>
          <w:p w14:paraId="2FEB81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679</w:t>
            </w:r>
          </w:p>
        </w:tc>
        <w:tc>
          <w:tcPr>
            <w:tcW w:w="907" w:type="dxa"/>
          </w:tcPr>
          <w:p w14:paraId="78C829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830</w:t>
            </w:r>
          </w:p>
        </w:tc>
        <w:tc>
          <w:tcPr>
            <w:tcW w:w="907" w:type="dxa"/>
          </w:tcPr>
          <w:p w14:paraId="31DA4D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669</w:t>
            </w:r>
          </w:p>
        </w:tc>
      </w:tr>
      <w:tr w:rsidR="00D821EF" w14:paraId="191FD2B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7A5ABEB" w14:textId="77777777" w:rsidR="00D821EF" w:rsidRDefault="00D821EF" w:rsidP="007E6D01">
            <w:r>
              <w:t>Total other non-financial assets</w:t>
            </w:r>
          </w:p>
        </w:tc>
        <w:tc>
          <w:tcPr>
            <w:tcW w:w="907" w:type="dxa"/>
          </w:tcPr>
          <w:p w14:paraId="39C1344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3 508</w:t>
            </w:r>
          </w:p>
        </w:tc>
        <w:tc>
          <w:tcPr>
            <w:tcW w:w="907" w:type="dxa"/>
          </w:tcPr>
          <w:p w14:paraId="43FE924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3 001</w:t>
            </w:r>
          </w:p>
        </w:tc>
        <w:tc>
          <w:tcPr>
            <w:tcW w:w="907" w:type="dxa"/>
          </w:tcPr>
          <w:p w14:paraId="183F9B5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2 305</w:t>
            </w:r>
          </w:p>
        </w:tc>
        <w:tc>
          <w:tcPr>
            <w:tcW w:w="907" w:type="dxa"/>
          </w:tcPr>
          <w:p w14:paraId="5B38479A" w14:textId="54A2D44A" w:rsidR="00D821EF" w:rsidRDefault="00D821EF" w:rsidP="007E6D01">
            <w:pPr>
              <w:cnfStyle w:val="010000000000" w:firstRow="0" w:lastRow="1" w:firstColumn="0" w:lastColumn="0" w:oddVBand="0" w:evenVBand="0" w:oddHBand="0" w:evenHBand="0" w:firstRowFirstColumn="0" w:firstRowLastColumn="0" w:lastRowFirstColumn="0" w:lastRowLastColumn="0"/>
            </w:pPr>
            <w:r>
              <w:t>1 872</w:t>
            </w:r>
          </w:p>
        </w:tc>
      </w:tr>
    </w:tbl>
    <w:p w14:paraId="74E35BF1" w14:textId="77777777" w:rsidR="00D821EF" w:rsidRDefault="00D821EF" w:rsidP="00D821EF">
      <w:pPr>
        <w:pStyle w:val="Note"/>
      </w:pPr>
      <w:r>
        <w:t>Note:</w:t>
      </w:r>
    </w:p>
    <w:p w14:paraId="514B25DC" w14:textId="77777777" w:rsidR="00D821EF" w:rsidRDefault="00D821EF" w:rsidP="00D821EF">
      <w:pPr>
        <w:pStyle w:val="Note"/>
      </w:pPr>
      <w:r>
        <w:t>(a)</w:t>
      </w:r>
      <w:r>
        <w:tab/>
        <w:t>Other assets includes</w:t>
      </w:r>
      <w:r w:rsidRPr="0003760F">
        <w:t xml:space="preserve"> </w:t>
      </w:r>
      <w:r>
        <w:t xml:space="preserve">the </w:t>
      </w:r>
      <w:r w:rsidRPr="0003760F">
        <w:t>State</w:t>
      </w:r>
      <w:r>
        <w:t>’</w:t>
      </w:r>
      <w:r w:rsidRPr="0003760F">
        <w:t xml:space="preserve">s contribution made towards the construction of the West Gate Tunnel Project assets. The State entered into a </w:t>
      </w:r>
      <w:r>
        <w:t>p</w:t>
      </w:r>
      <w:r w:rsidRPr="0003760F">
        <w:t>ublic</w:t>
      </w:r>
      <w:r>
        <w:t xml:space="preserve"> p</w:t>
      </w:r>
      <w:r w:rsidRPr="0003760F">
        <w:t xml:space="preserve">rivate </w:t>
      </w:r>
      <w:r>
        <w:t>p</w:t>
      </w:r>
      <w:r w:rsidRPr="0003760F">
        <w:t xml:space="preserve">artnership contract in December 2017 for the building, operation, partial financing and maintenance of the West Gate Tunnel. The project will be funded from a State contribution, tolls on the West Gate Tunnel and changes to tolling on the existing </w:t>
      </w:r>
      <w:proofErr w:type="spellStart"/>
      <w:r w:rsidRPr="0003760F">
        <w:t>CityLink</w:t>
      </w:r>
      <w:proofErr w:type="spellEnd"/>
      <w:r w:rsidRPr="0003760F">
        <w:t xml:space="preserve"> toll road, including extending the </w:t>
      </w:r>
      <w:proofErr w:type="spellStart"/>
      <w:r w:rsidRPr="0003760F">
        <w:t>CityLink</w:t>
      </w:r>
      <w:proofErr w:type="spellEnd"/>
      <w:r w:rsidRPr="0003760F">
        <w:t xml:space="preserve"> concession term by 10 years. In March</w:t>
      </w:r>
      <w:r>
        <w:t> </w:t>
      </w:r>
      <w:r w:rsidRPr="0003760F">
        <w:t xml:space="preserve">2019, Parliament approved all required changes to the </w:t>
      </w:r>
      <w:proofErr w:type="spellStart"/>
      <w:r w:rsidRPr="0003760F">
        <w:t>CityLink</w:t>
      </w:r>
      <w:proofErr w:type="spellEnd"/>
      <w:r w:rsidRPr="0003760F">
        <w:t xml:space="preserve"> Concession Deeds and enacted the </w:t>
      </w:r>
      <w:r w:rsidRPr="0003760F">
        <w:rPr>
          <w:i w:val="0"/>
        </w:rPr>
        <w:t xml:space="preserve">West Gate Tunnel (Truck Bans and Traffic Management) Act 2019 </w:t>
      </w:r>
      <w:r w:rsidRPr="0003760F">
        <w:t>to facilitate the development and long</w:t>
      </w:r>
      <w:r>
        <w:t>-</w:t>
      </w:r>
      <w:r w:rsidRPr="0003760F">
        <w:t xml:space="preserve">term operation of the project. Detailed commitment of the project is available in Note </w:t>
      </w:r>
      <w:r>
        <w:t>5</w:t>
      </w:r>
      <w:r w:rsidRPr="0003760F">
        <w:t>.</w:t>
      </w:r>
      <w:r>
        <w:t>6.</w:t>
      </w:r>
    </w:p>
    <w:p w14:paraId="4AF845C2" w14:textId="77777777" w:rsidR="00D821EF" w:rsidRDefault="00D821EF" w:rsidP="00D821EF"/>
    <w:p w14:paraId="3198FF57" w14:textId="77777777" w:rsidR="00D821EF" w:rsidRDefault="00D821EF" w:rsidP="00D821EF">
      <w:pPr>
        <w:pStyle w:val="TableHeading"/>
      </w:pPr>
      <w:r w:rsidRPr="00F8361F">
        <w:t>Reconciliation</w:t>
      </w:r>
      <w:r w:rsidRPr="006C4C33">
        <w:t xml:space="preserve"> of movement in intangibles, investment properties and biological assets </w:t>
      </w:r>
      <w:r w:rsidRPr="006C4C33">
        <w:rPr>
          <w:vertAlign w:val="superscript"/>
        </w:rPr>
        <w:t>(a)</w:t>
      </w:r>
      <w:r>
        <w:rPr>
          <w:vertAlign w:val="superscript"/>
        </w:rPr>
        <w:tab/>
      </w:r>
      <w:r w:rsidRPr="006C4C33">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49BD6BD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5887A9B" w14:textId="391C89B8" w:rsidR="00D821EF" w:rsidRDefault="00D821EF" w:rsidP="007E6D01"/>
        </w:tc>
        <w:tc>
          <w:tcPr>
            <w:tcW w:w="1814" w:type="dxa"/>
            <w:gridSpan w:val="2"/>
          </w:tcPr>
          <w:p w14:paraId="6FD4698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42E0EBA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17DF33D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2DFE357" w14:textId="77777777" w:rsidR="00D821EF" w:rsidRDefault="00D821EF" w:rsidP="007E6D01"/>
        </w:tc>
        <w:tc>
          <w:tcPr>
            <w:tcW w:w="907" w:type="dxa"/>
          </w:tcPr>
          <w:p w14:paraId="6221433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11C812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2D94974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87C694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61565A0"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8D391CB" w14:textId="77777777" w:rsidR="00D821EF" w:rsidRDefault="00D821EF" w:rsidP="007E6D01">
            <w:r>
              <w:t>Opening balance</w:t>
            </w:r>
          </w:p>
        </w:tc>
        <w:tc>
          <w:tcPr>
            <w:tcW w:w="907" w:type="dxa"/>
          </w:tcPr>
          <w:p w14:paraId="178D13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2 322</w:t>
            </w:r>
          </w:p>
        </w:tc>
        <w:tc>
          <w:tcPr>
            <w:tcW w:w="907" w:type="dxa"/>
          </w:tcPr>
          <w:p w14:paraId="1A3C9C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2 219</w:t>
            </w:r>
          </w:p>
        </w:tc>
        <w:tc>
          <w:tcPr>
            <w:tcW w:w="907" w:type="dxa"/>
          </w:tcPr>
          <w:p w14:paraId="225B00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1 203</w:t>
            </w:r>
          </w:p>
        </w:tc>
        <w:tc>
          <w:tcPr>
            <w:tcW w:w="907" w:type="dxa"/>
          </w:tcPr>
          <w:p w14:paraId="1823F2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1 080</w:t>
            </w:r>
          </w:p>
        </w:tc>
      </w:tr>
      <w:tr w:rsidR="00D821EF" w14:paraId="68A7F1D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DE8796C" w14:textId="77777777" w:rsidR="00D821EF" w:rsidRDefault="00D821EF" w:rsidP="007E6D01">
            <w:r>
              <w:t>Acquisitions</w:t>
            </w:r>
          </w:p>
        </w:tc>
        <w:tc>
          <w:tcPr>
            <w:tcW w:w="907" w:type="dxa"/>
          </w:tcPr>
          <w:p w14:paraId="0A871D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543</w:t>
            </w:r>
          </w:p>
        </w:tc>
        <w:tc>
          <w:tcPr>
            <w:tcW w:w="907" w:type="dxa"/>
          </w:tcPr>
          <w:p w14:paraId="7C7C9A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410</w:t>
            </w:r>
          </w:p>
        </w:tc>
        <w:tc>
          <w:tcPr>
            <w:tcW w:w="907" w:type="dxa"/>
          </w:tcPr>
          <w:p w14:paraId="53458D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377</w:t>
            </w:r>
          </w:p>
        </w:tc>
        <w:tc>
          <w:tcPr>
            <w:tcW w:w="907" w:type="dxa"/>
          </w:tcPr>
          <w:p w14:paraId="2E46AE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294</w:t>
            </w:r>
          </w:p>
        </w:tc>
      </w:tr>
      <w:tr w:rsidR="00D821EF" w14:paraId="3238DF0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DF4F05D" w14:textId="77777777" w:rsidR="00D821EF" w:rsidRDefault="00D821EF" w:rsidP="007E6D01">
            <w:r>
              <w:t>Reclassification</w:t>
            </w:r>
          </w:p>
        </w:tc>
        <w:tc>
          <w:tcPr>
            <w:tcW w:w="907" w:type="dxa"/>
          </w:tcPr>
          <w:p w14:paraId="08B5E8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907" w:type="dxa"/>
          </w:tcPr>
          <w:p w14:paraId="45B53D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550A6D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0C263E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r>
      <w:tr w:rsidR="00D821EF" w14:paraId="1C7F051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AD145FE" w14:textId="77777777" w:rsidR="00D821EF" w:rsidRDefault="00D821EF" w:rsidP="007E6D01">
            <w:r>
              <w:t>Revaluation</w:t>
            </w:r>
          </w:p>
        </w:tc>
        <w:tc>
          <w:tcPr>
            <w:tcW w:w="907" w:type="dxa"/>
          </w:tcPr>
          <w:p w14:paraId="597706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63E65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62CF95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509919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r>
      <w:tr w:rsidR="00D821EF" w14:paraId="724E50A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FF331B9" w14:textId="77777777" w:rsidR="00D821EF" w:rsidRDefault="00D821EF" w:rsidP="007E6D01">
            <w:r>
              <w:t>Disposals</w:t>
            </w:r>
          </w:p>
        </w:tc>
        <w:tc>
          <w:tcPr>
            <w:tcW w:w="907" w:type="dxa"/>
          </w:tcPr>
          <w:p w14:paraId="3FC775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61EFB9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449FB5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3DF4C5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r>
      <w:tr w:rsidR="00D821EF" w14:paraId="0B8001E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1792C73" w14:textId="77777777" w:rsidR="00D821EF" w:rsidRDefault="00D821EF" w:rsidP="007E6D01">
            <w:r>
              <w:t>Assets recognised for the first time</w:t>
            </w:r>
          </w:p>
        </w:tc>
        <w:tc>
          <w:tcPr>
            <w:tcW w:w="907" w:type="dxa"/>
          </w:tcPr>
          <w:p w14:paraId="60AB15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E6525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29568A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8024E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r>
      <w:tr w:rsidR="00D821EF" w14:paraId="0B2AD5D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8D4E37D" w14:textId="77777777" w:rsidR="00D821EF" w:rsidRDefault="00D821EF" w:rsidP="007E6D01">
            <w:r>
              <w:t>Impairment</w:t>
            </w:r>
          </w:p>
        </w:tc>
        <w:tc>
          <w:tcPr>
            <w:tcW w:w="907" w:type="dxa"/>
          </w:tcPr>
          <w:p w14:paraId="2A2808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5CDDEB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489726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69AC1E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2FDD07C9"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55B7DD8" w14:textId="77777777" w:rsidR="00D821EF" w:rsidRDefault="00D821EF" w:rsidP="007E6D01">
            <w:r>
              <w:t>Amortisation and depreciation</w:t>
            </w:r>
            <w:r>
              <w:rPr>
                <w:vertAlign w:val="superscript"/>
              </w:rPr>
              <w:t xml:space="preserve"> (b)</w:t>
            </w:r>
          </w:p>
        </w:tc>
        <w:tc>
          <w:tcPr>
            <w:tcW w:w="907" w:type="dxa"/>
            <w:tcBorders>
              <w:bottom w:val="single" w:sz="6" w:space="0" w:color="auto"/>
            </w:tcBorders>
          </w:tcPr>
          <w:p w14:paraId="21F772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(273)</w:t>
            </w:r>
          </w:p>
        </w:tc>
        <w:tc>
          <w:tcPr>
            <w:tcW w:w="907" w:type="dxa"/>
            <w:tcBorders>
              <w:bottom w:val="single" w:sz="6" w:space="0" w:color="auto"/>
            </w:tcBorders>
          </w:tcPr>
          <w:p w14:paraId="2D00D5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(279)</w:t>
            </w:r>
          </w:p>
        </w:tc>
        <w:tc>
          <w:tcPr>
            <w:tcW w:w="907" w:type="dxa"/>
            <w:tcBorders>
              <w:bottom w:val="single" w:sz="6" w:space="0" w:color="auto"/>
            </w:tcBorders>
          </w:tcPr>
          <w:p w14:paraId="14087C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(159)</w:t>
            </w:r>
          </w:p>
        </w:tc>
        <w:tc>
          <w:tcPr>
            <w:tcW w:w="907" w:type="dxa"/>
            <w:tcBorders>
              <w:bottom w:val="single" w:sz="6" w:space="0" w:color="auto"/>
            </w:tcBorders>
          </w:tcPr>
          <w:p w14:paraId="24A02C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(160)</w:t>
            </w:r>
          </w:p>
        </w:tc>
      </w:tr>
      <w:tr w:rsidR="00D821EF" w14:paraId="50123A83"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4D80880E" w14:textId="77777777" w:rsidR="00D821EF" w:rsidRDefault="00D821EF" w:rsidP="007E6D01">
            <w:r>
              <w:t>Closing balance</w:t>
            </w:r>
          </w:p>
        </w:tc>
        <w:tc>
          <w:tcPr>
            <w:tcW w:w="907" w:type="dxa"/>
          </w:tcPr>
          <w:p w14:paraId="56F0595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2 607</w:t>
            </w:r>
          </w:p>
        </w:tc>
        <w:tc>
          <w:tcPr>
            <w:tcW w:w="907" w:type="dxa"/>
          </w:tcPr>
          <w:p w14:paraId="5DA0AA7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2 322</w:t>
            </w:r>
          </w:p>
        </w:tc>
        <w:tc>
          <w:tcPr>
            <w:tcW w:w="907" w:type="dxa"/>
          </w:tcPr>
          <w:p w14:paraId="77B93A4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1 475</w:t>
            </w:r>
          </w:p>
        </w:tc>
        <w:tc>
          <w:tcPr>
            <w:tcW w:w="907" w:type="dxa"/>
          </w:tcPr>
          <w:p w14:paraId="17FC95F9" w14:textId="018A7E51" w:rsidR="00D821EF" w:rsidRDefault="00D821EF" w:rsidP="007E6D01">
            <w:pPr>
              <w:cnfStyle w:val="010000000000" w:firstRow="0" w:lastRow="1" w:firstColumn="0" w:lastColumn="0" w:oddVBand="0" w:evenVBand="0" w:oddHBand="0" w:evenHBand="0" w:firstRowFirstColumn="0" w:firstRowLastColumn="0" w:lastRowFirstColumn="0" w:lastRowLastColumn="0"/>
            </w:pPr>
            <w:r>
              <w:t>1 203</w:t>
            </w:r>
          </w:p>
        </w:tc>
      </w:tr>
    </w:tbl>
    <w:p w14:paraId="665B9140" w14:textId="77777777" w:rsidR="00D821EF" w:rsidRDefault="00D821EF" w:rsidP="00D821EF">
      <w:pPr>
        <w:pStyle w:val="Note"/>
      </w:pPr>
      <w:r>
        <w:t>Notes:</w:t>
      </w:r>
    </w:p>
    <w:p w14:paraId="61E02009" w14:textId="77777777" w:rsidR="00D821EF" w:rsidRDefault="00D821EF" w:rsidP="00D821EF">
      <w:pPr>
        <w:pStyle w:val="Note"/>
      </w:pPr>
      <w:r>
        <w:t>(a)</w:t>
      </w:r>
      <w:r>
        <w:tab/>
        <w:t>Reconciliation does not include movements in other assets.</w:t>
      </w:r>
    </w:p>
    <w:p w14:paraId="6E39E6AA" w14:textId="77777777" w:rsidR="00D821EF" w:rsidRDefault="00D821EF" w:rsidP="00D821EF">
      <w:pPr>
        <w:pStyle w:val="Note"/>
      </w:pPr>
      <w:r>
        <w:t>(b)</w:t>
      </w:r>
      <w:r>
        <w:tab/>
        <w:t>For produced and non-produced intangible assets.</w:t>
      </w:r>
    </w:p>
    <w:p w14:paraId="3E52E917" w14:textId="77777777" w:rsidR="00D821EF" w:rsidRDefault="00D821EF" w:rsidP="00D821EF"/>
    <w:p w14:paraId="0DC4EF66" w14:textId="77777777" w:rsidR="00D821EF" w:rsidRDefault="00D821EF" w:rsidP="00D821EF">
      <w:pPr>
        <w:sectPr w:rsidR="00D821EF" w:rsidSect="007E6D01">
          <w:headerReference w:type="even" r:id="rId90"/>
          <w:headerReference w:type="default" r:id="rId91"/>
          <w:footerReference w:type="even" r:id="rId92"/>
          <w:footerReference w:type="default" r:id="rId93"/>
          <w:pgSz w:w="11907" w:h="16839" w:code="9"/>
          <w:pgMar w:top="1134" w:right="1134" w:bottom="1134" w:left="1134" w:header="624" w:footer="567" w:gutter="0"/>
          <w:cols w:sep="1" w:space="567"/>
          <w:docGrid w:linePitch="360"/>
        </w:sectPr>
      </w:pPr>
    </w:p>
    <w:p w14:paraId="5720DFF0" w14:textId="77777777" w:rsidR="00D821EF" w:rsidRDefault="00D821EF" w:rsidP="00D821EF">
      <w:r>
        <w:t xml:space="preserve">Purchased </w:t>
      </w:r>
      <w:r w:rsidRPr="00D54F49">
        <w:rPr>
          <w:b/>
        </w:rPr>
        <w:t>intangible assets</w:t>
      </w:r>
      <w:r>
        <w:t xml:space="preserve"> are initially recognised at cost. When the recognition criteria in </w:t>
      </w:r>
      <w:r w:rsidRPr="00D54F49">
        <w:rPr>
          <w:i/>
        </w:rPr>
        <w:t>AASB 138 Intangible Assets</w:t>
      </w:r>
      <w:r>
        <w:t xml:space="preserve"> is met, internally generated intangible assets are recognised at cost. Subsequently, intangible assets with finite useful lives are carried at cost less accumulated amortisation and accumulated impairment losses.</w:t>
      </w:r>
    </w:p>
    <w:p w14:paraId="233BE9C2" w14:textId="77777777" w:rsidR="00D821EF" w:rsidRDefault="00D821EF" w:rsidP="00D821EF">
      <w:r w:rsidRPr="00D54F49">
        <w:rPr>
          <w:b/>
        </w:rPr>
        <w:t>Investment properties</w:t>
      </w:r>
      <w:r>
        <w:t xml:space="preserve"> represent properties held to earn rentals or for capital appreciation, or both. Investment properties exclude properties held to meet service delivery objectives of the State. Investment properties are initially recognised at cost. </w:t>
      </w:r>
    </w:p>
    <w:p w14:paraId="4C837CB6" w14:textId="77777777" w:rsidR="00D821EF" w:rsidRDefault="00D821EF" w:rsidP="00D821EF">
      <w:r>
        <w:t>Costs incurred subsequent to initial acquisition are capitalised when it is probable that future economic benefits in excess of the originally assessed performance of the asset will flow to the State. Subsequent to initial recognition at cost, investment properties are revalued to fair value, with changes in the fair value recognised as other economic flows in the comprehensive operating statement in the period that they arise.</w:t>
      </w:r>
    </w:p>
    <w:p w14:paraId="6B5425A9" w14:textId="77777777" w:rsidR="00D821EF" w:rsidRDefault="00D821EF" w:rsidP="00D821EF">
      <w:r>
        <w:t>Fair values are determined based on a market comparable approach that reflects recent transaction prices for similar properties.</w:t>
      </w:r>
    </w:p>
    <w:p w14:paraId="1635B28B" w14:textId="77777777" w:rsidR="00D821EF" w:rsidRDefault="00D821EF" w:rsidP="00D821EF">
      <w:r w:rsidRPr="00D54F49">
        <w:rPr>
          <w:b/>
        </w:rPr>
        <w:lastRenderedPageBreak/>
        <w:t>Biological assets</w:t>
      </w:r>
      <w:r>
        <w:t xml:space="preserve"> comprise productive trees in commercial native forests and any living animal (or breeding stock), plant or agricultural produce that is the harvested product of biological assets. These biological assets are measured at fair value less costs to sell and are revalued at 30 June each year. An increase or decrease in the fair value of these biological assets is recognised in the consolidated comprehensive operating statement as an other economic flow.</w:t>
      </w:r>
    </w:p>
    <w:p w14:paraId="250F3293" w14:textId="77777777" w:rsidR="00D821EF" w:rsidRDefault="00D821EF" w:rsidP="00D821EF">
      <w:r w:rsidRPr="00D54F49">
        <w:rPr>
          <w:b/>
        </w:rPr>
        <w:t>Other non-financial assets</w:t>
      </w:r>
      <w:r>
        <w:t xml:space="preserve"> include prepayments, which represent payments in advance of receipt of goods or services or that part of expenditure made in one accounting period covering a term extending beyond that period.</w:t>
      </w:r>
    </w:p>
    <w:p w14:paraId="5313EE18" w14:textId="77777777" w:rsidR="00D821EF" w:rsidRPr="00A73531" w:rsidRDefault="00D821EF" w:rsidP="00D821EF">
      <w:pPr>
        <w:pStyle w:val="Heading2"/>
      </w:pPr>
      <w:bookmarkStart w:id="53" w:name="_Toc19879004"/>
      <w:r w:rsidRPr="00A73531">
        <w:t>Investments</w:t>
      </w:r>
      <w:r>
        <w:t xml:space="preserve"> </w:t>
      </w:r>
      <w:r w:rsidRPr="001343FE">
        <w:t>in associates</w:t>
      </w:r>
      <w:r w:rsidRPr="002E2525">
        <w:t xml:space="preserve"> and </w:t>
      </w:r>
      <w:r w:rsidRPr="00A73531">
        <w:t>joint operations</w:t>
      </w:r>
      <w:bookmarkEnd w:id="53"/>
    </w:p>
    <w:p w14:paraId="3EA1ED81" w14:textId="77777777" w:rsidR="00D821EF" w:rsidRPr="00A73531" w:rsidRDefault="00D821EF" w:rsidP="00D821EF">
      <w:r w:rsidRPr="00A73531">
        <w:t xml:space="preserve">Investments are classified as either </w:t>
      </w:r>
      <w:r w:rsidRPr="00A73531">
        <w:rPr>
          <w:b/>
        </w:rPr>
        <w:t>associates or joint arrangements</w:t>
      </w:r>
      <w:r w:rsidRPr="00A73531">
        <w:t xml:space="preserve"> (joint ventures or joint operations). </w:t>
      </w:r>
    </w:p>
    <w:p w14:paraId="65213F15" w14:textId="77777777" w:rsidR="00D821EF" w:rsidRPr="00A73531" w:rsidRDefault="00D821EF" w:rsidP="00D821EF">
      <w:r w:rsidRPr="00A73531">
        <w:t>The classification depends on the contractual rights and obligations of each investor, rather than the legal structure of the joint arrangement.</w:t>
      </w:r>
    </w:p>
    <w:p w14:paraId="477E04EF" w14:textId="77777777" w:rsidR="00D821EF" w:rsidRPr="00A73531" w:rsidRDefault="00D821EF" w:rsidP="00D821EF">
      <w:r w:rsidRPr="00A73531">
        <w:t xml:space="preserve">Joint arrangements are contractual arrangements between the State (or a subsidiary entity) and one or more other parties to undertake an economic activity that is subject to joint control. </w:t>
      </w:r>
    </w:p>
    <w:p w14:paraId="48902BC7" w14:textId="77777777" w:rsidR="00D821EF" w:rsidRPr="00A73531" w:rsidRDefault="00D821EF" w:rsidP="00D821EF">
      <w:r w:rsidRPr="00A73531">
        <w:t xml:space="preserve">The investments </w:t>
      </w:r>
      <w:r>
        <w:t xml:space="preserve">in </w:t>
      </w:r>
      <w:r w:rsidRPr="00A73531">
        <w:t>joint operations are disclosed below.</w:t>
      </w:r>
    </w:p>
    <w:p w14:paraId="5DEC3ACC" w14:textId="77777777" w:rsidR="00D821EF" w:rsidRPr="0003431C" w:rsidRDefault="00D821EF" w:rsidP="00D821EF">
      <w:pPr>
        <w:pStyle w:val="Heading3"/>
        <w:numPr>
          <w:ilvl w:val="2"/>
          <w:numId w:val="22"/>
        </w:numPr>
      </w:pPr>
      <w:r w:rsidRPr="0003431C">
        <w:t>Joint operations</w:t>
      </w:r>
    </w:p>
    <w:p w14:paraId="4A988537" w14:textId="77777777" w:rsidR="00D821EF" w:rsidRDefault="00D821EF" w:rsidP="00D821EF">
      <w:r w:rsidRPr="004A6E13">
        <w:t>The State has classified the following arrangements as joint operations, based on the rights and obligations of each investor to the arrangement.</w:t>
      </w:r>
    </w:p>
    <w:p w14:paraId="583B7867" w14:textId="77777777" w:rsidR="00D821EF" w:rsidRPr="004A6E13" w:rsidRDefault="00D821EF" w:rsidP="00D821EF">
      <w:r>
        <w:t>For these arrangements, t</w:t>
      </w:r>
      <w:r w:rsidRPr="004A6E13">
        <w:t xml:space="preserve">he State recognises, in its financial statements: </w:t>
      </w:r>
    </w:p>
    <w:p w14:paraId="7C86F70F" w14:textId="77777777" w:rsidR="00D821EF" w:rsidRPr="004A6E13" w:rsidRDefault="00D821EF" w:rsidP="00D821EF">
      <w:pPr>
        <w:pStyle w:val="ListBullet"/>
      </w:pPr>
      <w:r w:rsidRPr="004A6E13">
        <w:t xml:space="preserve">its direct right to the assets, liabilities, revenues and expenses; and </w:t>
      </w:r>
    </w:p>
    <w:p w14:paraId="60C0ED03" w14:textId="77777777" w:rsidR="00D821EF" w:rsidRPr="004A6E13" w:rsidRDefault="00D821EF" w:rsidP="00D821EF">
      <w:pPr>
        <w:pStyle w:val="ListBullet"/>
      </w:pPr>
      <w:r w:rsidRPr="004A6E13">
        <w:t>its share of any jointly held or incurred assets, liabilities, revenues and expenses.</w:t>
      </w:r>
    </w:p>
    <w:p w14:paraId="645181F3" w14:textId="77777777" w:rsidR="00D821EF" w:rsidRPr="004A6E13" w:rsidRDefault="00D821EF" w:rsidP="00D821EF">
      <w:pPr>
        <w:pStyle w:val="Heading4"/>
        <w:spacing w:before="120"/>
      </w:pPr>
      <w:r w:rsidRPr="004A6E13">
        <w:t>Royal Melbourne Showgrounds</w:t>
      </w:r>
    </w:p>
    <w:p w14:paraId="25F33CC4" w14:textId="77777777" w:rsidR="00D821EF" w:rsidRPr="004A6E13" w:rsidRDefault="00D821EF" w:rsidP="00D821EF">
      <w:r w:rsidRPr="004A6E13">
        <w:t>The State entered into a joint venture agreement with the Royal Agricultural Society of Victoria in October 2003 to redevelop the Royal Melbourne Showgrounds.</w:t>
      </w:r>
    </w:p>
    <w:p w14:paraId="7F6EFDD8" w14:textId="77777777" w:rsidR="00D821EF" w:rsidRPr="004A6E13" w:rsidRDefault="00D821EF" w:rsidP="00D821EF">
      <w:r w:rsidRPr="004A6E13">
        <w:t>The State of Victoria</w:t>
      </w:r>
      <w:r>
        <w:t>’</w:t>
      </w:r>
      <w:r w:rsidRPr="004A6E13">
        <w:t xml:space="preserve">s interest in the unincorporated joint </w:t>
      </w:r>
      <w:r>
        <w:t>venture at 30 June 2019</w:t>
      </w:r>
      <w:r w:rsidRPr="004A6E13">
        <w:t xml:space="preserve"> was </w:t>
      </w:r>
      <w:r>
        <w:t>50 per cent (50</w:t>
      </w:r>
      <w:r w:rsidRPr="004A6E13">
        <w:t> per</w:t>
      </w:r>
      <w:r>
        <w:t> </w:t>
      </w:r>
      <w:r w:rsidRPr="004A6E13">
        <w:t>cent in 201</w:t>
      </w:r>
      <w:r>
        <w:t>8</w:t>
      </w:r>
      <w:r w:rsidRPr="004A6E13">
        <w:t xml:space="preserve">). </w:t>
      </w:r>
    </w:p>
    <w:p w14:paraId="600D5515" w14:textId="77777777" w:rsidR="00D821EF" w:rsidRPr="004A6E13" w:rsidRDefault="00D821EF" w:rsidP="00D821EF">
      <w:pPr>
        <w:pStyle w:val="Heading4"/>
      </w:pPr>
      <w:proofErr w:type="spellStart"/>
      <w:r w:rsidRPr="004A6E13">
        <w:t>AgriBio</w:t>
      </w:r>
      <w:proofErr w:type="spellEnd"/>
      <w:r w:rsidRPr="004A6E13">
        <w:t xml:space="preserve"> Project</w:t>
      </w:r>
    </w:p>
    <w:p w14:paraId="7A85EC27" w14:textId="77777777" w:rsidR="00D821EF" w:rsidRPr="004A6E13" w:rsidRDefault="00D821EF" w:rsidP="00D821EF">
      <w:r w:rsidRPr="004A6E13">
        <w:t xml:space="preserve">In April 2008, the State entered into a joint venture agreement with La Trobe </w:t>
      </w:r>
      <w:r>
        <w:t>University to establish a world-</w:t>
      </w:r>
      <w:r w:rsidRPr="004A6E13">
        <w:t>class research facility on the university</w:t>
      </w:r>
      <w:r>
        <w:t>’</w:t>
      </w:r>
      <w:r w:rsidRPr="004A6E13">
        <w:t xml:space="preserve">s campus in Bundoora. </w:t>
      </w:r>
    </w:p>
    <w:p w14:paraId="7EC19916" w14:textId="77777777" w:rsidR="00D821EF" w:rsidRPr="004A6E13" w:rsidRDefault="00D821EF" w:rsidP="00D821EF">
      <w:r w:rsidRPr="004A6E13">
        <w:t>The State of Victoria</w:t>
      </w:r>
      <w:r>
        <w:t>’</w:t>
      </w:r>
      <w:r w:rsidRPr="004A6E13">
        <w:t>s interest in the unincorporat</w:t>
      </w:r>
      <w:r>
        <w:t>ed joint venture at 30 June 2019 was 75 per cent (75 per cent in 2018</w:t>
      </w:r>
      <w:r w:rsidRPr="004A6E13">
        <w:t>).</w:t>
      </w:r>
    </w:p>
    <w:p w14:paraId="641AEA2F" w14:textId="77777777" w:rsidR="00D821EF" w:rsidRPr="004A6E13" w:rsidRDefault="00D821EF" w:rsidP="00D821EF">
      <w:pPr>
        <w:pStyle w:val="Heading4"/>
      </w:pPr>
      <w:r w:rsidRPr="004A6E13">
        <w:t>Murray Darling Basin Authority</w:t>
      </w:r>
    </w:p>
    <w:p w14:paraId="7796FD63" w14:textId="77777777" w:rsidR="00D821EF" w:rsidRPr="004A6E13" w:rsidRDefault="00D821EF" w:rsidP="00D821EF">
      <w:r w:rsidRPr="004A6E13">
        <w:t xml:space="preserve">The Commonwealth and the basin states – New South Wales, Victoria, Queensland, South Australia and the Australian Capital Territory – entered into the intergovernmental agreement for the Murray Darling Basin Reform. </w:t>
      </w:r>
      <w:r>
        <w:t xml:space="preserve">Under the </w:t>
      </w:r>
      <w:r w:rsidRPr="004A6E13">
        <w:rPr>
          <w:i/>
        </w:rPr>
        <w:t>Water</w:t>
      </w:r>
      <w:r>
        <w:rPr>
          <w:i/>
        </w:rPr>
        <w:t> </w:t>
      </w:r>
      <w:r w:rsidRPr="004A6E13">
        <w:rPr>
          <w:i/>
        </w:rPr>
        <w:t>Act 2007</w:t>
      </w:r>
      <w:r>
        <w:t> </w:t>
      </w:r>
      <w:r w:rsidRPr="004A6E13">
        <w:t>(</w:t>
      </w:r>
      <w:proofErr w:type="spellStart"/>
      <w:r w:rsidRPr="004A6E13">
        <w:t>Cth</w:t>
      </w:r>
      <w:proofErr w:type="spellEnd"/>
      <w:r>
        <w:t>), t</w:t>
      </w:r>
      <w:r w:rsidRPr="004A6E13">
        <w:t>he Murray Darling Basin Authority (MDBA) was established</w:t>
      </w:r>
      <w:r>
        <w:t xml:space="preserve"> by the Commonwealth </w:t>
      </w:r>
      <w:r w:rsidRPr="004A6E13">
        <w:t>on 3 July 2008, and the participants have a joint interest in the infrastructure assets and water rights.</w:t>
      </w:r>
    </w:p>
    <w:p w14:paraId="7683C9E1" w14:textId="77777777" w:rsidR="00D821EF" w:rsidRPr="004A6E13" w:rsidRDefault="00D821EF" w:rsidP="00D821EF">
      <w:r w:rsidRPr="004A6E13">
        <w:t>The MDBA undertakes activities that support the sustainable and integrated management of the water resources of the Murray-Darling Basin in a way that best meets the social, economic and environmental needs of the Basin and its communities.</w:t>
      </w:r>
    </w:p>
    <w:p w14:paraId="38E4B3F3" w14:textId="77777777" w:rsidR="00D821EF" w:rsidRPr="004A6E13" w:rsidRDefault="00D821EF" w:rsidP="00D821EF">
      <w:r w:rsidRPr="004A6E13">
        <w:t xml:space="preserve">The share in the individually controlled assets was transferred at transition in the original proportions of the share of the entity held by the individual jurisdictions as follows: </w:t>
      </w:r>
    </w:p>
    <w:p w14:paraId="38D84AD1" w14:textId="77777777" w:rsidR="00D821EF" w:rsidRPr="004A6E13" w:rsidRDefault="00D821EF" w:rsidP="00D821EF">
      <w:pPr>
        <w:pStyle w:val="ListBullet"/>
      </w:pPr>
      <w:r w:rsidRPr="004A6E13">
        <w:t xml:space="preserve">New South Wales: 26.7 per cent; </w:t>
      </w:r>
    </w:p>
    <w:p w14:paraId="5CBB1016" w14:textId="77777777" w:rsidR="00D821EF" w:rsidRPr="004A6E13" w:rsidRDefault="00D821EF" w:rsidP="00D821EF">
      <w:pPr>
        <w:pStyle w:val="ListBullet"/>
      </w:pPr>
      <w:r w:rsidRPr="004A6E13">
        <w:t xml:space="preserve">South Australia: 26.7 per cent; </w:t>
      </w:r>
    </w:p>
    <w:p w14:paraId="0F6505DF" w14:textId="77777777" w:rsidR="00D821EF" w:rsidRPr="004A6E13" w:rsidRDefault="00D821EF" w:rsidP="00D821EF">
      <w:pPr>
        <w:pStyle w:val="ListBullet"/>
      </w:pPr>
      <w:r w:rsidRPr="004A6E13">
        <w:t>Victoria: 26.7 per cent; and</w:t>
      </w:r>
    </w:p>
    <w:p w14:paraId="319EE260" w14:textId="77777777" w:rsidR="00D821EF" w:rsidRPr="004A6E13" w:rsidRDefault="00D821EF" w:rsidP="00D821EF">
      <w:pPr>
        <w:pStyle w:val="ListBullet"/>
      </w:pPr>
      <w:r w:rsidRPr="004A6E13">
        <w:t>t</w:t>
      </w:r>
      <w:r>
        <w:t>he Commonwealth government: 20</w:t>
      </w:r>
      <w:r w:rsidRPr="004A6E13">
        <w:t xml:space="preserve"> per cent.</w:t>
      </w:r>
    </w:p>
    <w:p w14:paraId="375F56B7" w14:textId="77777777" w:rsidR="00D821EF" w:rsidRDefault="00D821EF" w:rsidP="00D821EF"/>
    <w:p w14:paraId="5F8E7C27" w14:textId="77777777" w:rsidR="00D821EF" w:rsidRDefault="00D821EF" w:rsidP="00D821EF">
      <w:pPr>
        <w:sectPr w:rsidR="00D821EF" w:rsidSect="007E6D01">
          <w:headerReference w:type="even" r:id="rId94"/>
          <w:type w:val="continuous"/>
          <w:pgSz w:w="11907" w:h="16839" w:code="9"/>
          <w:pgMar w:top="1134" w:right="1134" w:bottom="1134" w:left="1134" w:header="624" w:footer="567" w:gutter="0"/>
          <w:cols w:num="2" w:space="567"/>
          <w:docGrid w:linePitch="360"/>
        </w:sectPr>
      </w:pPr>
    </w:p>
    <w:p w14:paraId="783DBD8E" w14:textId="77777777" w:rsidR="00D821EF" w:rsidRDefault="00D821EF" w:rsidP="00D821EF"/>
    <w:p w14:paraId="739DE52C" w14:textId="77777777" w:rsidR="00D821EF" w:rsidRDefault="00D821EF" w:rsidP="00D821EF"/>
    <w:bookmarkEnd w:id="50"/>
    <w:p w14:paraId="0B6DBB1B"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0BAFA080" w14:textId="77777777" w:rsidR="00D821EF" w:rsidRDefault="00D821EF" w:rsidP="00D821EF">
      <w:pPr>
        <w:pStyle w:val="Heading1"/>
        <w:pBdr>
          <w:bottom w:val="none" w:sz="0" w:space="0" w:color="auto"/>
        </w:pBdr>
        <w:sectPr w:rsidR="00D821EF" w:rsidSect="007E6D01">
          <w:headerReference w:type="even" r:id="rId95"/>
          <w:headerReference w:type="default" r:id="rId96"/>
          <w:pgSz w:w="11907" w:h="16839" w:code="9"/>
          <w:pgMar w:top="1134" w:right="1134" w:bottom="1134" w:left="1134" w:header="624" w:footer="567" w:gutter="0"/>
          <w:cols w:sep="1" w:space="567"/>
          <w:docGrid w:linePitch="360"/>
        </w:sectPr>
      </w:pPr>
      <w:bookmarkStart w:id="54" w:name="_Toc19879567"/>
      <w:bookmarkStart w:id="55" w:name="Section_05"/>
      <w:r>
        <w:lastRenderedPageBreak/>
        <w:t>Financing state operations</w:t>
      </w:r>
      <w:bookmarkEnd w:id="54"/>
    </w:p>
    <w:p w14:paraId="6BAD0FFC" w14:textId="77777777" w:rsidR="00D821EF" w:rsidRDefault="00D821EF" w:rsidP="00D821EF">
      <w:pPr>
        <w:pStyle w:val="Heading30"/>
      </w:pPr>
      <w:r>
        <w:t>Introduction</w:t>
      </w:r>
    </w:p>
    <w:p w14:paraId="694B2D4E" w14:textId="77777777" w:rsidR="00D821EF" w:rsidRDefault="00D821EF" w:rsidP="00D821EF">
      <w:r>
        <w:t>State operations are financed through a variety of means. Recurrent operations are generally financed from cash flows from operating activities (see consolidated cash flow statement). Asset investment operations are generally financed from a combination of surplus cash flows from operating activities, asset sales, advances and borrowings.</w:t>
      </w:r>
    </w:p>
    <w:p w14:paraId="041605CC" w14:textId="77777777" w:rsidR="00D821EF" w:rsidRDefault="00D821EF" w:rsidP="00D821EF">
      <w:r>
        <w:t>This section presents the financing of the State and general government sector’s operations, including material commitments recorded by the State.</w:t>
      </w:r>
    </w:p>
    <w:p w14:paraId="5BE90B45" w14:textId="77777777" w:rsidR="00D821EF" w:rsidRDefault="00D821EF" w:rsidP="00D821EF">
      <w:pPr>
        <w:pStyle w:val="Heading30"/>
      </w:pPr>
      <w:r>
        <w:br w:type="column"/>
      </w:r>
      <w:r>
        <w:t>Structure</w:t>
      </w:r>
    </w:p>
    <w:p w14:paraId="7385C0D9" w14:textId="27B51B9F" w:rsidR="00DD1B49" w:rsidRDefault="00D821EF">
      <w:pPr>
        <w:pStyle w:val="TOC9"/>
        <w:rPr>
          <w:rFonts w:eastAsiaTheme="minorEastAsia"/>
          <w:noProof/>
          <w:spacing w:val="0"/>
          <w:lang w:eastAsia="en-AU"/>
        </w:rPr>
      </w:pPr>
      <w:r>
        <w:fldChar w:fldCharType="begin"/>
      </w:r>
      <w:r>
        <w:instrText xml:space="preserve"> TOC \h \z \t "Heading 2 (#),9" \b Section_05 \* MERGEFORMAT </w:instrText>
      </w:r>
      <w:r>
        <w:fldChar w:fldCharType="separate"/>
      </w:r>
      <w:hyperlink w:anchor="_Toc19879015" w:history="1">
        <w:r w:rsidR="00DD1B49" w:rsidRPr="00E613DE">
          <w:rPr>
            <w:rStyle w:val="Hyperlink"/>
            <w:noProof/>
          </w:rPr>
          <w:t>5.1</w:t>
        </w:r>
        <w:r w:rsidR="00DD1B49">
          <w:rPr>
            <w:rFonts w:eastAsiaTheme="minorEastAsia"/>
            <w:noProof/>
            <w:spacing w:val="0"/>
            <w:lang w:eastAsia="en-AU"/>
          </w:rPr>
          <w:tab/>
        </w:r>
        <w:r w:rsidR="00DD1B49" w:rsidRPr="00E613DE">
          <w:rPr>
            <w:rStyle w:val="Hyperlink"/>
            <w:noProof/>
          </w:rPr>
          <w:t>Borrowings</w:t>
        </w:r>
        <w:r w:rsidR="00DD1B49">
          <w:rPr>
            <w:noProof/>
            <w:webHidden/>
          </w:rPr>
          <w:tab/>
        </w:r>
        <w:r w:rsidR="00DD1B49">
          <w:rPr>
            <w:noProof/>
            <w:webHidden/>
          </w:rPr>
          <w:fldChar w:fldCharType="begin"/>
        </w:r>
        <w:r w:rsidR="00DD1B49">
          <w:rPr>
            <w:noProof/>
            <w:webHidden/>
          </w:rPr>
          <w:instrText xml:space="preserve"> PAGEREF _Toc19879015 \h </w:instrText>
        </w:r>
        <w:r w:rsidR="00DD1B49">
          <w:rPr>
            <w:noProof/>
            <w:webHidden/>
          </w:rPr>
        </w:r>
        <w:r w:rsidR="00DD1B49">
          <w:rPr>
            <w:noProof/>
            <w:webHidden/>
          </w:rPr>
          <w:fldChar w:fldCharType="separate"/>
        </w:r>
        <w:r w:rsidR="00AE2472">
          <w:rPr>
            <w:noProof/>
            <w:webHidden/>
          </w:rPr>
          <w:t>54</w:t>
        </w:r>
        <w:r w:rsidR="00DD1B49">
          <w:rPr>
            <w:noProof/>
            <w:webHidden/>
          </w:rPr>
          <w:fldChar w:fldCharType="end"/>
        </w:r>
      </w:hyperlink>
    </w:p>
    <w:p w14:paraId="6D444064" w14:textId="6EBC2355" w:rsidR="00DD1B49" w:rsidRDefault="007A5470">
      <w:pPr>
        <w:pStyle w:val="TOC9"/>
        <w:rPr>
          <w:rFonts w:eastAsiaTheme="minorEastAsia"/>
          <w:noProof/>
          <w:spacing w:val="0"/>
          <w:lang w:eastAsia="en-AU"/>
        </w:rPr>
      </w:pPr>
      <w:hyperlink w:anchor="_Toc19879016" w:history="1">
        <w:r w:rsidR="00DD1B49" w:rsidRPr="00E613DE">
          <w:rPr>
            <w:rStyle w:val="Hyperlink"/>
            <w:noProof/>
          </w:rPr>
          <w:t>5.2</w:t>
        </w:r>
        <w:r w:rsidR="00DD1B49">
          <w:rPr>
            <w:rFonts w:eastAsiaTheme="minorEastAsia"/>
            <w:noProof/>
            <w:spacing w:val="0"/>
            <w:lang w:eastAsia="en-AU"/>
          </w:rPr>
          <w:tab/>
        </w:r>
        <w:r w:rsidR="00DD1B49" w:rsidRPr="00E613DE">
          <w:rPr>
            <w:rStyle w:val="Hyperlink"/>
            <w:noProof/>
          </w:rPr>
          <w:t>Deposits held and advances received</w:t>
        </w:r>
        <w:r w:rsidR="00DD1B49">
          <w:rPr>
            <w:noProof/>
            <w:webHidden/>
          </w:rPr>
          <w:tab/>
        </w:r>
        <w:r w:rsidR="00DD1B49">
          <w:rPr>
            <w:noProof/>
            <w:webHidden/>
          </w:rPr>
          <w:fldChar w:fldCharType="begin"/>
        </w:r>
        <w:r w:rsidR="00DD1B49">
          <w:rPr>
            <w:noProof/>
            <w:webHidden/>
          </w:rPr>
          <w:instrText xml:space="preserve"> PAGEREF _Toc19879016 \h </w:instrText>
        </w:r>
        <w:r w:rsidR="00DD1B49">
          <w:rPr>
            <w:noProof/>
            <w:webHidden/>
          </w:rPr>
        </w:r>
        <w:r w:rsidR="00DD1B49">
          <w:rPr>
            <w:noProof/>
            <w:webHidden/>
          </w:rPr>
          <w:fldChar w:fldCharType="separate"/>
        </w:r>
        <w:r w:rsidR="00AE2472">
          <w:rPr>
            <w:noProof/>
            <w:webHidden/>
          </w:rPr>
          <w:t>55</w:t>
        </w:r>
        <w:r w:rsidR="00DD1B49">
          <w:rPr>
            <w:noProof/>
            <w:webHidden/>
          </w:rPr>
          <w:fldChar w:fldCharType="end"/>
        </w:r>
      </w:hyperlink>
    </w:p>
    <w:p w14:paraId="6E671AF6" w14:textId="38540ED4" w:rsidR="00DD1B49" w:rsidRDefault="007A5470">
      <w:pPr>
        <w:pStyle w:val="TOC9"/>
        <w:rPr>
          <w:rFonts w:eastAsiaTheme="minorEastAsia"/>
          <w:noProof/>
          <w:spacing w:val="0"/>
          <w:lang w:eastAsia="en-AU"/>
        </w:rPr>
      </w:pPr>
      <w:hyperlink w:anchor="_Toc19879017" w:history="1">
        <w:r w:rsidR="00DD1B49" w:rsidRPr="00E613DE">
          <w:rPr>
            <w:rStyle w:val="Hyperlink"/>
            <w:noProof/>
          </w:rPr>
          <w:t>5.3</w:t>
        </w:r>
        <w:r w:rsidR="00DD1B49">
          <w:rPr>
            <w:rFonts w:eastAsiaTheme="minorEastAsia"/>
            <w:noProof/>
            <w:spacing w:val="0"/>
            <w:lang w:eastAsia="en-AU"/>
          </w:rPr>
          <w:tab/>
        </w:r>
        <w:r w:rsidR="00DD1B49" w:rsidRPr="00E613DE">
          <w:rPr>
            <w:rStyle w:val="Hyperlink"/>
            <w:noProof/>
          </w:rPr>
          <w:t>Cash flow information and balances</w:t>
        </w:r>
        <w:r w:rsidR="00DD1B49">
          <w:rPr>
            <w:noProof/>
            <w:webHidden/>
          </w:rPr>
          <w:tab/>
        </w:r>
        <w:r w:rsidR="00DD1B49">
          <w:rPr>
            <w:noProof/>
            <w:webHidden/>
          </w:rPr>
          <w:fldChar w:fldCharType="begin"/>
        </w:r>
        <w:r w:rsidR="00DD1B49">
          <w:rPr>
            <w:noProof/>
            <w:webHidden/>
          </w:rPr>
          <w:instrText xml:space="preserve"> PAGEREF _Toc19879017 \h </w:instrText>
        </w:r>
        <w:r w:rsidR="00DD1B49">
          <w:rPr>
            <w:noProof/>
            <w:webHidden/>
          </w:rPr>
        </w:r>
        <w:r w:rsidR="00DD1B49">
          <w:rPr>
            <w:noProof/>
            <w:webHidden/>
          </w:rPr>
          <w:fldChar w:fldCharType="separate"/>
        </w:r>
        <w:r w:rsidR="00AE2472">
          <w:rPr>
            <w:noProof/>
            <w:webHidden/>
          </w:rPr>
          <w:t>55</w:t>
        </w:r>
        <w:r w:rsidR="00DD1B49">
          <w:rPr>
            <w:noProof/>
            <w:webHidden/>
          </w:rPr>
          <w:fldChar w:fldCharType="end"/>
        </w:r>
      </w:hyperlink>
    </w:p>
    <w:p w14:paraId="04823918" w14:textId="555F9964" w:rsidR="00DD1B49" w:rsidRDefault="007A5470">
      <w:pPr>
        <w:pStyle w:val="TOC9"/>
        <w:rPr>
          <w:rFonts w:eastAsiaTheme="minorEastAsia"/>
          <w:noProof/>
          <w:spacing w:val="0"/>
          <w:lang w:eastAsia="en-AU"/>
        </w:rPr>
      </w:pPr>
      <w:hyperlink w:anchor="_Toc19879018" w:history="1">
        <w:r w:rsidR="00DD1B49" w:rsidRPr="00E613DE">
          <w:rPr>
            <w:rStyle w:val="Hyperlink"/>
            <w:noProof/>
          </w:rPr>
          <w:t>5.4</w:t>
        </w:r>
        <w:r w:rsidR="00DD1B49">
          <w:rPr>
            <w:rFonts w:eastAsiaTheme="minorEastAsia"/>
            <w:noProof/>
            <w:spacing w:val="0"/>
            <w:lang w:eastAsia="en-AU"/>
          </w:rPr>
          <w:tab/>
        </w:r>
        <w:r w:rsidR="00DD1B49" w:rsidRPr="00E613DE">
          <w:rPr>
            <w:rStyle w:val="Hyperlink"/>
            <w:noProof/>
          </w:rPr>
          <w:t xml:space="preserve">Advances paid and investments, </w:t>
        </w:r>
        <w:r w:rsidR="00DD1B49">
          <w:rPr>
            <w:rStyle w:val="Hyperlink"/>
            <w:noProof/>
          </w:rPr>
          <w:br/>
        </w:r>
        <w:r w:rsidR="00DD1B49" w:rsidRPr="00E613DE">
          <w:rPr>
            <w:rStyle w:val="Hyperlink"/>
            <w:noProof/>
          </w:rPr>
          <w:t>loans and placements</w:t>
        </w:r>
        <w:r w:rsidR="00DD1B49">
          <w:rPr>
            <w:noProof/>
            <w:webHidden/>
          </w:rPr>
          <w:tab/>
        </w:r>
        <w:r w:rsidR="00DD1B49">
          <w:rPr>
            <w:noProof/>
            <w:webHidden/>
          </w:rPr>
          <w:fldChar w:fldCharType="begin"/>
        </w:r>
        <w:r w:rsidR="00DD1B49">
          <w:rPr>
            <w:noProof/>
            <w:webHidden/>
          </w:rPr>
          <w:instrText xml:space="preserve"> PAGEREF _Toc19879018 \h </w:instrText>
        </w:r>
        <w:r w:rsidR="00DD1B49">
          <w:rPr>
            <w:noProof/>
            <w:webHidden/>
          </w:rPr>
        </w:r>
        <w:r w:rsidR="00DD1B49">
          <w:rPr>
            <w:noProof/>
            <w:webHidden/>
          </w:rPr>
          <w:fldChar w:fldCharType="separate"/>
        </w:r>
        <w:r w:rsidR="00AE2472">
          <w:rPr>
            <w:noProof/>
            <w:webHidden/>
          </w:rPr>
          <w:t>57</w:t>
        </w:r>
        <w:r w:rsidR="00DD1B49">
          <w:rPr>
            <w:noProof/>
            <w:webHidden/>
          </w:rPr>
          <w:fldChar w:fldCharType="end"/>
        </w:r>
      </w:hyperlink>
    </w:p>
    <w:p w14:paraId="12D50C96" w14:textId="5BCF6192" w:rsidR="00DD1B49" w:rsidRDefault="007A5470">
      <w:pPr>
        <w:pStyle w:val="TOC9"/>
        <w:rPr>
          <w:rFonts w:eastAsiaTheme="minorEastAsia"/>
          <w:noProof/>
          <w:spacing w:val="0"/>
          <w:lang w:eastAsia="en-AU"/>
        </w:rPr>
      </w:pPr>
      <w:hyperlink w:anchor="_Toc19879019" w:history="1">
        <w:r w:rsidR="00DD1B49" w:rsidRPr="00E613DE">
          <w:rPr>
            <w:rStyle w:val="Hyperlink"/>
            <w:noProof/>
          </w:rPr>
          <w:t>5.5</w:t>
        </w:r>
        <w:r w:rsidR="00DD1B49">
          <w:rPr>
            <w:rFonts w:eastAsiaTheme="minorEastAsia"/>
            <w:noProof/>
            <w:spacing w:val="0"/>
            <w:lang w:eastAsia="en-AU"/>
          </w:rPr>
          <w:tab/>
        </w:r>
        <w:r w:rsidR="00DD1B49" w:rsidRPr="00E613DE">
          <w:rPr>
            <w:rStyle w:val="Hyperlink"/>
            <w:noProof/>
          </w:rPr>
          <w:t>Interest expense</w:t>
        </w:r>
        <w:r w:rsidR="00DD1B49">
          <w:rPr>
            <w:noProof/>
            <w:webHidden/>
          </w:rPr>
          <w:tab/>
        </w:r>
        <w:r w:rsidR="00DD1B49">
          <w:rPr>
            <w:noProof/>
            <w:webHidden/>
          </w:rPr>
          <w:fldChar w:fldCharType="begin"/>
        </w:r>
        <w:r w:rsidR="00DD1B49">
          <w:rPr>
            <w:noProof/>
            <w:webHidden/>
          </w:rPr>
          <w:instrText xml:space="preserve"> PAGEREF _Toc19879019 \h </w:instrText>
        </w:r>
        <w:r w:rsidR="00DD1B49">
          <w:rPr>
            <w:noProof/>
            <w:webHidden/>
          </w:rPr>
        </w:r>
        <w:r w:rsidR="00DD1B49">
          <w:rPr>
            <w:noProof/>
            <w:webHidden/>
          </w:rPr>
          <w:fldChar w:fldCharType="separate"/>
        </w:r>
        <w:r w:rsidR="00AE2472">
          <w:rPr>
            <w:noProof/>
            <w:webHidden/>
          </w:rPr>
          <w:t>58</w:t>
        </w:r>
        <w:r w:rsidR="00DD1B49">
          <w:rPr>
            <w:noProof/>
            <w:webHidden/>
          </w:rPr>
          <w:fldChar w:fldCharType="end"/>
        </w:r>
      </w:hyperlink>
    </w:p>
    <w:p w14:paraId="1250992E" w14:textId="32812EBE" w:rsidR="00DD1B49" w:rsidRDefault="007A5470">
      <w:pPr>
        <w:pStyle w:val="TOC9"/>
        <w:rPr>
          <w:rFonts w:eastAsiaTheme="minorEastAsia"/>
          <w:noProof/>
          <w:spacing w:val="0"/>
          <w:lang w:eastAsia="en-AU"/>
        </w:rPr>
      </w:pPr>
      <w:hyperlink w:anchor="_Toc19879020" w:history="1">
        <w:r w:rsidR="00DD1B49" w:rsidRPr="00E613DE">
          <w:rPr>
            <w:rStyle w:val="Hyperlink"/>
            <w:noProof/>
          </w:rPr>
          <w:t>5.6</w:t>
        </w:r>
        <w:r w:rsidR="00DD1B49">
          <w:rPr>
            <w:rFonts w:eastAsiaTheme="minorEastAsia"/>
            <w:noProof/>
            <w:spacing w:val="0"/>
            <w:lang w:eastAsia="en-AU"/>
          </w:rPr>
          <w:tab/>
        </w:r>
        <w:r w:rsidR="00DD1B49" w:rsidRPr="00E613DE">
          <w:rPr>
            <w:rStyle w:val="Hyperlink"/>
            <w:noProof/>
          </w:rPr>
          <w:t xml:space="preserve">Public private partnerships </w:t>
        </w:r>
        <w:r w:rsidR="00DD1B49">
          <w:rPr>
            <w:rStyle w:val="Hyperlink"/>
            <w:noProof/>
          </w:rPr>
          <w:br/>
        </w:r>
        <w:r w:rsidR="00DD1B49" w:rsidRPr="00E613DE">
          <w:rPr>
            <w:rStyle w:val="Hyperlink"/>
            <w:noProof/>
          </w:rPr>
          <w:t>(service concession arrangements)</w:t>
        </w:r>
        <w:r w:rsidR="00DD1B49">
          <w:rPr>
            <w:noProof/>
            <w:webHidden/>
          </w:rPr>
          <w:tab/>
        </w:r>
        <w:r w:rsidR="00DD1B49">
          <w:rPr>
            <w:noProof/>
            <w:webHidden/>
          </w:rPr>
          <w:fldChar w:fldCharType="begin"/>
        </w:r>
        <w:r w:rsidR="00DD1B49">
          <w:rPr>
            <w:noProof/>
            <w:webHidden/>
          </w:rPr>
          <w:instrText xml:space="preserve"> PAGEREF _Toc19879020 \h </w:instrText>
        </w:r>
        <w:r w:rsidR="00DD1B49">
          <w:rPr>
            <w:noProof/>
            <w:webHidden/>
          </w:rPr>
        </w:r>
        <w:r w:rsidR="00DD1B49">
          <w:rPr>
            <w:noProof/>
            <w:webHidden/>
          </w:rPr>
          <w:fldChar w:fldCharType="separate"/>
        </w:r>
        <w:r w:rsidR="00AE2472">
          <w:rPr>
            <w:noProof/>
            <w:webHidden/>
          </w:rPr>
          <w:t>58</w:t>
        </w:r>
        <w:r w:rsidR="00DD1B49">
          <w:rPr>
            <w:noProof/>
            <w:webHidden/>
          </w:rPr>
          <w:fldChar w:fldCharType="end"/>
        </w:r>
      </w:hyperlink>
    </w:p>
    <w:p w14:paraId="39114683" w14:textId="7058DF24" w:rsidR="00DD1B49" w:rsidRDefault="007A5470">
      <w:pPr>
        <w:pStyle w:val="TOC9"/>
        <w:rPr>
          <w:rFonts w:eastAsiaTheme="minorEastAsia"/>
          <w:noProof/>
          <w:spacing w:val="0"/>
          <w:lang w:eastAsia="en-AU"/>
        </w:rPr>
      </w:pPr>
      <w:hyperlink w:anchor="_Toc19879021" w:history="1">
        <w:r w:rsidR="00DD1B49" w:rsidRPr="00E613DE">
          <w:rPr>
            <w:rStyle w:val="Hyperlink"/>
            <w:noProof/>
          </w:rPr>
          <w:t>5.7</w:t>
        </w:r>
        <w:r w:rsidR="00DD1B49">
          <w:rPr>
            <w:rFonts w:eastAsiaTheme="minorEastAsia"/>
            <w:noProof/>
            <w:spacing w:val="0"/>
            <w:lang w:eastAsia="en-AU"/>
          </w:rPr>
          <w:tab/>
        </w:r>
        <w:r w:rsidR="00DD1B49" w:rsidRPr="00E613DE">
          <w:rPr>
            <w:rStyle w:val="Hyperlink"/>
            <w:noProof/>
          </w:rPr>
          <w:t>Other commitments</w:t>
        </w:r>
        <w:r w:rsidR="00DD1B49">
          <w:rPr>
            <w:noProof/>
            <w:webHidden/>
          </w:rPr>
          <w:tab/>
        </w:r>
        <w:r w:rsidR="00DD1B49">
          <w:rPr>
            <w:noProof/>
            <w:webHidden/>
          </w:rPr>
          <w:fldChar w:fldCharType="begin"/>
        </w:r>
        <w:r w:rsidR="00DD1B49">
          <w:rPr>
            <w:noProof/>
            <w:webHidden/>
          </w:rPr>
          <w:instrText xml:space="preserve"> PAGEREF _Toc19879021 \h </w:instrText>
        </w:r>
        <w:r w:rsidR="00DD1B49">
          <w:rPr>
            <w:noProof/>
            <w:webHidden/>
          </w:rPr>
        </w:r>
        <w:r w:rsidR="00DD1B49">
          <w:rPr>
            <w:noProof/>
            <w:webHidden/>
          </w:rPr>
          <w:fldChar w:fldCharType="separate"/>
        </w:r>
        <w:r w:rsidR="00AE2472">
          <w:rPr>
            <w:noProof/>
            <w:webHidden/>
          </w:rPr>
          <w:t>62</w:t>
        </w:r>
        <w:r w:rsidR="00DD1B49">
          <w:rPr>
            <w:noProof/>
            <w:webHidden/>
          </w:rPr>
          <w:fldChar w:fldCharType="end"/>
        </w:r>
      </w:hyperlink>
    </w:p>
    <w:p w14:paraId="0C0AFD4B" w14:textId="0278E8C0"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r>
        <w:fldChar w:fldCharType="end"/>
      </w:r>
    </w:p>
    <w:p w14:paraId="1CA3D022" w14:textId="77777777" w:rsidR="00D821EF" w:rsidRDefault="00D821EF" w:rsidP="00D821EF">
      <w:pPr>
        <w:pStyle w:val="Heading2"/>
        <w:spacing w:after="120"/>
      </w:pPr>
      <w:bookmarkStart w:id="56" w:name="_Toc19879015"/>
      <w:r>
        <w:t>Borrowings</w:t>
      </w:r>
      <w:bookmarkEnd w:id="56"/>
    </w:p>
    <w:p w14:paraId="5374706F" w14:textId="77777777" w:rsidR="00D821EF" w:rsidRDefault="00D821EF" w:rsidP="00D821EF">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768CED3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350A2220" w14:textId="436F4319" w:rsidR="00D821EF" w:rsidRDefault="00D821EF" w:rsidP="007E6D01"/>
        </w:tc>
        <w:tc>
          <w:tcPr>
            <w:tcW w:w="1814" w:type="dxa"/>
            <w:gridSpan w:val="2"/>
          </w:tcPr>
          <w:p w14:paraId="60CBEA4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9E6CE8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3F30A4D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776878B" w14:textId="77777777" w:rsidR="00D821EF" w:rsidRDefault="00D821EF" w:rsidP="007E6D01"/>
        </w:tc>
        <w:tc>
          <w:tcPr>
            <w:tcW w:w="907" w:type="dxa"/>
          </w:tcPr>
          <w:p w14:paraId="393AAA8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AABC38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4A78A90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1FA022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46FF19E5"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830F225" w14:textId="77777777" w:rsidR="00D821EF" w:rsidRDefault="00D821EF" w:rsidP="007E6D01">
            <w:r>
              <w:rPr>
                <w:b/>
              </w:rPr>
              <w:t>Current borrowings</w:t>
            </w:r>
          </w:p>
        </w:tc>
        <w:tc>
          <w:tcPr>
            <w:tcW w:w="907" w:type="dxa"/>
          </w:tcPr>
          <w:p w14:paraId="18C663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DD32C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96627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F07BD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AEEF0FD"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39139F6" w14:textId="77777777" w:rsidR="00D821EF" w:rsidRDefault="00D821EF" w:rsidP="007E6D01">
            <w:r>
              <w:t>Domestic borrowings</w:t>
            </w:r>
            <w:r>
              <w:rPr>
                <w:vertAlign w:val="superscript"/>
              </w:rPr>
              <w:t xml:space="preserve"> (a)</w:t>
            </w:r>
          </w:p>
        </w:tc>
        <w:tc>
          <w:tcPr>
            <w:tcW w:w="907" w:type="dxa"/>
          </w:tcPr>
          <w:p w14:paraId="35696F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14 740</w:t>
            </w:r>
          </w:p>
        </w:tc>
        <w:tc>
          <w:tcPr>
            <w:tcW w:w="907" w:type="dxa"/>
          </w:tcPr>
          <w:p w14:paraId="28D63A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4 932</w:t>
            </w:r>
          </w:p>
        </w:tc>
        <w:tc>
          <w:tcPr>
            <w:tcW w:w="907" w:type="dxa"/>
          </w:tcPr>
          <w:p w14:paraId="3D7C5B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8 551</w:t>
            </w:r>
          </w:p>
        </w:tc>
        <w:tc>
          <w:tcPr>
            <w:tcW w:w="907" w:type="dxa"/>
          </w:tcPr>
          <w:p w14:paraId="66C8A8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3 613</w:t>
            </w:r>
          </w:p>
        </w:tc>
      </w:tr>
      <w:tr w:rsidR="00D821EF" w14:paraId="4E0041C0"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B9FFC83" w14:textId="77777777" w:rsidR="00D821EF" w:rsidRDefault="00D821EF" w:rsidP="007E6D01">
            <w:r>
              <w:t>Finance lease liabilities</w:t>
            </w:r>
            <w:r>
              <w:rPr>
                <w:vertAlign w:val="superscript"/>
              </w:rPr>
              <w:t xml:space="preserve"> (b)</w:t>
            </w:r>
          </w:p>
        </w:tc>
        <w:tc>
          <w:tcPr>
            <w:tcW w:w="907" w:type="dxa"/>
          </w:tcPr>
          <w:p w14:paraId="43A72F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412</w:t>
            </w:r>
          </w:p>
        </w:tc>
        <w:tc>
          <w:tcPr>
            <w:tcW w:w="907" w:type="dxa"/>
          </w:tcPr>
          <w:p w14:paraId="7FCE13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469</w:t>
            </w:r>
          </w:p>
        </w:tc>
        <w:tc>
          <w:tcPr>
            <w:tcW w:w="907" w:type="dxa"/>
          </w:tcPr>
          <w:p w14:paraId="1FDE85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303</w:t>
            </w:r>
          </w:p>
        </w:tc>
        <w:tc>
          <w:tcPr>
            <w:tcW w:w="907" w:type="dxa"/>
          </w:tcPr>
          <w:p w14:paraId="36C566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285</w:t>
            </w:r>
          </w:p>
        </w:tc>
      </w:tr>
      <w:tr w:rsidR="00D821EF" w14:paraId="6432DE8A"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7AE75337" w14:textId="77777777" w:rsidR="00D821EF" w:rsidRDefault="00D821EF" w:rsidP="007E6D01">
            <w:r>
              <w:t>Derivative financial instruments</w:t>
            </w:r>
          </w:p>
        </w:tc>
        <w:tc>
          <w:tcPr>
            <w:tcW w:w="907" w:type="dxa"/>
            <w:tcBorders>
              <w:bottom w:val="single" w:sz="6" w:space="0" w:color="auto"/>
            </w:tcBorders>
          </w:tcPr>
          <w:p w14:paraId="177057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137</w:t>
            </w:r>
          </w:p>
        </w:tc>
        <w:tc>
          <w:tcPr>
            <w:tcW w:w="907" w:type="dxa"/>
            <w:tcBorders>
              <w:bottom w:val="single" w:sz="6" w:space="0" w:color="auto"/>
            </w:tcBorders>
          </w:tcPr>
          <w:p w14:paraId="4BD885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337</w:t>
            </w:r>
          </w:p>
        </w:tc>
        <w:tc>
          <w:tcPr>
            <w:tcW w:w="907" w:type="dxa"/>
            <w:tcBorders>
              <w:bottom w:val="single" w:sz="6" w:space="0" w:color="auto"/>
            </w:tcBorders>
          </w:tcPr>
          <w:p w14:paraId="4C82FF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907" w:type="dxa"/>
            <w:tcBorders>
              <w:bottom w:val="single" w:sz="6" w:space="0" w:color="auto"/>
            </w:tcBorders>
          </w:tcPr>
          <w:p w14:paraId="589B98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r>
      <w:tr w:rsidR="00D821EF" w14:paraId="50FBC810"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0E9051A4" w14:textId="77777777" w:rsidR="00D821EF" w:rsidRDefault="00D821EF" w:rsidP="007E6D01">
            <w:r>
              <w:rPr>
                <w:b/>
              </w:rPr>
              <w:t>Total current borrowings</w:t>
            </w:r>
          </w:p>
        </w:tc>
        <w:tc>
          <w:tcPr>
            <w:tcW w:w="907" w:type="dxa"/>
          </w:tcPr>
          <w:p w14:paraId="5198BD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15 288</w:t>
            </w:r>
          </w:p>
        </w:tc>
        <w:tc>
          <w:tcPr>
            <w:tcW w:w="907" w:type="dxa"/>
          </w:tcPr>
          <w:p w14:paraId="6BAD5E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5 738</w:t>
            </w:r>
          </w:p>
        </w:tc>
        <w:tc>
          <w:tcPr>
            <w:tcW w:w="907" w:type="dxa"/>
          </w:tcPr>
          <w:p w14:paraId="7508C9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8 864</w:t>
            </w:r>
          </w:p>
        </w:tc>
        <w:tc>
          <w:tcPr>
            <w:tcW w:w="907" w:type="dxa"/>
          </w:tcPr>
          <w:p w14:paraId="6D3979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3 907</w:t>
            </w:r>
          </w:p>
        </w:tc>
      </w:tr>
      <w:tr w:rsidR="00D821EF" w14:paraId="6772996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6636FF07" w14:textId="77777777" w:rsidR="00D821EF" w:rsidRDefault="00D821EF" w:rsidP="007E6D01">
            <w:r>
              <w:rPr>
                <w:b/>
              </w:rPr>
              <w:t>Non-current borrowings</w:t>
            </w:r>
          </w:p>
        </w:tc>
        <w:tc>
          <w:tcPr>
            <w:tcW w:w="907" w:type="dxa"/>
          </w:tcPr>
          <w:p w14:paraId="66E29A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E60C7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1E0F9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EC21A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6EA9AC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2749EC0" w14:textId="77777777" w:rsidR="00D821EF" w:rsidRDefault="00D821EF" w:rsidP="007E6D01">
            <w:r>
              <w:t>Domestic borrowings</w:t>
            </w:r>
            <w:r>
              <w:rPr>
                <w:vertAlign w:val="superscript"/>
              </w:rPr>
              <w:t xml:space="preserve"> (a)</w:t>
            </w:r>
          </w:p>
        </w:tc>
        <w:tc>
          <w:tcPr>
            <w:tcW w:w="907" w:type="dxa"/>
          </w:tcPr>
          <w:p w14:paraId="3EFAEF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37 375</w:t>
            </w:r>
          </w:p>
        </w:tc>
        <w:tc>
          <w:tcPr>
            <w:tcW w:w="907" w:type="dxa"/>
          </w:tcPr>
          <w:p w14:paraId="3BBF69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33 807</w:t>
            </w:r>
          </w:p>
        </w:tc>
        <w:tc>
          <w:tcPr>
            <w:tcW w:w="907" w:type="dxa"/>
          </w:tcPr>
          <w:p w14:paraId="394AFB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19 499</w:t>
            </w:r>
          </w:p>
        </w:tc>
        <w:tc>
          <w:tcPr>
            <w:tcW w:w="907" w:type="dxa"/>
          </w:tcPr>
          <w:p w14:paraId="0CAA93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20 002</w:t>
            </w:r>
          </w:p>
        </w:tc>
      </w:tr>
      <w:tr w:rsidR="00D821EF" w14:paraId="6A7C5127"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713FA97D" w14:textId="77777777" w:rsidR="00D821EF" w:rsidRDefault="00D821EF" w:rsidP="007E6D01">
            <w:r>
              <w:t>Foreign currency borrowings</w:t>
            </w:r>
          </w:p>
        </w:tc>
        <w:tc>
          <w:tcPr>
            <w:tcW w:w="907" w:type="dxa"/>
          </w:tcPr>
          <w:p w14:paraId="32561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c>
          <w:tcPr>
            <w:tcW w:w="907" w:type="dxa"/>
          </w:tcPr>
          <w:p w14:paraId="2BA14A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c>
          <w:tcPr>
            <w:tcW w:w="907" w:type="dxa"/>
          </w:tcPr>
          <w:p w14:paraId="65B8DC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FE0B4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E1E09AB"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3E4238C8" w14:textId="77777777" w:rsidR="00D821EF" w:rsidRDefault="00D821EF" w:rsidP="007E6D01">
            <w:r>
              <w:t>Finance lease liabilities</w:t>
            </w:r>
            <w:r>
              <w:rPr>
                <w:vertAlign w:val="superscript"/>
              </w:rPr>
              <w:t xml:space="preserve"> (b)</w:t>
            </w:r>
          </w:p>
        </w:tc>
        <w:tc>
          <w:tcPr>
            <w:tcW w:w="907" w:type="dxa"/>
          </w:tcPr>
          <w:p w14:paraId="0D8934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9 465</w:t>
            </w:r>
          </w:p>
        </w:tc>
        <w:tc>
          <w:tcPr>
            <w:tcW w:w="907" w:type="dxa"/>
          </w:tcPr>
          <w:p w14:paraId="63BFA9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9 736</w:t>
            </w:r>
          </w:p>
        </w:tc>
        <w:tc>
          <w:tcPr>
            <w:tcW w:w="907" w:type="dxa"/>
          </w:tcPr>
          <w:p w14:paraId="4AE32C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9 327</w:t>
            </w:r>
          </w:p>
        </w:tc>
        <w:tc>
          <w:tcPr>
            <w:tcW w:w="907" w:type="dxa"/>
          </w:tcPr>
          <w:p w14:paraId="082AD4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9 490</w:t>
            </w:r>
          </w:p>
        </w:tc>
      </w:tr>
      <w:tr w:rsidR="00D821EF" w14:paraId="7126714C"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165E494" w14:textId="77777777" w:rsidR="00D821EF" w:rsidRDefault="00D821EF" w:rsidP="007E6D01">
            <w:r>
              <w:t>Derivative financial instruments</w:t>
            </w:r>
          </w:p>
        </w:tc>
        <w:tc>
          <w:tcPr>
            <w:tcW w:w="907" w:type="dxa"/>
            <w:tcBorders>
              <w:bottom w:val="single" w:sz="6" w:space="0" w:color="auto"/>
            </w:tcBorders>
          </w:tcPr>
          <w:p w14:paraId="0CFEB4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628</w:t>
            </w:r>
          </w:p>
        </w:tc>
        <w:tc>
          <w:tcPr>
            <w:tcW w:w="907" w:type="dxa"/>
            <w:tcBorders>
              <w:bottom w:val="single" w:sz="6" w:space="0" w:color="auto"/>
            </w:tcBorders>
          </w:tcPr>
          <w:p w14:paraId="22539F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356</w:t>
            </w:r>
          </w:p>
        </w:tc>
        <w:tc>
          <w:tcPr>
            <w:tcW w:w="907" w:type="dxa"/>
            <w:tcBorders>
              <w:bottom w:val="single" w:sz="6" w:space="0" w:color="auto"/>
            </w:tcBorders>
          </w:tcPr>
          <w:p w14:paraId="7D07D6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c>
          <w:tcPr>
            <w:tcW w:w="907" w:type="dxa"/>
            <w:tcBorders>
              <w:bottom w:val="single" w:sz="6" w:space="0" w:color="auto"/>
            </w:tcBorders>
          </w:tcPr>
          <w:p w14:paraId="30ACD2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107</w:t>
            </w:r>
          </w:p>
        </w:tc>
      </w:tr>
      <w:tr w:rsidR="00D821EF" w14:paraId="47E3DC2C"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6AD55E74" w14:textId="77777777" w:rsidR="00D821EF" w:rsidRDefault="00D821EF" w:rsidP="007E6D01">
            <w:r>
              <w:rPr>
                <w:b/>
              </w:rPr>
              <w:t>Total non-current borrowings</w:t>
            </w:r>
          </w:p>
        </w:tc>
        <w:tc>
          <w:tcPr>
            <w:tcW w:w="907" w:type="dxa"/>
            <w:tcBorders>
              <w:bottom w:val="single" w:sz="6" w:space="0" w:color="auto"/>
            </w:tcBorders>
          </w:tcPr>
          <w:p w14:paraId="16956D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47 616</w:t>
            </w:r>
          </w:p>
        </w:tc>
        <w:tc>
          <w:tcPr>
            <w:tcW w:w="907" w:type="dxa"/>
            <w:tcBorders>
              <w:bottom w:val="single" w:sz="6" w:space="0" w:color="auto"/>
            </w:tcBorders>
          </w:tcPr>
          <w:p w14:paraId="7D8618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44 032</w:t>
            </w:r>
          </w:p>
        </w:tc>
        <w:tc>
          <w:tcPr>
            <w:tcW w:w="907" w:type="dxa"/>
            <w:tcBorders>
              <w:bottom w:val="single" w:sz="6" w:space="0" w:color="auto"/>
            </w:tcBorders>
          </w:tcPr>
          <w:p w14:paraId="1C71E1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29 021</w:t>
            </w:r>
          </w:p>
        </w:tc>
        <w:tc>
          <w:tcPr>
            <w:tcW w:w="907" w:type="dxa"/>
            <w:tcBorders>
              <w:bottom w:val="single" w:sz="6" w:space="0" w:color="auto"/>
            </w:tcBorders>
          </w:tcPr>
          <w:p w14:paraId="57EA05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29 599</w:t>
            </w:r>
          </w:p>
        </w:tc>
      </w:tr>
      <w:tr w:rsidR="00D821EF" w14:paraId="69A216C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0B8257AF" w14:textId="77777777" w:rsidR="00D821EF" w:rsidRDefault="00D821EF" w:rsidP="007E6D01">
            <w:r>
              <w:t>Total borrowings</w:t>
            </w:r>
          </w:p>
        </w:tc>
        <w:tc>
          <w:tcPr>
            <w:tcW w:w="907" w:type="dxa"/>
          </w:tcPr>
          <w:p w14:paraId="226A83E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62 904</w:t>
            </w:r>
          </w:p>
        </w:tc>
        <w:tc>
          <w:tcPr>
            <w:tcW w:w="907" w:type="dxa"/>
          </w:tcPr>
          <w:p w14:paraId="6B54138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49 771</w:t>
            </w:r>
          </w:p>
        </w:tc>
        <w:tc>
          <w:tcPr>
            <w:tcW w:w="907" w:type="dxa"/>
          </w:tcPr>
          <w:p w14:paraId="137D381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37 885</w:t>
            </w:r>
          </w:p>
        </w:tc>
        <w:tc>
          <w:tcPr>
            <w:tcW w:w="907" w:type="dxa"/>
          </w:tcPr>
          <w:p w14:paraId="45DDD0DA" w14:textId="2A1D5C6B" w:rsidR="00D821EF" w:rsidRDefault="00D821EF" w:rsidP="007E6D01">
            <w:pPr>
              <w:cnfStyle w:val="010000000000" w:firstRow="0" w:lastRow="1" w:firstColumn="0" w:lastColumn="0" w:oddVBand="0" w:evenVBand="0" w:oddHBand="0" w:evenHBand="0" w:firstRowFirstColumn="0" w:firstRowLastColumn="0" w:lastRowFirstColumn="0" w:lastRowLastColumn="0"/>
            </w:pPr>
            <w:r>
              <w:t>33 506</w:t>
            </w:r>
          </w:p>
        </w:tc>
      </w:tr>
    </w:tbl>
    <w:p w14:paraId="0A4FE8F8" w14:textId="77777777" w:rsidR="00D821EF" w:rsidRDefault="00D821EF" w:rsidP="00D821EF">
      <w:pPr>
        <w:pStyle w:val="Note"/>
      </w:pPr>
      <w:r>
        <w:t>Notes:</w:t>
      </w:r>
    </w:p>
    <w:p w14:paraId="36A9396D" w14:textId="77777777" w:rsidR="00D821EF" w:rsidRDefault="00D821EF" w:rsidP="00D821EF">
      <w:pPr>
        <w:pStyle w:val="Note"/>
      </w:pPr>
      <w:r w:rsidRPr="00161724">
        <w:t>(a)</w:t>
      </w:r>
      <w:r w:rsidRPr="00161724">
        <w:tab/>
        <w:t>The</w:t>
      </w:r>
      <w:r>
        <w:t xml:space="preserve"> composition of borrowings has changed from non-current to current following the establishment of the Central Banking System.</w:t>
      </w:r>
    </w:p>
    <w:p w14:paraId="150CE171" w14:textId="77777777" w:rsidR="00D821EF" w:rsidRDefault="00D821EF" w:rsidP="00D821EF">
      <w:pPr>
        <w:pStyle w:val="Note"/>
      </w:pPr>
      <w:r>
        <w:t>(b)</w:t>
      </w:r>
      <w:r>
        <w:tab/>
        <w:t>The accounting treatment of finance lease liabilities is explained and disclosed in Note 9.7.1.</w:t>
      </w:r>
    </w:p>
    <w:p w14:paraId="2A317389" w14:textId="77777777" w:rsidR="00D821EF" w:rsidRDefault="00D821EF" w:rsidP="00D821EF">
      <w:pPr>
        <w:pStyle w:val="Note"/>
      </w:pPr>
    </w:p>
    <w:p w14:paraId="462A0D2F" w14:textId="77777777" w:rsidR="00D821EF" w:rsidRDefault="00D821EF" w:rsidP="00D821EF"/>
    <w:p w14:paraId="5648A9AD" w14:textId="77777777" w:rsidR="00D821EF" w:rsidRDefault="00D821EF" w:rsidP="00D821EF">
      <w:pPr>
        <w:rPr>
          <w:b/>
        </w:rPr>
        <w:sectPr w:rsidR="00D821EF" w:rsidSect="007E6D01">
          <w:type w:val="continuous"/>
          <w:pgSz w:w="11907" w:h="16839" w:code="9"/>
          <w:pgMar w:top="1134" w:right="1134" w:bottom="1134" w:left="1134" w:header="624" w:footer="567" w:gutter="0"/>
          <w:cols w:sep="1" w:space="567"/>
          <w:docGrid w:linePitch="360"/>
        </w:sectPr>
      </w:pPr>
    </w:p>
    <w:p w14:paraId="3CA23760" w14:textId="77777777" w:rsidR="00D821EF" w:rsidRDefault="00D821EF" w:rsidP="00D821EF">
      <w:r w:rsidRPr="004920D6">
        <w:rPr>
          <w:b/>
        </w:rPr>
        <w:t>Borrowings</w:t>
      </w:r>
      <w:r>
        <w:t xml:space="preserve"> refer to interest bearing liabilities mainly raised from public borrowings through the Treasury Corporation of Victoria (TCV) and finance leases and other interest bearing arrangements.</w:t>
      </w:r>
    </w:p>
    <w:p w14:paraId="36333C6F" w14:textId="77777777" w:rsidR="00D821EF" w:rsidRDefault="00D821EF" w:rsidP="00D821EF">
      <w:r>
        <w:t>Borrowings exclude liabilities raised from other government entities, which are classified as deposits held and advances received.</w:t>
      </w:r>
    </w:p>
    <w:p w14:paraId="66A25101" w14:textId="77777777" w:rsidR="00D821EF" w:rsidRDefault="00D821EF" w:rsidP="00D821EF">
      <w:r>
        <w:t xml:space="preserve">Borrowings are classified as financial instruments (Note 7.1). All interest bearing liabilities are initially recognised at the fair value of the consideration received less directly attributable transaction costs. The measurement basis subsequent to initial recognition depends on whether the State has </w:t>
      </w:r>
    </w:p>
    <w:p w14:paraId="7C0A75AA" w14:textId="77777777" w:rsidR="00D821EF" w:rsidRDefault="00D821EF" w:rsidP="00D821EF">
      <w:r>
        <w:t>categorised its interest bearing liabilities as either financial liabilities measured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14:paraId="385106F3" w14:textId="77777777" w:rsidR="00D821EF" w:rsidRDefault="00D821EF" w:rsidP="00D821EF">
      <w:r>
        <w:t>The State’s public borrowings are measured at fair value through profit or loss on trade date on the basis that the financial liability forms a group of financial liabilities, which are managed on a fair value basis in accordance with documented risk strategies.</w:t>
      </w:r>
    </w:p>
    <w:p w14:paraId="17846C6D" w14:textId="77777777" w:rsidR="00D821EF" w:rsidRDefault="00D821EF" w:rsidP="00D821EF">
      <w:pPr>
        <w:keepLines w:val="0"/>
        <w:rPr>
          <w:b/>
        </w:rPr>
      </w:pPr>
      <w:r>
        <w:rPr>
          <w:b/>
        </w:rPr>
        <w:br w:type="page"/>
      </w:r>
    </w:p>
    <w:p w14:paraId="4E404466" w14:textId="77777777" w:rsidR="00D821EF" w:rsidRDefault="00D821EF" w:rsidP="00D821EF">
      <w:r w:rsidRPr="004920D6">
        <w:rPr>
          <w:b/>
        </w:rPr>
        <w:lastRenderedPageBreak/>
        <w:t>Derivative financial instruments</w:t>
      </w:r>
      <w:r w:rsidRPr="000F54E7">
        <w:t>,</w:t>
      </w:r>
      <w:r>
        <w:t xml:space="preserve"> </w:t>
      </w:r>
      <w:r w:rsidRPr="00D57850">
        <w:t>after initial recognition, are measured at fair value with changes reflected in the comprehensive operating statement (fair value through profit or loss)</w:t>
      </w:r>
      <w:r>
        <w:t xml:space="preserve">. Derivatives held by insurance entities are designated at fair value. </w:t>
      </w:r>
    </w:p>
    <w:p w14:paraId="128CDCBE" w14:textId="77777777" w:rsidR="00D821EF" w:rsidRDefault="00D821EF" w:rsidP="00D821EF">
      <w:r>
        <w:t>They are initially recognised at fair value on the date on which a derivative contract is entered into. Any gains or losses arising from changes in the fair value of derivatives after initial recognition, are recognised in the consolidated comprehensive operating statement as an other economic flow included in the net result.</w:t>
      </w:r>
    </w:p>
    <w:p w14:paraId="40FD16C7" w14:textId="77777777" w:rsidR="00D821EF" w:rsidRDefault="00D821EF" w:rsidP="00D821EF">
      <w:pPr>
        <w:pStyle w:val="Heading2"/>
      </w:pPr>
      <w:bookmarkStart w:id="57" w:name="_Toc19879016"/>
      <w:r>
        <w:t>Deposits held and advances received</w:t>
      </w:r>
      <w:bookmarkEnd w:id="57"/>
    </w:p>
    <w:p w14:paraId="485F9B25" w14:textId="77777777" w:rsidR="00D821EF" w:rsidRDefault="00D821EF" w:rsidP="00D821EF">
      <w:r>
        <w:t>Deposits held include deposits, security deposits, and trust fund balances held on behalf of public or private sector bodies. Advances received include loans and other repayable funds from public sector bodies for policy purposes.</w:t>
      </w:r>
    </w:p>
    <w:p w14:paraId="16CFC5E4" w14:textId="77777777" w:rsidR="00D821EF" w:rsidRDefault="00D821EF" w:rsidP="00D821EF">
      <w:r>
        <w:t>Deposits held and advances received are categorised as financial liabilities at amortised cost.</w:t>
      </w:r>
    </w:p>
    <w:p w14:paraId="3BE78170" w14:textId="77777777" w:rsidR="00D821EF" w:rsidRDefault="00D821EF" w:rsidP="00D821EF">
      <w:pPr>
        <w:pStyle w:val="Heading2"/>
        <w:spacing w:before="0"/>
      </w:pPr>
      <w:r>
        <w:br w:type="column"/>
      </w:r>
      <w:bookmarkStart w:id="58" w:name="_Toc19879017"/>
      <w:r>
        <w:t>Cash flow information and balances</w:t>
      </w:r>
      <w:bookmarkEnd w:id="58"/>
    </w:p>
    <w:p w14:paraId="3B5D75B6" w14:textId="77777777" w:rsidR="00D821EF" w:rsidRDefault="00D821EF" w:rsidP="00D821EF">
      <w:r>
        <w:t xml:space="preserve">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which are readily convertible to known amounts of cash and are subject to an insignificant risk of changes in value. </w:t>
      </w:r>
    </w:p>
    <w:p w14:paraId="0B79A0A9" w14:textId="77777777" w:rsidR="00D821EF" w:rsidRDefault="00D821EF" w:rsidP="00D821EF">
      <w:r>
        <w:t>For cash flow statement presentation purposes, cash and cash equivalents include bank overdrafts, which are included as current borrowings on the balance sheet.</w:t>
      </w:r>
    </w:p>
    <w:p w14:paraId="54152931" w14:textId="77777777" w:rsidR="00D821EF" w:rsidRDefault="00D821EF" w:rsidP="00D821EF">
      <w:pPr>
        <w:pStyle w:val="TableHeading"/>
        <w:sectPr w:rsidR="00D821EF" w:rsidSect="007E6D01">
          <w:headerReference w:type="even" r:id="rId97"/>
          <w:type w:val="continuous"/>
          <w:pgSz w:w="11907" w:h="16839" w:code="9"/>
          <w:pgMar w:top="1134" w:right="1134" w:bottom="1134" w:left="1134" w:header="624" w:footer="567" w:gutter="0"/>
          <w:cols w:num="2" w:space="567"/>
          <w:docGrid w:linePitch="360"/>
        </w:sectPr>
      </w:pPr>
    </w:p>
    <w:p w14:paraId="4ADA26AD" w14:textId="77777777" w:rsidR="00D821EF" w:rsidRDefault="00D821EF" w:rsidP="00D821EF"/>
    <w:p w14:paraId="2E0A8793" w14:textId="77777777" w:rsidR="00D821EF" w:rsidRDefault="00D821EF" w:rsidP="00D821EF">
      <w:pPr>
        <w:pStyle w:val="TableHeading"/>
      </w:pPr>
      <w:r>
        <w:t>Reconciliation of cash and cash equivalents</w:t>
      </w:r>
      <w:r>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5ED748C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4FFEC3D" w14:textId="353C652A" w:rsidR="00D821EF" w:rsidRDefault="00D821EF" w:rsidP="007E6D01"/>
        </w:tc>
        <w:tc>
          <w:tcPr>
            <w:tcW w:w="1814" w:type="dxa"/>
            <w:gridSpan w:val="2"/>
          </w:tcPr>
          <w:p w14:paraId="4916D83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C70CF8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16837EF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04111F52" w14:textId="77777777" w:rsidR="00D821EF" w:rsidRDefault="00D821EF" w:rsidP="007E6D01"/>
        </w:tc>
        <w:tc>
          <w:tcPr>
            <w:tcW w:w="907" w:type="dxa"/>
          </w:tcPr>
          <w:p w14:paraId="1FEB326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CF97A4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29D5B07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5E0A76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265E0A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DAA0A44" w14:textId="77777777" w:rsidR="00D821EF" w:rsidRDefault="00D821EF" w:rsidP="007E6D01">
            <w:r>
              <w:t>Cash</w:t>
            </w:r>
          </w:p>
        </w:tc>
        <w:tc>
          <w:tcPr>
            <w:tcW w:w="907" w:type="dxa"/>
          </w:tcPr>
          <w:p w14:paraId="0F58B2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3 983</w:t>
            </w:r>
          </w:p>
        </w:tc>
        <w:tc>
          <w:tcPr>
            <w:tcW w:w="907" w:type="dxa"/>
          </w:tcPr>
          <w:p w14:paraId="58BD78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2 330</w:t>
            </w:r>
          </w:p>
        </w:tc>
        <w:tc>
          <w:tcPr>
            <w:tcW w:w="907" w:type="dxa"/>
          </w:tcPr>
          <w:p w14:paraId="77B97E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3 397</w:t>
            </w:r>
          </w:p>
        </w:tc>
        <w:tc>
          <w:tcPr>
            <w:tcW w:w="907" w:type="dxa"/>
          </w:tcPr>
          <w:p w14:paraId="223A51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1 519</w:t>
            </w:r>
          </w:p>
        </w:tc>
      </w:tr>
      <w:tr w:rsidR="00D821EF" w14:paraId="68D88679"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968C55C" w14:textId="77777777" w:rsidR="00D821EF" w:rsidRDefault="00D821EF" w:rsidP="007E6D01">
            <w:r>
              <w:t>Deposits at call</w:t>
            </w:r>
            <w:r>
              <w:rPr>
                <w:vertAlign w:val="superscript"/>
              </w:rPr>
              <w:t xml:space="preserve"> (a)</w:t>
            </w:r>
          </w:p>
        </w:tc>
        <w:tc>
          <w:tcPr>
            <w:tcW w:w="907" w:type="dxa"/>
            <w:tcBorders>
              <w:bottom w:val="single" w:sz="6" w:space="0" w:color="auto"/>
            </w:tcBorders>
          </w:tcPr>
          <w:p w14:paraId="136807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8 712</w:t>
            </w:r>
          </w:p>
        </w:tc>
        <w:tc>
          <w:tcPr>
            <w:tcW w:w="907" w:type="dxa"/>
            <w:tcBorders>
              <w:bottom w:val="single" w:sz="6" w:space="0" w:color="auto"/>
            </w:tcBorders>
          </w:tcPr>
          <w:p w14:paraId="18F88D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4 163</w:t>
            </w:r>
          </w:p>
        </w:tc>
        <w:tc>
          <w:tcPr>
            <w:tcW w:w="907" w:type="dxa"/>
            <w:tcBorders>
              <w:bottom w:val="single" w:sz="6" w:space="0" w:color="auto"/>
            </w:tcBorders>
          </w:tcPr>
          <w:p w14:paraId="124985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6 378</w:t>
            </w:r>
          </w:p>
        </w:tc>
        <w:tc>
          <w:tcPr>
            <w:tcW w:w="907" w:type="dxa"/>
            <w:tcBorders>
              <w:bottom w:val="single" w:sz="6" w:space="0" w:color="auto"/>
            </w:tcBorders>
          </w:tcPr>
          <w:p w14:paraId="2998E0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4 738</w:t>
            </w:r>
          </w:p>
        </w:tc>
      </w:tr>
      <w:tr w:rsidR="00D821EF" w14:paraId="65391BA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5ABC6CB" w14:textId="77777777" w:rsidR="00D821EF" w:rsidRDefault="00D821EF" w:rsidP="007E6D01">
            <w:r>
              <w:rPr>
                <w:b/>
              </w:rPr>
              <w:t>Cash and cash equivalents</w:t>
            </w:r>
          </w:p>
        </w:tc>
        <w:tc>
          <w:tcPr>
            <w:tcW w:w="907" w:type="dxa"/>
          </w:tcPr>
          <w:p w14:paraId="39F636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12 694</w:t>
            </w:r>
          </w:p>
        </w:tc>
        <w:tc>
          <w:tcPr>
            <w:tcW w:w="907" w:type="dxa"/>
          </w:tcPr>
          <w:p w14:paraId="359E8D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6 494</w:t>
            </w:r>
          </w:p>
        </w:tc>
        <w:tc>
          <w:tcPr>
            <w:tcW w:w="907" w:type="dxa"/>
          </w:tcPr>
          <w:p w14:paraId="1EB02B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9 775</w:t>
            </w:r>
          </w:p>
        </w:tc>
        <w:tc>
          <w:tcPr>
            <w:tcW w:w="907" w:type="dxa"/>
          </w:tcPr>
          <w:p w14:paraId="677096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6 257</w:t>
            </w:r>
          </w:p>
        </w:tc>
      </w:tr>
      <w:tr w:rsidR="00D821EF" w14:paraId="1F126F9F"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AE6D8F1" w14:textId="77777777" w:rsidR="00D821EF" w:rsidRDefault="00D821EF" w:rsidP="007E6D01">
            <w:r>
              <w:t>Bank overdraft</w:t>
            </w:r>
          </w:p>
        </w:tc>
        <w:tc>
          <w:tcPr>
            <w:tcW w:w="907" w:type="dxa"/>
            <w:tcBorders>
              <w:bottom w:val="single" w:sz="6" w:space="0" w:color="auto"/>
            </w:tcBorders>
          </w:tcPr>
          <w:p w14:paraId="651D78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6A011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5CB79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9F820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5E39F9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2150E15C" w14:textId="77777777" w:rsidR="00D821EF" w:rsidRDefault="00D821EF" w:rsidP="007E6D01">
            <w:r>
              <w:t>Balances as per cash flow statement</w:t>
            </w:r>
          </w:p>
        </w:tc>
        <w:tc>
          <w:tcPr>
            <w:tcW w:w="907" w:type="dxa"/>
          </w:tcPr>
          <w:p w14:paraId="36E23B8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12 694</w:t>
            </w:r>
          </w:p>
        </w:tc>
        <w:tc>
          <w:tcPr>
            <w:tcW w:w="907" w:type="dxa"/>
          </w:tcPr>
          <w:p w14:paraId="20133B6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6 494</w:t>
            </w:r>
          </w:p>
        </w:tc>
        <w:tc>
          <w:tcPr>
            <w:tcW w:w="907" w:type="dxa"/>
          </w:tcPr>
          <w:p w14:paraId="1CD9EA0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9 775</w:t>
            </w:r>
          </w:p>
        </w:tc>
        <w:tc>
          <w:tcPr>
            <w:tcW w:w="907" w:type="dxa"/>
          </w:tcPr>
          <w:p w14:paraId="6EF4F18D" w14:textId="05A565BB" w:rsidR="00D821EF" w:rsidRDefault="00D821EF" w:rsidP="007E6D01">
            <w:pPr>
              <w:cnfStyle w:val="010000000000" w:firstRow="0" w:lastRow="1" w:firstColumn="0" w:lastColumn="0" w:oddVBand="0" w:evenVBand="0" w:oddHBand="0" w:evenHBand="0" w:firstRowFirstColumn="0" w:firstRowLastColumn="0" w:lastRowFirstColumn="0" w:lastRowLastColumn="0"/>
            </w:pPr>
            <w:r>
              <w:t>6 257</w:t>
            </w:r>
          </w:p>
        </w:tc>
      </w:tr>
    </w:tbl>
    <w:p w14:paraId="486E36F3" w14:textId="77777777" w:rsidR="00D821EF" w:rsidRPr="00814E19" w:rsidRDefault="00D821EF" w:rsidP="00D821EF">
      <w:pPr>
        <w:pStyle w:val="Note"/>
      </w:pPr>
      <w:r w:rsidRPr="00814E19">
        <w:t>Note:</w:t>
      </w:r>
    </w:p>
    <w:p w14:paraId="473EF2FA" w14:textId="77777777" w:rsidR="00D821EF" w:rsidRDefault="00D821EF" w:rsidP="00D821EF">
      <w:pPr>
        <w:pStyle w:val="Note"/>
      </w:pPr>
      <w:r w:rsidRPr="00814E19">
        <w:t>(a)</w:t>
      </w:r>
      <w:r w:rsidRPr="00814E19">
        <w:tab/>
      </w:r>
      <w:r>
        <w:t xml:space="preserve">The State’s 2019 deposits at call </w:t>
      </w:r>
      <w:r w:rsidRPr="00342565">
        <w:t>includes $5.4 billion</w:t>
      </w:r>
      <w:r w:rsidRPr="00814E19">
        <w:t xml:space="preserve"> </w:t>
      </w:r>
      <w:r>
        <w:t>relating to the</w:t>
      </w:r>
      <w:r w:rsidRPr="00814E19">
        <w:t xml:space="preserve"> </w:t>
      </w:r>
      <w:r>
        <w:t xml:space="preserve">Central Banking System (CBS) while the general government sector </w:t>
      </w:r>
      <w:r w:rsidRPr="00342565">
        <w:t>includes $4.7 billion</w:t>
      </w:r>
      <w:r>
        <w:t xml:space="preserve"> relating to the CBS.</w:t>
      </w:r>
      <w:r w:rsidRPr="00094FDA">
        <w:t xml:space="preserve"> </w:t>
      </w:r>
      <w:r>
        <w:t>T</w:t>
      </w:r>
      <w:r w:rsidRPr="00094FDA">
        <w:t>his</w:t>
      </w:r>
      <w:r>
        <w:t xml:space="preserve"> has</w:t>
      </w:r>
      <w:r w:rsidRPr="00094FDA">
        <w:t xml:space="preserve"> resulted in </w:t>
      </w:r>
      <w:r>
        <w:t>the</w:t>
      </w:r>
      <w:r w:rsidRPr="00094FDA">
        <w:t xml:space="preserve"> transfer</w:t>
      </w:r>
      <w:r>
        <w:t xml:space="preserve"> of some funds</w:t>
      </w:r>
      <w:r w:rsidRPr="00094FDA">
        <w:t xml:space="preserve"> between investments and cash and cash equivalents.</w:t>
      </w:r>
    </w:p>
    <w:p w14:paraId="54FC2D79" w14:textId="77777777" w:rsidR="00D821EF" w:rsidRDefault="00D821EF" w:rsidP="00D821EF"/>
    <w:p w14:paraId="69694DD3" w14:textId="77777777" w:rsidR="00D821EF" w:rsidRDefault="00D821EF" w:rsidP="00D821EF"/>
    <w:p w14:paraId="07DB93D0" w14:textId="77777777" w:rsidR="00D821EF" w:rsidRDefault="00D821EF" w:rsidP="00D821EF">
      <w:pPr>
        <w:keepLines w:val="0"/>
        <w:rPr>
          <w:rFonts w:asciiTheme="majorHAnsi" w:hAnsiTheme="majorHAnsi"/>
          <w:b/>
          <w:sz w:val="20"/>
          <w:szCs w:val="20"/>
        </w:rPr>
      </w:pPr>
      <w:r>
        <w:br w:type="page"/>
      </w:r>
    </w:p>
    <w:p w14:paraId="0DC24538" w14:textId="77777777" w:rsidR="00D821EF" w:rsidRDefault="00D821EF" w:rsidP="00D821EF">
      <w:pPr>
        <w:pStyle w:val="TableHeading"/>
      </w:pPr>
      <w:r w:rsidRPr="000744CF">
        <w:lastRenderedPageBreak/>
        <w:t>Reconciliation of net result to net cash flows from operating activities</w:t>
      </w:r>
      <w:r w:rsidRPr="000744CF">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737A018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0E620B9" w14:textId="6F1C8997" w:rsidR="00D821EF" w:rsidRDefault="00D821EF" w:rsidP="007E6D01"/>
        </w:tc>
        <w:tc>
          <w:tcPr>
            <w:tcW w:w="1814" w:type="dxa"/>
            <w:gridSpan w:val="2"/>
          </w:tcPr>
          <w:p w14:paraId="47825FE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FA6F7B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00A23AA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2A9A1839" w14:textId="77777777" w:rsidR="00D821EF" w:rsidRDefault="00D821EF" w:rsidP="007E6D01"/>
        </w:tc>
        <w:tc>
          <w:tcPr>
            <w:tcW w:w="907" w:type="dxa"/>
          </w:tcPr>
          <w:p w14:paraId="74A01DB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DA1F67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0978F13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FC9ED5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97971E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AB20198" w14:textId="77777777" w:rsidR="00D821EF" w:rsidRDefault="00D821EF" w:rsidP="007E6D01">
            <w:r>
              <w:rPr>
                <w:b/>
              </w:rPr>
              <w:t>Net result</w:t>
            </w:r>
          </w:p>
        </w:tc>
        <w:tc>
          <w:tcPr>
            <w:tcW w:w="907" w:type="dxa"/>
          </w:tcPr>
          <w:p w14:paraId="49F423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(9 083)</w:t>
            </w:r>
          </w:p>
        </w:tc>
        <w:tc>
          <w:tcPr>
            <w:tcW w:w="907" w:type="dxa"/>
          </w:tcPr>
          <w:p w14:paraId="35EF82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2 070</w:t>
            </w:r>
          </w:p>
        </w:tc>
        <w:tc>
          <w:tcPr>
            <w:tcW w:w="907" w:type="dxa"/>
          </w:tcPr>
          <w:p w14:paraId="407AD1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382</w:t>
            </w:r>
          </w:p>
        </w:tc>
        <w:tc>
          <w:tcPr>
            <w:tcW w:w="907" w:type="dxa"/>
          </w:tcPr>
          <w:p w14:paraId="42D5A7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1 486</w:t>
            </w:r>
          </w:p>
        </w:tc>
      </w:tr>
      <w:tr w:rsidR="00D821EF" w14:paraId="4A0658C1"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312BD39" w14:textId="77777777" w:rsidR="00D821EF" w:rsidRDefault="00D821EF" w:rsidP="007E6D01">
            <w:r>
              <w:rPr>
                <w:b/>
              </w:rPr>
              <w:t>Non-cash movements</w:t>
            </w:r>
          </w:p>
        </w:tc>
        <w:tc>
          <w:tcPr>
            <w:tcW w:w="907" w:type="dxa"/>
          </w:tcPr>
          <w:p w14:paraId="60F210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17180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A5617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3CD67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538F5B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087C3DE" w14:textId="77777777" w:rsidR="00D821EF" w:rsidRDefault="00D821EF" w:rsidP="007E6D01">
            <w:r>
              <w:t>Depreciation and amortisation</w:t>
            </w:r>
          </w:p>
        </w:tc>
        <w:tc>
          <w:tcPr>
            <w:tcW w:w="907" w:type="dxa"/>
          </w:tcPr>
          <w:p w14:paraId="237221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5 405</w:t>
            </w:r>
          </w:p>
        </w:tc>
        <w:tc>
          <w:tcPr>
            <w:tcW w:w="907" w:type="dxa"/>
          </w:tcPr>
          <w:p w14:paraId="6C6C82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5 085</w:t>
            </w:r>
          </w:p>
        </w:tc>
        <w:tc>
          <w:tcPr>
            <w:tcW w:w="907" w:type="dxa"/>
          </w:tcPr>
          <w:p w14:paraId="19E631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2 872</w:t>
            </w:r>
          </w:p>
        </w:tc>
        <w:tc>
          <w:tcPr>
            <w:tcW w:w="907" w:type="dxa"/>
          </w:tcPr>
          <w:p w14:paraId="2EFC6E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2 752</w:t>
            </w:r>
          </w:p>
        </w:tc>
      </w:tr>
      <w:tr w:rsidR="00D821EF" w14:paraId="607D320C"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536F8A6" w14:textId="77777777" w:rsidR="00D821EF" w:rsidRDefault="00D821EF" w:rsidP="007E6D01">
            <w:r>
              <w:t>Revaluation of investments</w:t>
            </w:r>
          </w:p>
        </w:tc>
        <w:tc>
          <w:tcPr>
            <w:tcW w:w="907" w:type="dxa"/>
          </w:tcPr>
          <w:p w14:paraId="78EDAE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(574)</w:t>
            </w:r>
          </w:p>
        </w:tc>
        <w:tc>
          <w:tcPr>
            <w:tcW w:w="907" w:type="dxa"/>
          </w:tcPr>
          <w:p w14:paraId="5142C5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(1 210)</w:t>
            </w:r>
          </w:p>
        </w:tc>
        <w:tc>
          <w:tcPr>
            <w:tcW w:w="907" w:type="dxa"/>
          </w:tcPr>
          <w:p w14:paraId="098EBB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(310)</w:t>
            </w:r>
          </w:p>
        </w:tc>
        <w:tc>
          <w:tcPr>
            <w:tcW w:w="907" w:type="dxa"/>
          </w:tcPr>
          <w:p w14:paraId="43B70D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2CEBD6B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DF5CD47" w14:textId="77777777" w:rsidR="00D821EF" w:rsidRDefault="00D821EF" w:rsidP="007E6D01">
            <w:r>
              <w:t>Assets (received)/provided free of charge</w:t>
            </w:r>
          </w:p>
        </w:tc>
        <w:tc>
          <w:tcPr>
            <w:tcW w:w="907" w:type="dxa"/>
          </w:tcPr>
          <w:p w14:paraId="19D0EB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(157)</w:t>
            </w:r>
          </w:p>
        </w:tc>
        <w:tc>
          <w:tcPr>
            <w:tcW w:w="907" w:type="dxa"/>
          </w:tcPr>
          <w:p w14:paraId="7EDD8A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(191)</w:t>
            </w:r>
          </w:p>
        </w:tc>
        <w:tc>
          <w:tcPr>
            <w:tcW w:w="907" w:type="dxa"/>
          </w:tcPr>
          <w:p w14:paraId="140AEC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0226FE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0665A3C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E99F118" w14:textId="77777777" w:rsidR="00D821EF" w:rsidRDefault="00D821EF" w:rsidP="007E6D01">
            <w:r>
              <w:t>Assets not previously/no longer recognised</w:t>
            </w:r>
          </w:p>
        </w:tc>
        <w:tc>
          <w:tcPr>
            <w:tcW w:w="907" w:type="dxa"/>
          </w:tcPr>
          <w:p w14:paraId="22C30D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w:t>
            </w:r>
          </w:p>
        </w:tc>
        <w:tc>
          <w:tcPr>
            <w:tcW w:w="907" w:type="dxa"/>
          </w:tcPr>
          <w:p w14:paraId="2FF50A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(225)</w:t>
            </w:r>
          </w:p>
        </w:tc>
        <w:tc>
          <w:tcPr>
            <w:tcW w:w="907" w:type="dxa"/>
          </w:tcPr>
          <w:p w14:paraId="66923E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w:t>
            </w:r>
          </w:p>
        </w:tc>
        <w:tc>
          <w:tcPr>
            <w:tcW w:w="907" w:type="dxa"/>
          </w:tcPr>
          <w:p w14:paraId="136AE1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w:t>
            </w:r>
          </w:p>
        </w:tc>
      </w:tr>
      <w:tr w:rsidR="00D821EF" w14:paraId="6912B521"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4480FFD" w14:textId="77777777" w:rsidR="00D821EF" w:rsidRDefault="00D821EF" w:rsidP="007E6D01">
            <w:r>
              <w:t>Revaluation of assets</w:t>
            </w:r>
          </w:p>
        </w:tc>
        <w:tc>
          <w:tcPr>
            <w:tcW w:w="907" w:type="dxa"/>
          </w:tcPr>
          <w:p w14:paraId="5B9A0D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232</w:t>
            </w:r>
          </w:p>
        </w:tc>
        <w:tc>
          <w:tcPr>
            <w:tcW w:w="907" w:type="dxa"/>
          </w:tcPr>
          <w:p w14:paraId="40035C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5C075F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w:t>
            </w:r>
          </w:p>
        </w:tc>
        <w:tc>
          <w:tcPr>
            <w:tcW w:w="907" w:type="dxa"/>
          </w:tcPr>
          <w:p w14:paraId="21F5AD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548</w:t>
            </w:r>
          </w:p>
        </w:tc>
      </w:tr>
      <w:tr w:rsidR="00D821EF" w14:paraId="219DD71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DBBA34F" w14:textId="77777777" w:rsidR="00D821EF" w:rsidRDefault="00D821EF" w:rsidP="007E6D01">
            <w:r>
              <w:t>Discount/premium on other financial assets/borrowings</w:t>
            </w:r>
          </w:p>
        </w:tc>
        <w:tc>
          <w:tcPr>
            <w:tcW w:w="907" w:type="dxa"/>
          </w:tcPr>
          <w:p w14:paraId="7274CB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(178)</w:t>
            </w:r>
          </w:p>
        </w:tc>
        <w:tc>
          <w:tcPr>
            <w:tcW w:w="907" w:type="dxa"/>
          </w:tcPr>
          <w:p w14:paraId="05BEBA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(219)</w:t>
            </w:r>
          </w:p>
        </w:tc>
        <w:tc>
          <w:tcPr>
            <w:tcW w:w="907" w:type="dxa"/>
          </w:tcPr>
          <w:p w14:paraId="010698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51AD6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53925D7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F51931A" w14:textId="77777777" w:rsidR="00D821EF" w:rsidRDefault="00D821EF" w:rsidP="007E6D01">
            <w:r>
              <w:t>Foreign currency dealings</w:t>
            </w:r>
          </w:p>
        </w:tc>
        <w:tc>
          <w:tcPr>
            <w:tcW w:w="907" w:type="dxa"/>
          </w:tcPr>
          <w:p w14:paraId="37852F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B6AE1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E48E6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DBBAA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A66F79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11896A4" w14:textId="77777777" w:rsidR="00D821EF" w:rsidRDefault="00D821EF" w:rsidP="007E6D01">
            <w:r>
              <w:t>Unrealised (gains)/losses on borrowings</w:t>
            </w:r>
          </w:p>
        </w:tc>
        <w:tc>
          <w:tcPr>
            <w:tcW w:w="907" w:type="dxa"/>
          </w:tcPr>
          <w:p w14:paraId="1757E7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1 790</w:t>
            </w:r>
          </w:p>
        </w:tc>
        <w:tc>
          <w:tcPr>
            <w:tcW w:w="907" w:type="dxa"/>
          </w:tcPr>
          <w:p w14:paraId="2256E0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(424)</w:t>
            </w:r>
          </w:p>
        </w:tc>
        <w:tc>
          <w:tcPr>
            <w:tcW w:w="907" w:type="dxa"/>
          </w:tcPr>
          <w:p w14:paraId="79EB76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34D1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624BD8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B3480E5" w14:textId="77777777" w:rsidR="00D821EF" w:rsidRDefault="00D821EF" w:rsidP="007E6D01">
            <w:r>
              <w:t>Discounting of assets and liabilities</w:t>
            </w:r>
          </w:p>
        </w:tc>
        <w:tc>
          <w:tcPr>
            <w:tcW w:w="907" w:type="dxa"/>
          </w:tcPr>
          <w:p w14:paraId="684197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375A05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3905E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491BD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77AAC54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A88B1EC" w14:textId="77777777" w:rsidR="00D821EF" w:rsidRDefault="00D821EF" w:rsidP="007E6D01">
            <w:r>
              <w:rPr>
                <w:b/>
              </w:rPr>
              <w:t>Movements included in investing and financing activities</w:t>
            </w:r>
          </w:p>
        </w:tc>
        <w:tc>
          <w:tcPr>
            <w:tcW w:w="907" w:type="dxa"/>
          </w:tcPr>
          <w:p w14:paraId="791E93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50FB3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65AE5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82612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26AD92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D5F8AC9" w14:textId="77777777" w:rsidR="00D821EF" w:rsidRDefault="00D821EF" w:rsidP="007E6D01">
            <w:r>
              <w:t>Net gain/loss from sale of investments</w:t>
            </w:r>
          </w:p>
        </w:tc>
        <w:tc>
          <w:tcPr>
            <w:tcW w:w="907" w:type="dxa"/>
          </w:tcPr>
          <w:p w14:paraId="055C38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(239)</w:t>
            </w:r>
          </w:p>
        </w:tc>
        <w:tc>
          <w:tcPr>
            <w:tcW w:w="907" w:type="dxa"/>
          </w:tcPr>
          <w:p w14:paraId="3DE608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(750)</w:t>
            </w:r>
          </w:p>
        </w:tc>
        <w:tc>
          <w:tcPr>
            <w:tcW w:w="907" w:type="dxa"/>
          </w:tcPr>
          <w:p w14:paraId="3CF314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(115)</w:t>
            </w:r>
          </w:p>
        </w:tc>
        <w:tc>
          <w:tcPr>
            <w:tcW w:w="907" w:type="dxa"/>
          </w:tcPr>
          <w:p w14:paraId="546ADB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649DDA5C"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819AD5E" w14:textId="77777777" w:rsidR="00D821EF" w:rsidRDefault="00D821EF" w:rsidP="007E6D01">
            <w:r>
              <w:t>Net gain/loss from sale of non-financial assets</w:t>
            </w:r>
          </w:p>
        </w:tc>
        <w:tc>
          <w:tcPr>
            <w:tcW w:w="907" w:type="dxa"/>
          </w:tcPr>
          <w:p w14:paraId="0C1CE7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4BDDCF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c>
          <w:tcPr>
            <w:tcW w:w="907" w:type="dxa"/>
          </w:tcPr>
          <w:p w14:paraId="177296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21F8E6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r>
      <w:tr w:rsidR="00D821EF" w14:paraId="55FE980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6CED544" w14:textId="77777777" w:rsidR="00D821EF" w:rsidRDefault="00D821EF" w:rsidP="007E6D01">
            <w:r>
              <w:t>Realised gains/losses on borrowings</w:t>
            </w:r>
          </w:p>
        </w:tc>
        <w:tc>
          <w:tcPr>
            <w:tcW w:w="907" w:type="dxa"/>
          </w:tcPr>
          <w:p w14:paraId="17D83D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w:t>
            </w:r>
          </w:p>
        </w:tc>
        <w:tc>
          <w:tcPr>
            <w:tcW w:w="907" w:type="dxa"/>
          </w:tcPr>
          <w:p w14:paraId="5DA975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490CBD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08DE5F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r>
      <w:tr w:rsidR="00D821EF" w14:paraId="32756F0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31B4BCA" w14:textId="77777777" w:rsidR="00D821EF" w:rsidRDefault="00D821EF" w:rsidP="007E6D01">
            <w:r>
              <w:rPr>
                <w:b/>
              </w:rPr>
              <w:t>Movements in assets and liabilities</w:t>
            </w:r>
          </w:p>
        </w:tc>
        <w:tc>
          <w:tcPr>
            <w:tcW w:w="907" w:type="dxa"/>
          </w:tcPr>
          <w:p w14:paraId="693758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B5A6B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6DD3E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0AF5C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4635BC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E317D6A" w14:textId="77777777" w:rsidR="00D821EF" w:rsidRDefault="00D821EF" w:rsidP="007E6D01">
            <w:r>
              <w:t>Increase/(decrease) in provision for doubtful debts</w:t>
            </w:r>
          </w:p>
        </w:tc>
        <w:tc>
          <w:tcPr>
            <w:tcW w:w="907" w:type="dxa"/>
          </w:tcPr>
          <w:p w14:paraId="2BA540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561</w:t>
            </w:r>
          </w:p>
        </w:tc>
        <w:tc>
          <w:tcPr>
            <w:tcW w:w="907" w:type="dxa"/>
          </w:tcPr>
          <w:p w14:paraId="7DB589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344</w:t>
            </w:r>
          </w:p>
        </w:tc>
        <w:tc>
          <w:tcPr>
            <w:tcW w:w="907" w:type="dxa"/>
          </w:tcPr>
          <w:p w14:paraId="386A62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567</w:t>
            </w:r>
          </w:p>
        </w:tc>
        <w:tc>
          <w:tcPr>
            <w:tcW w:w="907" w:type="dxa"/>
          </w:tcPr>
          <w:p w14:paraId="645678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342</w:t>
            </w:r>
          </w:p>
        </w:tc>
      </w:tr>
      <w:tr w:rsidR="00D821EF" w14:paraId="044D705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2C4CF10" w14:textId="77777777" w:rsidR="00D821EF" w:rsidRDefault="00D821EF" w:rsidP="007E6D01">
            <w:r>
              <w:t>Increase/(decrease) in payables</w:t>
            </w:r>
          </w:p>
        </w:tc>
        <w:tc>
          <w:tcPr>
            <w:tcW w:w="907" w:type="dxa"/>
          </w:tcPr>
          <w:p w14:paraId="63487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3 156</w:t>
            </w:r>
          </w:p>
        </w:tc>
        <w:tc>
          <w:tcPr>
            <w:tcW w:w="907" w:type="dxa"/>
          </w:tcPr>
          <w:p w14:paraId="6DFB9B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392</w:t>
            </w:r>
          </w:p>
        </w:tc>
        <w:tc>
          <w:tcPr>
            <w:tcW w:w="907" w:type="dxa"/>
          </w:tcPr>
          <w:p w14:paraId="6888C9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3 505</w:t>
            </w:r>
          </w:p>
        </w:tc>
        <w:tc>
          <w:tcPr>
            <w:tcW w:w="907" w:type="dxa"/>
          </w:tcPr>
          <w:p w14:paraId="629B8B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320</w:t>
            </w:r>
          </w:p>
        </w:tc>
      </w:tr>
      <w:tr w:rsidR="00D821EF" w14:paraId="02179D8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9DB6B6F" w14:textId="77777777" w:rsidR="00D821EF" w:rsidRDefault="00D821EF" w:rsidP="007E6D01">
            <w:r>
              <w:t>Increase/(decrease) in employee benefits</w:t>
            </w:r>
          </w:p>
        </w:tc>
        <w:tc>
          <w:tcPr>
            <w:tcW w:w="907" w:type="dxa"/>
          </w:tcPr>
          <w:p w14:paraId="61B553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1 033</w:t>
            </w:r>
          </w:p>
        </w:tc>
        <w:tc>
          <w:tcPr>
            <w:tcW w:w="907" w:type="dxa"/>
          </w:tcPr>
          <w:p w14:paraId="044399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537</w:t>
            </w:r>
          </w:p>
        </w:tc>
        <w:tc>
          <w:tcPr>
            <w:tcW w:w="907" w:type="dxa"/>
          </w:tcPr>
          <w:p w14:paraId="306EE0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1 000</w:t>
            </w:r>
          </w:p>
        </w:tc>
        <w:tc>
          <w:tcPr>
            <w:tcW w:w="907" w:type="dxa"/>
          </w:tcPr>
          <w:p w14:paraId="28A94D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513</w:t>
            </w:r>
          </w:p>
        </w:tc>
      </w:tr>
      <w:tr w:rsidR="00D821EF" w14:paraId="4E8C87A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F023BE6" w14:textId="77777777" w:rsidR="00D821EF" w:rsidRDefault="00D821EF" w:rsidP="007E6D01">
            <w:r>
              <w:t>Increase/(decrease) in superannuation</w:t>
            </w:r>
          </w:p>
        </w:tc>
        <w:tc>
          <w:tcPr>
            <w:tcW w:w="907" w:type="dxa"/>
          </w:tcPr>
          <w:p w14:paraId="73C0BE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44656E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023CF5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c>
          <w:tcPr>
            <w:tcW w:w="907" w:type="dxa"/>
          </w:tcPr>
          <w:p w14:paraId="77AD4D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r>
      <w:tr w:rsidR="00D821EF" w14:paraId="0D1BA37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03D1EC3" w14:textId="77777777" w:rsidR="00D821EF" w:rsidRDefault="00D821EF" w:rsidP="007E6D01">
            <w:r>
              <w:t>Increase/(decrease) in other provisions</w:t>
            </w:r>
          </w:p>
        </w:tc>
        <w:tc>
          <w:tcPr>
            <w:tcW w:w="907" w:type="dxa"/>
          </w:tcPr>
          <w:p w14:paraId="43D1D3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9 105</w:t>
            </w:r>
          </w:p>
        </w:tc>
        <w:tc>
          <w:tcPr>
            <w:tcW w:w="907" w:type="dxa"/>
          </w:tcPr>
          <w:p w14:paraId="63A95D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2 515</w:t>
            </w:r>
          </w:p>
        </w:tc>
        <w:tc>
          <w:tcPr>
            <w:tcW w:w="907" w:type="dxa"/>
          </w:tcPr>
          <w:p w14:paraId="7367BE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6DF939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(221)</w:t>
            </w:r>
          </w:p>
        </w:tc>
      </w:tr>
      <w:tr w:rsidR="00D821EF" w14:paraId="7B35648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85A1877" w14:textId="77777777" w:rsidR="00D821EF" w:rsidRDefault="00D821EF" w:rsidP="007E6D01">
            <w:r>
              <w:t>(Increase)/decrease in receivables</w:t>
            </w:r>
          </w:p>
        </w:tc>
        <w:tc>
          <w:tcPr>
            <w:tcW w:w="907" w:type="dxa"/>
          </w:tcPr>
          <w:p w14:paraId="336975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(1 345)</w:t>
            </w:r>
          </w:p>
        </w:tc>
        <w:tc>
          <w:tcPr>
            <w:tcW w:w="907" w:type="dxa"/>
          </w:tcPr>
          <w:p w14:paraId="6FBD77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(1 032)</w:t>
            </w:r>
          </w:p>
        </w:tc>
        <w:tc>
          <w:tcPr>
            <w:tcW w:w="907" w:type="dxa"/>
          </w:tcPr>
          <w:p w14:paraId="5291DD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(986)</w:t>
            </w:r>
          </w:p>
        </w:tc>
        <w:tc>
          <w:tcPr>
            <w:tcW w:w="907" w:type="dxa"/>
          </w:tcPr>
          <w:p w14:paraId="40E3B8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(1 096)</w:t>
            </w:r>
          </w:p>
        </w:tc>
      </w:tr>
      <w:tr w:rsidR="00D821EF" w14:paraId="175E7589"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A5EFAB1" w14:textId="77777777" w:rsidR="00D821EF" w:rsidRDefault="00D821EF" w:rsidP="007E6D01">
            <w:r>
              <w:t>(Increase)/decrease in other non-financial assets</w:t>
            </w:r>
          </w:p>
        </w:tc>
        <w:tc>
          <w:tcPr>
            <w:tcW w:w="907" w:type="dxa"/>
            <w:tcBorders>
              <w:bottom w:val="single" w:sz="6" w:space="0" w:color="auto"/>
            </w:tcBorders>
          </w:tcPr>
          <w:p w14:paraId="38C43C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(192)</w:t>
            </w:r>
          </w:p>
        </w:tc>
        <w:tc>
          <w:tcPr>
            <w:tcW w:w="907" w:type="dxa"/>
            <w:tcBorders>
              <w:bottom w:val="single" w:sz="6" w:space="0" w:color="auto"/>
            </w:tcBorders>
          </w:tcPr>
          <w:p w14:paraId="5B458F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(277)</w:t>
            </w:r>
          </w:p>
        </w:tc>
        <w:tc>
          <w:tcPr>
            <w:tcW w:w="907" w:type="dxa"/>
            <w:tcBorders>
              <w:bottom w:val="single" w:sz="6" w:space="0" w:color="auto"/>
            </w:tcBorders>
          </w:tcPr>
          <w:p w14:paraId="169BEC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(151)</w:t>
            </w:r>
          </w:p>
        </w:tc>
        <w:tc>
          <w:tcPr>
            <w:tcW w:w="907" w:type="dxa"/>
            <w:tcBorders>
              <w:bottom w:val="single" w:sz="6" w:space="0" w:color="auto"/>
            </w:tcBorders>
          </w:tcPr>
          <w:p w14:paraId="76CC51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(265)</w:t>
            </w:r>
          </w:p>
        </w:tc>
      </w:tr>
      <w:tr w:rsidR="00D821EF" w14:paraId="2F5AE15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1DCFD5E0" w14:textId="77777777" w:rsidR="00D821EF" w:rsidRDefault="00D821EF" w:rsidP="007E6D01">
            <w:r>
              <w:t>Net cash flows from operating activities</w:t>
            </w:r>
          </w:p>
        </w:tc>
        <w:tc>
          <w:tcPr>
            <w:tcW w:w="907" w:type="dxa"/>
          </w:tcPr>
          <w:p w14:paraId="494CA25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9 640</w:t>
            </w:r>
          </w:p>
        </w:tc>
        <w:tc>
          <w:tcPr>
            <w:tcW w:w="907" w:type="dxa"/>
          </w:tcPr>
          <w:p w14:paraId="1BFC53F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6 664</w:t>
            </w:r>
          </w:p>
        </w:tc>
        <w:tc>
          <w:tcPr>
            <w:tcW w:w="907" w:type="dxa"/>
          </w:tcPr>
          <w:p w14:paraId="3A2D462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7 068</w:t>
            </w:r>
          </w:p>
        </w:tc>
        <w:tc>
          <w:tcPr>
            <w:tcW w:w="907" w:type="dxa"/>
          </w:tcPr>
          <w:p w14:paraId="75EA0F53" w14:textId="4D2A6975" w:rsidR="00D821EF" w:rsidRDefault="00D821EF" w:rsidP="007E6D01">
            <w:pPr>
              <w:cnfStyle w:val="010000000000" w:firstRow="0" w:lastRow="1" w:firstColumn="0" w:lastColumn="0" w:oddVBand="0" w:evenVBand="0" w:oddHBand="0" w:evenHBand="0" w:firstRowFirstColumn="0" w:firstRowLastColumn="0" w:lastRowFirstColumn="0" w:lastRowLastColumn="0"/>
            </w:pPr>
            <w:r>
              <w:t>4 094</w:t>
            </w:r>
          </w:p>
        </w:tc>
      </w:tr>
    </w:tbl>
    <w:p w14:paraId="67E5D771" w14:textId="77777777" w:rsidR="00C613BE" w:rsidRDefault="00C613BE" w:rsidP="00C613BE">
      <w:pPr>
        <w:spacing w:before="0"/>
      </w:pPr>
      <w:bookmarkStart w:id="59" w:name="_Hlk522201549"/>
    </w:p>
    <w:p w14:paraId="13874EE8" w14:textId="68E658B4" w:rsidR="00D821EF" w:rsidRDefault="00D821EF" w:rsidP="00D821EF">
      <w:pPr>
        <w:pStyle w:val="TableHeading"/>
      </w:pPr>
      <w:r w:rsidRPr="00B52A63">
        <w:t>Changes in liabilities arising from financing activities</w:t>
      </w:r>
      <w:r w:rsidRPr="00B52A63">
        <w:tab/>
        <w:t xml:space="preserve">($ million) </w:t>
      </w:r>
    </w:p>
    <w:tbl>
      <w:tblPr>
        <w:tblStyle w:val="DTFTable"/>
        <w:tblW w:w="9639" w:type="dxa"/>
        <w:tblLayout w:type="fixed"/>
        <w:tblLook w:val="06A0" w:firstRow="1" w:lastRow="0" w:firstColumn="1" w:lastColumn="0" w:noHBand="1" w:noVBand="1"/>
      </w:tblPr>
      <w:tblGrid>
        <w:gridCol w:w="3998"/>
        <w:gridCol w:w="931"/>
        <w:gridCol w:w="965"/>
        <w:gridCol w:w="1081"/>
        <w:gridCol w:w="991"/>
        <w:gridCol w:w="854"/>
        <w:gridCol w:w="819"/>
      </w:tblGrid>
      <w:tr w:rsidR="00D821EF" w14:paraId="6504A30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48EAD207" w14:textId="6EEC729C" w:rsidR="00D821EF" w:rsidRDefault="00D821EF" w:rsidP="007E6D01">
            <w:r>
              <w:t>State of Victoria</w:t>
            </w:r>
          </w:p>
        </w:tc>
        <w:tc>
          <w:tcPr>
            <w:tcW w:w="931" w:type="dxa"/>
          </w:tcPr>
          <w:p w14:paraId="738835C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965" w:type="dxa"/>
          </w:tcPr>
          <w:p w14:paraId="4B83E7F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2926" w:type="dxa"/>
            <w:gridSpan w:val="3"/>
            <w:tcBorders>
              <w:bottom w:val="single" w:sz="6" w:space="0" w:color="FFFFFF"/>
            </w:tcBorders>
          </w:tcPr>
          <w:p w14:paraId="1E66AC1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Non-cash changes</w:t>
            </w:r>
          </w:p>
        </w:tc>
        <w:tc>
          <w:tcPr>
            <w:tcW w:w="819" w:type="dxa"/>
          </w:tcPr>
          <w:p w14:paraId="63E50BD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5C3AF26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7DF02966" w14:textId="77777777" w:rsidR="00D821EF" w:rsidRDefault="00D821EF" w:rsidP="007E6D01">
            <w:r>
              <w:t>2019</w:t>
            </w:r>
          </w:p>
        </w:tc>
        <w:tc>
          <w:tcPr>
            <w:tcW w:w="931" w:type="dxa"/>
          </w:tcPr>
          <w:p w14:paraId="01711BA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Opening balance</w:t>
            </w:r>
          </w:p>
        </w:tc>
        <w:tc>
          <w:tcPr>
            <w:tcW w:w="965" w:type="dxa"/>
          </w:tcPr>
          <w:p w14:paraId="6B3F8BC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Cash</w:t>
            </w:r>
            <w:r>
              <w:br/>
              <w:t>flows</w:t>
            </w:r>
          </w:p>
        </w:tc>
        <w:tc>
          <w:tcPr>
            <w:tcW w:w="1081" w:type="dxa"/>
          </w:tcPr>
          <w:p w14:paraId="7FE2E3A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New finance leases</w:t>
            </w:r>
          </w:p>
        </w:tc>
        <w:tc>
          <w:tcPr>
            <w:tcW w:w="991" w:type="dxa"/>
          </w:tcPr>
          <w:p w14:paraId="3E45760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Fair value changes</w:t>
            </w:r>
          </w:p>
        </w:tc>
        <w:tc>
          <w:tcPr>
            <w:tcW w:w="854" w:type="dxa"/>
          </w:tcPr>
          <w:p w14:paraId="09CDF96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 changes</w:t>
            </w:r>
          </w:p>
        </w:tc>
        <w:tc>
          <w:tcPr>
            <w:tcW w:w="819" w:type="dxa"/>
          </w:tcPr>
          <w:p w14:paraId="3DE6D9B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Closing balance</w:t>
            </w:r>
          </w:p>
        </w:tc>
      </w:tr>
      <w:tr w:rsidR="00D821EF" w14:paraId="45A40561"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5C727112" w14:textId="77777777" w:rsidR="00D821EF" w:rsidRDefault="00D821EF" w:rsidP="007E6D01">
            <w:r>
              <w:t>Borrowings and derivative instruments</w:t>
            </w:r>
          </w:p>
        </w:tc>
        <w:tc>
          <w:tcPr>
            <w:tcW w:w="931" w:type="dxa"/>
          </w:tcPr>
          <w:p w14:paraId="2D68B1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39 565</w:t>
            </w:r>
          </w:p>
        </w:tc>
        <w:tc>
          <w:tcPr>
            <w:tcW w:w="965" w:type="dxa"/>
          </w:tcPr>
          <w:p w14:paraId="247FC5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11 603</w:t>
            </w:r>
          </w:p>
        </w:tc>
        <w:tc>
          <w:tcPr>
            <w:tcW w:w="1081" w:type="dxa"/>
          </w:tcPr>
          <w:p w14:paraId="54C843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21C5C5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1 858</w:t>
            </w:r>
          </w:p>
        </w:tc>
        <w:tc>
          <w:tcPr>
            <w:tcW w:w="854" w:type="dxa"/>
          </w:tcPr>
          <w:p w14:paraId="3B237E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19" w:type="dxa"/>
          </w:tcPr>
          <w:p w14:paraId="5BC8E9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53 027</w:t>
            </w:r>
          </w:p>
        </w:tc>
      </w:tr>
      <w:tr w:rsidR="00D821EF" w14:paraId="66FD5FAA"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406F4024" w14:textId="77777777" w:rsidR="00D821EF" w:rsidRDefault="00D821EF" w:rsidP="007E6D01">
            <w:r>
              <w:t>Lease liabilities</w:t>
            </w:r>
            <w:r>
              <w:rPr>
                <w:vertAlign w:val="superscript"/>
              </w:rPr>
              <w:t xml:space="preserve"> (a)</w:t>
            </w:r>
          </w:p>
        </w:tc>
        <w:tc>
          <w:tcPr>
            <w:tcW w:w="931" w:type="dxa"/>
          </w:tcPr>
          <w:p w14:paraId="06FC80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9 980</w:t>
            </w:r>
          </w:p>
        </w:tc>
        <w:tc>
          <w:tcPr>
            <w:tcW w:w="965" w:type="dxa"/>
          </w:tcPr>
          <w:p w14:paraId="1FCBCC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(430)</w:t>
            </w:r>
          </w:p>
        </w:tc>
        <w:tc>
          <w:tcPr>
            <w:tcW w:w="1081" w:type="dxa"/>
          </w:tcPr>
          <w:p w14:paraId="688350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327</w:t>
            </w:r>
          </w:p>
        </w:tc>
        <w:tc>
          <w:tcPr>
            <w:tcW w:w="991" w:type="dxa"/>
          </w:tcPr>
          <w:p w14:paraId="10B951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3075EF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377037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9 877</w:t>
            </w:r>
          </w:p>
        </w:tc>
      </w:tr>
      <w:tr w:rsidR="00D821EF" w14:paraId="0A5DAE52"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214BEA74" w14:textId="77777777" w:rsidR="00D821EF" w:rsidRDefault="00D821EF" w:rsidP="007E6D01">
            <w:r>
              <w:t>Advances and deposits received</w:t>
            </w:r>
          </w:p>
        </w:tc>
        <w:tc>
          <w:tcPr>
            <w:tcW w:w="931" w:type="dxa"/>
          </w:tcPr>
          <w:p w14:paraId="786E3A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2 331</w:t>
            </w:r>
          </w:p>
        </w:tc>
        <w:tc>
          <w:tcPr>
            <w:tcW w:w="965" w:type="dxa"/>
          </w:tcPr>
          <w:p w14:paraId="37D99D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(713)</w:t>
            </w:r>
          </w:p>
        </w:tc>
        <w:tc>
          <w:tcPr>
            <w:tcW w:w="1081" w:type="dxa"/>
          </w:tcPr>
          <w:p w14:paraId="3269FA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26BAC1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659012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6327D686" w14:textId="5BF20667" w:rsidR="00D821EF" w:rsidRDefault="00D821EF" w:rsidP="007E6D01">
            <w:pPr>
              <w:cnfStyle w:val="000000000000" w:firstRow="0" w:lastRow="0" w:firstColumn="0" w:lastColumn="0" w:oddVBand="0" w:evenVBand="0" w:oddHBand="0" w:evenHBand="0" w:firstRowFirstColumn="0" w:firstRowLastColumn="0" w:lastRowFirstColumn="0" w:lastRowLastColumn="0"/>
            </w:pPr>
            <w:r>
              <w:t>1 618</w:t>
            </w:r>
          </w:p>
        </w:tc>
      </w:tr>
    </w:tbl>
    <w:p w14:paraId="46F538E2" w14:textId="77777777" w:rsidR="00D821EF" w:rsidRPr="005E6852" w:rsidRDefault="00D821EF" w:rsidP="00D821EF"/>
    <w:tbl>
      <w:tblPr>
        <w:tblStyle w:val="DTFTable"/>
        <w:tblW w:w="9639" w:type="dxa"/>
        <w:tblLayout w:type="fixed"/>
        <w:tblLook w:val="06A0" w:firstRow="1" w:lastRow="0" w:firstColumn="1" w:lastColumn="0" w:noHBand="1" w:noVBand="1"/>
      </w:tblPr>
      <w:tblGrid>
        <w:gridCol w:w="3998"/>
        <w:gridCol w:w="931"/>
        <w:gridCol w:w="951"/>
        <w:gridCol w:w="1083"/>
        <w:gridCol w:w="1003"/>
        <w:gridCol w:w="854"/>
        <w:gridCol w:w="819"/>
      </w:tblGrid>
      <w:tr w:rsidR="00D821EF" w14:paraId="2A006C4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48941FAD" w14:textId="71ABF092" w:rsidR="00D821EF" w:rsidRDefault="00D821EF" w:rsidP="007E6D01">
            <w:r>
              <w:t>2018</w:t>
            </w:r>
          </w:p>
        </w:tc>
        <w:tc>
          <w:tcPr>
            <w:tcW w:w="931" w:type="dxa"/>
          </w:tcPr>
          <w:p w14:paraId="7590071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951" w:type="dxa"/>
          </w:tcPr>
          <w:p w14:paraId="316BDB2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83" w:type="dxa"/>
          </w:tcPr>
          <w:p w14:paraId="11C29DF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03" w:type="dxa"/>
          </w:tcPr>
          <w:p w14:paraId="7232D4C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854" w:type="dxa"/>
          </w:tcPr>
          <w:p w14:paraId="231AFF5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19" w:type="dxa"/>
          </w:tcPr>
          <w:p w14:paraId="5DC3577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5296A68C"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6D465154" w14:textId="77777777" w:rsidR="00D821EF" w:rsidRDefault="00D821EF" w:rsidP="007E6D01">
            <w:r>
              <w:t>Borrowings and derivative instruments</w:t>
            </w:r>
          </w:p>
        </w:tc>
        <w:tc>
          <w:tcPr>
            <w:tcW w:w="931" w:type="dxa"/>
          </w:tcPr>
          <w:p w14:paraId="3DAB01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38 901</w:t>
            </w:r>
          </w:p>
        </w:tc>
        <w:tc>
          <w:tcPr>
            <w:tcW w:w="951" w:type="dxa"/>
          </w:tcPr>
          <w:p w14:paraId="64671F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886</w:t>
            </w:r>
          </w:p>
        </w:tc>
        <w:tc>
          <w:tcPr>
            <w:tcW w:w="1083" w:type="dxa"/>
          </w:tcPr>
          <w:p w14:paraId="632D11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03" w:type="dxa"/>
          </w:tcPr>
          <w:p w14:paraId="52FBCC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c>
          <w:tcPr>
            <w:tcW w:w="854" w:type="dxa"/>
          </w:tcPr>
          <w:p w14:paraId="20D19A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2425A0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39 565</w:t>
            </w:r>
          </w:p>
        </w:tc>
      </w:tr>
      <w:tr w:rsidR="00D821EF" w14:paraId="421B7A7A"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78802D09" w14:textId="77777777" w:rsidR="00D821EF" w:rsidRDefault="00D821EF" w:rsidP="007E6D01">
            <w:r>
              <w:t>Lease liabilities</w:t>
            </w:r>
          </w:p>
        </w:tc>
        <w:tc>
          <w:tcPr>
            <w:tcW w:w="931" w:type="dxa"/>
          </w:tcPr>
          <w:p w14:paraId="684CAC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9 946</w:t>
            </w:r>
          </w:p>
        </w:tc>
        <w:tc>
          <w:tcPr>
            <w:tcW w:w="951" w:type="dxa"/>
          </w:tcPr>
          <w:p w14:paraId="609007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(321)</w:t>
            </w:r>
          </w:p>
        </w:tc>
        <w:tc>
          <w:tcPr>
            <w:tcW w:w="1083" w:type="dxa"/>
          </w:tcPr>
          <w:p w14:paraId="1075FD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610</w:t>
            </w:r>
          </w:p>
        </w:tc>
        <w:tc>
          <w:tcPr>
            <w:tcW w:w="1003" w:type="dxa"/>
          </w:tcPr>
          <w:p w14:paraId="197AC0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154199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819" w:type="dxa"/>
          </w:tcPr>
          <w:p w14:paraId="10B671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10 206</w:t>
            </w:r>
          </w:p>
        </w:tc>
      </w:tr>
      <w:tr w:rsidR="00D821EF" w14:paraId="3DF7646F"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33367F1A" w14:textId="77777777" w:rsidR="00D821EF" w:rsidRDefault="00D821EF" w:rsidP="007E6D01">
            <w:r>
              <w:t>Advances and deposits received</w:t>
            </w:r>
          </w:p>
        </w:tc>
        <w:tc>
          <w:tcPr>
            <w:tcW w:w="931" w:type="dxa"/>
          </w:tcPr>
          <w:p w14:paraId="4CB6C7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1 940</w:t>
            </w:r>
          </w:p>
        </w:tc>
        <w:tc>
          <w:tcPr>
            <w:tcW w:w="951" w:type="dxa"/>
          </w:tcPr>
          <w:p w14:paraId="1B176A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390</w:t>
            </w:r>
          </w:p>
        </w:tc>
        <w:tc>
          <w:tcPr>
            <w:tcW w:w="1083" w:type="dxa"/>
          </w:tcPr>
          <w:p w14:paraId="6C4E46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03" w:type="dxa"/>
          </w:tcPr>
          <w:p w14:paraId="11E077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6B43C3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21AB26AC" w14:textId="54E1B364" w:rsidR="00D821EF" w:rsidRDefault="00D821EF" w:rsidP="007E6D01">
            <w:pPr>
              <w:cnfStyle w:val="000000000000" w:firstRow="0" w:lastRow="0" w:firstColumn="0" w:lastColumn="0" w:oddVBand="0" w:evenVBand="0" w:oddHBand="0" w:evenHBand="0" w:firstRowFirstColumn="0" w:firstRowLastColumn="0" w:lastRowFirstColumn="0" w:lastRowLastColumn="0"/>
            </w:pPr>
            <w:r>
              <w:t>2 331</w:t>
            </w:r>
          </w:p>
        </w:tc>
      </w:tr>
    </w:tbl>
    <w:p w14:paraId="56D4C8E5" w14:textId="77777777" w:rsidR="00D821EF" w:rsidRDefault="00D821EF" w:rsidP="00D821EF">
      <w:pPr>
        <w:rPr>
          <w:rFonts w:asciiTheme="majorHAnsi" w:hAnsiTheme="majorHAnsi"/>
          <w:b/>
          <w:sz w:val="20"/>
          <w:szCs w:val="20"/>
        </w:rPr>
      </w:pPr>
    </w:p>
    <w:tbl>
      <w:tblPr>
        <w:tblStyle w:val="DTFTable"/>
        <w:tblW w:w="9639" w:type="dxa"/>
        <w:tblLayout w:type="fixed"/>
        <w:tblLook w:val="06A0" w:firstRow="1" w:lastRow="0" w:firstColumn="1" w:lastColumn="0" w:noHBand="1" w:noVBand="1"/>
      </w:tblPr>
      <w:tblGrid>
        <w:gridCol w:w="3998"/>
        <w:gridCol w:w="931"/>
        <w:gridCol w:w="965"/>
        <w:gridCol w:w="1081"/>
        <w:gridCol w:w="991"/>
        <w:gridCol w:w="854"/>
        <w:gridCol w:w="819"/>
      </w:tblGrid>
      <w:tr w:rsidR="00D821EF" w14:paraId="78F9174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3C2BD97A" w14:textId="79835A22" w:rsidR="00D821EF" w:rsidRDefault="00D821EF" w:rsidP="007E6D01">
            <w:r>
              <w:t>General government sector</w:t>
            </w:r>
          </w:p>
        </w:tc>
        <w:tc>
          <w:tcPr>
            <w:tcW w:w="931" w:type="dxa"/>
          </w:tcPr>
          <w:p w14:paraId="7942E07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965" w:type="dxa"/>
          </w:tcPr>
          <w:p w14:paraId="15A9B8C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2926" w:type="dxa"/>
            <w:gridSpan w:val="3"/>
            <w:tcBorders>
              <w:bottom w:val="single" w:sz="6" w:space="0" w:color="FFFFFF"/>
            </w:tcBorders>
          </w:tcPr>
          <w:p w14:paraId="2B218C4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Non-cash changes</w:t>
            </w:r>
          </w:p>
        </w:tc>
        <w:tc>
          <w:tcPr>
            <w:tcW w:w="819" w:type="dxa"/>
          </w:tcPr>
          <w:p w14:paraId="410F09D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07E5A29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06FE0184" w14:textId="77777777" w:rsidR="00D821EF" w:rsidRDefault="00D821EF" w:rsidP="007E6D01">
            <w:r>
              <w:t>2019</w:t>
            </w:r>
          </w:p>
        </w:tc>
        <w:tc>
          <w:tcPr>
            <w:tcW w:w="931" w:type="dxa"/>
          </w:tcPr>
          <w:p w14:paraId="598CE3D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Opening balance</w:t>
            </w:r>
          </w:p>
        </w:tc>
        <w:tc>
          <w:tcPr>
            <w:tcW w:w="965" w:type="dxa"/>
          </w:tcPr>
          <w:p w14:paraId="0D0CB1F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Cash</w:t>
            </w:r>
            <w:r>
              <w:br/>
              <w:t>flows</w:t>
            </w:r>
          </w:p>
        </w:tc>
        <w:tc>
          <w:tcPr>
            <w:tcW w:w="1081" w:type="dxa"/>
          </w:tcPr>
          <w:p w14:paraId="3B14909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New finance leases</w:t>
            </w:r>
          </w:p>
        </w:tc>
        <w:tc>
          <w:tcPr>
            <w:tcW w:w="991" w:type="dxa"/>
          </w:tcPr>
          <w:p w14:paraId="1EFD049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Fair value changes</w:t>
            </w:r>
          </w:p>
        </w:tc>
        <w:tc>
          <w:tcPr>
            <w:tcW w:w="854" w:type="dxa"/>
          </w:tcPr>
          <w:p w14:paraId="6BA5229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 changes</w:t>
            </w:r>
          </w:p>
        </w:tc>
        <w:tc>
          <w:tcPr>
            <w:tcW w:w="819" w:type="dxa"/>
          </w:tcPr>
          <w:p w14:paraId="392CD49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Closing balance</w:t>
            </w:r>
          </w:p>
        </w:tc>
      </w:tr>
      <w:tr w:rsidR="00D821EF" w14:paraId="129C2EEA"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0F9C4C7C" w14:textId="77777777" w:rsidR="00D821EF" w:rsidRDefault="00D821EF" w:rsidP="007E6D01">
            <w:r>
              <w:t>Borrowings and derivative instruments</w:t>
            </w:r>
          </w:p>
        </w:tc>
        <w:tc>
          <w:tcPr>
            <w:tcW w:w="931" w:type="dxa"/>
          </w:tcPr>
          <w:p w14:paraId="7A2EF6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23 732</w:t>
            </w:r>
          </w:p>
        </w:tc>
        <w:tc>
          <w:tcPr>
            <w:tcW w:w="965" w:type="dxa"/>
          </w:tcPr>
          <w:p w14:paraId="76B95B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4 459</w:t>
            </w:r>
          </w:p>
        </w:tc>
        <w:tc>
          <w:tcPr>
            <w:tcW w:w="1081" w:type="dxa"/>
          </w:tcPr>
          <w:p w14:paraId="3FE701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1C3633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854" w:type="dxa"/>
          </w:tcPr>
          <w:p w14:paraId="665D41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19" w:type="dxa"/>
          </w:tcPr>
          <w:p w14:paraId="229D96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28 254</w:t>
            </w:r>
          </w:p>
        </w:tc>
      </w:tr>
      <w:tr w:rsidR="00D821EF" w14:paraId="4752F647"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0CC09529" w14:textId="77777777" w:rsidR="00D821EF" w:rsidRDefault="00D821EF" w:rsidP="007E6D01">
            <w:r>
              <w:t>Lease liabilities</w:t>
            </w:r>
            <w:r>
              <w:rPr>
                <w:vertAlign w:val="superscript"/>
              </w:rPr>
              <w:t xml:space="preserve"> (a)</w:t>
            </w:r>
          </w:p>
        </w:tc>
        <w:tc>
          <w:tcPr>
            <w:tcW w:w="931" w:type="dxa"/>
          </w:tcPr>
          <w:p w14:paraId="53270A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9 549</w:t>
            </w:r>
          </w:p>
        </w:tc>
        <w:tc>
          <w:tcPr>
            <w:tcW w:w="965" w:type="dxa"/>
          </w:tcPr>
          <w:p w14:paraId="1BD185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(245)</w:t>
            </w:r>
          </w:p>
        </w:tc>
        <w:tc>
          <w:tcPr>
            <w:tcW w:w="1081" w:type="dxa"/>
          </w:tcPr>
          <w:p w14:paraId="4FF408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327</w:t>
            </w:r>
          </w:p>
        </w:tc>
        <w:tc>
          <w:tcPr>
            <w:tcW w:w="991" w:type="dxa"/>
          </w:tcPr>
          <w:p w14:paraId="5FEBB1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6FFD74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696AF5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9 631</w:t>
            </w:r>
          </w:p>
        </w:tc>
      </w:tr>
      <w:tr w:rsidR="00D821EF" w14:paraId="19EC4428"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54BEDC4E" w14:textId="77777777" w:rsidR="00D821EF" w:rsidRDefault="00D821EF" w:rsidP="007E6D01">
            <w:r>
              <w:t>Advances and deposits received</w:t>
            </w:r>
          </w:p>
        </w:tc>
        <w:tc>
          <w:tcPr>
            <w:tcW w:w="931" w:type="dxa"/>
          </w:tcPr>
          <w:p w14:paraId="391686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6 700</w:t>
            </w:r>
          </w:p>
        </w:tc>
        <w:tc>
          <w:tcPr>
            <w:tcW w:w="965" w:type="dxa"/>
          </w:tcPr>
          <w:p w14:paraId="302D52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(1 524)</w:t>
            </w:r>
          </w:p>
        </w:tc>
        <w:tc>
          <w:tcPr>
            <w:tcW w:w="1081" w:type="dxa"/>
          </w:tcPr>
          <w:p w14:paraId="55B2E7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1" w:type="dxa"/>
          </w:tcPr>
          <w:p w14:paraId="4B6B5E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710C9C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19" w:type="dxa"/>
          </w:tcPr>
          <w:p w14:paraId="0BCEDC76" w14:textId="77FB29E6" w:rsidR="00D821EF" w:rsidRDefault="00D821EF" w:rsidP="007E6D01">
            <w:pPr>
              <w:cnfStyle w:val="000000000000" w:firstRow="0" w:lastRow="0" w:firstColumn="0" w:lastColumn="0" w:oddVBand="0" w:evenVBand="0" w:oddHBand="0" w:evenHBand="0" w:firstRowFirstColumn="0" w:firstRowLastColumn="0" w:lastRowFirstColumn="0" w:lastRowLastColumn="0"/>
            </w:pPr>
            <w:r>
              <w:t>5 177</w:t>
            </w:r>
          </w:p>
        </w:tc>
      </w:tr>
    </w:tbl>
    <w:p w14:paraId="17FF693B" w14:textId="77777777" w:rsidR="00D821EF" w:rsidRDefault="00D821EF" w:rsidP="00D821EF">
      <w:pPr>
        <w:rPr>
          <w:rFonts w:asciiTheme="majorHAnsi" w:hAnsiTheme="majorHAnsi"/>
          <w:b/>
          <w:sz w:val="20"/>
          <w:szCs w:val="20"/>
        </w:rPr>
      </w:pPr>
    </w:p>
    <w:tbl>
      <w:tblPr>
        <w:tblStyle w:val="DTFTable"/>
        <w:tblW w:w="9639" w:type="dxa"/>
        <w:tblLayout w:type="fixed"/>
        <w:tblLook w:val="06A0" w:firstRow="1" w:lastRow="0" w:firstColumn="1" w:lastColumn="0" w:noHBand="1" w:noVBand="1"/>
      </w:tblPr>
      <w:tblGrid>
        <w:gridCol w:w="3998"/>
        <w:gridCol w:w="945"/>
        <w:gridCol w:w="965"/>
        <w:gridCol w:w="1055"/>
        <w:gridCol w:w="1003"/>
        <w:gridCol w:w="868"/>
        <w:gridCol w:w="805"/>
      </w:tblGrid>
      <w:tr w:rsidR="00D821EF" w14:paraId="500834F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3C74C6D7" w14:textId="5E6E0F0E" w:rsidR="00D821EF" w:rsidRDefault="00D821EF" w:rsidP="007E6D01">
            <w:r>
              <w:t>2018</w:t>
            </w:r>
          </w:p>
        </w:tc>
        <w:tc>
          <w:tcPr>
            <w:tcW w:w="945" w:type="dxa"/>
          </w:tcPr>
          <w:p w14:paraId="66FCE7B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965" w:type="dxa"/>
          </w:tcPr>
          <w:p w14:paraId="0F53425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55" w:type="dxa"/>
          </w:tcPr>
          <w:p w14:paraId="0825913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03" w:type="dxa"/>
          </w:tcPr>
          <w:p w14:paraId="244019D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68" w:type="dxa"/>
          </w:tcPr>
          <w:p w14:paraId="4A2BE51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805" w:type="dxa"/>
          </w:tcPr>
          <w:p w14:paraId="1100354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36185DB2"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65E5AC18" w14:textId="77777777" w:rsidR="00D821EF" w:rsidRDefault="00D821EF" w:rsidP="007E6D01">
            <w:r>
              <w:t>Borrowings and derivative instruments</w:t>
            </w:r>
          </w:p>
        </w:tc>
        <w:tc>
          <w:tcPr>
            <w:tcW w:w="945" w:type="dxa"/>
          </w:tcPr>
          <w:p w14:paraId="3707FA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19 431</w:t>
            </w:r>
          </w:p>
        </w:tc>
        <w:tc>
          <w:tcPr>
            <w:tcW w:w="965" w:type="dxa"/>
          </w:tcPr>
          <w:p w14:paraId="483200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4 310</w:t>
            </w:r>
          </w:p>
        </w:tc>
        <w:tc>
          <w:tcPr>
            <w:tcW w:w="1055" w:type="dxa"/>
          </w:tcPr>
          <w:p w14:paraId="4141AE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03" w:type="dxa"/>
          </w:tcPr>
          <w:p w14:paraId="0FC14D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68" w:type="dxa"/>
          </w:tcPr>
          <w:p w14:paraId="05D46A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805" w:type="dxa"/>
          </w:tcPr>
          <w:p w14:paraId="40FFF2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23 732</w:t>
            </w:r>
          </w:p>
        </w:tc>
      </w:tr>
      <w:tr w:rsidR="00D821EF" w14:paraId="730516E9"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5FCF5472" w14:textId="77777777" w:rsidR="00D821EF" w:rsidRDefault="00D821EF" w:rsidP="007E6D01">
            <w:r>
              <w:t>Lease liabilities</w:t>
            </w:r>
          </w:p>
        </w:tc>
        <w:tc>
          <w:tcPr>
            <w:tcW w:w="945" w:type="dxa"/>
          </w:tcPr>
          <w:p w14:paraId="2FE791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9 385</w:t>
            </w:r>
          </w:p>
        </w:tc>
        <w:tc>
          <w:tcPr>
            <w:tcW w:w="965" w:type="dxa"/>
          </w:tcPr>
          <w:p w14:paraId="61B282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(191)</w:t>
            </w:r>
          </w:p>
        </w:tc>
        <w:tc>
          <w:tcPr>
            <w:tcW w:w="1055" w:type="dxa"/>
          </w:tcPr>
          <w:p w14:paraId="18563E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610</w:t>
            </w:r>
          </w:p>
        </w:tc>
        <w:tc>
          <w:tcPr>
            <w:tcW w:w="1003" w:type="dxa"/>
          </w:tcPr>
          <w:p w14:paraId="3FA8A4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68" w:type="dxa"/>
          </w:tcPr>
          <w:p w14:paraId="43B68B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805" w:type="dxa"/>
          </w:tcPr>
          <w:p w14:paraId="4D0926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9 774</w:t>
            </w:r>
          </w:p>
        </w:tc>
      </w:tr>
      <w:tr w:rsidR="00D821EF" w14:paraId="73D65E8E"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254CDB36" w14:textId="77777777" w:rsidR="00D821EF" w:rsidRDefault="00D821EF" w:rsidP="007E6D01">
            <w:r>
              <w:t>Advances and deposits received</w:t>
            </w:r>
          </w:p>
        </w:tc>
        <w:tc>
          <w:tcPr>
            <w:tcW w:w="945" w:type="dxa"/>
          </w:tcPr>
          <w:p w14:paraId="108276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9 088</w:t>
            </w:r>
          </w:p>
        </w:tc>
        <w:tc>
          <w:tcPr>
            <w:tcW w:w="965" w:type="dxa"/>
          </w:tcPr>
          <w:p w14:paraId="77FA2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(2 388)</w:t>
            </w:r>
          </w:p>
        </w:tc>
        <w:tc>
          <w:tcPr>
            <w:tcW w:w="1055" w:type="dxa"/>
          </w:tcPr>
          <w:p w14:paraId="5377B4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03" w:type="dxa"/>
          </w:tcPr>
          <w:p w14:paraId="3260E9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68" w:type="dxa"/>
          </w:tcPr>
          <w:p w14:paraId="4AFD08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05" w:type="dxa"/>
          </w:tcPr>
          <w:p w14:paraId="682F261F" w14:textId="6EAF8429" w:rsidR="00D821EF" w:rsidRDefault="00D821EF" w:rsidP="007E6D01">
            <w:pPr>
              <w:cnfStyle w:val="000000000000" w:firstRow="0" w:lastRow="0" w:firstColumn="0" w:lastColumn="0" w:oddVBand="0" w:evenVBand="0" w:oddHBand="0" w:evenHBand="0" w:firstRowFirstColumn="0" w:firstRowLastColumn="0" w:lastRowFirstColumn="0" w:lastRowLastColumn="0"/>
            </w:pPr>
            <w:r>
              <w:t>6 700</w:t>
            </w:r>
          </w:p>
        </w:tc>
      </w:tr>
    </w:tbl>
    <w:p w14:paraId="01F671FD" w14:textId="77777777" w:rsidR="00D821EF" w:rsidRPr="00814E19" w:rsidRDefault="00D821EF" w:rsidP="00D821EF">
      <w:pPr>
        <w:pStyle w:val="Note"/>
      </w:pPr>
      <w:r w:rsidRPr="00814E19">
        <w:t>Note:</w:t>
      </w:r>
    </w:p>
    <w:p w14:paraId="667FA8E3" w14:textId="77777777" w:rsidR="00D821EF" w:rsidRDefault="00D821EF" w:rsidP="00D821EF">
      <w:pPr>
        <w:pStyle w:val="Note"/>
      </w:pPr>
      <w:r w:rsidRPr="00814E19">
        <w:t>(a)</w:t>
      </w:r>
      <w:r w:rsidRPr="00814E19">
        <w:tab/>
      </w:r>
      <w:r>
        <w:t xml:space="preserve">The 1 July 2018 opening balance has been restated resulting from the initial application of AASB 9 </w:t>
      </w:r>
      <w:r w:rsidRPr="005E3863">
        <w:rPr>
          <w:i w:val="0"/>
        </w:rPr>
        <w:t>Financial Instruments</w:t>
      </w:r>
      <w:r>
        <w:t>. Note 9.7.3 provides further information on the impact of the new accounting standard.</w:t>
      </w:r>
    </w:p>
    <w:p w14:paraId="68DE1BC6" w14:textId="77777777" w:rsidR="00D821EF" w:rsidRDefault="00D821EF" w:rsidP="00D821EF">
      <w:pPr>
        <w:pStyle w:val="Heading2"/>
      </w:pPr>
      <w:bookmarkStart w:id="60" w:name="_Toc19879018"/>
      <w:bookmarkEnd w:id="59"/>
      <w:r w:rsidRPr="000744CF">
        <w:lastRenderedPageBreak/>
        <w:t>Advances paid and investments, loans and placements</w:t>
      </w:r>
      <w:bookmarkEnd w:id="60"/>
    </w:p>
    <w:p w14:paraId="2BDC6794" w14:textId="77777777" w:rsidR="00D821EF" w:rsidRDefault="00D821EF" w:rsidP="00D821EF">
      <w:pPr>
        <w:pStyle w:val="TableUnits"/>
      </w:pPr>
      <w:r w:rsidRPr="000744CF">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D821EF" w14:paraId="7CA81E6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17E71C8" w14:textId="170B6FDE" w:rsidR="00D821EF" w:rsidRDefault="00D821EF" w:rsidP="007E6D01"/>
        </w:tc>
        <w:tc>
          <w:tcPr>
            <w:tcW w:w="1814" w:type="dxa"/>
            <w:gridSpan w:val="2"/>
          </w:tcPr>
          <w:p w14:paraId="2ADFD76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8576AC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2EC5CE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8A2FB2E" w14:textId="77777777" w:rsidR="00D821EF" w:rsidRDefault="00D821EF" w:rsidP="007E6D01"/>
        </w:tc>
        <w:tc>
          <w:tcPr>
            <w:tcW w:w="907" w:type="dxa"/>
          </w:tcPr>
          <w:p w14:paraId="7F8B028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2ECE7B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2580FB1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02E7FD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6549701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0B53ABF" w14:textId="77777777" w:rsidR="00D821EF" w:rsidRDefault="00D821EF" w:rsidP="007E6D01">
            <w:r>
              <w:rPr>
                <w:b/>
              </w:rPr>
              <w:t>Current advances paid and investments, loans and placements</w:t>
            </w:r>
          </w:p>
        </w:tc>
        <w:tc>
          <w:tcPr>
            <w:tcW w:w="907" w:type="dxa"/>
          </w:tcPr>
          <w:p w14:paraId="739BA5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515D5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1A5D9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29F53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EA602E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D5D8129" w14:textId="77777777" w:rsidR="00D821EF" w:rsidRDefault="00D821EF" w:rsidP="007E6D01">
            <w:r>
              <w:t>Loans and advances paid</w:t>
            </w:r>
          </w:p>
        </w:tc>
        <w:tc>
          <w:tcPr>
            <w:tcW w:w="907" w:type="dxa"/>
          </w:tcPr>
          <w:p w14:paraId="1730F0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B7B49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53C5CB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2 084</w:t>
            </w:r>
          </w:p>
        </w:tc>
        <w:tc>
          <w:tcPr>
            <w:tcW w:w="907" w:type="dxa"/>
          </w:tcPr>
          <w:p w14:paraId="6621ED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1 875</w:t>
            </w:r>
          </w:p>
        </w:tc>
      </w:tr>
      <w:tr w:rsidR="00D821EF" w14:paraId="2813C60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1CACB84" w14:textId="77777777" w:rsidR="00D821EF" w:rsidRDefault="00D821EF" w:rsidP="007E6D01">
            <w:r>
              <w:t>Equities and managed investment schemes</w:t>
            </w:r>
          </w:p>
        </w:tc>
        <w:tc>
          <w:tcPr>
            <w:tcW w:w="907" w:type="dxa"/>
          </w:tcPr>
          <w:p w14:paraId="5BEE27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1 948</w:t>
            </w:r>
          </w:p>
        </w:tc>
        <w:tc>
          <w:tcPr>
            <w:tcW w:w="907" w:type="dxa"/>
          </w:tcPr>
          <w:p w14:paraId="5A789F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6098BB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916</w:t>
            </w:r>
          </w:p>
        </w:tc>
        <w:tc>
          <w:tcPr>
            <w:tcW w:w="907" w:type="dxa"/>
          </w:tcPr>
          <w:p w14:paraId="5E5CC5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1 180</w:t>
            </w:r>
          </w:p>
        </w:tc>
      </w:tr>
      <w:tr w:rsidR="00D821EF" w14:paraId="7922812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9A1EF64" w14:textId="77777777" w:rsidR="00D821EF" w:rsidRDefault="00D821EF" w:rsidP="007E6D01">
            <w:r>
              <w:t>Australian dollar term deposits</w:t>
            </w:r>
          </w:p>
        </w:tc>
        <w:tc>
          <w:tcPr>
            <w:tcW w:w="907" w:type="dxa"/>
          </w:tcPr>
          <w:p w14:paraId="74697C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2 264</w:t>
            </w:r>
          </w:p>
        </w:tc>
        <w:tc>
          <w:tcPr>
            <w:tcW w:w="907" w:type="dxa"/>
          </w:tcPr>
          <w:p w14:paraId="0DE5F4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1 361</w:t>
            </w:r>
          </w:p>
        </w:tc>
        <w:tc>
          <w:tcPr>
            <w:tcW w:w="907" w:type="dxa"/>
          </w:tcPr>
          <w:p w14:paraId="49EF3F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176</w:t>
            </w:r>
          </w:p>
        </w:tc>
        <w:tc>
          <w:tcPr>
            <w:tcW w:w="907" w:type="dxa"/>
          </w:tcPr>
          <w:p w14:paraId="7A6469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1 243</w:t>
            </w:r>
          </w:p>
        </w:tc>
      </w:tr>
      <w:tr w:rsidR="00D821EF" w14:paraId="6F1890B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BC10DAE" w14:textId="77777777" w:rsidR="00D821EF" w:rsidRDefault="00D821EF" w:rsidP="007E6D01">
            <w:r>
              <w:t>Debt securities</w:t>
            </w:r>
          </w:p>
        </w:tc>
        <w:tc>
          <w:tcPr>
            <w:tcW w:w="907" w:type="dxa"/>
          </w:tcPr>
          <w:p w14:paraId="7836B0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5 270</w:t>
            </w:r>
          </w:p>
        </w:tc>
        <w:tc>
          <w:tcPr>
            <w:tcW w:w="907" w:type="dxa"/>
          </w:tcPr>
          <w:p w14:paraId="652540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5 007</w:t>
            </w:r>
          </w:p>
        </w:tc>
        <w:tc>
          <w:tcPr>
            <w:tcW w:w="907" w:type="dxa"/>
          </w:tcPr>
          <w:p w14:paraId="611642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2E041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2BDF1C0B"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C7457C2" w14:textId="77777777" w:rsidR="00D821EF" w:rsidRDefault="00D821EF" w:rsidP="007E6D01">
            <w:r>
              <w:t>Derivative financial instruments</w:t>
            </w:r>
          </w:p>
        </w:tc>
        <w:tc>
          <w:tcPr>
            <w:tcW w:w="907" w:type="dxa"/>
            <w:tcBorders>
              <w:bottom w:val="single" w:sz="6" w:space="0" w:color="auto"/>
            </w:tcBorders>
          </w:tcPr>
          <w:p w14:paraId="365765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506</w:t>
            </w:r>
          </w:p>
        </w:tc>
        <w:tc>
          <w:tcPr>
            <w:tcW w:w="907" w:type="dxa"/>
            <w:tcBorders>
              <w:bottom w:val="single" w:sz="6" w:space="0" w:color="auto"/>
            </w:tcBorders>
          </w:tcPr>
          <w:p w14:paraId="51DBBA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442</w:t>
            </w:r>
          </w:p>
        </w:tc>
        <w:tc>
          <w:tcPr>
            <w:tcW w:w="907" w:type="dxa"/>
            <w:tcBorders>
              <w:bottom w:val="single" w:sz="6" w:space="0" w:color="auto"/>
            </w:tcBorders>
          </w:tcPr>
          <w:p w14:paraId="7590A1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295</w:t>
            </w:r>
          </w:p>
        </w:tc>
        <w:tc>
          <w:tcPr>
            <w:tcW w:w="907" w:type="dxa"/>
            <w:tcBorders>
              <w:bottom w:val="single" w:sz="6" w:space="0" w:color="auto"/>
            </w:tcBorders>
          </w:tcPr>
          <w:p w14:paraId="489F8C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r>
      <w:tr w:rsidR="00D821EF" w14:paraId="446D672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9439549" w14:textId="77777777" w:rsidR="00D821EF" w:rsidRDefault="00D821EF" w:rsidP="007E6D01">
            <w:r>
              <w:rPr>
                <w:b/>
              </w:rPr>
              <w:t>Total current advances paid and investments, loans and placements</w:t>
            </w:r>
          </w:p>
        </w:tc>
        <w:tc>
          <w:tcPr>
            <w:tcW w:w="907" w:type="dxa"/>
          </w:tcPr>
          <w:p w14:paraId="20C2C9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10 022</w:t>
            </w:r>
          </w:p>
        </w:tc>
        <w:tc>
          <w:tcPr>
            <w:tcW w:w="907" w:type="dxa"/>
          </w:tcPr>
          <w:p w14:paraId="6BB2F4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8 635</w:t>
            </w:r>
          </w:p>
        </w:tc>
        <w:tc>
          <w:tcPr>
            <w:tcW w:w="907" w:type="dxa"/>
          </w:tcPr>
          <w:p w14:paraId="4B6679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3 479</w:t>
            </w:r>
          </w:p>
        </w:tc>
        <w:tc>
          <w:tcPr>
            <w:tcW w:w="907" w:type="dxa"/>
          </w:tcPr>
          <w:p w14:paraId="355978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4 309</w:t>
            </w:r>
          </w:p>
        </w:tc>
      </w:tr>
      <w:tr w:rsidR="00D821EF" w14:paraId="1A9DFBB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41B2B8B" w14:textId="77777777" w:rsidR="00D821EF" w:rsidRDefault="00D821EF" w:rsidP="007E6D01">
            <w:r>
              <w:rPr>
                <w:b/>
              </w:rPr>
              <w:t>Non-current advances paid and investments, loans and placements</w:t>
            </w:r>
          </w:p>
        </w:tc>
        <w:tc>
          <w:tcPr>
            <w:tcW w:w="907" w:type="dxa"/>
          </w:tcPr>
          <w:p w14:paraId="11624E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3630C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9D923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A4600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0092A31"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9CE1B68" w14:textId="77777777" w:rsidR="00D821EF" w:rsidRDefault="00D821EF" w:rsidP="007E6D01">
            <w:r>
              <w:t>Loans and advances paid</w:t>
            </w:r>
          </w:p>
        </w:tc>
        <w:tc>
          <w:tcPr>
            <w:tcW w:w="907" w:type="dxa"/>
          </w:tcPr>
          <w:p w14:paraId="32FE37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383</w:t>
            </w:r>
          </w:p>
        </w:tc>
        <w:tc>
          <w:tcPr>
            <w:tcW w:w="907" w:type="dxa"/>
          </w:tcPr>
          <w:p w14:paraId="5DA9D7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349</w:t>
            </w:r>
          </w:p>
        </w:tc>
        <w:tc>
          <w:tcPr>
            <w:tcW w:w="907" w:type="dxa"/>
          </w:tcPr>
          <w:p w14:paraId="57BBA2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6 256</w:t>
            </w:r>
          </w:p>
        </w:tc>
        <w:tc>
          <w:tcPr>
            <w:tcW w:w="907" w:type="dxa"/>
          </w:tcPr>
          <w:p w14:paraId="54648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8 144</w:t>
            </w:r>
          </w:p>
        </w:tc>
      </w:tr>
      <w:tr w:rsidR="00D821EF" w14:paraId="3622513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AA463E7" w14:textId="77777777" w:rsidR="00D821EF" w:rsidRDefault="00D821EF" w:rsidP="007E6D01">
            <w:r>
              <w:t>Equities and managed investment schemes</w:t>
            </w:r>
          </w:p>
        </w:tc>
        <w:tc>
          <w:tcPr>
            <w:tcW w:w="907" w:type="dxa"/>
          </w:tcPr>
          <w:p w14:paraId="3F9987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32 414</w:t>
            </w:r>
          </w:p>
        </w:tc>
        <w:tc>
          <w:tcPr>
            <w:tcW w:w="907" w:type="dxa"/>
          </w:tcPr>
          <w:p w14:paraId="7FEC8F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30 843</w:t>
            </w:r>
          </w:p>
        </w:tc>
        <w:tc>
          <w:tcPr>
            <w:tcW w:w="907" w:type="dxa"/>
          </w:tcPr>
          <w:p w14:paraId="314DD3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1 084</w:t>
            </w:r>
          </w:p>
        </w:tc>
        <w:tc>
          <w:tcPr>
            <w:tcW w:w="907" w:type="dxa"/>
          </w:tcPr>
          <w:p w14:paraId="11AD08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798</w:t>
            </w:r>
          </w:p>
        </w:tc>
      </w:tr>
      <w:tr w:rsidR="00D821EF" w14:paraId="7F009B4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D92C69B" w14:textId="77777777" w:rsidR="00D821EF" w:rsidRDefault="00D821EF" w:rsidP="007E6D01">
            <w:r>
              <w:t>Australian dollar term deposits</w:t>
            </w:r>
          </w:p>
        </w:tc>
        <w:tc>
          <w:tcPr>
            <w:tcW w:w="907" w:type="dxa"/>
          </w:tcPr>
          <w:p w14:paraId="62DA0C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621B0B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429EF5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6745E2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663</w:t>
            </w:r>
          </w:p>
        </w:tc>
      </w:tr>
      <w:tr w:rsidR="00D821EF" w14:paraId="49C3B7A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551A85E" w14:textId="77777777" w:rsidR="00D821EF" w:rsidRDefault="00D821EF" w:rsidP="007E6D01">
            <w:r>
              <w:t>Debt securities</w:t>
            </w:r>
          </w:p>
        </w:tc>
        <w:tc>
          <w:tcPr>
            <w:tcW w:w="907" w:type="dxa"/>
          </w:tcPr>
          <w:p w14:paraId="38B4F3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2 118</w:t>
            </w:r>
          </w:p>
        </w:tc>
        <w:tc>
          <w:tcPr>
            <w:tcW w:w="907" w:type="dxa"/>
          </w:tcPr>
          <w:p w14:paraId="10E27E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2 327</w:t>
            </w:r>
          </w:p>
        </w:tc>
        <w:tc>
          <w:tcPr>
            <w:tcW w:w="907" w:type="dxa"/>
          </w:tcPr>
          <w:p w14:paraId="5C2992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41E6AE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r>
      <w:tr w:rsidR="00D821EF" w14:paraId="2436A24F"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4689C36" w14:textId="77777777" w:rsidR="00D821EF" w:rsidRDefault="00D821EF" w:rsidP="007E6D01">
            <w:r>
              <w:t>Derivative financial instruments</w:t>
            </w:r>
          </w:p>
        </w:tc>
        <w:tc>
          <w:tcPr>
            <w:tcW w:w="907" w:type="dxa"/>
            <w:tcBorders>
              <w:bottom w:val="single" w:sz="6" w:space="0" w:color="auto"/>
            </w:tcBorders>
          </w:tcPr>
          <w:p w14:paraId="6C3DC6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546</w:t>
            </w:r>
          </w:p>
        </w:tc>
        <w:tc>
          <w:tcPr>
            <w:tcW w:w="907" w:type="dxa"/>
            <w:tcBorders>
              <w:bottom w:val="single" w:sz="6" w:space="0" w:color="auto"/>
            </w:tcBorders>
          </w:tcPr>
          <w:p w14:paraId="18E45D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267</w:t>
            </w:r>
          </w:p>
        </w:tc>
        <w:tc>
          <w:tcPr>
            <w:tcW w:w="907" w:type="dxa"/>
            <w:tcBorders>
              <w:bottom w:val="single" w:sz="6" w:space="0" w:color="auto"/>
            </w:tcBorders>
          </w:tcPr>
          <w:p w14:paraId="0BD69F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907" w:type="dxa"/>
            <w:tcBorders>
              <w:bottom w:val="single" w:sz="6" w:space="0" w:color="auto"/>
            </w:tcBorders>
          </w:tcPr>
          <w:p w14:paraId="43AECE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19C6126E"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EFD752F" w14:textId="77777777" w:rsidR="00D821EF" w:rsidRDefault="00D821EF" w:rsidP="007E6D01">
            <w:r>
              <w:rPr>
                <w:b/>
              </w:rPr>
              <w:t>Total non-current advances paid and investments, loans and placements</w:t>
            </w:r>
          </w:p>
        </w:tc>
        <w:tc>
          <w:tcPr>
            <w:tcW w:w="907" w:type="dxa"/>
            <w:tcBorders>
              <w:bottom w:val="single" w:sz="6" w:space="0" w:color="auto"/>
            </w:tcBorders>
          </w:tcPr>
          <w:p w14:paraId="3C8566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35 494</w:t>
            </w:r>
          </w:p>
        </w:tc>
        <w:tc>
          <w:tcPr>
            <w:tcW w:w="907" w:type="dxa"/>
            <w:tcBorders>
              <w:bottom w:val="single" w:sz="6" w:space="0" w:color="auto"/>
            </w:tcBorders>
          </w:tcPr>
          <w:p w14:paraId="64C052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34 078</w:t>
            </w:r>
          </w:p>
        </w:tc>
        <w:tc>
          <w:tcPr>
            <w:tcW w:w="907" w:type="dxa"/>
            <w:tcBorders>
              <w:bottom w:val="single" w:sz="6" w:space="0" w:color="auto"/>
            </w:tcBorders>
          </w:tcPr>
          <w:p w14:paraId="412576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7 400</w:t>
            </w:r>
          </w:p>
        </w:tc>
        <w:tc>
          <w:tcPr>
            <w:tcW w:w="907" w:type="dxa"/>
            <w:tcBorders>
              <w:bottom w:val="single" w:sz="6" w:space="0" w:color="auto"/>
            </w:tcBorders>
          </w:tcPr>
          <w:p w14:paraId="55402B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9 637</w:t>
            </w:r>
          </w:p>
        </w:tc>
      </w:tr>
      <w:tr w:rsidR="00D821EF" w14:paraId="2008AFE0"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top w:val="single" w:sz="6" w:space="0" w:color="auto"/>
              <w:bottom w:val="single" w:sz="12" w:space="0" w:color="auto"/>
            </w:tcBorders>
          </w:tcPr>
          <w:p w14:paraId="5EBDC3B3" w14:textId="77777777" w:rsidR="00D821EF" w:rsidRDefault="00D821EF" w:rsidP="007E6D01">
            <w:r>
              <w:rPr>
                <w:b/>
              </w:rPr>
              <w:t>Total advances paid and investments, loans and placements</w:t>
            </w:r>
          </w:p>
        </w:tc>
        <w:tc>
          <w:tcPr>
            <w:tcW w:w="907" w:type="dxa"/>
            <w:tcBorders>
              <w:top w:val="single" w:sz="6" w:space="0" w:color="auto"/>
              <w:bottom w:val="single" w:sz="12" w:space="0" w:color="auto"/>
            </w:tcBorders>
          </w:tcPr>
          <w:p w14:paraId="31099D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45 516</w:t>
            </w:r>
          </w:p>
        </w:tc>
        <w:tc>
          <w:tcPr>
            <w:tcW w:w="907" w:type="dxa"/>
            <w:tcBorders>
              <w:top w:val="single" w:sz="6" w:space="0" w:color="auto"/>
              <w:bottom w:val="single" w:sz="12" w:space="0" w:color="auto"/>
            </w:tcBorders>
          </w:tcPr>
          <w:p w14:paraId="58F180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42 713</w:t>
            </w:r>
          </w:p>
        </w:tc>
        <w:tc>
          <w:tcPr>
            <w:tcW w:w="907" w:type="dxa"/>
            <w:tcBorders>
              <w:top w:val="single" w:sz="6" w:space="0" w:color="auto"/>
              <w:bottom w:val="single" w:sz="12" w:space="0" w:color="auto"/>
            </w:tcBorders>
          </w:tcPr>
          <w:p w14:paraId="43E846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10 879</w:t>
            </w:r>
          </w:p>
        </w:tc>
        <w:tc>
          <w:tcPr>
            <w:tcW w:w="907" w:type="dxa"/>
            <w:tcBorders>
              <w:top w:val="single" w:sz="6" w:space="0" w:color="auto"/>
              <w:bottom w:val="single" w:sz="12" w:space="0" w:color="auto"/>
            </w:tcBorders>
          </w:tcPr>
          <w:p w14:paraId="40E804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13 947</w:t>
            </w:r>
          </w:p>
        </w:tc>
      </w:tr>
      <w:tr w:rsidR="00D821EF" w14:paraId="2C85B501"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top w:val="single" w:sz="12" w:space="0" w:color="auto"/>
            </w:tcBorders>
          </w:tcPr>
          <w:p w14:paraId="084FF959" w14:textId="77777777" w:rsidR="00D821EF" w:rsidRDefault="00D821EF" w:rsidP="007E6D01">
            <w:r>
              <w:rPr>
                <w:b/>
              </w:rPr>
              <w:t>Represented by:</w:t>
            </w:r>
          </w:p>
        </w:tc>
        <w:tc>
          <w:tcPr>
            <w:tcW w:w="907" w:type="dxa"/>
            <w:tcBorders>
              <w:top w:val="single" w:sz="12" w:space="0" w:color="auto"/>
            </w:tcBorders>
          </w:tcPr>
          <w:p w14:paraId="7F1D7E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tcBorders>
          </w:tcPr>
          <w:p w14:paraId="2979DE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tcBorders>
          </w:tcPr>
          <w:p w14:paraId="434CCD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12" w:space="0" w:color="auto"/>
            </w:tcBorders>
          </w:tcPr>
          <w:p w14:paraId="74744B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36D536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07DC1A7" w14:textId="77777777" w:rsidR="00D821EF" w:rsidRDefault="00D821EF" w:rsidP="007E6D01">
            <w:r>
              <w:t>Advances paid</w:t>
            </w:r>
          </w:p>
        </w:tc>
        <w:tc>
          <w:tcPr>
            <w:tcW w:w="907" w:type="dxa"/>
          </w:tcPr>
          <w:p w14:paraId="137AF8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6FA71E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793882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8 340</w:t>
            </w:r>
          </w:p>
        </w:tc>
        <w:tc>
          <w:tcPr>
            <w:tcW w:w="907" w:type="dxa"/>
          </w:tcPr>
          <w:p w14:paraId="080002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10 019</w:t>
            </w:r>
          </w:p>
        </w:tc>
      </w:tr>
      <w:tr w:rsidR="00D821EF" w14:paraId="7778DDE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4255AE8" w14:textId="77777777" w:rsidR="00D821EF" w:rsidRDefault="00D821EF" w:rsidP="007E6D01">
            <w:r>
              <w:t>Investments, loans and placements</w:t>
            </w:r>
          </w:p>
        </w:tc>
        <w:tc>
          <w:tcPr>
            <w:tcW w:w="907" w:type="dxa"/>
          </w:tcPr>
          <w:p w14:paraId="781D2A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45 098</w:t>
            </w:r>
          </w:p>
        </w:tc>
        <w:tc>
          <w:tcPr>
            <w:tcW w:w="907" w:type="dxa"/>
          </w:tcPr>
          <w:p w14:paraId="11F487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42 336</w:t>
            </w:r>
          </w:p>
        </w:tc>
        <w:tc>
          <w:tcPr>
            <w:tcW w:w="907" w:type="dxa"/>
          </w:tcPr>
          <w:p w14:paraId="6D0CB3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2 539</w:t>
            </w:r>
          </w:p>
        </w:tc>
        <w:tc>
          <w:tcPr>
            <w:tcW w:w="907" w:type="dxa"/>
          </w:tcPr>
          <w:p w14:paraId="1B3FBE6B" w14:textId="41DEAFCF" w:rsidR="00D821EF" w:rsidRDefault="00D821EF" w:rsidP="007E6D01">
            <w:pPr>
              <w:cnfStyle w:val="000000000000" w:firstRow="0" w:lastRow="0" w:firstColumn="0" w:lastColumn="0" w:oddVBand="0" w:evenVBand="0" w:oddHBand="0" w:evenHBand="0" w:firstRowFirstColumn="0" w:firstRowLastColumn="0" w:lastRowFirstColumn="0" w:lastRowLastColumn="0"/>
            </w:pPr>
            <w:r>
              <w:t>3 928</w:t>
            </w:r>
          </w:p>
        </w:tc>
      </w:tr>
    </w:tbl>
    <w:p w14:paraId="72E67269" w14:textId="77777777" w:rsidR="00D821EF" w:rsidRDefault="00D821EF" w:rsidP="00D821EF">
      <w:pPr>
        <w:rPr>
          <w:rFonts w:asciiTheme="majorHAnsi" w:hAnsiTheme="majorHAnsi"/>
          <w:b/>
          <w:sz w:val="20"/>
          <w:szCs w:val="20"/>
        </w:rPr>
      </w:pPr>
    </w:p>
    <w:p w14:paraId="0DC011AC" w14:textId="77777777" w:rsidR="00D821EF" w:rsidRDefault="00D821EF" w:rsidP="00D821EF">
      <w:pPr>
        <w:sectPr w:rsidR="00D821EF" w:rsidSect="007E6D01">
          <w:headerReference w:type="even" r:id="rId98"/>
          <w:headerReference w:type="default" r:id="rId99"/>
          <w:type w:val="continuous"/>
          <w:pgSz w:w="11907" w:h="16839" w:code="9"/>
          <w:pgMar w:top="1134" w:right="1134" w:bottom="1134" w:left="1134" w:header="624" w:footer="567" w:gutter="0"/>
          <w:cols w:sep="1" w:space="567"/>
          <w:docGrid w:linePitch="360"/>
        </w:sectPr>
      </w:pPr>
    </w:p>
    <w:p w14:paraId="1C7299C6" w14:textId="77777777" w:rsidR="00D821EF" w:rsidRDefault="00D821EF" w:rsidP="00D821EF">
      <w:r>
        <w:t xml:space="preserve">The items in the table above are financial instruments (Note 7.1) that have been classified into financial instrument categories, depending on the purpose for which the investments were acquired. Management determines the classification of its investments at initial recognition. </w:t>
      </w:r>
    </w:p>
    <w:p w14:paraId="738213CC" w14:textId="77777777" w:rsidR="00D821EF" w:rsidRDefault="00D821EF" w:rsidP="00D821EF">
      <w:r>
        <w:t xml:space="preserve">Any dividend or interest earned on these financial assets is recognised in the consolidated comprehensive operating statement as a revenue transaction. </w:t>
      </w:r>
    </w:p>
    <w:p w14:paraId="603E7544" w14:textId="77777777" w:rsidR="00D821EF" w:rsidRDefault="00D821EF" w:rsidP="00D821EF">
      <w:r w:rsidRPr="004920D6">
        <w:rPr>
          <w:b/>
        </w:rPr>
        <w:t>Advances paid</w:t>
      </w:r>
      <w:r>
        <w:t xml:space="preserve"> include long and short-term loans, non-marketable debentures and long and short-term promissory agreements (bonds and bills) mainly issued to the PNFC and PFC sectors, for policy rather than liquidity management purposes. Advances are initially measured at fair value and subsequently measured at amortised cost. They exclude equity contributions and are eliminated on consolidation of the State’s position.</w:t>
      </w:r>
    </w:p>
    <w:p w14:paraId="57258ACB" w14:textId="77777777" w:rsidR="00D821EF" w:rsidRDefault="00D821EF" w:rsidP="00D821EF">
      <w:pPr>
        <w:pStyle w:val="Heading2"/>
        <w:spacing w:after="120"/>
        <w:sectPr w:rsidR="00D821EF" w:rsidSect="007E6D01">
          <w:type w:val="continuous"/>
          <w:pgSz w:w="11907" w:h="16839" w:code="9"/>
          <w:pgMar w:top="1134" w:right="1134" w:bottom="1134" w:left="1134" w:header="624" w:footer="567" w:gutter="0"/>
          <w:cols w:num="2" w:space="567"/>
          <w:docGrid w:linePitch="360"/>
        </w:sectPr>
      </w:pPr>
    </w:p>
    <w:p w14:paraId="564A6676" w14:textId="77777777" w:rsidR="00D821EF" w:rsidRDefault="00D821EF" w:rsidP="00D821EF"/>
    <w:p w14:paraId="7F49991A" w14:textId="77777777" w:rsidR="00D821EF" w:rsidRDefault="00D821EF" w:rsidP="00D821EF">
      <w:pPr>
        <w:keepLines w:val="0"/>
        <w:rPr>
          <w:rFonts w:asciiTheme="majorHAnsi" w:eastAsiaTheme="majorEastAsia" w:hAnsiTheme="majorHAnsi" w:cstheme="majorBidi"/>
          <w:b/>
          <w:spacing w:val="-2"/>
          <w:sz w:val="26"/>
          <w:szCs w:val="26"/>
        </w:rPr>
      </w:pPr>
      <w:r>
        <w:br w:type="page"/>
      </w:r>
    </w:p>
    <w:p w14:paraId="45836B4A" w14:textId="77777777" w:rsidR="00D821EF" w:rsidRDefault="00D821EF" w:rsidP="00D821EF">
      <w:pPr>
        <w:pStyle w:val="Heading2"/>
        <w:spacing w:after="120"/>
      </w:pPr>
      <w:bookmarkStart w:id="61" w:name="_Toc19879019"/>
      <w:r>
        <w:lastRenderedPageBreak/>
        <w:t>Interest expense</w:t>
      </w:r>
      <w:bookmarkEnd w:id="61"/>
    </w:p>
    <w:p w14:paraId="5DB7BEA3" w14:textId="77777777" w:rsidR="00D821EF" w:rsidRDefault="00D821EF" w:rsidP="00D821EF">
      <w:pPr>
        <w:pStyle w:val="TableUnits"/>
      </w:pPr>
      <w:r w:rsidRPr="000744CF">
        <w:t>($ millio</w:t>
      </w:r>
      <w:r>
        <w:t>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5C5B637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6D195B5D" w14:textId="0196092A" w:rsidR="00D821EF" w:rsidRDefault="00D821EF" w:rsidP="007E6D01"/>
        </w:tc>
        <w:tc>
          <w:tcPr>
            <w:tcW w:w="1814" w:type="dxa"/>
            <w:gridSpan w:val="2"/>
          </w:tcPr>
          <w:p w14:paraId="00D2EB1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3690640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027E7CE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903FDF6" w14:textId="77777777" w:rsidR="00D821EF" w:rsidRDefault="00D821EF" w:rsidP="007E6D01"/>
        </w:tc>
        <w:tc>
          <w:tcPr>
            <w:tcW w:w="907" w:type="dxa"/>
          </w:tcPr>
          <w:p w14:paraId="69329A8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55E6CC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227F07C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E5AF53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E55207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98B5542" w14:textId="77777777" w:rsidR="00D821EF" w:rsidRDefault="00D821EF" w:rsidP="007E6D01">
            <w:r>
              <w:t>Interest on interest-bearing liabilities</w:t>
            </w:r>
          </w:p>
        </w:tc>
        <w:tc>
          <w:tcPr>
            <w:tcW w:w="907" w:type="dxa"/>
          </w:tcPr>
          <w:p w14:paraId="015291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1 710</w:t>
            </w:r>
          </w:p>
        </w:tc>
        <w:tc>
          <w:tcPr>
            <w:tcW w:w="907" w:type="dxa"/>
          </w:tcPr>
          <w:p w14:paraId="57A6D7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1 779</w:t>
            </w:r>
          </w:p>
        </w:tc>
        <w:tc>
          <w:tcPr>
            <w:tcW w:w="907" w:type="dxa"/>
          </w:tcPr>
          <w:p w14:paraId="36A5CD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1 164</w:t>
            </w:r>
          </w:p>
        </w:tc>
        <w:tc>
          <w:tcPr>
            <w:tcW w:w="907" w:type="dxa"/>
          </w:tcPr>
          <w:p w14:paraId="11CE31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1 163</w:t>
            </w:r>
          </w:p>
        </w:tc>
      </w:tr>
      <w:tr w:rsidR="00D821EF" w14:paraId="49D2E51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2CBC59C" w14:textId="77777777" w:rsidR="00D821EF" w:rsidRDefault="00D821EF" w:rsidP="007E6D01">
            <w:r>
              <w:t>Finance charges on finance leases</w:t>
            </w:r>
          </w:p>
        </w:tc>
        <w:tc>
          <w:tcPr>
            <w:tcW w:w="907" w:type="dxa"/>
          </w:tcPr>
          <w:p w14:paraId="2E68AA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912</w:t>
            </w:r>
          </w:p>
        </w:tc>
        <w:tc>
          <w:tcPr>
            <w:tcW w:w="907" w:type="dxa"/>
          </w:tcPr>
          <w:p w14:paraId="00664B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939</w:t>
            </w:r>
          </w:p>
        </w:tc>
        <w:tc>
          <w:tcPr>
            <w:tcW w:w="907" w:type="dxa"/>
          </w:tcPr>
          <w:p w14:paraId="6F5977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908</w:t>
            </w:r>
          </w:p>
        </w:tc>
        <w:tc>
          <w:tcPr>
            <w:tcW w:w="907" w:type="dxa"/>
          </w:tcPr>
          <w:p w14:paraId="565304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892</w:t>
            </w:r>
          </w:p>
        </w:tc>
      </w:tr>
      <w:tr w:rsidR="00D821EF" w14:paraId="6B2B6425"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AAC9C65" w14:textId="77777777" w:rsidR="00D821EF" w:rsidRDefault="00D821EF" w:rsidP="007E6D01">
            <w:r>
              <w:t>Discount interest on payables</w:t>
            </w:r>
          </w:p>
        </w:tc>
        <w:tc>
          <w:tcPr>
            <w:tcW w:w="907" w:type="dxa"/>
            <w:tcBorders>
              <w:bottom w:val="single" w:sz="6" w:space="0" w:color="auto"/>
            </w:tcBorders>
          </w:tcPr>
          <w:p w14:paraId="0AF8A9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c>
          <w:tcPr>
            <w:tcW w:w="907" w:type="dxa"/>
            <w:tcBorders>
              <w:bottom w:val="single" w:sz="6" w:space="0" w:color="auto"/>
            </w:tcBorders>
          </w:tcPr>
          <w:p w14:paraId="007D3A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6" w:space="0" w:color="auto"/>
            </w:tcBorders>
          </w:tcPr>
          <w:p w14:paraId="5F2896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c>
          <w:tcPr>
            <w:tcW w:w="907" w:type="dxa"/>
            <w:tcBorders>
              <w:bottom w:val="single" w:sz="6" w:space="0" w:color="auto"/>
            </w:tcBorders>
          </w:tcPr>
          <w:p w14:paraId="332D47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r>
      <w:tr w:rsidR="00D821EF" w14:paraId="6E8EB3C2"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7AADBE5F" w14:textId="77777777" w:rsidR="00D821EF" w:rsidRDefault="00D821EF" w:rsidP="007E6D01">
            <w:r>
              <w:t>Total interest expense</w:t>
            </w:r>
          </w:p>
        </w:tc>
        <w:tc>
          <w:tcPr>
            <w:tcW w:w="907" w:type="dxa"/>
          </w:tcPr>
          <w:p w14:paraId="766D481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2 694</w:t>
            </w:r>
          </w:p>
        </w:tc>
        <w:tc>
          <w:tcPr>
            <w:tcW w:w="907" w:type="dxa"/>
          </w:tcPr>
          <w:p w14:paraId="59742EE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2 770</w:t>
            </w:r>
          </w:p>
        </w:tc>
        <w:tc>
          <w:tcPr>
            <w:tcW w:w="907" w:type="dxa"/>
          </w:tcPr>
          <w:p w14:paraId="5938B1A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2 103</w:t>
            </w:r>
          </w:p>
        </w:tc>
        <w:tc>
          <w:tcPr>
            <w:tcW w:w="907" w:type="dxa"/>
          </w:tcPr>
          <w:p w14:paraId="6F035988" w14:textId="51172FEA" w:rsidR="00D821EF" w:rsidRDefault="00D821EF" w:rsidP="007E6D01">
            <w:pPr>
              <w:cnfStyle w:val="010000000000" w:firstRow="0" w:lastRow="1" w:firstColumn="0" w:lastColumn="0" w:oddVBand="0" w:evenVBand="0" w:oddHBand="0" w:evenHBand="0" w:firstRowFirstColumn="0" w:firstRowLastColumn="0" w:lastRowFirstColumn="0" w:lastRowLastColumn="0"/>
            </w:pPr>
            <w:r>
              <w:t>2 092</w:t>
            </w:r>
          </w:p>
        </w:tc>
      </w:tr>
    </w:tbl>
    <w:p w14:paraId="73931555" w14:textId="77777777" w:rsidR="00D821EF" w:rsidRDefault="00D821EF" w:rsidP="00D821EF"/>
    <w:p w14:paraId="6CA64175" w14:textId="77777777" w:rsidR="00D821EF" w:rsidRDefault="00D821EF" w:rsidP="00D821EF">
      <w:pPr>
        <w:pStyle w:val="Note"/>
        <w:sectPr w:rsidR="00D821EF" w:rsidSect="007E6D01">
          <w:type w:val="continuous"/>
          <w:pgSz w:w="11907" w:h="16839" w:code="9"/>
          <w:pgMar w:top="1134" w:right="1134" w:bottom="1134" w:left="1134" w:header="624" w:footer="567" w:gutter="0"/>
          <w:cols w:space="567"/>
          <w:docGrid w:linePitch="360"/>
        </w:sectPr>
      </w:pPr>
    </w:p>
    <w:p w14:paraId="0585CA14" w14:textId="77777777" w:rsidR="00D821EF" w:rsidRDefault="00D821EF" w:rsidP="00D821EF">
      <w:r>
        <w:t>Interest expense represents costs incurred in relation to borrowings. It includes interest on advances, loans, overdrafts, bonds and bills, deposits, interest components of finance lease repayments, and the amortisation of discounts or premiums in relation to borrowings.</w:t>
      </w:r>
    </w:p>
    <w:p w14:paraId="16B2EBFB" w14:textId="77777777" w:rsidR="00D821EF" w:rsidRDefault="00D821EF" w:rsidP="00D821EF">
      <w:r>
        <w:t xml:space="preserve">The State recognises borrowing costs immediately as an expense, even where they are directly attributable to the acquisition, construction or production of a qualifying asset. </w:t>
      </w:r>
    </w:p>
    <w:p w14:paraId="377F8771" w14:textId="77777777" w:rsidR="00D821EF" w:rsidRDefault="00D821EF" w:rsidP="00D821EF">
      <w:pPr>
        <w:pStyle w:val="Heading2"/>
      </w:pPr>
      <w:bookmarkStart w:id="62" w:name="_Toc19879020"/>
      <w:r>
        <w:t>Public private partnerships</w:t>
      </w:r>
      <w:r>
        <w:br/>
        <w:t>(service concession arrangements)</w:t>
      </w:r>
      <w:bookmarkEnd w:id="62"/>
      <w:r>
        <w:t xml:space="preserve"> </w:t>
      </w:r>
    </w:p>
    <w:p w14:paraId="327BC475" w14:textId="77777777" w:rsidR="00D821EF" w:rsidRDefault="00D821EF" w:rsidP="00D821EF">
      <w:r>
        <w:t xml:space="preserve">The State from time to time enters into certain arrangements with private sector participants to design and construct or upgrade assets used to provide public services. These arrangements usually include the provision of operational and maintenance services for a specified period of time. </w:t>
      </w:r>
    </w:p>
    <w:p w14:paraId="512C7E24" w14:textId="77777777" w:rsidR="00D821EF" w:rsidRDefault="00D821EF" w:rsidP="00D821EF">
      <w:r>
        <w:t xml:space="preserve">These arrangements are often referred to as either public private partnerships (PPPs) or service concession arrangements. </w:t>
      </w:r>
    </w:p>
    <w:p w14:paraId="2232B8AB" w14:textId="77777777" w:rsidR="00C613BE" w:rsidRDefault="00D821EF" w:rsidP="00D821EF">
      <w:r>
        <w:t xml:space="preserve">These PPPs usually take one of two main forms. In the more common form, the State pays the operator over the arrangement period, subject to specified performance criteria being met. At the date of commitment to the principal provisions of the arrangement, these estimated periodic payments are </w:t>
      </w:r>
    </w:p>
    <w:p w14:paraId="32F0096A" w14:textId="0EE34BF8" w:rsidR="00D821EF" w:rsidRDefault="00C613BE" w:rsidP="00D821EF">
      <w:r>
        <w:br w:type="column"/>
      </w:r>
      <w:r w:rsidR="00D821EF">
        <w:t xml:space="preserve">allocated between a component related to the design and construction or upgrading of the asset, and the components related to the ongoing operation and maintenance of the asset. The former component is accounted for as a lease payment in accordance with the leases accounting policy. </w:t>
      </w:r>
    </w:p>
    <w:p w14:paraId="3DA5F549" w14:textId="7F75E11C" w:rsidR="00D821EF" w:rsidRDefault="00D821EF" w:rsidP="00D821EF">
      <w:r>
        <w:t>The remaining components are accounted for as commitments for operating costs, which are expensed in the comprehensive operating statement as they are incurred.</w:t>
      </w:r>
    </w:p>
    <w:p w14:paraId="22BFB9D4" w14:textId="02171EC8" w:rsidR="00D821EF" w:rsidRDefault="00D821EF" w:rsidP="00D821EF">
      <w:r>
        <w:t>The other form of PPP is one in which the State grants to an operator, for a specified period of time, the right to collect fees from users of the PPP asset, in return for which the operator constructs the asset and has the obligation to supply agreed upon services, including maintenance of the asset for the period of the concession. These private sector entities typically lease land, and sometimes State works, from the State and construct infrastructure. At the end of the concession period, the land and state works, together with the constructed facilities, will be returned to the State.</w:t>
      </w:r>
    </w:p>
    <w:p w14:paraId="3048B85B"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r w:rsidRPr="001A5478">
        <w:t>For the</w:t>
      </w:r>
      <w:r>
        <w:t xml:space="preserve"> </w:t>
      </w:r>
      <w:r w:rsidRPr="001A5478">
        <w:t>201</w:t>
      </w:r>
      <w:r>
        <w:t>8</w:t>
      </w:r>
      <w:r w:rsidRPr="001A5478">
        <w:t>-1</w:t>
      </w:r>
      <w:r>
        <w:t>9</w:t>
      </w:r>
      <w:r w:rsidRPr="001A5478">
        <w:t xml:space="preserve"> reporting period, the State has continued its existing accounting policy to not recognise the right to receive assets from such concession arrangements on its balance sheet. Refer to Note 9.7.</w:t>
      </w:r>
      <w:r>
        <w:t>4</w:t>
      </w:r>
      <w:r w:rsidRPr="001A5478">
        <w:t xml:space="preserve"> for further details</w:t>
      </w:r>
      <w:r>
        <w:t xml:space="preserve"> </w:t>
      </w:r>
      <w:r w:rsidRPr="00CE4214">
        <w:t>of the impact of new accounting standards applicable from the 2019-20 financial year.</w:t>
      </w:r>
    </w:p>
    <w:p w14:paraId="70D559B1" w14:textId="77777777" w:rsidR="00D821EF" w:rsidRDefault="00D821EF" w:rsidP="00D821EF"/>
    <w:p w14:paraId="43DEC4F3"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54367C9C" w14:textId="77777777" w:rsidR="00D821EF" w:rsidRDefault="00D821EF" w:rsidP="00D821EF">
      <w:pPr>
        <w:pStyle w:val="TableHeading"/>
        <w:spacing w:before="0"/>
      </w:pPr>
      <w:r>
        <w:lastRenderedPageBreak/>
        <w:t xml:space="preserve">Commissioned </w:t>
      </w:r>
      <w:r w:rsidRPr="000744CF">
        <w:t xml:space="preserve">public private partnership commitments </w:t>
      </w:r>
      <w:r w:rsidRPr="000744CF">
        <w:rPr>
          <w:vertAlign w:val="superscript"/>
        </w:rPr>
        <w:t>(a)(b)</w:t>
      </w:r>
      <w:r>
        <w:tab/>
      </w:r>
      <w:r>
        <w:tab/>
        <w:t>($ million)</w:t>
      </w:r>
    </w:p>
    <w:tbl>
      <w:tblPr>
        <w:tblStyle w:val="DTFTable"/>
        <w:tblW w:w="14578" w:type="dxa"/>
        <w:tblLayout w:type="fixed"/>
        <w:tblLook w:val="06E0" w:firstRow="1" w:lastRow="1" w:firstColumn="1" w:lastColumn="0" w:noHBand="1" w:noVBand="1"/>
      </w:tblPr>
      <w:tblGrid>
        <w:gridCol w:w="4705"/>
        <w:gridCol w:w="1234"/>
        <w:gridCol w:w="1234"/>
        <w:gridCol w:w="1234"/>
        <w:gridCol w:w="1234"/>
        <w:gridCol w:w="1234"/>
        <w:gridCol w:w="1234"/>
        <w:gridCol w:w="1234"/>
        <w:gridCol w:w="1235"/>
      </w:tblGrid>
      <w:tr w:rsidR="00D821EF" w14:paraId="4F302C7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5" w:type="dxa"/>
          </w:tcPr>
          <w:p w14:paraId="495760CF" w14:textId="2F2490BD" w:rsidR="00D821EF" w:rsidRDefault="00D821EF" w:rsidP="007E6D01"/>
        </w:tc>
        <w:tc>
          <w:tcPr>
            <w:tcW w:w="2468" w:type="dxa"/>
            <w:gridSpan w:val="2"/>
          </w:tcPr>
          <w:p w14:paraId="3829D3D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468" w:type="dxa"/>
            <w:gridSpan w:val="2"/>
          </w:tcPr>
          <w:p w14:paraId="37B1D05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 government sector</w:t>
            </w:r>
          </w:p>
        </w:tc>
        <w:tc>
          <w:tcPr>
            <w:tcW w:w="2468" w:type="dxa"/>
            <w:gridSpan w:val="2"/>
          </w:tcPr>
          <w:p w14:paraId="3B92EB5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2469" w:type="dxa"/>
            <w:gridSpan w:val="2"/>
          </w:tcPr>
          <w:p w14:paraId="0E5ADF2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D821EF" w14:paraId="085B7F4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5" w:type="dxa"/>
          </w:tcPr>
          <w:p w14:paraId="0625D142" w14:textId="77777777" w:rsidR="00D821EF" w:rsidRDefault="00D821EF" w:rsidP="007E6D01"/>
        </w:tc>
        <w:tc>
          <w:tcPr>
            <w:tcW w:w="2468" w:type="dxa"/>
            <w:gridSpan w:val="2"/>
          </w:tcPr>
          <w:p w14:paraId="73D97B2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2019</w:t>
            </w:r>
          </w:p>
        </w:tc>
        <w:tc>
          <w:tcPr>
            <w:tcW w:w="2468" w:type="dxa"/>
            <w:gridSpan w:val="2"/>
          </w:tcPr>
          <w:p w14:paraId="7956B7D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2019</w:t>
            </w:r>
          </w:p>
        </w:tc>
        <w:tc>
          <w:tcPr>
            <w:tcW w:w="2468" w:type="dxa"/>
            <w:gridSpan w:val="2"/>
          </w:tcPr>
          <w:p w14:paraId="0ED7E5A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2018</w:t>
            </w:r>
          </w:p>
        </w:tc>
        <w:tc>
          <w:tcPr>
            <w:tcW w:w="2469" w:type="dxa"/>
            <w:gridSpan w:val="2"/>
          </w:tcPr>
          <w:p w14:paraId="0B92588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2018</w:t>
            </w:r>
          </w:p>
        </w:tc>
      </w:tr>
      <w:tr w:rsidR="00D821EF" w14:paraId="695F162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5" w:type="dxa"/>
          </w:tcPr>
          <w:p w14:paraId="392F664B" w14:textId="77777777" w:rsidR="00D821EF" w:rsidRDefault="00D821EF" w:rsidP="007E6D01"/>
        </w:tc>
        <w:tc>
          <w:tcPr>
            <w:tcW w:w="2468" w:type="dxa"/>
            <w:gridSpan w:val="2"/>
          </w:tcPr>
          <w:p w14:paraId="6A74235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Other commitments</w:t>
            </w:r>
          </w:p>
        </w:tc>
        <w:tc>
          <w:tcPr>
            <w:tcW w:w="2468" w:type="dxa"/>
            <w:gridSpan w:val="2"/>
          </w:tcPr>
          <w:p w14:paraId="047D71A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Other commitments</w:t>
            </w:r>
          </w:p>
        </w:tc>
        <w:tc>
          <w:tcPr>
            <w:tcW w:w="2468" w:type="dxa"/>
            <w:gridSpan w:val="2"/>
          </w:tcPr>
          <w:p w14:paraId="5B7D65A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Other commitments</w:t>
            </w:r>
          </w:p>
        </w:tc>
        <w:tc>
          <w:tcPr>
            <w:tcW w:w="2469" w:type="dxa"/>
            <w:gridSpan w:val="2"/>
          </w:tcPr>
          <w:p w14:paraId="74B1F05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Other commitments</w:t>
            </w:r>
          </w:p>
        </w:tc>
      </w:tr>
      <w:tr w:rsidR="00D821EF" w14:paraId="40156A1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5" w:type="dxa"/>
          </w:tcPr>
          <w:p w14:paraId="7FE26F85" w14:textId="77777777" w:rsidR="00D821EF" w:rsidRDefault="00D821EF" w:rsidP="007E6D01"/>
        </w:tc>
        <w:tc>
          <w:tcPr>
            <w:tcW w:w="1234" w:type="dxa"/>
          </w:tcPr>
          <w:p w14:paraId="2CDD43D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Present value</w:t>
            </w:r>
          </w:p>
        </w:tc>
        <w:tc>
          <w:tcPr>
            <w:tcW w:w="1234" w:type="dxa"/>
          </w:tcPr>
          <w:p w14:paraId="3F80792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Nominal value</w:t>
            </w:r>
          </w:p>
        </w:tc>
        <w:tc>
          <w:tcPr>
            <w:tcW w:w="1234" w:type="dxa"/>
          </w:tcPr>
          <w:p w14:paraId="3EB3C1A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Present value</w:t>
            </w:r>
          </w:p>
        </w:tc>
        <w:tc>
          <w:tcPr>
            <w:tcW w:w="1234" w:type="dxa"/>
          </w:tcPr>
          <w:p w14:paraId="1118F54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Nominal value</w:t>
            </w:r>
          </w:p>
        </w:tc>
        <w:tc>
          <w:tcPr>
            <w:tcW w:w="1234" w:type="dxa"/>
          </w:tcPr>
          <w:p w14:paraId="0586042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Present value</w:t>
            </w:r>
          </w:p>
        </w:tc>
        <w:tc>
          <w:tcPr>
            <w:tcW w:w="1234" w:type="dxa"/>
          </w:tcPr>
          <w:p w14:paraId="015911F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Nominal value</w:t>
            </w:r>
          </w:p>
        </w:tc>
        <w:tc>
          <w:tcPr>
            <w:tcW w:w="1234" w:type="dxa"/>
          </w:tcPr>
          <w:p w14:paraId="511348D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Present value</w:t>
            </w:r>
          </w:p>
        </w:tc>
        <w:tc>
          <w:tcPr>
            <w:tcW w:w="1235" w:type="dxa"/>
          </w:tcPr>
          <w:p w14:paraId="6BDE093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Nominal value</w:t>
            </w:r>
          </w:p>
        </w:tc>
      </w:tr>
      <w:tr w:rsidR="00D821EF" w14:paraId="2E840F98"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1094A53E" w14:textId="77777777" w:rsidR="00D821EF" w:rsidRDefault="00D821EF" w:rsidP="007E6D01">
            <w:r>
              <w:rPr>
                <w:b/>
              </w:rPr>
              <w:t>Commissioned public private partnerships other commitments</w:t>
            </w:r>
          </w:p>
        </w:tc>
        <w:tc>
          <w:tcPr>
            <w:tcW w:w="1234" w:type="dxa"/>
          </w:tcPr>
          <w:p w14:paraId="3193F2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4" w:type="dxa"/>
          </w:tcPr>
          <w:p w14:paraId="13D17E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4" w:type="dxa"/>
          </w:tcPr>
          <w:p w14:paraId="66E878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4" w:type="dxa"/>
          </w:tcPr>
          <w:p w14:paraId="7F6440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4" w:type="dxa"/>
          </w:tcPr>
          <w:p w14:paraId="440CA6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4" w:type="dxa"/>
          </w:tcPr>
          <w:p w14:paraId="346706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4" w:type="dxa"/>
          </w:tcPr>
          <w:p w14:paraId="6F6E26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35" w:type="dxa"/>
          </w:tcPr>
          <w:p w14:paraId="6FD3E1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EC65627"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1B570AEB" w14:textId="77777777" w:rsidR="00D821EF" w:rsidRDefault="00D821EF" w:rsidP="007E6D01">
            <w:proofErr w:type="spellStart"/>
            <w:r>
              <w:t>AgriBio</w:t>
            </w:r>
            <w:proofErr w:type="spellEnd"/>
            <w:r>
              <w:t xml:space="preserve"> Project</w:t>
            </w:r>
          </w:p>
        </w:tc>
        <w:tc>
          <w:tcPr>
            <w:tcW w:w="1234" w:type="dxa"/>
          </w:tcPr>
          <w:p w14:paraId="754AA4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w:t>
            </w:r>
          </w:p>
        </w:tc>
        <w:tc>
          <w:tcPr>
            <w:tcW w:w="1234" w:type="dxa"/>
          </w:tcPr>
          <w:p w14:paraId="4BA4E8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271</w:t>
            </w:r>
          </w:p>
        </w:tc>
        <w:tc>
          <w:tcPr>
            <w:tcW w:w="1234" w:type="dxa"/>
          </w:tcPr>
          <w:p w14:paraId="108B1F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w:t>
            </w:r>
          </w:p>
        </w:tc>
        <w:tc>
          <w:tcPr>
            <w:tcW w:w="1234" w:type="dxa"/>
          </w:tcPr>
          <w:p w14:paraId="4439F4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271</w:t>
            </w:r>
          </w:p>
        </w:tc>
        <w:tc>
          <w:tcPr>
            <w:tcW w:w="1234" w:type="dxa"/>
          </w:tcPr>
          <w:p w14:paraId="7E7112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126</w:t>
            </w:r>
          </w:p>
        </w:tc>
        <w:tc>
          <w:tcPr>
            <w:tcW w:w="1234" w:type="dxa"/>
          </w:tcPr>
          <w:p w14:paraId="52D3EB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282</w:t>
            </w:r>
          </w:p>
        </w:tc>
        <w:tc>
          <w:tcPr>
            <w:tcW w:w="1234" w:type="dxa"/>
          </w:tcPr>
          <w:p w14:paraId="26EDE2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126</w:t>
            </w:r>
          </w:p>
        </w:tc>
        <w:tc>
          <w:tcPr>
            <w:tcW w:w="1235" w:type="dxa"/>
          </w:tcPr>
          <w:p w14:paraId="0F12C9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282</w:t>
            </w:r>
          </w:p>
        </w:tc>
      </w:tr>
      <w:tr w:rsidR="00D821EF" w14:paraId="45873E76"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79E40429" w14:textId="77777777" w:rsidR="00D821EF" w:rsidRDefault="00D821EF" w:rsidP="007E6D01">
            <w:r>
              <w:t>Bendigo Hospital</w:t>
            </w:r>
          </w:p>
        </w:tc>
        <w:tc>
          <w:tcPr>
            <w:tcW w:w="1234" w:type="dxa"/>
          </w:tcPr>
          <w:p w14:paraId="3B808B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606</w:t>
            </w:r>
          </w:p>
        </w:tc>
        <w:tc>
          <w:tcPr>
            <w:tcW w:w="1234" w:type="dxa"/>
          </w:tcPr>
          <w:p w14:paraId="4D78BD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1 298</w:t>
            </w:r>
          </w:p>
        </w:tc>
        <w:tc>
          <w:tcPr>
            <w:tcW w:w="1234" w:type="dxa"/>
          </w:tcPr>
          <w:p w14:paraId="2BFBA2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606</w:t>
            </w:r>
          </w:p>
        </w:tc>
        <w:tc>
          <w:tcPr>
            <w:tcW w:w="1234" w:type="dxa"/>
          </w:tcPr>
          <w:p w14:paraId="6F84C6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1 298</w:t>
            </w:r>
          </w:p>
        </w:tc>
        <w:tc>
          <w:tcPr>
            <w:tcW w:w="1234" w:type="dxa"/>
          </w:tcPr>
          <w:p w14:paraId="53BF3C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606</w:t>
            </w:r>
          </w:p>
        </w:tc>
        <w:tc>
          <w:tcPr>
            <w:tcW w:w="1234" w:type="dxa"/>
          </w:tcPr>
          <w:p w14:paraId="6A8FD9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1 347</w:t>
            </w:r>
          </w:p>
        </w:tc>
        <w:tc>
          <w:tcPr>
            <w:tcW w:w="1234" w:type="dxa"/>
          </w:tcPr>
          <w:p w14:paraId="2B9272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606</w:t>
            </w:r>
          </w:p>
        </w:tc>
        <w:tc>
          <w:tcPr>
            <w:tcW w:w="1235" w:type="dxa"/>
          </w:tcPr>
          <w:p w14:paraId="2C4A9D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1 347</w:t>
            </w:r>
          </w:p>
        </w:tc>
      </w:tr>
      <w:tr w:rsidR="00D821EF" w14:paraId="5B935B23"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70740E1B" w14:textId="77777777" w:rsidR="00D821EF" w:rsidRDefault="00D821EF" w:rsidP="007E6D01">
            <w:r>
              <w:t>Barwon Water</w:t>
            </w:r>
          </w:p>
        </w:tc>
        <w:tc>
          <w:tcPr>
            <w:tcW w:w="1234" w:type="dxa"/>
          </w:tcPr>
          <w:p w14:paraId="2F4E08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c>
          <w:tcPr>
            <w:tcW w:w="1234" w:type="dxa"/>
          </w:tcPr>
          <w:p w14:paraId="5FA76B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w:t>
            </w:r>
          </w:p>
        </w:tc>
        <w:tc>
          <w:tcPr>
            <w:tcW w:w="1234" w:type="dxa"/>
          </w:tcPr>
          <w:p w14:paraId="34C12B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4" w:type="dxa"/>
          </w:tcPr>
          <w:p w14:paraId="71A53C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4" w:type="dxa"/>
          </w:tcPr>
          <w:p w14:paraId="6B0707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1234" w:type="dxa"/>
          </w:tcPr>
          <w:p w14:paraId="07C035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w:t>
            </w:r>
          </w:p>
        </w:tc>
        <w:tc>
          <w:tcPr>
            <w:tcW w:w="1234" w:type="dxa"/>
          </w:tcPr>
          <w:p w14:paraId="73CE5B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5" w:type="dxa"/>
          </w:tcPr>
          <w:p w14:paraId="4EA2EE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6649832"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3F1C3591" w14:textId="77777777" w:rsidR="00D821EF" w:rsidRDefault="00D821EF" w:rsidP="007E6D01">
            <w:r>
              <w:t>Casey Hospital</w:t>
            </w:r>
          </w:p>
        </w:tc>
        <w:tc>
          <w:tcPr>
            <w:tcW w:w="1234" w:type="dxa"/>
          </w:tcPr>
          <w:p w14:paraId="383FCC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w:t>
            </w:r>
          </w:p>
        </w:tc>
        <w:tc>
          <w:tcPr>
            <w:tcW w:w="1234" w:type="dxa"/>
          </w:tcPr>
          <w:p w14:paraId="0284CA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143</w:t>
            </w:r>
          </w:p>
        </w:tc>
        <w:tc>
          <w:tcPr>
            <w:tcW w:w="1234" w:type="dxa"/>
          </w:tcPr>
          <w:p w14:paraId="3B6987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w:t>
            </w:r>
          </w:p>
        </w:tc>
        <w:tc>
          <w:tcPr>
            <w:tcW w:w="1234" w:type="dxa"/>
          </w:tcPr>
          <w:p w14:paraId="5A780D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143</w:t>
            </w:r>
          </w:p>
        </w:tc>
        <w:tc>
          <w:tcPr>
            <w:tcW w:w="1234" w:type="dxa"/>
          </w:tcPr>
          <w:p w14:paraId="4AAFD1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1234" w:type="dxa"/>
          </w:tcPr>
          <w:p w14:paraId="56171A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w:t>
            </w:r>
          </w:p>
        </w:tc>
        <w:tc>
          <w:tcPr>
            <w:tcW w:w="1234" w:type="dxa"/>
          </w:tcPr>
          <w:p w14:paraId="4F588B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1235" w:type="dxa"/>
          </w:tcPr>
          <w:p w14:paraId="12DD7F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w:t>
            </w:r>
          </w:p>
        </w:tc>
      </w:tr>
      <w:tr w:rsidR="00D821EF" w14:paraId="6CAE3D86"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6C2F8E81" w14:textId="77777777" w:rsidR="00D821EF" w:rsidRDefault="00D821EF" w:rsidP="007E6D01">
            <w:r>
              <w:t>Central Highlands Water</w:t>
            </w:r>
          </w:p>
        </w:tc>
        <w:tc>
          <w:tcPr>
            <w:tcW w:w="1234" w:type="dxa"/>
          </w:tcPr>
          <w:p w14:paraId="777ACA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c>
          <w:tcPr>
            <w:tcW w:w="1234" w:type="dxa"/>
          </w:tcPr>
          <w:p w14:paraId="3CBC14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w:t>
            </w:r>
          </w:p>
        </w:tc>
        <w:tc>
          <w:tcPr>
            <w:tcW w:w="1234" w:type="dxa"/>
          </w:tcPr>
          <w:p w14:paraId="167E4F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4" w:type="dxa"/>
          </w:tcPr>
          <w:p w14:paraId="06B826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4" w:type="dxa"/>
          </w:tcPr>
          <w:p w14:paraId="61B4D2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w:t>
            </w:r>
          </w:p>
        </w:tc>
        <w:tc>
          <w:tcPr>
            <w:tcW w:w="1234" w:type="dxa"/>
          </w:tcPr>
          <w:p w14:paraId="70ECE4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w:t>
            </w:r>
          </w:p>
        </w:tc>
        <w:tc>
          <w:tcPr>
            <w:tcW w:w="1234" w:type="dxa"/>
          </w:tcPr>
          <w:p w14:paraId="4AFB27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5" w:type="dxa"/>
          </w:tcPr>
          <w:p w14:paraId="201BFC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037EE45"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737B3C88" w14:textId="77777777" w:rsidR="00D821EF" w:rsidRDefault="00D821EF" w:rsidP="007E6D01">
            <w:proofErr w:type="spellStart"/>
            <w:r>
              <w:t>Coliban</w:t>
            </w:r>
            <w:proofErr w:type="spellEnd"/>
            <w:r>
              <w:t xml:space="preserve"> Water</w:t>
            </w:r>
          </w:p>
        </w:tc>
        <w:tc>
          <w:tcPr>
            <w:tcW w:w="1234" w:type="dxa"/>
          </w:tcPr>
          <w:p w14:paraId="59CE1B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c>
          <w:tcPr>
            <w:tcW w:w="1234" w:type="dxa"/>
          </w:tcPr>
          <w:p w14:paraId="52F56B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w:t>
            </w:r>
          </w:p>
        </w:tc>
        <w:tc>
          <w:tcPr>
            <w:tcW w:w="1234" w:type="dxa"/>
          </w:tcPr>
          <w:p w14:paraId="2C1FA7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4" w:type="dxa"/>
          </w:tcPr>
          <w:p w14:paraId="555B57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4" w:type="dxa"/>
          </w:tcPr>
          <w:p w14:paraId="2C3EAA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w:t>
            </w:r>
          </w:p>
        </w:tc>
        <w:tc>
          <w:tcPr>
            <w:tcW w:w="1234" w:type="dxa"/>
          </w:tcPr>
          <w:p w14:paraId="7B1F4A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w:t>
            </w:r>
          </w:p>
        </w:tc>
        <w:tc>
          <w:tcPr>
            <w:tcW w:w="1234" w:type="dxa"/>
          </w:tcPr>
          <w:p w14:paraId="7A85D9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35" w:type="dxa"/>
          </w:tcPr>
          <w:p w14:paraId="7BF1A4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B80AF19"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7CBC82A3" w14:textId="77777777" w:rsidR="00D821EF" w:rsidRDefault="00D821EF" w:rsidP="007E6D01">
            <w:r>
              <w:t>County Court</w:t>
            </w:r>
          </w:p>
        </w:tc>
        <w:tc>
          <w:tcPr>
            <w:tcW w:w="1234" w:type="dxa"/>
          </w:tcPr>
          <w:p w14:paraId="66ECA2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1234" w:type="dxa"/>
          </w:tcPr>
          <w:p w14:paraId="1F24BC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w:t>
            </w:r>
          </w:p>
        </w:tc>
        <w:tc>
          <w:tcPr>
            <w:tcW w:w="1234" w:type="dxa"/>
          </w:tcPr>
          <w:p w14:paraId="5F5A03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1234" w:type="dxa"/>
          </w:tcPr>
          <w:p w14:paraId="1B3826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w:t>
            </w:r>
          </w:p>
        </w:tc>
        <w:tc>
          <w:tcPr>
            <w:tcW w:w="1234" w:type="dxa"/>
          </w:tcPr>
          <w:p w14:paraId="542A82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234" w:type="dxa"/>
          </w:tcPr>
          <w:p w14:paraId="7DCA10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c>
          <w:tcPr>
            <w:tcW w:w="1234" w:type="dxa"/>
          </w:tcPr>
          <w:p w14:paraId="4BFAB5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235" w:type="dxa"/>
          </w:tcPr>
          <w:p w14:paraId="6C1923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r>
      <w:tr w:rsidR="00D821EF" w14:paraId="12AE7BD2"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32CA0A5B" w14:textId="77777777" w:rsidR="00D821EF" w:rsidRDefault="00D821EF" w:rsidP="007E6D01">
            <w:r>
              <w:t>Emergency Services Telecommunications</w:t>
            </w:r>
          </w:p>
        </w:tc>
        <w:tc>
          <w:tcPr>
            <w:tcW w:w="1234" w:type="dxa"/>
          </w:tcPr>
          <w:p w14:paraId="0BFC08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187</w:t>
            </w:r>
          </w:p>
        </w:tc>
        <w:tc>
          <w:tcPr>
            <w:tcW w:w="1234" w:type="dxa"/>
          </w:tcPr>
          <w:p w14:paraId="5ED8F6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242</w:t>
            </w:r>
          </w:p>
        </w:tc>
        <w:tc>
          <w:tcPr>
            <w:tcW w:w="1234" w:type="dxa"/>
          </w:tcPr>
          <w:p w14:paraId="44681C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187</w:t>
            </w:r>
          </w:p>
        </w:tc>
        <w:tc>
          <w:tcPr>
            <w:tcW w:w="1234" w:type="dxa"/>
          </w:tcPr>
          <w:p w14:paraId="691539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242</w:t>
            </w:r>
          </w:p>
        </w:tc>
        <w:tc>
          <w:tcPr>
            <w:tcW w:w="1234" w:type="dxa"/>
          </w:tcPr>
          <w:p w14:paraId="6E3AD8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1234" w:type="dxa"/>
          </w:tcPr>
          <w:p w14:paraId="628CCD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1234" w:type="dxa"/>
          </w:tcPr>
          <w:p w14:paraId="4EA4FE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1235" w:type="dxa"/>
          </w:tcPr>
          <w:p w14:paraId="2ABC3E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r>
      <w:tr w:rsidR="00D821EF" w14:paraId="475F3C22"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4AD0E016" w14:textId="77777777" w:rsidR="00D821EF" w:rsidRDefault="00D821EF" w:rsidP="007E6D01">
            <w:r>
              <w:t>Melbourne Convention Centre</w:t>
            </w:r>
          </w:p>
        </w:tc>
        <w:tc>
          <w:tcPr>
            <w:tcW w:w="1234" w:type="dxa"/>
          </w:tcPr>
          <w:p w14:paraId="4A317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236</w:t>
            </w:r>
          </w:p>
        </w:tc>
        <w:tc>
          <w:tcPr>
            <w:tcW w:w="1234" w:type="dxa"/>
          </w:tcPr>
          <w:p w14:paraId="671663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430</w:t>
            </w:r>
          </w:p>
        </w:tc>
        <w:tc>
          <w:tcPr>
            <w:tcW w:w="1234" w:type="dxa"/>
          </w:tcPr>
          <w:p w14:paraId="60E0DF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236</w:t>
            </w:r>
          </w:p>
        </w:tc>
        <w:tc>
          <w:tcPr>
            <w:tcW w:w="1234" w:type="dxa"/>
          </w:tcPr>
          <w:p w14:paraId="2DF77F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430</w:t>
            </w:r>
          </w:p>
        </w:tc>
        <w:tc>
          <w:tcPr>
            <w:tcW w:w="1234" w:type="dxa"/>
          </w:tcPr>
          <w:p w14:paraId="0AF2FA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257</w:t>
            </w:r>
          </w:p>
        </w:tc>
        <w:tc>
          <w:tcPr>
            <w:tcW w:w="1234" w:type="dxa"/>
          </w:tcPr>
          <w:p w14:paraId="268CF0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454</w:t>
            </w:r>
          </w:p>
        </w:tc>
        <w:tc>
          <w:tcPr>
            <w:tcW w:w="1234" w:type="dxa"/>
          </w:tcPr>
          <w:p w14:paraId="07ED91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257</w:t>
            </w:r>
          </w:p>
        </w:tc>
        <w:tc>
          <w:tcPr>
            <w:tcW w:w="1235" w:type="dxa"/>
          </w:tcPr>
          <w:p w14:paraId="3FE175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454</w:t>
            </w:r>
          </w:p>
        </w:tc>
      </w:tr>
      <w:tr w:rsidR="00D821EF" w14:paraId="3748E933"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2B92C0AA" w14:textId="77777777" w:rsidR="00D821EF" w:rsidRDefault="00D821EF" w:rsidP="007E6D01">
            <w:r>
              <w:t>New Schools PPP</w:t>
            </w:r>
          </w:p>
        </w:tc>
        <w:tc>
          <w:tcPr>
            <w:tcW w:w="1234" w:type="dxa"/>
          </w:tcPr>
          <w:p w14:paraId="37F60B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161</w:t>
            </w:r>
          </w:p>
        </w:tc>
        <w:tc>
          <w:tcPr>
            <w:tcW w:w="1234" w:type="dxa"/>
          </w:tcPr>
          <w:p w14:paraId="7518B4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313</w:t>
            </w:r>
          </w:p>
        </w:tc>
        <w:tc>
          <w:tcPr>
            <w:tcW w:w="1234" w:type="dxa"/>
          </w:tcPr>
          <w:p w14:paraId="4FDA91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161</w:t>
            </w:r>
          </w:p>
        </w:tc>
        <w:tc>
          <w:tcPr>
            <w:tcW w:w="1234" w:type="dxa"/>
          </w:tcPr>
          <w:p w14:paraId="0F030E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313</w:t>
            </w:r>
          </w:p>
        </w:tc>
        <w:tc>
          <w:tcPr>
            <w:tcW w:w="1234" w:type="dxa"/>
          </w:tcPr>
          <w:p w14:paraId="036184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167</w:t>
            </w:r>
          </w:p>
        </w:tc>
        <w:tc>
          <w:tcPr>
            <w:tcW w:w="1234" w:type="dxa"/>
          </w:tcPr>
          <w:p w14:paraId="4F179A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349</w:t>
            </w:r>
          </w:p>
        </w:tc>
        <w:tc>
          <w:tcPr>
            <w:tcW w:w="1234" w:type="dxa"/>
          </w:tcPr>
          <w:p w14:paraId="577C81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167</w:t>
            </w:r>
          </w:p>
        </w:tc>
        <w:tc>
          <w:tcPr>
            <w:tcW w:w="1235" w:type="dxa"/>
          </w:tcPr>
          <w:p w14:paraId="5E712F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349</w:t>
            </w:r>
          </w:p>
        </w:tc>
      </w:tr>
      <w:tr w:rsidR="00D821EF" w14:paraId="093DAD88"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0327094C" w14:textId="77777777" w:rsidR="00D821EF" w:rsidRDefault="00D821EF" w:rsidP="007E6D01">
            <w:r>
              <w:t>Peninsula Link</w:t>
            </w:r>
          </w:p>
        </w:tc>
        <w:tc>
          <w:tcPr>
            <w:tcW w:w="1234" w:type="dxa"/>
          </w:tcPr>
          <w:p w14:paraId="0B9C4B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214</w:t>
            </w:r>
          </w:p>
        </w:tc>
        <w:tc>
          <w:tcPr>
            <w:tcW w:w="1234" w:type="dxa"/>
          </w:tcPr>
          <w:p w14:paraId="0615C5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422</w:t>
            </w:r>
          </w:p>
        </w:tc>
        <w:tc>
          <w:tcPr>
            <w:tcW w:w="1234" w:type="dxa"/>
          </w:tcPr>
          <w:p w14:paraId="0C4F6C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214</w:t>
            </w:r>
          </w:p>
        </w:tc>
        <w:tc>
          <w:tcPr>
            <w:tcW w:w="1234" w:type="dxa"/>
          </w:tcPr>
          <w:p w14:paraId="5E1058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422</w:t>
            </w:r>
          </w:p>
        </w:tc>
        <w:tc>
          <w:tcPr>
            <w:tcW w:w="1234" w:type="dxa"/>
          </w:tcPr>
          <w:p w14:paraId="3419F6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210</w:t>
            </w:r>
          </w:p>
        </w:tc>
        <w:tc>
          <w:tcPr>
            <w:tcW w:w="1234" w:type="dxa"/>
          </w:tcPr>
          <w:p w14:paraId="631D4A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435</w:t>
            </w:r>
          </w:p>
        </w:tc>
        <w:tc>
          <w:tcPr>
            <w:tcW w:w="1234" w:type="dxa"/>
          </w:tcPr>
          <w:p w14:paraId="75CE1C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210</w:t>
            </w:r>
          </w:p>
        </w:tc>
        <w:tc>
          <w:tcPr>
            <w:tcW w:w="1235" w:type="dxa"/>
          </w:tcPr>
          <w:p w14:paraId="7F1FFD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435</w:t>
            </w:r>
          </w:p>
        </w:tc>
      </w:tr>
      <w:tr w:rsidR="00D821EF" w14:paraId="23EE7E6D"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1E370137" w14:textId="77777777" w:rsidR="00D821EF" w:rsidRDefault="00D821EF" w:rsidP="007E6D01">
            <w:r>
              <w:t>Partnerships Victoria in Schools</w:t>
            </w:r>
          </w:p>
        </w:tc>
        <w:tc>
          <w:tcPr>
            <w:tcW w:w="1234" w:type="dxa"/>
          </w:tcPr>
          <w:p w14:paraId="3F3667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163</w:t>
            </w:r>
          </w:p>
        </w:tc>
        <w:tc>
          <w:tcPr>
            <w:tcW w:w="1234" w:type="dxa"/>
          </w:tcPr>
          <w:p w14:paraId="2529E5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375</w:t>
            </w:r>
          </w:p>
        </w:tc>
        <w:tc>
          <w:tcPr>
            <w:tcW w:w="1234" w:type="dxa"/>
          </w:tcPr>
          <w:p w14:paraId="534745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163</w:t>
            </w:r>
          </w:p>
        </w:tc>
        <w:tc>
          <w:tcPr>
            <w:tcW w:w="1234" w:type="dxa"/>
          </w:tcPr>
          <w:p w14:paraId="703B7F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375</w:t>
            </w:r>
          </w:p>
        </w:tc>
        <w:tc>
          <w:tcPr>
            <w:tcW w:w="1234" w:type="dxa"/>
          </w:tcPr>
          <w:p w14:paraId="359395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168</w:t>
            </w:r>
          </w:p>
        </w:tc>
        <w:tc>
          <w:tcPr>
            <w:tcW w:w="1234" w:type="dxa"/>
          </w:tcPr>
          <w:p w14:paraId="79CB8B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379</w:t>
            </w:r>
          </w:p>
        </w:tc>
        <w:tc>
          <w:tcPr>
            <w:tcW w:w="1234" w:type="dxa"/>
          </w:tcPr>
          <w:p w14:paraId="10A6B5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168</w:t>
            </w:r>
          </w:p>
        </w:tc>
        <w:tc>
          <w:tcPr>
            <w:tcW w:w="1235" w:type="dxa"/>
          </w:tcPr>
          <w:p w14:paraId="667EA7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379</w:t>
            </w:r>
          </w:p>
        </w:tc>
      </w:tr>
      <w:tr w:rsidR="00D821EF" w14:paraId="29916AE5"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0F74E9E7" w14:textId="77777777" w:rsidR="00D821EF" w:rsidRDefault="00D821EF" w:rsidP="007E6D01">
            <w:r>
              <w:t>Prisons</w:t>
            </w:r>
          </w:p>
        </w:tc>
        <w:tc>
          <w:tcPr>
            <w:tcW w:w="1234" w:type="dxa"/>
          </w:tcPr>
          <w:p w14:paraId="133DEF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6 599</w:t>
            </w:r>
          </w:p>
        </w:tc>
        <w:tc>
          <w:tcPr>
            <w:tcW w:w="1234" w:type="dxa"/>
          </w:tcPr>
          <w:p w14:paraId="4A113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11 299</w:t>
            </w:r>
          </w:p>
        </w:tc>
        <w:tc>
          <w:tcPr>
            <w:tcW w:w="1234" w:type="dxa"/>
          </w:tcPr>
          <w:p w14:paraId="129D47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6 599</w:t>
            </w:r>
          </w:p>
        </w:tc>
        <w:tc>
          <w:tcPr>
            <w:tcW w:w="1234" w:type="dxa"/>
          </w:tcPr>
          <w:p w14:paraId="36CF30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11 299</w:t>
            </w:r>
          </w:p>
        </w:tc>
        <w:tc>
          <w:tcPr>
            <w:tcW w:w="1234" w:type="dxa"/>
          </w:tcPr>
          <w:p w14:paraId="457D2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6 537</w:t>
            </w:r>
          </w:p>
        </w:tc>
        <w:tc>
          <w:tcPr>
            <w:tcW w:w="1234" w:type="dxa"/>
          </w:tcPr>
          <w:p w14:paraId="6E5E68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11 357</w:t>
            </w:r>
          </w:p>
        </w:tc>
        <w:tc>
          <w:tcPr>
            <w:tcW w:w="1234" w:type="dxa"/>
          </w:tcPr>
          <w:p w14:paraId="36D7D9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6 537</w:t>
            </w:r>
          </w:p>
        </w:tc>
        <w:tc>
          <w:tcPr>
            <w:tcW w:w="1235" w:type="dxa"/>
          </w:tcPr>
          <w:p w14:paraId="11BD63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11 357</w:t>
            </w:r>
          </w:p>
        </w:tc>
      </w:tr>
      <w:tr w:rsidR="00D821EF" w14:paraId="02BD0850"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4ABE8E9C" w14:textId="77777777" w:rsidR="00D821EF" w:rsidRDefault="00D821EF" w:rsidP="007E6D01">
            <w:r>
              <w:t>Royal Children’s Hospital</w:t>
            </w:r>
          </w:p>
        </w:tc>
        <w:tc>
          <w:tcPr>
            <w:tcW w:w="1234" w:type="dxa"/>
          </w:tcPr>
          <w:p w14:paraId="0B71D2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840</w:t>
            </w:r>
          </w:p>
        </w:tc>
        <w:tc>
          <w:tcPr>
            <w:tcW w:w="1234" w:type="dxa"/>
          </w:tcPr>
          <w:p w14:paraId="289560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1 677</w:t>
            </w:r>
          </w:p>
        </w:tc>
        <w:tc>
          <w:tcPr>
            <w:tcW w:w="1234" w:type="dxa"/>
          </w:tcPr>
          <w:p w14:paraId="05A5A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840</w:t>
            </w:r>
          </w:p>
        </w:tc>
        <w:tc>
          <w:tcPr>
            <w:tcW w:w="1234" w:type="dxa"/>
          </w:tcPr>
          <w:p w14:paraId="3F883A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1 677</w:t>
            </w:r>
          </w:p>
        </w:tc>
        <w:tc>
          <w:tcPr>
            <w:tcW w:w="1234" w:type="dxa"/>
          </w:tcPr>
          <w:p w14:paraId="6835E9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844</w:t>
            </w:r>
          </w:p>
        </w:tc>
        <w:tc>
          <w:tcPr>
            <w:tcW w:w="1234" w:type="dxa"/>
          </w:tcPr>
          <w:p w14:paraId="7747AF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1 764</w:t>
            </w:r>
          </w:p>
        </w:tc>
        <w:tc>
          <w:tcPr>
            <w:tcW w:w="1234" w:type="dxa"/>
          </w:tcPr>
          <w:p w14:paraId="141D98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844</w:t>
            </w:r>
          </w:p>
        </w:tc>
        <w:tc>
          <w:tcPr>
            <w:tcW w:w="1235" w:type="dxa"/>
          </w:tcPr>
          <w:p w14:paraId="4E67E4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1 764</w:t>
            </w:r>
          </w:p>
        </w:tc>
      </w:tr>
      <w:tr w:rsidR="00D821EF" w14:paraId="3591D467"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28F48668" w14:textId="77777777" w:rsidR="00D821EF" w:rsidRDefault="00D821EF" w:rsidP="007E6D01">
            <w:r>
              <w:t>Royal Melbourne Showgrounds</w:t>
            </w:r>
          </w:p>
        </w:tc>
        <w:tc>
          <w:tcPr>
            <w:tcW w:w="1234" w:type="dxa"/>
          </w:tcPr>
          <w:p w14:paraId="47D517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1234" w:type="dxa"/>
          </w:tcPr>
          <w:p w14:paraId="54E430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1234" w:type="dxa"/>
          </w:tcPr>
          <w:p w14:paraId="512CAD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1234" w:type="dxa"/>
          </w:tcPr>
          <w:p w14:paraId="3A09C2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1234" w:type="dxa"/>
          </w:tcPr>
          <w:p w14:paraId="237773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234" w:type="dxa"/>
          </w:tcPr>
          <w:p w14:paraId="389CAE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w:t>
            </w:r>
          </w:p>
        </w:tc>
        <w:tc>
          <w:tcPr>
            <w:tcW w:w="1234" w:type="dxa"/>
          </w:tcPr>
          <w:p w14:paraId="6DE40B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235" w:type="dxa"/>
          </w:tcPr>
          <w:p w14:paraId="609E57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w:t>
            </w:r>
          </w:p>
        </w:tc>
      </w:tr>
      <w:tr w:rsidR="00D821EF" w14:paraId="772C4C81"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368E49E3" w14:textId="77777777" w:rsidR="00D821EF" w:rsidRDefault="00D821EF" w:rsidP="007E6D01">
            <w:r>
              <w:t>Royal Women’s Hospital</w:t>
            </w:r>
          </w:p>
        </w:tc>
        <w:tc>
          <w:tcPr>
            <w:tcW w:w="1234" w:type="dxa"/>
          </w:tcPr>
          <w:p w14:paraId="0BB554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249</w:t>
            </w:r>
          </w:p>
        </w:tc>
        <w:tc>
          <w:tcPr>
            <w:tcW w:w="1234" w:type="dxa"/>
          </w:tcPr>
          <w:p w14:paraId="467652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421</w:t>
            </w:r>
          </w:p>
        </w:tc>
        <w:tc>
          <w:tcPr>
            <w:tcW w:w="1234" w:type="dxa"/>
          </w:tcPr>
          <w:p w14:paraId="444C34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249</w:t>
            </w:r>
          </w:p>
        </w:tc>
        <w:tc>
          <w:tcPr>
            <w:tcW w:w="1234" w:type="dxa"/>
          </w:tcPr>
          <w:p w14:paraId="3A9113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421</w:t>
            </w:r>
          </w:p>
        </w:tc>
        <w:tc>
          <w:tcPr>
            <w:tcW w:w="1234" w:type="dxa"/>
          </w:tcPr>
          <w:p w14:paraId="6AB830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254</w:t>
            </w:r>
          </w:p>
        </w:tc>
        <w:tc>
          <w:tcPr>
            <w:tcW w:w="1234" w:type="dxa"/>
          </w:tcPr>
          <w:p w14:paraId="37226C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449</w:t>
            </w:r>
          </w:p>
        </w:tc>
        <w:tc>
          <w:tcPr>
            <w:tcW w:w="1234" w:type="dxa"/>
          </w:tcPr>
          <w:p w14:paraId="3EB27C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254</w:t>
            </w:r>
          </w:p>
        </w:tc>
        <w:tc>
          <w:tcPr>
            <w:tcW w:w="1235" w:type="dxa"/>
          </w:tcPr>
          <w:p w14:paraId="6056A6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449</w:t>
            </w:r>
          </w:p>
        </w:tc>
      </w:tr>
      <w:tr w:rsidR="00D821EF" w14:paraId="7BF4454C"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797FFBA1" w14:textId="77777777" w:rsidR="00D821EF" w:rsidRDefault="00D821EF" w:rsidP="007E6D01">
            <w:r>
              <w:t>Southern Cross Station</w:t>
            </w:r>
          </w:p>
        </w:tc>
        <w:tc>
          <w:tcPr>
            <w:tcW w:w="1234" w:type="dxa"/>
          </w:tcPr>
          <w:p w14:paraId="3DE538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259</w:t>
            </w:r>
          </w:p>
        </w:tc>
        <w:tc>
          <w:tcPr>
            <w:tcW w:w="1234" w:type="dxa"/>
          </w:tcPr>
          <w:p w14:paraId="1DB9B2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523</w:t>
            </w:r>
          </w:p>
        </w:tc>
        <w:tc>
          <w:tcPr>
            <w:tcW w:w="1234" w:type="dxa"/>
          </w:tcPr>
          <w:p w14:paraId="781045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259</w:t>
            </w:r>
          </w:p>
        </w:tc>
        <w:tc>
          <w:tcPr>
            <w:tcW w:w="1234" w:type="dxa"/>
          </w:tcPr>
          <w:p w14:paraId="2342FD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523</w:t>
            </w:r>
          </w:p>
        </w:tc>
        <w:tc>
          <w:tcPr>
            <w:tcW w:w="1234" w:type="dxa"/>
          </w:tcPr>
          <w:p w14:paraId="5C03C7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258</w:t>
            </w:r>
          </w:p>
        </w:tc>
        <w:tc>
          <w:tcPr>
            <w:tcW w:w="1234" w:type="dxa"/>
          </w:tcPr>
          <w:p w14:paraId="1815EF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545</w:t>
            </w:r>
          </w:p>
        </w:tc>
        <w:tc>
          <w:tcPr>
            <w:tcW w:w="1234" w:type="dxa"/>
          </w:tcPr>
          <w:p w14:paraId="1CA21D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258</w:t>
            </w:r>
          </w:p>
        </w:tc>
        <w:tc>
          <w:tcPr>
            <w:tcW w:w="1235" w:type="dxa"/>
          </w:tcPr>
          <w:p w14:paraId="125C59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545</w:t>
            </w:r>
          </w:p>
        </w:tc>
      </w:tr>
      <w:tr w:rsidR="00D821EF" w14:paraId="092E5E31" w14:textId="77777777" w:rsidTr="007E6D01">
        <w:tc>
          <w:tcPr>
            <w:cnfStyle w:val="001000000000" w:firstRow="0" w:lastRow="0" w:firstColumn="1" w:lastColumn="0" w:oddVBand="0" w:evenVBand="0" w:oddHBand="0" w:evenHBand="0" w:firstRowFirstColumn="0" w:firstRowLastColumn="0" w:lastRowFirstColumn="0" w:lastRowLastColumn="0"/>
            <w:tcW w:w="4705" w:type="dxa"/>
          </w:tcPr>
          <w:p w14:paraId="65137C61" w14:textId="77777777" w:rsidR="00D821EF" w:rsidRDefault="00D821EF" w:rsidP="007E6D01">
            <w:r>
              <w:t>Victorian Comprehensive Cancer Centre</w:t>
            </w:r>
          </w:p>
        </w:tc>
        <w:tc>
          <w:tcPr>
            <w:tcW w:w="1234" w:type="dxa"/>
          </w:tcPr>
          <w:p w14:paraId="379774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384</w:t>
            </w:r>
          </w:p>
        </w:tc>
        <w:tc>
          <w:tcPr>
            <w:tcW w:w="1234" w:type="dxa"/>
          </w:tcPr>
          <w:p w14:paraId="48509B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946</w:t>
            </w:r>
          </w:p>
        </w:tc>
        <w:tc>
          <w:tcPr>
            <w:tcW w:w="1234" w:type="dxa"/>
          </w:tcPr>
          <w:p w14:paraId="575CA8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384</w:t>
            </w:r>
          </w:p>
        </w:tc>
        <w:tc>
          <w:tcPr>
            <w:tcW w:w="1234" w:type="dxa"/>
          </w:tcPr>
          <w:p w14:paraId="18AB54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946</w:t>
            </w:r>
          </w:p>
        </w:tc>
        <w:tc>
          <w:tcPr>
            <w:tcW w:w="1234" w:type="dxa"/>
          </w:tcPr>
          <w:p w14:paraId="7FE03F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366</w:t>
            </w:r>
          </w:p>
        </w:tc>
        <w:tc>
          <w:tcPr>
            <w:tcW w:w="1234" w:type="dxa"/>
          </w:tcPr>
          <w:p w14:paraId="58E240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949</w:t>
            </w:r>
          </w:p>
        </w:tc>
        <w:tc>
          <w:tcPr>
            <w:tcW w:w="1234" w:type="dxa"/>
          </w:tcPr>
          <w:p w14:paraId="7AC42B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366</w:t>
            </w:r>
          </w:p>
        </w:tc>
        <w:tc>
          <w:tcPr>
            <w:tcW w:w="1235" w:type="dxa"/>
          </w:tcPr>
          <w:p w14:paraId="52D324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949</w:t>
            </w:r>
          </w:p>
        </w:tc>
      </w:tr>
      <w:tr w:rsidR="00D821EF" w14:paraId="6E22CEE2" w14:textId="77777777" w:rsidTr="007E6D01">
        <w:tc>
          <w:tcPr>
            <w:cnfStyle w:val="001000000000" w:firstRow="0" w:lastRow="0" w:firstColumn="1" w:lastColumn="0" w:oddVBand="0" w:evenVBand="0" w:oddHBand="0" w:evenHBand="0" w:firstRowFirstColumn="0" w:firstRowLastColumn="0" w:lastRowFirstColumn="0" w:lastRowLastColumn="0"/>
            <w:tcW w:w="4705" w:type="dxa"/>
            <w:tcBorders>
              <w:bottom w:val="single" w:sz="6" w:space="0" w:color="auto"/>
            </w:tcBorders>
          </w:tcPr>
          <w:p w14:paraId="52E021EA" w14:textId="77777777" w:rsidR="00D821EF" w:rsidRDefault="00D821EF" w:rsidP="007E6D01">
            <w:r>
              <w:t>Victorian Desalination Plant</w:t>
            </w:r>
          </w:p>
        </w:tc>
        <w:tc>
          <w:tcPr>
            <w:tcW w:w="1234" w:type="dxa"/>
            <w:tcBorders>
              <w:bottom w:val="single" w:sz="6" w:space="0" w:color="auto"/>
            </w:tcBorders>
          </w:tcPr>
          <w:p w14:paraId="7B81FC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1 670</w:t>
            </w:r>
          </w:p>
        </w:tc>
        <w:tc>
          <w:tcPr>
            <w:tcW w:w="1234" w:type="dxa"/>
            <w:tcBorders>
              <w:bottom w:val="single" w:sz="6" w:space="0" w:color="auto"/>
            </w:tcBorders>
          </w:tcPr>
          <w:p w14:paraId="44D2DD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4 270</w:t>
            </w:r>
          </w:p>
        </w:tc>
        <w:tc>
          <w:tcPr>
            <w:tcW w:w="1234" w:type="dxa"/>
            <w:tcBorders>
              <w:bottom w:val="single" w:sz="6" w:space="0" w:color="auto"/>
            </w:tcBorders>
          </w:tcPr>
          <w:p w14:paraId="687670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1 670</w:t>
            </w:r>
          </w:p>
        </w:tc>
        <w:tc>
          <w:tcPr>
            <w:tcW w:w="1234" w:type="dxa"/>
            <w:tcBorders>
              <w:bottom w:val="single" w:sz="6" w:space="0" w:color="auto"/>
            </w:tcBorders>
          </w:tcPr>
          <w:p w14:paraId="22C3A4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4 270</w:t>
            </w:r>
          </w:p>
        </w:tc>
        <w:tc>
          <w:tcPr>
            <w:tcW w:w="1234" w:type="dxa"/>
            <w:tcBorders>
              <w:bottom w:val="single" w:sz="6" w:space="0" w:color="auto"/>
            </w:tcBorders>
          </w:tcPr>
          <w:p w14:paraId="467823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1 577</w:t>
            </w:r>
          </w:p>
        </w:tc>
        <w:tc>
          <w:tcPr>
            <w:tcW w:w="1234" w:type="dxa"/>
            <w:tcBorders>
              <w:bottom w:val="single" w:sz="6" w:space="0" w:color="auto"/>
            </w:tcBorders>
          </w:tcPr>
          <w:p w14:paraId="0A06A8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4 342</w:t>
            </w:r>
          </w:p>
        </w:tc>
        <w:tc>
          <w:tcPr>
            <w:tcW w:w="1234" w:type="dxa"/>
            <w:tcBorders>
              <w:bottom w:val="single" w:sz="6" w:space="0" w:color="auto"/>
            </w:tcBorders>
          </w:tcPr>
          <w:p w14:paraId="3C7BA7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1 577</w:t>
            </w:r>
          </w:p>
        </w:tc>
        <w:tc>
          <w:tcPr>
            <w:tcW w:w="1235" w:type="dxa"/>
            <w:tcBorders>
              <w:bottom w:val="single" w:sz="6" w:space="0" w:color="auto"/>
            </w:tcBorders>
          </w:tcPr>
          <w:p w14:paraId="6EE8A5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4 342</w:t>
            </w:r>
          </w:p>
        </w:tc>
      </w:tr>
      <w:tr w:rsidR="00D821EF" w14:paraId="14943CF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5" w:type="dxa"/>
          </w:tcPr>
          <w:p w14:paraId="48679FC6" w14:textId="77777777" w:rsidR="00D821EF" w:rsidRDefault="00D821EF" w:rsidP="007E6D01">
            <w:r>
              <w:t>Sub-total</w:t>
            </w:r>
            <w:r>
              <w:rPr>
                <w:vertAlign w:val="superscript"/>
              </w:rPr>
              <w:t xml:space="preserve"> </w:t>
            </w:r>
          </w:p>
        </w:tc>
        <w:tc>
          <w:tcPr>
            <w:tcW w:w="1234" w:type="dxa"/>
          </w:tcPr>
          <w:p w14:paraId="4A69498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12 003</w:t>
            </w:r>
          </w:p>
        </w:tc>
        <w:tc>
          <w:tcPr>
            <w:tcW w:w="1234" w:type="dxa"/>
          </w:tcPr>
          <w:p w14:paraId="44363DF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22 945</w:t>
            </w:r>
          </w:p>
        </w:tc>
        <w:tc>
          <w:tcPr>
            <w:tcW w:w="1234" w:type="dxa"/>
          </w:tcPr>
          <w:p w14:paraId="6FF3437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11 852</w:t>
            </w:r>
          </w:p>
        </w:tc>
        <w:tc>
          <w:tcPr>
            <w:tcW w:w="1234" w:type="dxa"/>
          </w:tcPr>
          <w:p w14:paraId="626FB17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22 707</w:t>
            </w:r>
          </w:p>
        </w:tc>
        <w:tc>
          <w:tcPr>
            <w:tcW w:w="1234" w:type="dxa"/>
          </w:tcPr>
          <w:p w14:paraId="71F8645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11 703</w:t>
            </w:r>
          </w:p>
        </w:tc>
        <w:tc>
          <w:tcPr>
            <w:tcW w:w="1234" w:type="dxa"/>
          </w:tcPr>
          <w:p w14:paraId="612F5C3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23 100</w:t>
            </w:r>
          </w:p>
        </w:tc>
        <w:tc>
          <w:tcPr>
            <w:tcW w:w="1234" w:type="dxa"/>
          </w:tcPr>
          <w:p w14:paraId="70F088F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11 518</w:t>
            </w:r>
          </w:p>
        </w:tc>
        <w:tc>
          <w:tcPr>
            <w:tcW w:w="1235" w:type="dxa"/>
          </w:tcPr>
          <w:p w14:paraId="56C311F1" w14:textId="644B12FE" w:rsidR="00D821EF" w:rsidRDefault="00D821EF" w:rsidP="007E6D01">
            <w:pPr>
              <w:cnfStyle w:val="010000000000" w:firstRow="0" w:lastRow="1" w:firstColumn="0" w:lastColumn="0" w:oddVBand="0" w:evenVBand="0" w:oddHBand="0" w:evenHBand="0" w:firstRowFirstColumn="0" w:firstRowLastColumn="0" w:lastRowFirstColumn="0" w:lastRowLastColumn="0"/>
            </w:pPr>
            <w:r>
              <w:t>22 860</w:t>
            </w:r>
          </w:p>
        </w:tc>
      </w:tr>
    </w:tbl>
    <w:p w14:paraId="15F3B795" w14:textId="77777777" w:rsidR="00D821EF" w:rsidRDefault="00D821EF" w:rsidP="00D821EF">
      <w:pPr>
        <w:pStyle w:val="Note"/>
      </w:pPr>
      <w:r>
        <w:t>Notes:</w:t>
      </w:r>
    </w:p>
    <w:p w14:paraId="41D69F87" w14:textId="77777777" w:rsidR="00D821EF" w:rsidRDefault="00D821EF" w:rsidP="00D821EF">
      <w:pPr>
        <w:pStyle w:val="Note"/>
      </w:pPr>
      <w:r>
        <w:t>(a)</w:t>
      </w:r>
      <w:r>
        <w:tab/>
        <w:t>The minimum lease payments of commissioned PPPs are recognised on the balance sheet and are not disclosed as a commitment.</w:t>
      </w:r>
    </w:p>
    <w:p w14:paraId="61B2D40F" w14:textId="77777777" w:rsidR="00D821EF" w:rsidRDefault="00D821EF" w:rsidP="00D821EF">
      <w:pPr>
        <w:pStyle w:val="Note"/>
      </w:pPr>
      <w:r>
        <w:t>(b)</w:t>
      </w:r>
      <w:r>
        <w:tab/>
      </w:r>
      <w:r w:rsidRPr="006D3EBC">
        <w:t>The</w:t>
      </w:r>
      <w:r w:rsidRPr="00264B2D">
        <w:rPr>
          <w:color w:val="FF0000"/>
        </w:rPr>
        <w:t xml:space="preserve"> </w:t>
      </w:r>
      <w:r w:rsidRPr="006D3EBC">
        <w:t xml:space="preserve">present value of </w:t>
      </w:r>
      <w:r>
        <w:t>‘</w:t>
      </w:r>
      <w:r w:rsidRPr="006D3EBC">
        <w:t>other commitments</w:t>
      </w:r>
      <w:r>
        <w:t>’ has</w:t>
      </w:r>
      <w:r w:rsidRPr="006D3EBC">
        <w:t xml:space="preserve"> been discounted to 30 June of the respective financial years. </w:t>
      </w:r>
    </w:p>
    <w:p w14:paraId="247E315F" w14:textId="77777777" w:rsidR="00D821EF" w:rsidRDefault="00D821EF" w:rsidP="00D821EF"/>
    <w:p w14:paraId="1838CEE6" w14:textId="77777777" w:rsidR="00D821EF" w:rsidRDefault="00D821EF" w:rsidP="00D821EF">
      <w:pPr>
        <w:sectPr w:rsidR="00D821EF" w:rsidSect="007E6D01">
          <w:headerReference w:type="even" r:id="rId100"/>
          <w:headerReference w:type="default" r:id="rId101"/>
          <w:footerReference w:type="even" r:id="rId102"/>
          <w:footerReference w:type="default" r:id="rId103"/>
          <w:pgSz w:w="16839" w:h="11907" w:orient="landscape" w:code="9"/>
          <w:pgMar w:top="1134" w:right="1134" w:bottom="1134" w:left="1134" w:header="624" w:footer="567" w:gutter="0"/>
          <w:cols w:sep="1" w:space="567"/>
          <w:docGrid w:linePitch="360"/>
        </w:sectPr>
      </w:pPr>
    </w:p>
    <w:p w14:paraId="566608AC" w14:textId="77777777" w:rsidR="00D821EF" w:rsidRDefault="00D821EF" w:rsidP="00D821EF">
      <w:pPr>
        <w:pStyle w:val="TableHeading"/>
        <w:pageBreakBefore/>
        <w:spacing w:before="0"/>
      </w:pPr>
      <w:r w:rsidRPr="009F6439">
        <w:lastRenderedPageBreak/>
        <w:t xml:space="preserve">Uncommissioned public private partnership commitments </w:t>
      </w:r>
      <w:r w:rsidRPr="009F6439">
        <w:rPr>
          <w:vertAlign w:val="superscript"/>
        </w:rPr>
        <w:t>(a)</w:t>
      </w:r>
      <w:r>
        <w:rPr>
          <w:vertAlign w:val="superscript"/>
        </w:rPr>
        <w:t>(b)(c)</w:t>
      </w:r>
      <w:r w:rsidRPr="000744CF">
        <w:tab/>
        <w:t>($ million)</w:t>
      </w:r>
    </w:p>
    <w:tbl>
      <w:tblPr>
        <w:tblStyle w:val="DTFTable"/>
        <w:tblW w:w="9725" w:type="dxa"/>
        <w:tblLayout w:type="fixed"/>
        <w:tblLook w:val="06E0" w:firstRow="1" w:lastRow="1" w:firstColumn="1" w:lastColumn="0" w:noHBand="1" w:noVBand="1"/>
      </w:tblPr>
      <w:tblGrid>
        <w:gridCol w:w="1597"/>
        <w:gridCol w:w="128"/>
        <w:gridCol w:w="130"/>
        <w:gridCol w:w="64"/>
        <w:gridCol w:w="28"/>
        <w:gridCol w:w="70"/>
        <w:gridCol w:w="499"/>
        <w:gridCol w:w="1055"/>
        <w:gridCol w:w="1008"/>
        <w:gridCol w:w="1008"/>
        <w:gridCol w:w="139"/>
        <w:gridCol w:w="854"/>
        <w:gridCol w:w="1064"/>
        <w:gridCol w:w="1022"/>
        <w:gridCol w:w="1059"/>
      </w:tblGrid>
      <w:tr w:rsidR="00C613BE" w14:paraId="3D1B2DDE" w14:textId="77777777" w:rsidTr="00C61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5" w:type="dxa"/>
            <w:gridSpan w:val="2"/>
          </w:tcPr>
          <w:p w14:paraId="23679464" w14:textId="75F02454" w:rsidR="00C613BE" w:rsidRDefault="00C613BE" w:rsidP="007E6D01">
            <w:pPr>
              <w:rPr>
                <w:sz w:val="16"/>
              </w:rPr>
            </w:pPr>
          </w:p>
        </w:tc>
        <w:tc>
          <w:tcPr>
            <w:tcW w:w="3862" w:type="dxa"/>
            <w:gridSpan w:val="8"/>
            <w:tcBorders>
              <w:bottom w:val="single" w:sz="6" w:space="0" w:color="FFFFFF" w:themeColor="background1"/>
            </w:tcBorders>
          </w:tcPr>
          <w:p w14:paraId="57B47500" w14:textId="77777777" w:rsidR="00C613BE" w:rsidRDefault="00C613BE"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State of Victoria</w:t>
            </w:r>
          </w:p>
        </w:tc>
        <w:tc>
          <w:tcPr>
            <w:tcW w:w="139" w:type="dxa"/>
          </w:tcPr>
          <w:p w14:paraId="58697247" w14:textId="77777777" w:rsidR="00C613BE" w:rsidRDefault="00C613BE" w:rsidP="007E6D01">
            <w:pPr>
              <w:jc w:val="center"/>
              <w:cnfStyle w:val="100000000000" w:firstRow="1" w:lastRow="0" w:firstColumn="0" w:lastColumn="0" w:oddVBand="0" w:evenVBand="0" w:oddHBand="0" w:evenHBand="0" w:firstRowFirstColumn="0" w:firstRowLastColumn="0" w:lastRowFirstColumn="0" w:lastRowLastColumn="0"/>
              <w:rPr>
                <w:sz w:val="16"/>
              </w:rPr>
            </w:pPr>
          </w:p>
        </w:tc>
        <w:tc>
          <w:tcPr>
            <w:tcW w:w="3999" w:type="dxa"/>
            <w:gridSpan w:val="4"/>
            <w:tcBorders>
              <w:bottom w:val="single" w:sz="6" w:space="0" w:color="FFFFFF" w:themeColor="background1"/>
            </w:tcBorders>
          </w:tcPr>
          <w:p w14:paraId="40F97570" w14:textId="6402BF15" w:rsidR="00C613BE" w:rsidRDefault="00C613BE"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General government sector</w:t>
            </w:r>
          </w:p>
        </w:tc>
      </w:tr>
      <w:tr w:rsidR="00C613BE" w14:paraId="5DDBB9FC" w14:textId="77777777" w:rsidTr="00C61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5" w:type="dxa"/>
            <w:gridSpan w:val="2"/>
          </w:tcPr>
          <w:p w14:paraId="56BB71DE" w14:textId="77777777" w:rsidR="00C613BE" w:rsidRDefault="00C613BE" w:rsidP="007E6D01">
            <w:pPr>
              <w:rPr>
                <w:sz w:val="16"/>
              </w:rPr>
            </w:pPr>
          </w:p>
        </w:tc>
        <w:tc>
          <w:tcPr>
            <w:tcW w:w="3862" w:type="dxa"/>
            <w:gridSpan w:val="8"/>
            <w:tcBorders>
              <w:top w:val="single" w:sz="6" w:space="0" w:color="FFFFFF" w:themeColor="background1"/>
            </w:tcBorders>
          </w:tcPr>
          <w:p w14:paraId="700C31C7" w14:textId="77777777" w:rsidR="00C613BE" w:rsidRDefault="00C613BE"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39" w:type="dxa"/>
          </w:tcPr>
          <w:p w14:paraId="41D6BC06" w14:textId="77777777" w:rsidR="00C613BE" w:rsidRDefault="00C613BE" w:rsidP="007E6D01">
            <w:pPr>
              <w:jc w:val="center"/>
              <w:cnfStyle w:val="100000000000" w:firstRow="1" w:lastRow="0" w:firstColumn="0" w:lastColumn="0" w:oddVBand="0" w:evenVBand="0" w:oddHBand="0" w:evenHBand="0" w:firstRowFirstColumn="0" w:firstRowLastColumn="0" w:lastRowFirstColumn="0" w:lastRowLastColumn="0"/>
              <w:rPr>
                <w:sz w:val="16"/>
              </w:rPr>
            </w:pPr>
          </w:p>
        </w:tc>
        <w:tc>
          <w:tcPr>
            <w:tcW w:w="3999" w:type="dxa"/>
            <w:gridSpan w:val="4"/>
            <w:tcBorders>
              <w:top w:val="single" w:sz="6" w:space="0" w:color="FFFFFF" w:themeColor="background1"/>
            </w:tcBorders>
          </w:tcPr>
          <w:p w14:paraId="1EDEA139" w14:textId="6051EBFA" w:rsidR="00C613BE" w:rsidRDefault="00C613BE"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2019</w:t>
            </w:r>
          </w:p>
        </w:tc>
      </w:tr>
      <w:tr w:rsidR="00C613BE" w14:paraId="38231E04" w14:textId="77777777" w:rsidTr="00C61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25" w:type="dxa"/>
            <w:gridSpan w:val="2"/>
          </w:tcPr>
          <w:p w14:paraId="517ACDD1" w14:textId="77777777" w:rsidR="00C613BE" w:rsidRDefault="00C613BE" w:rsidP="007E6D01">
            <w:pPr>
              <w:rPr>
                <w:sz w:val="16"/>
              </w:rPr>
            </w:pPr>
          </w:p>
        </w:tc>
        <w:tc>
          <w:tcPr>
            <w:tcW w:w="791" w:type="dxa"/>
            <w:gridSpan w:val="5"/>
          </w:tcPr>
          <w:p w14:paraId="6F369986"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Minimum</w:t>
            </w:r>
            <w:r>
              <w:br/>
            </w:r>
            <w:r>
              <w:rPr>
                <w:sz w:val="16"/>
              </w:rPr>
              <w:t>lease payments</w:t>
            </w:r>
          </w:p>
        </w:tc>
        <w:tc>
          <w:tcPr>
            <w:tcW w:w="1055" w:type="dxa"/>
          </w:tcPr>
          <w:p w14:paraId="1CAC9847"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Capital contribution</w:t>
            </w:r>
            <w:r>
              <w:rPr>
                <w:sz w:val="16"/>
                <w:vertAlign w:val="superscript"/>
              </w:rPr>
              <w:t xml:space="preserve"> (e)</w:t>
            </w:r>
          </w:p>
        </w:tc>
        <w:tc>
          <w:tcPr>
            <w:tcW w:w="1008" w:type="dxa"/>
          </w:tcPr>
          <w:p w14:paraId="245A932B"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Other commitments</w:t>
            </w:r>
          </w:p>
        </w:tc>
        <w:tc>
          <w:tcPr>
            <w:tcW w:w="1008" w:type="dxa"/>
          </w:tcPr>
          <w:p w14:paraId="41CC9503"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Total commitments</w:t>
            </w:r>
          </w:p>
        </w:tc>
        <w:tc>
          <w:tcPr>
            <w:tcW w:w="139" w:type="dxa"/>
          </w:tcPr>
          <w:p w14:paraId="768D7D86"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854" w:type="dxa"/>
          </w:tcPr>
          <w:p w14:paraId="607D7D5D" w14:textId="65F802BA"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Minimum</w:t>
            </w:r>
            <w:r>
              <w:br/>
            </w:r>
            <w:r>
              <w:rPr>
                <w:sz w:val="16"/>
              </w:rPr>
              <w:t>lease payments</w:t>
            </w:r>
          </w:p>
        </w:tc>
        <w:tc>
          <w:tcPr>
            <w:tcW w:w="1064" w:type="dxa"/>
          </w:tcPr>
          <w:p w14:paraId="493F3A7E"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Capital contribution</w:t>
            </w:r>
            <w:r>
              <w:rPr>
                <w:sz w:val="16"/>
                <w:vertAlign w:val="superscript"/>
              </w:rPr>
              <w:t xml:space="preserve"> (e)</w:t>
            </w:r>
          </w:p>
        </w:tc>
        <w:tc>
          <w:tcPr>
            <w:tcW w:w="1022" w:type="dxa"/>
          </w:tcPr>
          <w:p w14:paraId="19B3C838"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Other commitments</w:t>
            </w:r>
          </w:p>
        </w:tc>
        <w:tc>
          <w:tcPr>
            <w:tcW w:w="1059" w:type="dxa"/>
          </w:tcPr>
          <w:p w14:paraId="2114DB05"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Total commitments</w:t>
            </w:r>
          </w:p>
        </w:tc>
      </w:tr>
      <w:tr w:rsidR="00C613BE" w14:paraId="7697BDAA" w14:textId="77777777" w:rsidTr="00546BC8">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725" w:type="dxa"/>
            <w:gridSpan w:val="2"/>
          </w:tcPr>
          <w:p w14:paraId="36435911" w14:textId="77777777" w:rsidR="00C613BE" w:rsidRDefault="00C613BE" w:rsidP="007E6D01">
            <w:pPr>
              <w:rPr>
                <w:sz w:val="16"/>
              </w:rPr>
            </w:pPr>
          </w:p>
        </w:tc>
        <w:tc>
          <w:tcPr>
            <w:tcW w:w="791" w:type="dxa"/>
            <w:gridSpan w:val="5"/>
          </w:tcPr>
          <w:p w14:paraId="50BCC44E"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55" w:type="dxa"/>
          </w:tcPr>
          <w:p w14:paraId="74C3CA16"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08" w:type="dxa"/>
          </w:tcPr>
          <w:p w14:paraId="162CA176"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08" w:type="dxa"/>
          </w:tcPr>
          <w:p w14:paraId="493ADBE5"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39" w:type="dxa"/>
          </w:tcPr>
          <w:p w14:paraId="289186A2"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854" w:type="dxa"/>
          </w:tcPr>
          <w:p w14:paraId="7212CA96" w14:textId="2D15635C"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64" w:type="dxa"/>
          </w:tcPr>
          <w:p w14:paraId="55F2D9FF"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22" w:type="dxa"/>
          </w:tcPr>
          <w:p w14:paraId="60A1EF11"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59" w:type="dxa"/>
          </w:tcPr>
          <w:p w14:paraId="3F5D3A70"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r>
      <w:tr w:rsidR="00C613BE" w14:paraId="60D8E5F5" w14:textId="77777777" w:rsidTr="00C61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7" w:type="dxa"/>
          </w:tcPr>
          <w:p w14:paraId="365420F0" w14:textId="77777777" w:rsidR="00C613BE" w:rsidRDefault="00C613BE" w:rsidP="007E6D01">
            <w:pPr>
              <w:rPr>
                <w:sz w:val="16"/>
              </w:rPr>
            </w:pPr>
          </w:p>
        </w:tc>
        <w:tc>
          <w:tcPr>
            <w:tcW w:w="919" w:type="dxa"/>
            <w:gridSpan w:val="6"/>
          </w:tcPr>
          <w:p w14:paraId="54806C88"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Discounted value</w:t>
            </w:r>
            <w:r>
              <w:rPr>
                <w:sz w:val="16"/>
                <w:vertAlign w:val="superscript"/>
              </w:rPr>
              <w:t xml:space="preserve"> (d)</w:t>
            </w:r>
          </w:p>
        </w:tc>
        <w:tc>
          <w:tcPr>
            <w:tcW w:w="1055" w:type="dxa"/>
          </w:tcPr>
          <w:p w14:paraId="5DD072F9"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08" w:type="dxa"/>
          </w:tcPr>
          <w:p w14:paraId="20D7A4EF"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Present</w:t>
            </w:r>
            <w:r>
              <w:br/>
            </w:r>
            <w:r>
              <w:rPr>
                <w:sz w:val="16"/>
              </w:rPr>
              <w:t>value</w:t>
            </w:r>
          </w:p>
        </w:tc>
        <w:tc>
          <w:tcPr>
            <w:tcW w:w="1008" w:type="dxa"/>
          </w:tcPr>
          <w:p w14:paraId="0BDF1C93"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Nominal</w:t>
            </w:r>
            <w:r>
              <w:br/>
            </w:r>
            <w:r>
              <w:rPr>
                <w:sz w:val="16"/>
              </w:rPr>
              <w:t>value</w:t>
            </w:r>
          </w:p>
        </w:tc>
        <w:tc>
          <w:tcPr>
            <w:tcW w:w="139" w:type="dxa"/>
          </w:tcPr>
          <w:p w14:paraId="39F6C320"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854" w:type="dxa"/>
          </w:tcPr>
          <w:p w14:paraId="0957EC47" w14:textId="71E6AFE4"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Discounted value</w:t>
            </w:r>
            <w:r>
              <w:rPr>
                <w:sz w:val="16"/>
                <w:vertAlign w:val="superscript"/>
              </w:rPr>
              <w:t xml:space="preserve"> (d)</w:t>
            </w:r>
          </w:p>
        </w:tc>
        <w:tc>
          <w:tcPr>
            <w:tcW w:w="1064" w:type="dxa"/>
          </w:tcPr>
          <w:p w14:paraId="0D100E1A"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p>
        </w:tc>
        <w:tc>
          <w:tcPr>
            <w:tcW w:w="1022" w:type="dxa"/>
          </w:tcPr>
          <w:p w14:paraId="3BF9B8AA"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Present</w:t>
            </w:r>
            <w:r>
              <w:br/>
            </w:r>
            <w:r>
              <w:rPr>
                <w:sz w:val="16"/>
              </w:rPr>
              <w:t>value</w:t>
            </w:r>
          </w:p>
        </w:tc>
        <w:tc>
          <w:tcPr>
            <w:tcW w:w="1059" w:type="dxa"/>
          </w:tcPr>
          <w:p w14:paraId="762E1497" w14:textId="77777777" w:rsidR="00C613BE" w:rsidRDefault="00C613BE" w:rsidP="007E6D01">
            <w:pPr>
              <w:cnfStyle w:val="100000000000" w:firstRow="1" w:lastRow="0" w:firstColumn="0" w:lastColumn="0" w:oddVBand="0" w:evenVBand="0" w:oddHBand="0" w:evenHBand="0" w:firstRowFirstColumn="0" w:firstRowLastColumn="0" w:lastRowFirstColumn="0" w:lastRowLastColumn="0"/>
              <w:rPr>
                <w:sz w:val="16"/>
              </w:rPr>
            </w:pPr>
            <w:r>
              <w:rPr>
                <w:sz w:val="16"/>
              </w:rPr>
              <w:t>Nominal</w:t>
            </w:r>
            <w:r>
              <w:br/>
            </w:r>
            <w:r>
              <w:rPr>
                <w:sz w:val="16"/>
              </w:rPr>
              <w:t>value</w:t>
            </w:r>
          </w:p>
        </w:tc>
      </w:tr>
      <w:tr w:rsidR="00C613BE" w14:paraId="4151CD62" w14:textId="77777777" w:rsidTr="00C613BE">
        <w:tc>
          <w:tcPr>
            <w:cnfStyle w:val="001000000000" w:firstRow="0" w:lastRow="0" w:firstColumn="1" w:lastColumn="0" w:oddVBand="0" w:evenVBand="0" w:oddHBand="0" w:evenHBand="0" w:firstRowFirstColumn="0" w:firstRowLastColumn="0" w:lastRowFirstColumn="0" w:lastRowLastColumn="0"/>
            <w:tcW w:w="1725" w:type="dxa"/>
            <w:gridSpan w:val="2"/>
          </w:tcPr>
          <w:p w14:paraId="7BFAC0A4" w14:textId="77777777" w:rsidR="00C613BE" w:rsidRDefault="00C613BE" w:rsidP="007E6D01">
            <w:pPr>
              <w:rPr>
                <w:sz w:val="16"/>
              </w:rPr>
            </w:pPr>
            <w:r>
              <w:rPr>
                <w:b/>
                <w:sz w:val="16"/>
              </w:rPr>
              <w:t>Uncommissioned public private partnerships total commitments</w:t>
            </w:r>
          </w:p>
        </w:tc>
        <w:tc>
          <w:tcPr>
            <w:tcW w:w="791" w:type="dxa"/>
            <w:gridSpan w:val="5"/>
          </w:tcPr>
          <w:p w14:paraId="5DBD4F35"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5" w:type="dxa"/>
          </w:tcPr>
          <w:p w14:paraId="4294995E"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Pr>
          <w:p w14:paraId="59CC815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Pr>
          <w:p w14:paraId="1589D5EC"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39" w:type="dxa"/>
          </w:tcPr>
          <w:p w14:paraId="3D8AA99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63E07BE0" w14:textId="4AA881DC"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64" w:type="dxa"/>
          </w:tcPr>
          <w:p w14:paraId="35FD229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22" w:type="dxa"/>
          </w:tcPr>
          <w:p w14:paraId="4B25732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9" w:type="dxa"/>
          </w:tcPr>
          <w:p w14:paraId="76C010C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r>
      <w:tr w:rsidR="00C613BE" w14:paraId="5E95BD45" w14:textId="77777777" w:rsidTr="00C613BE">
        <w:tc>
          <w:tcPr>
            <w:cnfStyle w:val="001000000000" w:firstRow="0" w:lastRow="0" w:firstColumn="1" w:lastColumn="0" w:oddVBand="0" w:evenVBand="0" w:oddHBand="0" w:evenHBand="0" w:firstRowFirstColumn="0" w:firstRowLastColumn="0" w:lastRowFirstColumn="0" w:lastRowLastColumn="0"/>
            <w:tcW w:w="1919" w:type="dxa"/>
            <w:gridSpan w:val="4"/>
          </w:tcPr>
          <w:p w14:paraId="7A410FED" w14:textId="77777777" w:rsidR="00C613BE" w:rsidRDefault="00C613BE" w:rsidP="007E6D01">
            <w:pPr>
              <w:rPr>
                <w:sz w:val="16"/>
              </w:rPr>
            </w:pPr>
            <w:r>
              <w:rPr>
                <w:sz w:val="16"/>
              </w:rPr>
              <w:t>Casey Hospital expansion</w:t>
            </w:r>
          </w:p>
        </w:tc>
        <w:tc>
          <w:tcPr>
            <w:tcW w:w="597" w:type="dxa"/>
            <w:gridSpan w:val="3"/>
          </w:tcPr>
          <w:p w14:paraId="2D0CE37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1055" w:type="dxa"/>
          </w:tcPr>
          <w:p w14:paraId="627E5910"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14</w:t>
            </w:r>
          </w:p>
        </w:tc>
        <w:tc>
          <w:tcPr>
            <w:tcW w:w="1008" w:type="dxa"/>
          </w:tcPr>
          <w:p w14:paraId="242BB40C"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1008" w:type="dxa"/>
          </w:tcPr>
          <w:p w14:paraId="3BA7062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19</w:t>
            </w:r>
          </w:p>
        </w:tc>
        <w:tc>
          <w:tcPr>
            <w:tcW w:w="139" w:type="dxa"/>
          </w:tcPr>
          <w:p w14:paraId="0440308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11A3DF30" w14:textId="0B98E970"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1064" w:type="dxa"/>
          </w:tcPr>
          <w:p w14:paraId="56B5DFD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14</w:t>
            </w:r>
          </w:p>
        </w:tc>
        <w:tc>
          <w:tcPr>
            <w:tcW w:w="1022" w:type="dxa"/>
          </w:tcPr>
          <w:p w14:paraId="1A585BA6"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1059" w:type="dxa"/>
          </w:tcPr>
          <w:p w14:paraId="4AC0B96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19</w:t>
            </w:r>
          </w:p>
        </w:tc>
      </w:tr>
      <w:tr w:rsidR="00C613BE" w14:paraId="7BAC2025" w14:textId="77777777" w:rsidTr="00C613BE">
        <w:tc>
          <w:tcPr>
            <w:cnfStyle w:val="001000000000" w:firstRow="0" w:lastRow="0" w:firstColumn="1" w:lastColumn="0" w:oddVBand="0" w:evenVBand="0" w:oddHBand="0" w:evenHBand="0" w:firstRowFirstColumn="0" w:firstRowLastColumn="0" w:lastRowFirstColumn="0" w:lastRowLastColumn="0"/>
            <w:tcW w:w="1919" w:type="dxa"/>
            <w:gridSpan w:val="4"/>
          </w:tcPr>
          <w:p w14:paraId="318AEEE3" w14:textId="77777777" w:rsidR="00C613BE" w:rsidRDefault="00C613BE" w:rsidP="007E6D01">
            <w:pPr>
              <w:rPr>
                <w:sz w:val="16"/>
              </w:rPr>
            </w:pPr>
            <w:r>
              <w:rPr>
                <w:sz w:val="16"/>
              </w:rPr>
              <w:t>Emergency Services Telecommunications</w:t>
            </w:r>
            <w:r>
              <w:rPr>
                <w:sz w:val="16"/>
                <w:vertAlign w:val="superscript"/>
              </w:rPr>
              <w:t xml:space="preserve"> (g)</w:t>
            </w:r>
          </w:p>
        </w:tc>
        <w:tc>
          <w:tcPr>
            <w:tcW w:w="597" w:type="dxa"/>
            <w:gridSpan w:val="3"/>
          </w:tcPr>
          <w:p w14:paraId="39FB46BE"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55" w:type="dxa"/>
          </w:tcPr>
          <w:p w14:paraId="77D5BD6A"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Pr>
          <w:p w14:paraId="5DD075E8"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08" w:type="dxa"/>
          </w:tcPr>
          <w:p w14:paraId="21481C6D"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39" w:type="dxa"/>
          </w:tcPr>
          <w:p w14:paraId="6363646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66773E96" w14:textId="2D925F6B"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64" w:type="dxa"/>
          </w:tcPr>
          <w:p w14:paraId="07A8FB2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22" w:type="dxa"/>
          </w:tcPr>
          <w:p w14:paraId="78B7C7E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59" w:type="dxa"/>
          </w:tcPr>
          <w:p w14:paraId="3D7CE6B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C613BE" w14:paraId="070CDC49" w14:textId="77777777" w:rsidTr="00C613BE">
        <w:tc>
          <w:tcPr>
            <w:cnfStyle w:val="001000000000" w:firstRow="0" w:lastRow="0" w:firstColumn="1" w:lastColumn="0" w:oddVBand="0" w:evenVBand="0" w:oddHBand="0" w:evenHBand="0" w:firstRowFirstColumn="0" w:firstRowLastColumn="0" w:lastRowFirstColumn="0" w:lastRowLastColumn="0"/>
            <w:tcW w:w="1947" w:type="dxa"/>
            <w:gridSpan w:val="5"/>
          </w:tcPr>
          <w:p w14:paraId="155A1C96" w14:textId="77777777" w:rsidR="00C613BE" w:rsidRDefault="00C613BE" w:rsidP="007E6D01">
            <w:pPr>
              <w:rPr>
                <w:sz w:val="16"/>
              </w:rPr>
            </w:pPr>
            <w:r>
              <w:rPr>
                <w:sz w:val="16"/>
              </w:rPr>
              <w:t>High Capacity Metro Trains</w:t>
            </w:r>
          </w:p>
        </w:tc>
        <w:tc>
          <w:tcPr>
            <w:tcW w:w="569" w:type="dxa"/>
            <w:gridSpan w:val="2"/>
          </w:tcPr>
          <w:p w14:paraId="3D0764C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1 089</w:t>
            </w:r>
          </w:p>
        </w:tc>
        <w:tc>
          <w:tcPr>
            <w:tcW w:w="1055" w:type="dxa"/>
          </w:tcPr>
          <w:p w14:paraId="5FB13E24"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421</w:t>
            </w:r>
          </w:p>
        </w:tc>
        <w:tc>
          <w:tcPr>
            <w:tcW w:w="1008" w:type="dxa"/>
          </w:tcPr>
          <w:p w14:paraId="2DA9D8D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932</w:t>
            </w:r>
          </w:p>
        </w:tc>
        <w:tc>
          <w:tcPr>
            <w:tcW w:w="1008" w:type="dxa"/>
          </w:tcPr>
          <w:p w14:paraId="67F0DAA4"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5 833</w:t>
            </w:r>
          </w:p>
        </w:tc>
        <w:tc>
          <w:tcPr>
            <w:tcW w:w="139" w:type="dxa"/>
          </w:tcPr>
          <w:p w14:paraId="5F13BEA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1E00AF4E" w14:textId="7710EAFC"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1 089</w:t>
            </w:r>
          </w:p>
        </w:tc>
        <w:tc>
          <w:tcPr>
            <w:tcW w:w="1064" w:type="dxa"/>
          </w:tcPr>
          <w:p w14:paraId="1B52022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421</w:t>
            </w:r>
          </w:p>
        </w:tc>
        <w:tc>
          <w:tcPr>
            <w:tcW w:w="1022" w:type="dxa"/>
          </w:tcPr>
          <w:p w14:paraId="342867B5"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932</w:t>
            </w:r>
          </w:p>
        </w:tc>
        <w:tc>
          <w:tcPr>
            <w:tcW w:w="1059" w:type="dxa"/>
          </w:tcPr>
          <w:p w14:paraId="0D1F5BAE"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5 833</w:t>
            </w:r>
          </w:p>
        </w:tc>
      </w:tr>
      <w:tr w:rsidR="00C613BE" w14:paraId="0CC5DEDA" w14:textId="77777777" w:rsidTr="00C613BE">
        <w:tc>
          <w:tcPr>
            <w:cnfStyle w:val="001000000000" w:firstRow="0" w:lastRow="0" w:firstColumn="1" w:lastColumn="0" w:oddVBand="0" w:evenVBand="0" w:oddHBand="0" w:evenHBand="0" w:firstRowFirstColumn="0" w:firstRowLastColumn="0" w:lastRowFirstColumn="0" w:lastRowLastColumn="0"/>
            <w:tcW w:w="1725" w:type="dxa"/>
            <w:gridSpan w:val="2"/>
          </w:tcPr>
          <w:p w14:paraId="136B873B" w14:textId="77777777" w:rsidR="00C613BE" w:rsidRDefault="00C613BE" w:rsidP="007E6D01">
            <w:pPr>
              <w:rPr>
                <w:sz w:val="16"/>
              </w:rPr>
            </w:pPr>
            <w:r>
              <w:rPr>
                <w:sz w:val="16"/>
              </w:rPr>
              <w:t xml:space="preserve">Metro Tunnel – </w:t>
            </w:r>
            <w:r>
              <w:rPr>
                <w:sz w:val="16"/>
              </w:rPr>
              <w:br/>
              <w:t>tunnel and stations</w:t>
            </w:r>
          </w:p>
        </w:tc>
        <w:tc>
          <w:tcPr>
            <w:tcW w:w="791" w:type="dxa"/>
            <w:gridSpan w:val="5"/>
          </w:tcPr>
          <w:p w14:paraId="1F2FAA7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2 210</w:t>
            </w:r>
          </w:p>
        </w:tc>
        <w:tc>
          <w:tcPr>
            <w:tcW w:w="1055" w:type="dxa"/>
          </w:tcPr>
          <w:p w14:paraId="02AA79E3"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4 408</w:t>
            </w:r>
          </w:p>
        </w:tc>
        <w:tc>
          <w:tcPr>
            <w:tcW w:w="1008" w:type="dxa"/>
          </w:tcPr>
          <w:p w14:paraId="61129BD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555</w:t>
            </w:r>
          </w:p>
        </w:tc>
        <w:tc>
          <w:tcPr>
            <w:tcW w:w="1008" w:type="dxa"/>
          </w:tcPr>
          <w:p w14:paraId="21F208B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10 465</w:t>
            </w:r>
          </w:p>
        </w:tc>
        <w:tc>
          <w:tcPr>
            <w:tcW w:w="139" w:type="dxa"/>
          </w:tcPr>
          <w:p w14:paraId="7378450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5D450B07" w14:textId="138514B6"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2 210</w:t>
            </w:r>
          </w:p>
        </w:tc>
        <w:tc>
          <w:tcPr>
            <w:tcW w:w="1064" w:type="dxa"/>
          </w:tcPr>
          <w:p w14:paraId="3CC4EE60"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4 408</w:t>
            </w:r>
          </w:p>
        </w:tc>
        <w:tc>
          <w:tcPr>
            <w:tcW w:w="1022" w:type="dxa"/>
          </w:tcPr>
          <w:p w14:paraId="69F9A2C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555</w:t>
            </w:r>
          </w:p>
        </w:tc>
        <w:tc>
          <w:tcPr>
            <w:tcW w:w="1059" w:type="dxa"/>
          </w:tcPr>
          <w:p w14:paraId="28E5A3B3"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10 465</w:t>
            </w:r>
          </w:p>
        </w:tc>
      </w:tr>
      <w:tr w:rsidR="00C613BE" w14:paraId="278DEFA3" w14:textId="77777777" w:rsidTr="00C613BE">
        <w:tc>
          <w:tcPr>
            <w:cnfStyle w:val="001000000000" w:firstRow="0" w:lastRow="0" w:firstColumn="1" w:lastColumn="0" w:oddVBand="0" w:evenVBand="0" w:oddHBand="0" w:evenHBand="0" w:firstRowFirstColumn="0" w:firstRowLastColumn="0" w:lastRowFirstColumn="0" w:lastRowLastColumn="0"/>
            <w:tcW w:w="2017" w:type="dxa"/>
            <w:gridSpan w:val="6"/>
          </w:tcPr>
          <w:p w14:paraId="1E02F5FD" w14:textId="77777777" w:rsidR="00C613BE" w:rsidRDefault="00C613BE" w:rsidP="007E6D01">
            <w:pPr>
              <w:rPr>
                <w:sz w:val="16"/>
              </w:rPr>
            </w:pPr>
            <w:r>
              <w:rPr>
                <w:sz w:val="16"/>
              </w:rPr>
              <w:t>West Gate Tunnel Project</w:t>
            </w:r>
            <w:r>
              <w:rPr>
                <w:sz w:val="16"/>
                <w:vertAlign w:val="superscript"/>
              </w:rPr>
              <w:t xml:space="preserve"> (h)(</w:t>
            </w:r>
            <w:proofErr w:type="spellStart"/>
            <w:r>
              <w:rPr>
                <w:sz w:val="16"/>
                <w:vertAlign w:val="superscript"/>
              </w:rPr>
              <w:t>i</w:t>
            </w:r>
            <w:proofErr w:type="spellEnd"/>
            <w:r>
              <w:rPr>
                <w:sz w:val="16"/>
                <w:vertAlign w:val="superscript"/>
              </w:rPr>
              <w:t>)</w:t>
            </w:r>
          </w:p>
        </w:tc>
        <w:tc>
          <w:tcPr>
            <w:tcW w:w="499" w:type="dxa"/>
          </w:tcPr>
          <w:p w14:paraId="72A3A580"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55" w:type="dxa"/>
          </w:tcPr>
          <w:p w14:paraId="0B11215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1 710</w:t>
            </w:r>
          </w:p>
        </w:tc>
        <w:tc>
          <w:tcPr>
            <w:tcW w:w="1008" w:type="dxa"/>
          </w:tcPr>
          <w:p w14:paraId="2B394B4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08" w:type="dxa"/>
          </w:tcPr>
          <w:p w14:paraId="500A4EA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1 710</w:t>
            </w:r>
          </w:p>
        </w:tc>
        <w:tc>
          <w:tcPr>
            <w:tcW w:w="139" w:type="dxa"/>
          </w:tcPr>
          <w:p w14:paraId="56591478"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3678C878" w14:textId="67FC5516"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64" w:type="dxa"/>
          </w:tcPr>
          <w:p w14:paraId="52AF6EF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1 710</w:t>
            </w:r>
          </w:p>
        </w:tc>
        <w:tc>
          <w:tcPr>
            <w:tcW w:w="1022" w:type="dxa"/>
          </w:tcPr>
          <w:p w14:paraId="2F4115F5"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059" w:type="dxa"/>
          </w:tcPr>
          <w:p w14:paraId="6EF42720"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1 710</w:t>
            </w:r>
          </w:p>
        </w:tc>
      </w:tr>
      <w:tr w:rsidR="00C613BE" w14:paraId="61A32FAC" w14:textId="77777777" w:rsidTr="00C613BE">
        <w:tc>
          <w:tcPr>
            <w:cnfStyle w:val="001000000000" w:firstRow="0" w:lastRow="0" w:firstColumn="1" w:lastColumn="0" w:oddVBand="0" w:evenVBand="0" w:oddHBand="0" w:evenHBand="0" w:firstRowFirstColumn="0" w:firstRowLastColumn="0" w:lastRowFirstColumn="0" w:lastRowLastColumn="0"/>
            <w:tcW w:w="1725" w:type="dxa"/>
            <w:gridSpan w:val="2"/>
            <w:tcBorders>
              <w:bottom w:val="single" w:sz="6" w:space="0" w:color="auto"/>
            </w:tcBorders>
          </w:tcPr>
          <w:p w14:paraId="0B2F012E" w14:textId="77777777" w:rsidR="00C613BE" w:rsidRDefault="00C613BE" w:rsidP="007E6D01">
            <w:pPr>
              <w:rPr>
                <w:sz w:val="16"/>
              </w:rPr>
            </w:pPr>
            <w:r>
              <w:rPr>
                <w:sz w:val="16"/>
              </w:rPr>
              <w:t>Western Roads Upgrade</w:t>
            </w:r>
          </w:p>
        </w:tc>
        <w:tc>
          <w:tcPr>
            <w:tcW w:w="791" w:type="dxa"/>
            <w:gridSpan w:val="5"/>
            <w:tcBorders>
              <w:bottom w:val="single" w:sz="6" w:space="0" w:color="auto"/>
            </w:tcBorders>
          </w:tcPr>
          <w:p w14:paraId="254D07B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762</w:t>
            </w:r>
          </w:p>
        </w:tc>
        <w:tc>
          <w:tcPr>
            <w:tcW w:w="1055" w:type="dxa"/>
            <w:tcBorders>
              <w:bottom w:val="single" w:sz="6" w:space="0" w:color="auto"/>
            </w:tcBorders>
          </w:tcPr>
          <w:p w14:paraId="172D042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Borders>
              <w:bottom w:val="single" w:sz="6" w:space="0" w:color="auto"/>
            </w:tcBorders>
          </w:tcPr>
          <w:p w14:paraId="3505AA8E"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651</w:t>
            </w:r>
          </w:p>
        </w:tc>
        <w:tc>
          <w:tcPr>
            <w:tcW w:w="1008" w:type="dxa"/>
            <w:tcBorders>
              <w:bottom w:val="single" w:sz="6" w:space="0" w:color="auto"/>
            </w:tcBorders>
          </w:tcPr>
          <w:p w14:paraId="356CE79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2 047</w:t>
            </w:r>
          </w:p>
        </w:tc>
        <w:tc>
          <w:tcPr>
            <w:tcW w:w="139" w:type="dxa"/>
            <w:tcBorders>
              <w:bottom w:val="single" w:sz="6" w:space="0" w:color="auto"/>
            </w:tcBorders>
          </w:tcPr>
          <w:p w14:paraId="03C07338"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Borders>
              <w:bottom w:val="single" w:sz="6" w:space="0" w:color="auto"/>
            </w:tcBorders>
          </w:tcPr>
          <w:p w14:paraId="2DFE9707" w14:textId="32731384"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762</w:t>
            </w:r>
          </w:p>
        </w:tc>
        <w:tc>
          <w:tcPr>
            <w:tcW w:w="1064" w:type="dxa"/>
            <w:tcBorders>
              <w:bottom w:val="single" w:sz="6" w:space="0" w:color="auto"/>
            </w:tcBorders>
          </w:tcPr>
          <w:p w14:paraId="1AF4C056"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22" w:type="dxa"/>
            <w:tcBorders>
              <w:bottom w:val="single" w:sz="6" w:space="0" w:color="auto"/>
            </w:tcBorders>
          </w:tcPr>
          <w:p w14:paraId="3A836016"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651</w:t>
            </w:r>
          </w:p>
        </w:tc>
        <w:tc>
          <w:tcPr>
            <w:tcW w:w="1059" w:type="dxa"/>
            <w:tcBorders>
              <w:bottom w:val="single" w:sz="6" w:space="0" w:color="auto"/>
            </w:tcBorders>
          </w:tcPr>
          <w:p w14:paraId="5D09F25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2 047</w:t>
            </w:r>
          </w:p>
        </w:tc>
      </w:tr>
      <w:tr w:rsidR="00C613BE" w14:paraId="6E8C96B4" w14:textId="77777777" w:rsidTr="00C613BE">
        <w:tc>
          <w:tcPr>
            <w:cnfStyle w:val="001000000000" w:firstRow="0" w:lastRow="0" w:firstColumn="1" w:lastColumn="0" w:oddVBand="0" w:evenVBand="0" w:oddHBand="0" w:evenHBand="0" w:firstRowFirstColumn="0" w:firstRowLastColumn="0" w:lastRowFirstColumn="0" w:lastRowLastColumn="0"/>
            <w:tcW w:w="1725" w:type="dxa"/>
            <w:gridSpan w:val="2"/>
            <w:tcBorders>
              <w:bottom w:val="single" w:sz="6" w:space="0" w:color="auto"/>
            </w:tcBorders>
          </w:tcPr>
          <w:p w14:paraId="4C68D68A" w14:textId="77777777" w:rsidR="00C613BE" w:rsidRDefault="00C613BE" w:rsidP="007E6D01">
            <w:pPr>
              <w:rPr>
                <w:sz w:val="16"/>
              </w:rPr>
            </w:pPr>
            <w:r>
              <w:rPr>
                <w:b/>
                <w:sz w:val="16"/>
              </w:rPr>
              <w:t>Sub-total</w:t>
            </w:r>
          </w:p>
        </w:tc>
        <w:tc>
          <w:tcPr>
            <w:tcW w:w="791" w:type="dxa"/>
            <w:gridSpan w:val="5"/>
            <w:tcBorders>
              <w:bottom w:val="single" w:sz="6" w:space="0" w:color="auto"/>
            </w:tcBorders>
          </w:tcPr>
          <w:p w14:paraId="6CFB4C0A"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4 063</w:t>
            </w:r>
          </w:p>
        </w:tc>
        <w:tc>
          <w:tcPr>
            <w:tcW w:w="1055" w:type="dxa"/>
            <w:tcBorders>
              <w:bottom w:val="single" w:sz="6" w:space="0" w:color="auto"/>
            </w:tcBorders>
          </w:tcPr>
          <w:p w14:paraId="7FA108A6"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6 554</w:t>
            </w:r>
          </w:p>
        </w:tc>
        <w:tc>
          <w:tcPr>
            <w:tcW w:w="1008" w:type="dxa"/>
            <w:tcBorders>
              <w:bottom w:val="single" w:sz="6" w:space="0" w:color="auto"/>
            </w:tcBorders>
          </w:tcPr>
          <w:p w14:paraId="5FD5D398"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2 141</w:t>
            </w:r>
          </w:p>
        </w:tc>
        <w:tc>
          <w:tcPr>
            <w:tcW w:w="1008" w:type="dxa"/>
            <w:tcBorders>
              <w:bottom w:val="single" w:sz="6" w:space="0" w:color="auto"/>
            </w:tcBorders>
          </w:tcPr>
          <w:p w14:paraId="292361D6"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20 073</w:t>
            </w:r>
          </w:p>
        </w:tc>
        <w:tc>
          <w:tcPr>
            <w:tcW w:w="139" w:type="dxa"/>
            <w:tcBorders>
              <w:bottom w:val="single" w:sz="6" w:space="0" w:color="auto"/>
            </w:tcBorders>
          </w:tcPr>
          <w:p w14:paraId="643BB2B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b/>
                <w:sz w:val="16"/>
              </w:rPr>
            </w:pPr>
          </w:p>
        </w:tc>
        <w:tc>
          <w:tcPr>
            <w:tcW w:w="854" w:type="dxa"/>
            <w:tcBorders>
              <w:bottom w:val="single" w:sz="6" w:space="0" w:color="auto"/>
            </w:tcBorders>
          </w:tcPr>
          <w:p w14:paraId="4D6D0CA2" w14:textId="0910CAAB"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4 063</w:t>
            </w:r>
          </w:p>
        </w:tc>
        <w:tc>
          <w:tcPr>
            <w:tcW w:w="1064" w:type="dxa"/>
            <w:tcBorders>
              <w:bottom w:val="single" w:sz="6" w:space="0" w:color="auto"/>
            </w:tcBorders>
          </w:tcPr>
          <w:p w14:paraId="6B8A7E0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6 554</w:t>
            </w:r>
          </w:p>
        </w:tc>
        <w:tc>
          <w:tcPr>
            <w:tcW w:w="1022" w:type="dxa"/>
            <w:tcBorders>
              <w:bottom w:val="single" w:sz="6" w:space="0" w:color="auto"/>
            </w:tcBorders>
          </w:tcPr>
          <w:p w14:paraId="3B1221A5"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2 141</w:t>
            </w:r>
          </w:p>
        </w:tc>
        <w:tc>
          <w:tcPr>
            <w:tcW w:w="1059" w:type="dxa"/>
            <w:tcBorders>
              <w:bottom w:val="single" w:sz="6" w:space="0" w:color="auto"/>
            </w:tcBorders>
          </w:tcPr>
          <w:p w14:paraId="41A192E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20 073</w:t>
            </w:r>
          </w:p>
        </w:tc>
      </w:tr>
      <w:tr w:rsidR="00C613BE" w14:paraId="7F7C3323" w14:textId="77777777" w:rsidTr="00C613BE">
        <w:tc>
          <w:tcPr>
            <w:cnfStyle w:val="001000000000" w:firstRow="0" w:lastRow="0" w:firstColumn="1" w:lastColumn="0" w:oddVBand="0" w:evenVBand="0" w:oddHBand="0" w:evenHBand="0" w:firstRowFirstColumn="0" w:firstRowLastColumn="0" w:lastRowFirstColumn="0" w:lastRowLastColumn="0"/>
            <w:tcW w:w="1725" w:type="dxa"/>
            <w:gridSpan w:val="2"/>
            <w:tcBorders>
              <w:bottom w:val="single" w:sz="6" w:space="0" w:color="auto"/>
            </w:tcBorders>
          </w:tcPr>
          <w:p w14:paraId="227E76D9" w14:textId="77777777" w:rsidR="00C613BE" w:rsidRDefault="00C613BE" w:rsidP="007E6D01">
            <w:pPr>
              <w:rPr>
                <w:sz w:val="16"/>
              </w:rPr>
            </w:pPr>
            <w:r>
              <w:rPr>
                <w:b/>
                <w:sz w:val="16"/>
              </w:rPr>
              <w:t>Total commitments for public private partnerships</w:t>
            </w:r>
          </w:p>
        </w:tc>
        <w:tc>
          <w:tcPr>
            <w:tcW w:w="791" w:type="dxa"/>
            <w:gridSpan w:val="5"/>
            <w:tcBorders>
              <w:bottom w:val="single" w:sz="6" w:space="0" w:color="auto"/>
            </w:tcBorders>
          </w:tcPr>
          <w:p w14:paraId="68A2154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5" w:type="dxa"/>
            <w:tcBorders>
              <w:bottom w:val="single" w:sz="6" w:space="0" w:color="auto"/>
            </w:tcBorders>
          </w:tcPr>
          <w:p w14:paraId="2D16682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Borders>
              <w:bottom w:val="single" w:sz="6" w:space="0" w:color="auto"/>
            </w:tcBorders>
          </w:tcPr>
          <w:p w14:paraId="4FA7996E"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14 144</w:t>
            </w:r>
          </w:p>
        </w:tc>
        <w:tc>
          <w:tcPr>
            <w:tcW w:w="1008" w:type="dxa"/>
            <w:tcBorders>
              <w:bottom w:val="single" w:sz="6" w:space="0" w:color="auto"/>
            </w:tcBorders>
          </w:tcPr>
          <w:p w14:paraId="6BB6004D"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43 019</w:t>
            </w:r>
          </w:p>
        </w:tc>
        <w:tc>
          <w:tcPr>
            <w:tcW w:w="139" w:type="dxa"/>
            <w:tcBorders>
              <w:bottom w:val="single" w:sz="6" w:space="0" w:color="auto"/>
            </w:tcBorders>
          </w:tcPr>
          <w:p w14:paraId="397B5F2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Borders>
              <w:bottom w:val="single" w:sz="6" w:space="0" w:color="auto"/>
            </w:tcBorders>
          </w:tcPr>
          <w:p w14:paraId="40368707" w14:textId="6145452B"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64" w:type="dxa"/>
            <w:tcBorders>
              <w:bottom w:val="single" w:sz="6" w:space="0" w:color="auto"/>
            </w:tcBorders>
          </w:tcPr>
          <w:p w14:paraId="06E6F788"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22" w:type="dxa"/>
            <w:tcBorders>
              <w:bottom w:val="single" w:sz="6" w:space="0" w:color="auto"/>
            </w:tcBorders>
          </w:tcPr>
          <w:p w14:paraId="65B2C3A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13 993</w:t>
            </w:r>
          </w:p>
        </w:tc>
        <w:tc>
          <w:tcPr>
            <w:tcW w:w="1059" w:type="dxa"/>
            <w:tcBorders>
              <w:bottom w:val="single" w:sz="6" w:space="0" w:color="auto"/>
            </w:tcBorders>
          </w:tcPr>
          <w:p w14:paraId="160957D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42 780</w:t>
            </w:r>
          </w:p>
        </w:tc>
      </w:tr>
      <w:tr w:rsidR="00C613BE" w14:paraId="11CF87E5" w14:textId="77777777" w:rsidTr="00C613BE">
        <w:tc>
          <w:tcPr>
            <w:cnfStyle w:val="001000000000" w:firstRow="0" w:lastRow="0" w:firstColumn="1" w:lastColumn="0" w:oddVBand="0" w:evenVBand="0" w:oddHBand="0" w:evenHBand="0" w:firstRowFirstColumn="0" w:firstRowLastColumn="0" w:lastRowFirstColumn="0" w:lastRowLastColumn="0"/>
            <w:tcW w:w="1725" w:type="dxa"/>
            <w:gridSpan w:val="2"/>
          </w:tcPr>
          <w:p w14:paraId="5AC2C9F6" w14:textId="77777777" w:rsidR="00C613BE" w:rsidRDefault="00C613BE" w:rsidP="007E6D01">
            <w:pPr>
              <w:rPr>
                <w:sz w:val="16"/>
              </w:rPr>
            </w:pPr>
            <w:r>
              <w:rPr>
                <w:b/>
                <w:sz w:val="16"/>
              </w:rPr>
              <w:t>Total commitments (inclusive of GST)</w:t>
            </w:r>
            <w:r>
              <w:rPr>
                <w:b/>
                <w:sz w:val="16"/>
                <w:vertAlign w:val="superscript"/>
              </w:rPr>
              <w:t xml:space="preserve"> (j)</w:t>
            </w:r>
          </w:p>
        </w:tc>
        <w:tc>
          <w:tcPr>
            <w:tcW w:w="791" w:type="dxa"/>
            <w:gridSpan w:val="5"/>
          </w:tcPr>
          <w:p w14:paraId="7DCAD32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5" w:type="dxa"/>
          </w:tcPr>
          <w:p w14:paraId="6912A75A"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Pr>
          <w:p w14:paraId="0BAB060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Pr>
          <w:p w14:paraId="3B132EA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81 469</w:t>
            </w:r>
          </w:p>
        </w:tc>
        <w:tc>
          <w:tcPr>
            <w:tcW w:w="139" w:type="dxa"/>
          </w:tcPr>
          <w:p w14:paraId="56E42796"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Pr>
          <w:p w14:paraId="69F2B7E1" w14:textId="4CFE67E2"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64" w:type="dxa"/>
          </w:tcPr>
          <w:p w14:paraId="1F851772"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22" w:type="dxa"/>
          </w:tcPr>
          <w:p w14:paraId="4FE128A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9" w:type="dxa"/>
          </w:tcPr>
          <w:p w14:paraId="0BE2AB3A"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b/>
                <w:sz w:val="16"/>
              </w:rPr>
              <w:t>78 379</w:t>
            </w:r>
          </w:p>
        </w:tc>
      </w:tr>
      <w:tr w:rsidR="00C613BE" w14:paraId="387F2FDF" w14:textId="77777777" w:rsidTr="00C613BE">
        <w:tc>
          <w:tcPr>
            <w:cnfStyle w:val="001000000000" w:firstRow="0" w:lastRow="0" w:firstColumn="1" w:lastColumn="0" w:oddVBand="0" w:evenVBand="0" w:oddHBand="0" w:evenHBand="0" w:firstRowFirstColumn="0" w:firstRowLastColumn="0" w:lastRowFirstColumn="0" w:lastRowLastColumn="0"/>
            <w:tcW w:w="1855" w:type="dxa"/>
            <w:gridSpan w:val="3"/>
            <w:tcBorders>
              <w:bottom w:val="single" w:sz="6" w:space="0" w:color="auto"/>
            </w:tcBorders>
          </w:tcPr>
          <w:p w14:paraId="619D1C07" w14:textId="77777777" w:rsidR="00C613BE" w:rsidRDefault="00C613BE" w:rsidP="007E6D01">
            <w:pPr>
              <w:rPr>
                <w:sz w:val="16"/>
              </w:rPr>
            </w:pPr>
            <w:r>
              <w:rPr>
                <w:sz w:val="16"/>
              </w:rPr>
              <w:t>Less GST recoverable from the Australian Tax Office</w:t>
            </w:r>
          </w:p>
        </w:tc>
        <w:tc>
          <w:tcPr>
            <w:tcW w:w="661" w:type="dxa"/>
            <w:gridSpan w:val="4"/>
            <w:tcBorders>
              <w:bottom w:val="single" w:sz="6" w:space="0" w:color="auto"/>
            </w:tcBorders>
          </w:tcPr>
          <w:p w14:paraId="63492F74"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5" w:type="dxa"/>
            <w:tcBorders>
              <w:bottom w:val="single" w:sz="6" w:space="0" w:color="auto"/>
            </w:tcBorders>
          </w:tcPr>
          <w:p w14:paraId="09AE5919"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Borders>
              <w:bottom w:val="single" w:sz="6" w:space="0" w:color="auto"/>
            </w:tcBorders>
          </w:tcPr>
          <w:p w14:paraId="009CD367"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08" w:type="dxa"/>
            <w:tcBorders>
              <w:bottom w:val="single" w:sz="6" w:space="0" w:color="auto"/>
            </w:tcBorders>
          </w:tcPr>
          <w:p w14:paraId="1B66B63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7 406</w:t>
            </w:r>
          </w:p>
        </w:tc>
        <w:tc>
          <w:tcPr>
            <w:tcW w:w="139" w:type="dxa"/>
            <w:tcBorders>
              <w:bottom w:val="single" w:sz="6" w:space="0" w:color="auto"/>
            </w:tcBorders>
          </w:tcPr>
          <w:p w14:paraId="789C8E51"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854" w:type="dxa"/>
            <w:tcBorders>
              <w:bottom w:val="single" w:sz="6" w:space="0" w:color="auto"/>
            </w:tcBorders>
          </w:tcPr>
          <w:p w14:paraId="4E6829E0" w14:textId="09CF8135"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64" w:type="dxa"/>
            <w:tcBorders>
              <w:bottom w:val="single" w:sz="6" w:space="0" w:color="auto"/>
            </w:tcBorders>
          </w:tcPr>
          <w:p w14:paraId="0D1B64EF"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22" w:type="dxa"/>
            <w:tcBorders>
              <w:bottom w:val="single" w:sz="6" w:space="0" w:color="auto"/>
            </w:tcBorders>
          </w:tcPr>
          <w:p w14:paraId="6EFBEBDB"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p>
        </w:tc>
        <w:tc>
          <w:tcPr>
            <w:tcW w:w="1059" w:type="dxa"/>
            <w:tcBorders>
              <w:bottom w:val="single" w:sz="6" w:space="0" w:color="auto"/>
            </w:tcBorders>
          </w:tcPr>
          <w:p w14:paraId="519411E4" w14:textId="77777777" w:rsidR="00C613BE" w:rsidRDefault="00C613BE" w:rsidP="007E6D01">
            <w:pPr>
              <w:cnfStyle w:val="000000000000" w:firstRow="0" w:lastRow="0" w:firstColumn="0" w:lastColumn="0" w:oddVBand="0" w:evenVBand="0" w:oddHBand="0" w:evenHBand="0" w:firstRowFirstColumn="0" w:firstRowLastColumn="0" w:lastRowFirstColumn="0" w:lastRowLastColumn="0"/>
              <w:rPr>
                <w:sz w:val="16"/>
              </w:rPr>
            </w:pPr>
            <w:r>
              <w:rPr>
                <w:sz w:val="16"/>
              </w:rPr>
              <w:t>7 125</w:t>
            </w:r>
          </w:p>
        </w:tc>
      </w:tr>
      <w:tr w:rsidR="00C613BE" w14:paraId="03F3388B" w14:textId="77777777" w:rsidTr="00C613B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gridSpan w:val="2"/>
          </w:tcPr>
          <w:p w14:paraId="025C41E7" w14:textId="77777777" w:rsidR="00C613BE" w:rsidRDefault="00C613BE" w:rsidP="007E6D01">
            <w:pPr>
              <w:rPr>
                <w:sz w:val="16"/>
              </w:rPr>
            </w:pPr>
            <w:r>
              <w:rPr>
                <w:sz w:val="16"/>
              </w:rPr>
              <w:t>Total commitments (exclusive of GST)</w:t>
            </w:r>
            <w:r>
              <w:rPr>
                <w:sz w:val="16"/>
                <w:vertAlign w:val="superscript"/>
              </w:rPr>
              <w:t xml:space="preserve"> (j)</w:t>
            </w:r>
          </w:p>
        </w:tc>
        <w:tc>
          <w:tcPr>
            <w:tcW w:w="791" w:type="dxa"/>
            <w:gridSpan w:val="5"/>
          </w:tcPr>
          <w:p w14:paraId="2858DDC3"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1055" w:type="dxa"/>
          </w:tcPr>
          <w:p w14:paraId="74404713"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1008" w:type="dxa"/>
          </w:tcPr>
          <w:p w14:paraId="60F38E73"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1008" w:type="dxa"/>
          </w:tcPr>
          <w:p w14:paraId="7AACB701"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r>
              <w:rPr>
                <w:sz w:val="16"/>
              </w:rPr>
              <w:t>74 063</w:t>
            </w:r>
          </w:p>
        </w:tc>
        <w:tc>
          <w:tcPr>
            <w:tcW w:w="139" w:type="dxa"/>
          </w:tcPr>
          <w:p w14:paraId="6437F57A"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854" w:type="dxa"/>
          </w:tcPr>
          <w:p w14:paraId="4EF58A6A" w14:textId="290C9EE1"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1064" w:type="dxa"/>
          </w:tcPr>
          <w:p w14:paraId="3CCBD176"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1022" w:type="dxa"/>
          </w:tcPr>
          <w:p w14:paraId="722F643F" w14:textId="77777777"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p>
        </w:tc>
        <w:tc>
          <w:tcPr>
            <w:tcW w:w="1059" w:type="dxa"/>
          </w:tcPr>
          <w:p w14:paraId="1F25B090" w14:textId="3860D5A0" w:rsidR="00C613BE" w:rsidRDefault="00C613BE" w:rsidP="007E6D01">
            <w:pPr>
              <w:cnfStyle w:val="010000000000" w:firstRow="0" w:lastRow="1" w:firstColumn="0" w:lastColumn="0" w:oddVBand="0" w:evenVBand="0" w:oddHBand="0" w:evenHBand="0" w:firstRowFirstColumn="0" w:firstRowLastColumn="0" w:lastRowFirstColumn="0" w:lastRowLastColumn="0"/>
              <w:rPr>
                <w:sz w:val="16"/>
              </w:rPr>
            </w:pPr>
            <w:r>
              <w:rPr>
                <w:sz w:val="16"/>
              </w:rPr>
              <w:t>71 254</w:t>
            </w:r>
          </w:p>
        </w:tc>
      </w:tr>
    </w:tbl>
    <w:p w14:paraId="24CCD0C3" w14:textId="77777777" w:rsidR="00D821EF" w:rsidRDefault="00D821EF" w:rsidP="00D821EF">
      <w:pPr>
        <w:pStyle w:val="Note"/>
      </w:pPr>
      <w:r>
        <w:t>Notes:</w:t>
      </w:r>
    </w:p>
    <w:p w14:paraId="60719F61" w14:textId="77777777" w:rsidR="00D821EF" w:rsidRDefault="00D821EF" w:rsidP="00D821EF">
      <w:pPr>
        <w:pStyle w:val="Note"/>
      </w:pPr>
      <w:r>
        <w:t>(a)</w:t>
      </w:r>
      <w:r>
        <w:tab/>
      </w:r>
      <w:r w:rsidRPr="006D3EBC">
        <w:t>The discounted value of the minimum lease payments</w:t>
      </w:r>
      <w:r>
        <w:t xml:space="preserve"> has</w:t>
      </w:r>
      <w:r w:rsidRPr="006D3EBC">
        <w:t xml:space="preserve"> been discounted to the expected date of commissioning and the present value of other commitments</w:t>
      </w:r>
      <w:r>
        <w:t xml:space="preserve"> has</w:t>
      </w:r>
      <w:r w:rsidRPr="006D3EBC">
        <w:t xml:space="preserve"> been discounted to 30 June of the respective financial years.</w:t>
      </w:r>
    </w:p>
    <w:p w14:paraId="01FC4494" w14:textId="77777777" w:rsidR="00D821EF" w:rsidRDefault="00D821EF" w:rsidP="00D821EF">
      <w:pPr>
        <w:pStyle w:val="Note"/>
      </w:pPr>
      <w:r>
        <w:t>(b)</w:t>
      </w:r>
      <w:r>
        <w:tab/>
      </w:r>
      <w:r w:rsidRPr="005959B6">
        <w:t>The minimum lease payments represent the total minimum leases payments for the uncommissioned PPPs less those assets recorded on the balance sheet.</w:t>
      </w:r>
    </w:p>
    <w:p w14:paraId="45DF8A4D" w14:textId="77777777" w:rsidR="00D821EF" w:rsidRDefault="00D821EF" w:rsidP="00D821EF">
      <w:pPr>
        <w:pStyle w:val="Note"/>
      </w:pPr>
      <w:r>
        <w:t>(c)</w:t>
      </w:r>
      <w:r>
        <w:tab/>
      </w:r>
      <w:r w:rsidRPr="005959B6">
        <w:t xml:space="preserve">The </w:t>
      </w:r>
      <w:r>
        <w:t>c</w:t>
      </w:r>
      <w:r w:rsidRPr="005959B6">
        <w:t>apital contributions represent the State’s total capital contribution for the uncommissioned PPPs less those assets recorded on the balance sheet.</w:t>
      </w:r>
    </w:p>
    <w:p w14:paraId="2BC99015" w14:textId="77777777" w:rsidR="00D821EF" w:rsidRDefault="00D821EF" w:rsidP="00D821EF">
      <w:pPr>
        <w:pStyle w:val="Note"/>
      </w:pPr>
      <w:r>
        <w:t>(d)</w:t>
      </w:r>
      <w:r>
        <w:tab/>
      </w:r>
      <w:r w:rsidRPr="000F5C23">
        <w:t>The minimum lease payments include the expected future finance lease liability to be recognised on the balance sheet</w:t>
      </w:r>
      <w:r>
        <w:t>.</w:t>
      </w:r>
      <w:r w:rsidRPr="000F5C23">
        <w:t xml:space="preserve"> </w:t>
      </w:r>
    </w:p>
    <w:p w14:paraId="6EA93384" w14:textId="77777777" w:rsidR="00D821EF" w:rsidRPr="009F6439" w:rsidRDefault="00D821EF" w:rsidP="00D821EF">
      <w:pPr>
        <w:pStyle w:val="Note"/>
      </w:pPr>
      <w:r w:rsidRPr="009F6439">
        <w:t>(</w:t>
      </w:r>
      <w:r>
        <w:t>e</w:t>
      </w:r>
      <w:r w:rsidRPr="009F6439">
        <w:t>)</w:t>
      </w:r>
      <w:r w:rsidRPr="009F6439">
        <w:tab/>
        <w:t>Capital contribution is measured at nominal value.</w:t>
      </w:r>
    </w:p>
    <w:p w14:paraId="6C2A5080" w14:textId="77777777" w:rsidR="00D821EF" w:rsidRDefault="00D821EF" w:rsidP="00D821EF">
      <w:pPr>
        <w:pStyle w:val="Note"/>
      </w:pPr>
      <w:r w:rsidRPr="001828EF">
        <w:t>(</w:t>
      </w:r>
      <w:r>
        <w:t>f</w:t>
      </w:r>
      <w:r w:rsidRPr="001828EF">
        <w:t>)</w:t>
      </w:r>
      <w:r w:rsidRPr="009F6439">
        <w:tab/>
        <w:t>The 20</w:t>
      </w:r>
      <w:r>
        <w:t>17-</w:t>
      </w:r>
      <w:r w:rsidRPr="009F6439">
        <w:t>18 comparatives have been restated to reflect the disaggregation of capital contribution</w:t>
      </w:r>
      <w:r>
        <w:t>s</w:t>
      </w:r>
      <w:r w:rsidRPr="009F6439">
        <w:t xml:space="preserve"> from the discounted value of minimum lease payments</w:t>
      </w:r>
      <w:r>
        <w:t>.</w:t>
      </w:r>
    </w:p>
    <w:p w14:paraId="2E5F40F4" w14:textId="77777777" w:rsidR="00D821EF" w:rsidRDefault="00D821EF" w:rsidP="00D821EF">
      <w:pPr>
        <w:pStyle w:val="Note"/>
      </w:pPr>
      <w:r>
        <w:t>(g)</w:t>
      </w:r>
      <w:r>
        <w:tab/>
      </w:r>
      <w:r w:rsidRPr="00FC64E6">
        <w:t>The commitment at June 201</w:t>
      </w:r>
      <w:r>
        <w:t>9</w:t>
      </w:r>
      <w:r w:rsidRPr="00FC64E6">
        <w:t xml:space="preserve"> is disclosed within the commissioned public private partnership commitments table above as the project was commissioned during the 201</w:t>
      </w:r>
      <w:r>
        <w:t>8</w:t>
      </w:r>
      <w:r w:rsidRPr="00FC64E6">
        <w:t>-1</w:t>
      </w:r>
      <w:r>
        <w:t>9</w:t>
      </w:r>
      <w:r w:rsidRPr="00FC64E6">
        <w:t xml:space="preserve"> financial year.</w:t>
      </w:r>
    </w:p>
    <w:p w14:paraId="174B8D43" w14:textId="77777777" w:rsidR="00D821EF" w:rsidRDefault="00D821EF" w:rsidP="00D821EF">
      <w:pPr>
        <w:pStyle w:val="Note"/>
      </w:pPr>
      <w:r>
        <w:t>(h)</w:t>
      </w:r>
      <w:r>
        <w:tab/>
      </w:r>
      <w:r w:rsidRPr="00522BAE">
        <w:t>The State entered into a Public Private Partnership contract in December 2017 for the building, operation, partial financing and maintenance of the West Gate Tunnel. The</w:t>
      </w:r>
      <w:r>
        <w:t> </w:t>
      </w:r>
      <w:r w:rsidRPr="00522BAE">
        <w:t xml:space="preserve">project will be funded from a State contribution, tolls on the West Gate Tunnel and changes to tolling on the existing </w:t>
      </w:r>
      <w:proofErr w:type="spellStart"/>
      <w:r w:rsidRPr="00522BAE">
        <w:t>CityLink</w:t>
      </w:r>
      <w:proofErr w:type="spellEnd"/>
      <w:r w:rsidRPr="00522BAE">
        <w:t xml:space="preserve"> toll road, including extending the </w:t>
      </w:r>
      <w:proofErr w:type="spellStart"/>
      <w:r w:rsidRPr="00522BAE">
        <w:t>CityLink</w:t>
      </w:r>
      <w:proofErr w:type="spellEnd"/>
      <w:r w:rsidRPr="00522BAE">
        <w:t xml:space="preserve"> concession term by 10 years. In March 2019, Parliament approved all required changes to the </w:t>
      </w:r>
      <w:proofErr w:type="spellStart"/>
      <w:r w:rsidRPr="00522BAE">
        <w:t>CityLink</w:t>
      </w:r>
      <w:proofErr w:type="spellEnd"/>
      <w:r w:rsidRPr="00522BAE">
        <w:t xml:space="preserve"> Concession Deeds and enacted the </w:t>
      </w:r>
      <w:r w:rsidRPr="00522BAE">
        <w:rPr>
          <w:i w:val="0"/>
        </w:rPr>
        <w:t xml:space="preserve">West Gate Tunnel (Truck Bans and Traffic Management) Act 2019 </w:t>
      </w:r>
      <w:r w:rsidRPr="00522BAE">
        <w:t>to facilitate the development and long</w:t>
      </w:r>
      <w:r>
        <w:t>-</w:t>
      </w:r>
      <w:r w:rsidRPr="00522BAE">
        <w:t xml:space="preserve">term operation of the project. </w:t>
      </w:r>
    </w:p>
    <w:p w14:paraId="4876F4CB" w14:textId="77777777" w:rsidR="00D821EF" w:rsidRDefault="00D821EF" w:rsidP="00D821EF">
      <w:pPr>
        <w:pStyle w:val="Note"/>
      </w:pPr>
      <w:r w:rsidRPr="009F6439">
        <w:t>(</w:t>
      </w:r>
      <w:proofErr w:type="spellStart"/>
      <w:r>
        <w:t>i</w:t>
      </w:r>
      <w:proofErr w:type="spellEnd"/>
      <w:r w:rsidRPr="009F6439">
        <w:t>)</w:t>
      </w:r>
      <w:r w:rsidRPr="009F6439">
        <w:tab/>
      </w:r>
      <w:r>
        <w:t>The 2017-18 comparatives have been reclassified to reflect a more accurate classification of the capital contributions.</w:t>
      </w:r>
    </w:p>
    <w:p w14:paraId="1699E518" w14:textId="77777777" w:rsidR="00D821EF" w:rsidRDefault="00D821EF" w:rsidP="00D821EF">
      <w:pPr>
        <w:pStyle w:val="Note"/>
      </w:pPr>
      <w:r w:rsidRPr="009F6439">
        <w:t>(</w:t>
      </w:r>
      <w:r>
        <w:t>j</w:t>
      </w:r>
      <w:r w:rsidRPr="009F6439">
        <w:t>)</w:t>
      </w:r>
      <w:r w:rsidRPr="009F6439">
        <w:tab/>
      </w:r>
      <w:r w:rsidRPr="007D25DF">
        <w:t>Total commitments include commitments of both PPPs and non PPPs.</w:t>
      </w:r>
    </w:p>
    <w:p w14:paraId="28F678ED" w14:textId="77777777" w:rsidR="00D821EF" w:rsidRDefault="00D821EF" w:rsidP="00D821EF">
      <w:pPr>
        <w:keepLines w:val="0"/>
      </w:pPr>
    </w:p>
    <w:p w14:paraId="1289E036" w14:textId="77777777" w:rsidR="00D821EF" w:rsidRDefault="00D821EF" w:rsidP="00D821EF">
      <w:pPr>
        <w:keepLines w:val="0"/>
      </w:pPr>
      <w:r>
        <w:br w:type="page"/>
      </w:r>
    </w:p>
    <w:p w14:paraId="4E6B2F5D" w14:textId="77777777" w:rsidR="00D821EF" w:rsidRDefault="00D821EF" w:rsidP="00D821EF">
      <w:pPr>
        <w:pStyle w:val="TableHeading"/>
      </w:pPr>
    </w:p>
    <w:tbl>
      <w:tblPr>
        <w:tblStyle w:val="DTFTable"/>
        <w:tblW w:w="9725" w:type="dxa"/>
        <w:tblLayout w:type="fixed"/>
        <w:tblLook w:val="0660" w:firstRow="1" w:lastRow="1" w:firstColumn="0" w:lastColumn="0" w:noHBand="1" w:noVBand="1"/>
      </w:tblPr>
      <w:tblGrid>
        <w:gridCol w:w="1176"/>
        <w:gridCol w:w="1176"/>
        <w:gridCol w:w="1176"/>
        <w:gridCol w:w="1177"/>
        <w:gridCol w:w="144"/>
        <w:gridCol w:w="1219"/>
        <w:gridCol w:w="1219"/>
        <w:gridCol w:w="1219"/>
        <w:gridCol w:w="1219"/>
      </w:tblGrid>
      <w:tr w:rsidR="00546BC8" w14:paraId="78B5AEA0" w14:textId="77777777" w:rsidTr="00546BC8">
        <w:trPr>
          <w:cnfStyle w:val="100000000000" w:firstRow="1" w:lastRow="0" w:firstColumn="0" w:lastColumn="0" w:oddVBand="0" w:evenVBand="0" w:oddHBand="0" w:evenHBand="0" w:firstRowFirstColumn="0" w:firstRowLastColumn="0" w:lastRowFirstColumn="0" w:lastRowLastColumn="0"/>
          <w:tblHeader/>
        </w:trPr>
        <w:tc>
          <w:tcPr>
            <w:tcW w:w="4705" w:type="dxa"/>
            <w:gridSpan w:val="4"/>
            <w:tcBorders>
              <w:bottom w:val="single" w:sz="6" w:space="0" w:color="FFFFFF" w:themeColor="background1"/>
            </w:tcBorders>
          </w:tcPr>
          <w:p w14:paraId="0104E206" w14:textId="746EC192" w:rsidR="00546BC8" w:rsidRDefault="00546BC8" w:rsidP="007E6D01">
            <w:pPr>
              <w:jc w:val="center"/>
              <w:rPr>
                <w:sz w:val="16"/>
              </w:rPr>
            </w:pPr>
            <w:r>
              <w:rPr>
                <w:sz w:val="16"/>
              </w:rPr>
              <w:t>State of Victoria</w:t>
            </w:r>
          </w:p>
        </w:tc>
        <w:tc>
          <w:tcPr>
            <w:tcW w:w="144" w:type="dxa"/>
          </w:tcPr>
          <w:p w14:paraId="02ECCE55" w14:textId="77777777" w:rsidR="00546BC8" w:rsidRDefault="00546BC8" w:rsidP="007E6D01">
            <w:pPr>
              <w:jc w:val="center"/>
              <w:rPr>
                <w:sz w:val="16"/>
              </w:rPr>
            </w:pPr>
          </w:p>
        </w:tc>
        <w:tc>
          <w:tcPr>
            <w:tcW w:w="4876" w:type="dxa"/>
            <w:gridSpan w:val="4"/>
            <w:tcBorders>
              <w:bottom w:val="single" w:sz="6" w:space="0" w:color="FFFFFF" w:themeColor="background1"/>
            </w:tcBorders>
          </w:tcPr>
          <w:p w14:paraId="335FAE7D" w14:textId="1616C769" w:rsidR="00546BC8" w:rsidRDefault="00546BC8" w:rsidP="007E6D01">
            <w:pPr>
              <w:jc w:val="center"/>
              <w:rPr>
                <w:sz w:val="16"/>
              </w:rPr>
            </w:pPr>
            <w:r>
              <w:rPr>
                <w:sz w:val="16"/>
              </w:rPr>
              <w:t>General government sector</w:t>
            </w:r>
          </w:p>
        </w:tc>
      </w:tr>
      <w:tr w:rsidR="00546BC8" w14:paraId="719E749E" w14:textId="77777777" w:rsidTr="00546BC8">
        <w:trPr>
          <w:cnfStyle w:val="100000000000" w:firstRow="1" w:lastRow="0" w:firstColumn="0" w:lastColumn="0" w:oddVBand="0" w:evenVBand="0" w:oddHBand="0" w:evenHBand="0" w:firstRowFirstColumn="0" w:firstRowLastColumn="0" w:lastRowFirstColumn="0" w:lastRowLastColumn="0"/>
          <w:tblHeader/>
        </w:trPr>
        <w:tc>
          <w:tcPr>
            <w:tcW w:w="4705" w:type="dxa"/>
            <w:gridSpan w:val="4"/>
            <w:tcBorders>
              <w:top w:val="single" w:sz="6" w:space="0" w:color="FFFFFF" w:themeColor="background1"/>
            </w:tcBorders>
          </w:tcPr>
          <w:p w14:paraId="6CF924D3" w14:textId="77777777" w:rsidR="00546BC8" w:rsidRDefault="00546BC8" w:rsidP="007E6D01">
            <w:pPr>
              <w:jc w:val="center"/>
              <w:rPr>
                <w:sz w:val="16"/>
              </w:rPr>
            </w:pPr>
            <w:r>
              <w:rPr>
                <w:sz w:val="16"/>
              </w:rPr>
              <w:t>2018</w:t>
            </w:r>
          </w:p>
        </w:tc>
        <w:tc>
          <w:tcPr>
            <w:tcW w:w="144" w:type="dxa"/>
          </w:tcPr>
          <w:p w14:paraId="09723FF7" w14:textId="77777777" w:rsidR="00546BC8" w:rsidRDefault="00546BC8" w:rsidP="007E6D01">
            <w:pPr>
              <w:jc w:val="center"/>
              <w:rPr>
                <w:sz w:val="16"/>
              </w:rPr>
            </w:pPr>
          </w:p>
        </w:tc>
        <w:tc>
          <w:tcPr>
            <w:tcW w:w="4876" w:type="dxa"/>
            <w:gridSpan w:val="4"/>
            <w:tcBorders>
              <w:top w:val="single" w:sz="6" w:space="0" w:color="FFFFFF" w:themeColor="background1"/>
            </w:tcBorders>
          </w:tcPr>
          <w:p w14:paraId="2D069C14" w14:textId="51B4356C" w:rsidR="00546BC8" w:rsidRDefault="00546BC8" w:rsidP="007E6D01">
            <w:pPr>
              <w:jc w:val="center"/>
              <w:rPr>
                <w:sz w:val="16"/>
              </w:rPr>
            </w:pPr>
            <w:r>
              <w:rPr>
                <w:sz w:val="16"/>
              </w:rPr>
              <w:t>2018</w:t>
            </w:r>
          </w:p>
        </w:tc>
      </w:tr>
      <w:tr w:rsidR="00546BC8" w14:paraId="1C32131D" w14:textId="77777777" w:rsidTr="00546BC8">
        <w:trPr>
          <w:cnfStyle w:val="100000000000" w:firstRow="1" w:lastRow="0" w:firstColumn="0" w:lastColumn="0" w:oddVBand="0" w:evenVBand="0" w:oddHBand="0" w:evenHBand="0" w:firstRowFirstColumn="0" w:firstRowLastColumn="0" w:lastRowFirstColumn="0" w:lastRowLastColumn="0"/>
          <w:tblHeader/>
        </w:trPr>
        <w:tc>
          <w:tcPr>
            <w:tcW w:w="1176" w:type="dxa"/>
          </w:tcPr>
          <w:p w14:paraId="66ECCAEE" w14:textId="77777777" w:rsidR="00546BC8" w:rsidRDefault="00546BC8" w:rsidP="007E6D01">
            <w:pPr>
              <w:rPr>
                <w:sz w:val="16"/>
              </w:rPr>
            </w:pPr>
            <w:r>
              <w:rPr>
                <w:sz w:val="16"/>
              </w:rPr>
              <w:t>Minimum</w:t>
            </w:r>
            <w:r>
              <w:rPr>
                <w:sz w:val="16"/>
              </w:rPr>
              <w:br/>
              <w:t>lease</w:t>
            </w:r>
            <w:r>
              <w:br/>
            </w:r>
            <w:r>
              <w:rPr>
                <w:sz w:val="16"/>
              </w:rPr>
              <w:t>payments</w:t>
            </w:r>
          </w:p>
        </w:tc>
        <w:tc>
          <w:tcPr>
            <w:tcW w:w="1176" w:type="dxa"/>
          </w:tcPr>
          <w:p w14:paraId="2531FE47" w14:textId="77777777" w:rsidR="00546BC8" w:rsidRDefault="00546BC8" w:rsidP="007E6D01">
            <w:pPr>
              <w:rPr>
                <w:sz w:val="16"/>
              </w:rPr>
            </w:pPr>
            <w:r>
              <w:rPr>
                <w:sz w:val="16"/>
              </w:rPr>
              <w:t>Capital contribution</w:t>
            </w:r>
            <w:r>
              <w:rPr>
                <w:sz w:val="16"/>
                <w:vertAlign w:val="superscript"/>
              </w:rPr>
              <w:t xml:space="preserve"> (e)(f)</w:t>
            </w:r>
          </w:p>
        </w:tc>
        <w:tc>
          <w:tcPr>
            <w:tcW w:w="1176" w:type="dxa"/>
          </w:tcPr>
          <w:p w14:paraId="09F4C044" w14:textId="77777777" w:rsidR="00546BC8" w:rsidRDefault="00546BC8" w:rsidP="007E6D01">
            <w:pPr>
              <w:rPr>
                <w:sz w:val="16"/>
              </w:rPr>
            </w:pPr>
            <w:r>
              <w:rPr>
                <w:sz w:val="16"/>
              </w:rPr>
              <w:t>Other commitments</w:t>
            </w:r>
          </w:p>
        </w:tc>
        <w:tc>
          <w:tcPr>
            <w:tcW w:w="1177" w:type="dxa"/>
          </w:tcPr>
          <w:p w14:paraId="0D809559" w14:textId="77777777" w:rsidR="00546BC8" w:rsidRDefault="00546BC8" w:rsidP="007E6D01">
            <w:pPr>
              <w:rPr>
                <w:sz w:val="16"/>
              </w:rPr>
            </w:pPr>
            <w:r>
              <w:rPr>
                <w:sz w:val="16"/>
              </w:rPr>
              <w:t>Total</w:t>
            </w:r>
            <w:r>
              <w:rPr>
                <w:sz w:val="16"/>
              </w:rPr>
              <w:br/>
              <w:t>commitments</w:t>
            </w:r>
          </w:p>
        </w:tc>
        <w:tc>
          <w:tcPr>
            <w:tcW w:w="144" w:type="dxa"/>
          </w:tcPr>
          <w:p w14:paraId="20BE5DDA" w14:textId="77777777" w:rsidR="00546BC8" w:rsidRDefault="00546BC8" w:rsidP="007E6D01">
            <w:pPr>
              <w:rPr>
                <w:sz w:val="16"/>
              </w:rPr>
            </w:pPr>
          </w:p>
        </w:tc>
        <w:tc>
          <w:tcPr>
            <w:tcW w:w="1219" w:type="dxa"/>
          </w:tcPr>
          <w:p w14:paraId="18EE23FE" w14:textId="7F0C9508" w:rsidR="00546BC8" w:rsidRDefault="00546BC8" w:rsidP="007E6D01">
            <w:pPr>
              <w:rPr>
                <w:sz w:val="16"/>
              </w:rPr>
            </w:pPr>
            <w:r>
              <w:rPr>
                <w:sz w:val="16"/>
              </w:rPr>
              <w:t>Minimum</w:t>
            </w:r>
            <w:r>
              <w:rPr>
                <w:sz w:val="16"/>
              </w:rPr>
              <w:br/>
              <w:t>lease</w:t>
            </w:r>
            <w:r>
              <w:br/>
            </w:r>
            <w:r>
              <w:rPr>
                <w:sz w:val="16"/>
              </w:rPr>
              <w:t>payments</w:t>
            </w:r>
          </w:p>
        </w:tc>
        <w:tc>
          <w:tcPr>
            <w:tcW w:w="1219" w:type="dxa"/>
          </w:tcPr>
          <w:p w14:paraId="02E784A5" w14:textId="77777777" w:rsidR="00546BC8" w:rsidRDefault="00546BC8" w:rsidP="007E6D01">
            <w:pPr>
              <w:rPr>
                <w:sz w:val="16"/>
              </w:rPr>
            </w:pPr>
            <w:r>
              <w:rPr>
                <w:sz w:val="16"/>
              </w:rPr>
              <w:t>Capital contribution</w:t>
            </w:r>
            <w:r>
              <w:rPr>
                <w:sz w:val="16"/>
                <w:vertAlign w:val="superscript"/>
              </w:rPr>
              <w:t xml:space="preserve"> (e)(f)</w:t>
            </w:r>
          </w:p>
        </w:tc>
        <w:tc>
          <w:tcPr>
            <w:tcW w:w="1219" w:type="dxa"/>
          </w:tcPr>
          <w:p w14:paraId="06D8585B" w14:textId="77777777" w:rsidR="00546BC8" w:rsidRDefault="00546BC8" w:rsidP="007E6D01">
            <w:pPr>
              <w:rPr>
                <w:sz w:val="16"/>
              </w:rPr>
            </w:pPr>
            <w:r>
              <w:rPr>
                <w:sz w:val="16"/>
              </w:rPr>
              <w:t>Other commitments</w:t>
            </w:r>
          </w:p>
        </w:tc>
        <w:tc>
          <w:tcPr>
            <w:tcW w:w="1219" w:type="dxa"/>
          </w:tcPr>
          <w:p w14:paraId="34C24732" w14:textId="77777777" w:rsidR="00546BC8" w:rsidRDefault="00546BC8" w:rsidP="007E6D01">
            <w:pPr>
              <w:rPr>
                <w:sz w:val="16"/>
              </w:rPr>
            </w:pPr>
            <w:r>
              <w:rPr>
                <w:sz w:val="16"/>
              </w:rPr>
              <w:t>Total</w:t>
            </w:r>
            <w:r>
              <w:rPr>
                <w:sz w:val="16"/>
              </w:rPr>
              <w:br/>
              <w:t>commitments</w:t>
            </w:r>
          </w:p>
        </w:tc>
      </w:tr>
      <w:tr w:rsidR="00546BC8" w14:paraId="77CE49D5" w14:textId="77777777" w:rsidTr="00546BC8">
        <w:trPr>
          <w:cnfStyle w:val="100000000000" w:firstRow="1" w:lastRow="0" w:firstColumn="0" w:lastColumn="0" w:oddVBand="0" w:evenVBand="0" w:oddHBand="0" w:evenHBand="0" w:firstRowFirstColumn="0" w:firstRowLastColumn="0" w:lastRowFirstColumn="0" w:lastRowLastColumn="0"/>
          <w:trHeight w:hRule="exact" w:val="113"/>
          <w:tblHeader/>
        </w:trPr>
        <w:tc>
          <w:tcPr>
            <w:tcW w:w="1176" w:type="dxa"/>
          </w:tcPr>
          <w:p w14:paraId="4813EE7A" w14:textId="77777777" w:rsidR="00546BC8" w:rsidRDefault="00546BC8" w:rsidP="007E6D01">
            <w:pPr>
              <w:rPr>
                <w:sz w:val="16"/>
              </w:rPr>
            </w:pPr>
          </w:p>
        </w:tc>
        <w:tc>
          <w:tcPr>
            <w:tcW w:w="1176" w:type="dxa"/>
          </w:tcPr>
          <w:p w14:paraId="3FB0A396" w14:textId="77777777" w:rsidR="00546BC8" w:rsidRDefault="00546BC8" w:rsidP="007E6D01">
            <w:pPr>
              <w:rPr>
                <w:sz w:val="16"/>
              </w:rPr>
            </w:pPr>
          </w:p>
        </w:tc>
        <w:tc>
          <w:tcPr>
            <w:tcW w:w="1176" w:type="dxa"/>
          </w:tcPr>
          <w:p w14:paraId="76808ACE" w14:textId="77777777" w:rsidR="00546BC8" w:rsidRDefault="00546BC8" w:rsidP="007E6D01">
            <w:pPr>
              <w:rPr>
                <w:sz w:val="16"/>
              </w:rPr>
            </w:pPr>
          </w:p>
        </w:tc>
        <w:tc>
          <w:tcPr>
            <w:tcW w:w="1177" w:type="dxa"/>
          </w:tcPr>
          <w:p w14:paraId="3C59EE75" w14:textId="77777777" w:rsidR="00546BC8" w:rsidRDefault="00546BC8" w:rsidP="007E6D01">
            <w:pPr>
              <w:rPr>
                <w:sz w:val="16"/>
              </w:rPr>
            </w:pPr>
          </w:p>
        </w:tc>
        <w:tc>
          <w:tcPr>
            <w:tcW w:w="144" w:type="dxa"/>
          </w:tcPr>
          <w:p w14:paraId="5C05E884" w14:textId="77777777" w:rsidR="00546BC8" w:rsidRDefault="00546BC8" w:rsidP="007E6D01">
            <w:pPr>
              <w:rPr>
                <w:sz w:val="16"/>
              </w:rPr>
            </w:pPr>
          </w:p>
        </w:tc>
        <w:tc>
          <w:tcPr>
            <w:tcW w:w="1219" w:type="dxa"/>
          </w:tcPr>
          <w:p w14:paraId="611DCE73" w14:textId="4223371B" w:rsidR="00546BC8" w:rsidRDefault="00546BC8" w:rsidP="007E6D01">
            <w:pPr>
              <w:rPr>
                <w:sz w:val="16"/>
              </w:rPr>
            </w:pPr>
          </w:p>
        </w:tc>
        <w:tc>
          <w:tcPr>
            <w:tcW w:w="1219" w:type="dxa"/>
          </w:tcPr>
          <w:p w14:paraId="4F860AB6" w14:textId="77777777" w:rsidR="00546BC8" w:rsidRDefault="00546BC8" w:rsidP="007E6D01">
            <w:pPr>
              <w:rPr>
                <w:sz w:val="16"/>
              </w:rPr>
            </w:pPr>
          </w:p>
        </w:tc>
        <w:tc>
          <w:tcPr>
            <w:tcW w:w="1219" w:type="dxa"/>
          </w:tcPr>
          <w:p w14:paraId="6455C866" w14:textId="77777777" w:rsidR="00546BC8" w:rsidRDefault="00546BC8" w:rsidP="007E6D01">
            <w:pPr>
              <w:rPr>
                <w:sz w:val="16"/>
              </w:rPr>
            </w:pPr>
          </w:p>
        </w:tc>
        <w:tc>
          <w:tcPr>
            <w:tcW w:w="1219" w:type="dxa"/>
          </w:tcPr>
          <w:p w14:paraId="49F5DA8E" w14:textId="77777777" w:rsidR="00546BC8" w:rsidRDefault="00546BC8" w:rsidP="007E6D01">
            <w:pPr>
              <w:rPr>
                <w:sz w:val="16"/>
              </w:rPr>
            </w:pPr>
          </w:p>
        </w:tc>
      </w:tr>
      <w:tr w:rsidR="00546BC8" w14:paraId="5693A7DA" w14:textId="77777777" w:rsidTr="00546BC8">
        <w:trPr>
          <w:cnfStyle w:val="100000000000" w:firstRow="1" w:lastRow="0" w:firstColumn="0" w:lastColumn="0" w:oddVBand="0" w:evenVBand="0" w:oddHBand="0" w:evenHBand="0" w:firstRowFirstColumn="0" w:firstRowLastColumn="0" w:lastRowFirstColumn="0" w:lastRowLastColumn="0"/>
          <w:tblHeader/>
        </w:trPr>
        <w:tc>
          <w:tcPr>
            <w:tcW w:w="1176" w:type="dxa"/>
          </w:tcPr>
          <w:p w14:paraId="3FF35ED3" w14:textId="77777777" w:rsidR="00546BC8" w:rsidRDefault="00546BC8" w:rsidP="007E6D01">
            <w:pPr>
              <w:rPr>
                <w:sz w:val="16"/>
              </w:rPr>
            </w:pPr>
            <w:r>
              <w:rPr>
                <w:sz w:val="16"/>
              </w:rPr>
              <w:t>Discounted value</w:t>
            </w:r>
            <w:r>
              <w:rPr>
                <w:sz w:val="16"/>
                <w:vertAlign w:val="superscript"/>
              </w:rPr>
              <w:t xml:space="preserve"> (d)</w:t>
            </w:r>
          </w:p>
        </w:tc>
        <w:tc>
          <w:tcPr>
            <w:tcW w:w="1176" w:type="dxa"/>
          </w:tcPr>
          <w:p w14:paraId="76899499" w14:textId="77777777" w:rsidR="00546BC8" w:rsidRDefault="00546BC8" w:rsidP="007E6D01">
            <w:pPr>
              <w:rPr>
                <w:sz w:val="16"/>
              </w:rPr>
            </w:pPr>
          </w:p>
        </w:tc>
        <w:tc>
          <w:tcPr>
            <w:tcW w:w="1176" w:type="dxa"/>
          </w:tcPr>
          <w:p w14:paraId="1716AA85" w14:textId="77777777" w:rsidR="00546BC8" w:rsidRDefault="00546BC8" w:rsidP="007E6D01">
            <w:pPr>
              <w:rPr>
                <w:sz w:val="16"/>
              </w:rPr>
            </w:pPr>
            <w:r>
              <w:rPr>
                <w:sz w:val="16"/>
              </w:rPr>
              <w:t>Present</w:t>
            </w:r>
            <w:r>
              <w:rPr>
                <w:sz w:val="16"/>
              </w:rPr>
              <w:br/>
              <w:t>value</w:t>
            </w:r>
          </w:p>
        </w:tc>
        <w:tc>
          <w:tcPr>
            <w:tcW w:w="1177" w:type="dxa"/>
          </w:tcPr>
          <w:p w14:paraId="5B986A62" w14:textId="77777777" w:rsidR="00546BC8" w:rsidRDefault="00546BC8" w:rsidP="007E6D01">
            <w:pPr>
              <w:rPr>
                <w:sz w:val="16"/>
              </w:rPr>
            </w:pPr>
            <w:r>
              <w:rPr>
                <w:sz w:val="16"/>
              </w:rPr>
              <w:t>Nominal</w:t>
            </w:r>
            <w:r>
              <w:rPr>
                <w:sz w:val="16"/>
              </w:rPr>
              <w:br/>
              <w:t>value</w:t>
            </w:r>
          </w:p>
        </w:tc>
        <w:tc>
          <w:tcPr>
            <w:tcW w:w="144" w:type="dxa"/>
          </w:tcPr>
          <w:p w14:paraId="0207EBBC" w14:textId="77777777" w:rsidR="00546BC8" w:rsidRDefault="00546BC8" w:rsidP="007E6D01">
            <w:pPr>
              <w:rPr>
                <w:sz w:val="16"/>
              </w:rPr>
            </w:pPr>
          </w:p>
        </w:tc>
        <w:tc>
          <w:tcPr>
            <w:tcW w:w="1219" w:type="dxa"/>
          </w:tcPr>
          <w:p w14:paraId="0136290B" w14:textId="69B5E465" w:rsidR="00546BC8" w:rsidRDefault="00546BC8" w:rsidP="007E6D01">
            <w:pPr>
              <w:rPr>
                <w:sz w:val="16"/>
              </w:rPr>
            </w:pPr>
            <w:r>
              <w:rPr>
                <w:sz w:val="16"/>
              </w:rPr>
              <w:t>Discounted value</w:t>
            </w:r>
            <w:r>
              <w:rPr>
                <w:sz w:val="16"/>
                <w:vertAlign w:val="superscript"/>
              </w:rPr>
              <w:t xml:space="preserve"> (d)</w:t>
            </w:r>
          </w:p>
        </w:tc>
        <w:tc>
          <w:tcPr>
            <w:tcW w:w="1219" w:type="dxa"/>
          </w:tcPr>
          <w:p w14:paraId="15D12CA4" w14:textId="77777777" w:rsidR="00546BC8" w:rsidRDefault="00546BC8" w:rsidP="007E6D01">
            <w:pPr>
              <w:rPr>
                <w:sz w:val="16"/>
              </w:rPr>
            </w:pPr>
          </w:p>
        </w:tc>
        <w:tc>
          <w:tcPr>
            <w:tcW w:w="1219" w:type="dxa"/>
          </w:tcPr>
          <w:p w14:paraId="14AA586A" w14:textId="77777777" w:rsidR="00546BC8" w:rsidRDefault="00546BC8" w:rsidP="007E6D01">
            <w:pPr>
              <w:rPr>
                <w:sz w:val="16"/>
              </w:rPr>
            </w:pPr>
            <w:r>
              <w:rPr>
                <w:sz w:val="16"/>
              </w:rPr>
              <w:t>Present</w:t>
            </w:r>
            <w:r>
              <w:rPr>
                <w:sz w:val="16"/>
              </w:rPr>
              <w:br/>
              <w:t>value</w:t>
            </w:r>
          </w:p>
        </w:tc>
        <w:tc>
          <w:tcPr>
            <w:tcW w:w="1219" w:type="dxa"/>
          </w:tcPr>
          <w:p w14:paraId="660E8866" w14:textId="77777777" w:rsidR="00546BC8" w:rsidRDefault="00546BC8" w:rsidP="007E6D01">
            <w:pPr>
              <w:rPr>
                <w:sz w:val="16"/>
              </w:rPr>
            </w:pPr>
            <w:r>
              <w:rPr>
                <w:sz w:val="16"/>
              </w:rPr>
              <w:t>Nominal</w:t>
            </w:r>
            <w:r>
              <w:rPr>
                <w:sz w:val="16"/>
              </w:rPr>
              <w:br/>
              <w:t>value</w:t>
            </w:r>
          </w:p>
        </w:tc>
      </w:tr>
      <w:tr w:rsidR="00546BC8" w14:paraId="0176A17F" w14:textId="77777777" w:rsidTr="00546BC8">
        <w:tc>
          <w:tcPr>
            <w:tcW w:w="1176" w:type="dxa"/>
          </w:tcPr>
          <w:p w14:paraId="799B42D7" w14:textId="77777777" w:rsidR="00546BC8" w:rsidRDefault="00546BC8" w:rsidP="007E6D01">
            <w:pPr>
              <w:jc w:val="left"/>
              <w:rPr>
                <w:sz w:val="16"/>
              </w:rPr>
            </w:pPr>
            <w:r>
              <w:rPr>
                <w:sz w:val="16"/>
              </w:rPr>
              <w:br/>
            </w:r>
            <w:r>
              <w:rPr>
                <w:sz w:val="16"/>
              </w:rPr>
              <w:br/>
            </w:r>
          </w:p>
        </w:tc>
        <w:tc>
          <w:tcPr>
            <w:tcW w:w="1176" w:type="dxa"/>
          </w:tcPr>
          <w:p w14:paraId="54601A7B" w14:textId="77777777" w:rsidR="00546BC8" w:rsidRDefault="00546BC8" w:rsidP="007E6D01">
            <w:pPr>
              <w:rPr>
                <w:sz w:val="16"/>
              </w:rPr>
            </w:pPr>
          </w:p>
        </w:tc>
        <w:tc>
          <w:tcPr>
            <w:tcW w:w="1176" w:type="dxa"/>
          </w:tcPr>
          <w:p w14:paraId="05E4BB93" w14:textId="77777777" w:rsidR="00546BC8" w:rsidRDefault="00546BC8" w:rsidP="007E6D01">
            <w:pPr>
              <w:rPr>
                <w:sz w:val="16"/>
              </w:rPr>
            </w:pPr>
          </w:p>
        </w:tc>
        <w:tc>
          <w:tcPr>
            <w:tcW w:w="1177" w:type="dxa"/>
          </w:tcPr>
          <w:p w14:paraId="32FCB68B" w14:textId="77777777" w:rsidR="00546BC8" w:rsidRDefault="00546BC8" w:rsidP="007E6D01">
            <w:pPr>
              <w:rPr>
                <w:sz w:val="16"/>
              </w:rPr>
            </w:pPr>
          </w:p>
        </w:tc>
        <w:tc>
          <w:tcPr>
            <w:tcW w:w="144" w:type="dxa"/>
          </w:tcPr>
          <w:p w14:paraId="4E3BD5F8" w14:textId="77777777" w:rsidR="00546BC8" w:rsidRDefault="00546BC8" w:rsidP="007E6D01">
            <w:pPr>
              <w:rPr>
                <w:sz w:val="16"/>
              </w:rPr>
            </w:pPr>
          </w:p>
        </w:tc>
        <w:tc>
          <w:tcPr>
            <w:tcW w:w="1219" w:type="dxa"/>
          </w:tcPr>
          <w:p w14:paraId="23F3B88E" w14:textId="04EB3423" w:rsidR="00546BC8" w:rsidRDefault="00546BC8" w:rsidP="007E6D01">
            <w:pPr>
              <w:rPr>
                <w:sz w:val="16"/>
              </w:rPr>
            </w:pPr>
          </w:p>
        </w:tc>
        <w:tc>
          <w:tcPr>
            <w:tcW w:w="1219" w:type="dxa"/>
          </w:tcPr>
          <w:p w14:paraId="57FBF30E" w14:textId="77777777" w:rsidR="00546BC8" w:rsidRDefault="00546BC8" w:rsidP="007E6D01">
            <w:pPr>
              <w:rPr>
                <w:sz w:val="16"/>
              </w:rPr>
            </w:pPr>
          </w:p>
        </w:tc>
        <w:tc>
          <w:tcPr>
            <w:tcW w:w="1219" w:type="dxa"/>
          </w:tcPr>
          <w:p w14:paraId="77A84742" w14:textId="77777777" w:rsidR="00546BC8" w:rsidRDefault="00546BC8" w:rsidP="007E6D01">
            <w:pPr>
              <w:rPr>
                <w:sz w:val="16"/>
              </w:rPr>
            </w:pPr>
          </w:p>
        </w:tc>
        <w:tc>
          <w:tcPr>
            <w:tcW w:w="1219" w:type="dxa"/>
          </w:tcPr>
          <w:p w14:paraId="0DC2B3C1" w14:textId="77777777" w:rsidR="00546BC8" w:rsidRDefault="00546BC8" w:rsidP="007E6D01">
            <w:pPr>
              <w:rPr>
                <w:sz w:val="16"/>
              </w:rPr>
            </w:pPr>
          </w:p>
        </w:tc>
      </w:tr>
      <w:tr w:rsidR="00546BC8" w14:paraId="19B8DBB7" w14:textId="77777777" w:rsidTr="00546BC8">
        <w:tc>
          <w:tcPr>
            <w:tcW w:w="1176" w:type="dxa"/>
          </w:tcPr>
          <w:p w14:paraId="3F1E4952" w14:textId="77777777" w:rsidR="00546BC8" w:rsidRDefault="00546BC8" w:rsidP="007E6D01">
            <w:pPr>
              <w:rPr>
                <w:sz w:val="16"/>
              </w:rPr>
            </w:pPr>
            <w:r>
              <w:rPr>
                <w:sz w:val="16"/>
              </w:rPr>
              <w:t>21</w:t>
            </w:r>
          </w:p>
        </w:tc>
        <w:tc>
          <w:tcPr>
            <w:tcW w:w="1176" w:type="dxa"/>
          </w:tcPr>
          <w:p w14:paraId="07EFB3DF" w14:textId="77777777" w:rsidR="00546BC8" w:rsidRDefault="00546BC8" w:rsidP="007E6D01">
            <w:pPr>
              <w:rPr>
                <w:sz w:val="16"/>
              </w:rPr>
            </w:pPr>
            <w:r>
              <w:rPr>
                <w:sz w:val="16"/>
              </w:rPr>
              <w:t>60</w:t>
            </w:r>
          </w:p>
        </w:tc>
        <w:tc>
          <w:tcPr>
            <w:tcW w:w="1176" w:type="dxa"/>
          </w:tcPr>
          <w:p w14:paraId="11D4323A" w14:textId="77777777" w:rsidR="00546BC8" w:rsidRDefault="00546BC8" w:rsidP="007E6D01">
            <w:pPr>
              <w:rPr>
                <w:sz w:val="16"/>
              </w:rPr>
            </w:pPr>
            <w:r>
              <w:rPr>
                <w:sz w:val="16"/>
              </w:rPr>
              <w:t>40</w:t>
            </w:r>
          </w:p>
        </w:tc>
        <w:tc>
          <w:tcPr>
            <w:tcW w:w="1177" w:type="dxa"/>
          </w:tcPr>
          <w:p w14:paraId="1497A819" w14:textId="77777777" w:rsidR="00546BC8" w:rsidRDefault="00546BC8" w:rsidP="007E6D01">
            <w:pPr>
              <w:rPr>
                <w:sz w:val="16"/>
              </w:rPr>
            </w:pPr>
            <w:r>
              <w:rPr>
                <w:sz w:val="16"/>
              </w:rPr>
              <w:t>154</w:t>
            </w:r>
          </w:p>
        </w:tc>
        <w:tc>
          <w:tcPr>
            <w:tcW w:w="144" w:type="dxa"/>
          </w:tcPr>
          <w:p w14:paraId="6C1FC4F5" w14:textId="77777777" w:rsidR="00546BC8" w:rsidRDefault="00546BC8" w:rsidP="007E6D01">
            <w:pPr>
              <w:rPr>
                <w:sz w:val="16"/>
              </w:rPr>
            </w:pPr>
          </w:p>
        </w:tc>
        <w:tc>
          <w:tcPr>
            <w:tcW w:w="1219" w:type="dxa"/>
          </w:tcPr>
          <w:p w14:paraId="1918966F" w14:textId="688C5EDA" w:rsidR="00546BC8" w:rsidRDefault="00546BC8" w:rsidP="007E6D01">
            <w:pPr>
              <w:rPr>
                <w:sz w:val="16"/>
              </w:rPr>
            </w:pPr>
            <w:r>
              <w:rPr>
                <w:sz w:val="16"/>
              </w:rPr>
              <w:t>21</w:t>
            </w:r>
          </w:p>
        </w:tc>
        <w:tc>
          <w:tcPr>
            <w:tcW w:w="1219" w:type="dxa"/>
          </w:tcPr>
          <w:p w14:paraId="5F4FE183" w14:textId="77777777" w:rsidR="00546BC8" w:rsidRDefault="00546BC8" w:rsidP="007E6D01">
            <w:pPr>
              <w:rPr>
                <w:sz w:val="16"/>
              </w:rPr>
            </w:pPr>
            <w:r>
              <w:rPr>
                <w:sz w:val="16"/>
              </w:rPr>
              <w:t>60</w:t>
            </w:r>
          </w:p>
        </w:tc>
        <w:tc>
          <w:tcPr>
            <w:tcW w:w="1219" w:type="dxa"/>
          </w:tcPr>
          <w:p w14:paraId="168B397B" w14:textId="77777777" w:rsidR="00546BC8" w:rsidRDefault="00546BC8" w:rsidP="007E6D01">
            <w:pPr>
              <w:rPr>
                <w:sz w:val="16"/>
              </w:rPr>
            </w:pPr>
            <w:r>
              <w:rPr>
                <w:sz w:val="16"/>
              </w:rPr>
              <w:t>40</w:t>
            </w:r>
          </w:p>
        </w:tc>
        <w:tc>
          <w:tcPr>
            <w:tcW w:w="1219" w:type="dxa"/>
          </w:tcPr>
          <w:p w14:paraId="7628E3D2" w14:textId="77777777" w:rsidR="00546BC8" w:rsidRDefault="00546BC8" w:rsidP="007E6D01">
            <w:pPr>
              <w:rPr>
                <w:sz w:val="16"/>
              </w:rPr>
            </w:pPr>
            <w:r>
              <w:rPr>
                <w:sz w:val="16"/>
              </w:rPr>
              <w:t>154</w:t>
            </w:r>
          </w:p>
        </w:tc>
      </w:tr>
      <w:tr w:rsidR="00546BC8" w14:paraId="68A06065" w14:textId="77777777" w:rsidTr="00546BC8">
        <w:tc>
          <w:tcPr>
            <w:tcW w:w="1176" w:type="dxa"/>
          </w:tcPr>
          <w:p w14:paraId="63D1A8A9" w14:textId="77777777" w:rsidR="00546BC8" w:rsidRDefault="00546BC8" w:rsidP="007E6D01">
            <w:pPr>
              <w:rPr>
                <w:sz w:val="16"/>
              </w:rPr>
            </w:pPr>
            <w:r>
              <w:rPr>
                <w:sz w:val="16"/>
              </w:rPr>
              <w:t>46</w:t>
            </w:r>
            <w:r>
              <w:rPr>
                <w:sz w:val="16"/>
              </w:rPr>
              <w:br/>
            </w:r>
          </w:p>
        </w:tc>
        <w:tc>
          <w:tcPr>
            <w:tcW w:w="1176" w:type="dxa"/>
          </w:tcPr>
          <w:p w14:paraId="7D404989" w14:textId="77777777" w:rsidR="00546BC8" w:rsidRDefault="00546BC8" w:rsidP="007E6D01">
            <w:pPr>
              <w:rPr>
                <w:sz w:val="16"/>
              </w:rPr>
            </w:pPr>
          </w:p>
        </w:tc>
        <w:tc>
          <w:tcPr>
            <w:tcW w:w="1176" w:type="dxa"/>
          </w:tcPr>
          <w:p w14:paraId="26520D6C" w14:textId="77777777" w:rsidR="00546BC8" w:rsidRDefault="00546BC8" w:rsidP="007E6D01">
            <w:pPr>
              <w:rPr>
                <w:sz w:val="16"/>
              </w:rPr>
            </w:pPr>
            <w:r>
              <w:rPr>
                <w:sz w:val="16"/>
              </w:rPr>
              <w:t>171</w:t>
            </w:r>
          </w:p>
        </w:tc>
        <w:tc>
          <w:tcPr>
            <w:tcW w:w="1177" w:type="dxa"/>
          </w:tcPr>
          <w:p w14:paraId="34D9BD6E" w14:textId="77777777" w:rsidR="00546BC8" w:rsidRDefault="00546BC8" w:rsidP="007E6D01">
            <w:pPr>
              <w:rPr>
                <w:sz w:val="16"/>
              </w:rPr>
            </w:pPr>
            <w:r>
              <w:rPr>
                <w:sz w:val="16"/>
              </w:rPr>
              <w:t>261</w:t>
            </w:r>
          </w:p>
        </w:tc>
        <w:tc>
          <w:tcPr>
            <w:tcW w:w="144" w:type="dxa"/>
          </w:tcPr>
          <w:p w14:paraId="6FD99A1B" w14:textId="77777777" w:rsidR="00546BC8" w:rsidRDefault="00546BC8" w:rsidP="007E6D01">
            <w:pPr>
              <w:rPr>
                <w:sz w:val="16"/>
              </w:rPr>
            </w:pPr>
          </w:p>
        </w:tc>
        <w:tc>
          <w:tcPr>
            <w:tcW w:w="1219" w:type="dxa"/>
          </w:tcPr>
          <w:p w14:paraId="2044EC98" w14:textId="19D3DD33" w:rsidR="00546BC8" w:rsidRDefault="00546BC8" w:rsidP="007E6D01">
            <w:pPr>
              <w:rPr>
                <w:sz w:val="16"/>
              </w:rPr>
            </w:pPr>
            <w:r>
              <w:rPr>
                <w:sz w:val="16"/>
              </w:rPr>
              <w:t>46</w:t>
            </w:r>
          </w:p>
        </w:tc>
        <w:tc>
          <w:tcPr>
            <w:tcW w:w="1219" w:type="dxa"/>
          </w:tcPr>
          <w:p w14:paraId="0F354F93" w14:textId="77777777" w:rsidR="00546BC8" w:rsidRDefault="00546BC8" w:rsidP="007E6D01">
            <w:pPr>
              <w:rPr>
                <w:sz w:val="16"/>
              </w:rPr>
            </w:pPr>
          </w:p>
        </w:tc>
        <w:tc>
          <w:tcPr>
            <w:tcW w:w="1219" w:type="dxa"/>
          </w:tcPr>
          <w:p w14:paraId="0B3A7167" w14:textId="77777777" w:rsidR="00546BC8" w:rsidRDefault="00546BC8" w:rsidP="007E6D01">
            <w:pPr>
              <w:rPr>
                <w:sz w:val="16"/>
              </w:rPr>
            </w:pPr>
            <w:r>
              <w:rPr>
                <w:sz w:val="16"/>
              </w:rPr>
              <w:t>171</w:t>
            </w:r>
          </w:p>
        </w:tc>
        <w:tc>
          <w:tcPr>
            <w:tcW w:w="1219" w:type="dxa"/>
          </w:tcPr>
          <w:p w14:paraId="5C1D3C55" w14:textId="77777777" w:rsidR="00546BC8" w:rsidRDefault="00546BC8" w:rsidP="007E6D01">
            <w:pPr>
              <w:rPr>
                <w:sz w:val="16"/>
              </w:rPr>
            </w:pPr>
            <w:r>
              <w:rPr>
                <w:sz w:val="16"/>
              </w:rPr>
              <w:t>261</w:t>
            </w:r>
          </w:p>
        </w:tc>
      </w:tr>
      <w:tr w:rsidR="00546BC8" w14:paraId="5D7F8617" w14:textId="77777777" w:rsidTr="00546BC8">
        <w:tc>
          <w:tcPr>
            <w:tcW w:w="1176" w:type="dxa"/>
          </w:tcPr>
          <w:p w14:paraId="6B9EE286" w14:textId="74CBAC8D" w:rsidR="00546BC8" w:rsidRDefault="00546BC8" w:rsidP="007E6D01">
            <w:pPr>
              <w:rPr>
                <w:sz w:val="16"/>
              </w:rPr>
            </w:pPr>
            <w:r>
              <w:rPr>
                <w:sz w:val="16"/>
              </w:rPr>
              <w:t>1 440</w:t>
            </w:r>
          </w:p>
        </w:tc>
        <w:tc>
          <w:tcPr>
            <w:tcW w:w="1176" w:type="dxa"/>
          </w:tcPr>
          <w:p w14:paraId="496514BB" w14:textId="77777777" w:rsidR="00546BC8" w:rsidRDefault="00546BC8" w:rsidP="007E6D01">
            <w:pPr>
              <w:rPr>
                <w:sz w:val="16"/>
              </w:rPr>
            </w:pPr>
            <w:r>
              <w:rPr>
                <w:sz w:val="16"/>
              </w:rPr>
              <w:t>421</w:t>
            </w:r>
          </w:p>
        </w:tc>
        <w:tc>
          <w:tcPr>
            <w:tcW w:w="1176" w:type="dxa"/>
          </w:tcPr>
          <w:p w14:paraId="45D9330F" w14:textId="77777777" w:rsidR="00546BC8" w:rsidRDefault="00546BC8" w:rsidP="007E6D01">
            <w:pPr>
              <w:rPr>
                <w:sz w:val="16"/>
              </w:rPr>
            </w:pPr>
            <w:r>
              <w:rPr>
                <w:sz w:val="16"/>
              </w:rPr>
              <w:t>932</w:t>
            </w:r>
          </w:p>
        </w:tc>
        <w:tc>
          <w:tcPr>
            <w:tcW w:w="1177" w:type="dxa"/>
          </w:tcPr>
          <w:p w14:paraId="38889A38" w14:textId="77777777" w:rsidR="00546BC8" w:rsidRDefault="00546BC8" w:rsidP="007E6D01">
            <w:pPr>
              <w:rPr>
                <w:sz w:val="16"/>
              </w:rPr>
            </w:pPr>
            <w:r>
              <w:rPr>
                <w:sz w:val="16"/>
              </w:rPr>
              <w:t>6 135</w:t>
            </w:r>
          </w:p>
        </w:tc>
        <w:tc>
          <w:tcPr>
            <w:tcW w:w="144" w:type="dxa"/>
          </w:tcPr>
          <w:p w14:paraId="5702A5DE" w14:textId="77777777" w:rsidR="00546BC8" w:rsidRDefault="00546BC8" w:rsidP="007E6D01">
            <w:pPr>
              <w:rPr>
                <w:sz w:val="16"/>
              </w:rPr>
            </w:pPr>
          </w:p>
        </w:tc>
        <w:tc>
          <w:tcPr>
            <w:tcW w:w="1219" w:type="dxa"/>
          </w:tcPr>
          <w:p w14:paraId="6B913307" w14:textId="09FA00F0" w:rsidR="00546BC8" w:rsidRDefault="00546BC8" w:rsidP="007E6D01">
            <w:pPr>
              <w:rPr>
                <w:sz w:val="16"/>
              </w:rPr>
            </w:pPr>
            <w:r>
              <w:rPr>
                <w:sz w:val="16"/>
              </w:rPr>
              <w:t>1 440</w:t>
            </w:r>
          </w:p>
        </w:tc>
        <w:tc>
          <w:tcPr>
            <w:tcW w:w="1219" w:type="dxa"/>
          </w:tcPr>
          <w:p w14:paraId="3C5F87D5" w14:textId="77777777" w:rsidR="00546BC8" w:rsidRDefault="00546BC8" w:rsidP="007E6D01">
            <w:pPr>
              <w:rPr>
                <w:sz w:val="16"/>
              </w:rPr>
            </w:pPr>
            <w:r>
              <w:rPr>
                <w:sz w:val="16"/>
              </w:rPr>
              <w:t>421</w:t>
            </w:r>
          </w:p>
        </w:tc>
        <w:tc>
          <w:tcPr>
            <w:tcW w:w="1219" w:type="dxa"/>
          </w:tcPr>
          <w:p w14:paraId="37EACC9F" w14:textId="77777777" w:rsidR="00546BC8" w:rsidRDefault="00546BC8" w:rsidP="007E6D01">
            <w:pPr>
              <w:rPr>
                <w:sz w:val="16"/>
              </w:rPr>
            </w:pPr>
            <w:r>
              <w:rPr>
                <w:sz w:val="16"/>
              </w:rPr>
              <w:t>932</w:t>
            </w:r>
          </w:p>
        </w:tc>
        <w:tc>
          <w:tcPr>
            <w:tcW w:w="1219" w:type="dxa"/>
          </w:tcPr>
          <w:p w14:paraId="45B8CC39" w14:textId="77777777" w:rsidR="00546BC8" w:rsidRDefault="00546BC8" w:rsidP="007E6D01">
            <w:pPr>
              <w:rPr>
                <w:sz w:val="16"/>
              </w:rPr>
            </w:pPr>
            <w:r>
              <w:rPr>
                <w:sz w:val="16"/>
              </w:rPr>
              <w:t>6 135</w:t>
            </w:r>
          </w:p>
        </w:tc>
      </w:tr>
      <w:tr w:rsidR="00546BC8" w14:paraId="4EF28240" w14:textId="77777777" w:rsidTr="00546BC8">
        <w:tc>
          <w:tcPr>
            <w:tcW w:w="1176" w:type="dxa"/>
          </w:tcPr>
          <w:p w14:paraId="004802F7" w14:textId="77777777" w:rsidR="00546BC8" w:rsidRDefault="00546BC8" w:rsidP="007E6D01">
            <w:pPr>
              <w:rPr>
                <w:sz w:val="16"/>
              </w:rPr>
            </w:pPr>
            <w:r>
              <w:rPr>
                <w:sz w:val="16"/>
              </w:rPr>
              <w:t>2 210</w:t>
            </w:r>
            <w:r>
              <w:rPr>
                <w:sz w:val="16"/>
              </w:rPr>
              <w:br/>
            </w:r>
          </w:p>
        </w:tc>
        <w:tc>
          <w:tcPr>
            <w:tcW w:w="1176" w:type="dxa"/>
          </w:tcPr>
          <w:p w14:paraId="65A672B4" w14:textId="77777777" w:rsidR="00546BC8" w:rsidRDefault="00546BC8" w:rsidP="007E6D01">
            <w:pPr>
              <w:rPr>
                <w:sz w:val="16"/>
              </w:rPr>
            </w:pPr>
            <w:r>
              <w:rPr>
                <w:sz w:val="16"/>
              </w:rPr>
              <w:t>4 400</w:t>
            </w:r>
          </w:p>
        </w:tc>
        <w:tc>
          <w:tcPr>
            <w:tcW w:w="1176" w:type="dxa"/>
          </w:tcPr>
          <w:p w14:paraId="3D8B4D57" w14:textId="77777777" w:rsidR="00546BC8" w:rsidRDefault="00546BC8" w:rsidP="007E6D01">
            <w:pPr>
              <w:rPr>
                <w:sz w:val="16"/>
              </w:rPr>
            </w:pPr>
            <w:r>
              <w:rPr>
                <w:sz w:val="16"/>
              </w:rPr>
              <w:t>510</w:t>
            </w:r>
          </w:p>
        </w:tc>
        <w:tc>
          <w:tcPr>
            <w:tcW w:w="1177" w:type="dxa"/>
          </w:tcPr>
          <w:p w14:paraId="2422E4B0" w14:textId="77777777" w:rsidR="00546BC8" w:rsidRDefault="00546BC8" w:rsidP="007E6D01">
            <w:pPr>
              <w:rPr>
                <w:sz w:val="16"/>
              </w:rPr>
            </w:pPr>
            <w:r>
              <w:rPr>
                <w:sz w:val="16"/>
              </w:rPr>
              <w:t>10 457</w:t>
            </w:r>
          </w:p>
        </w:tc>
        <w:tc>
          <w:tcPr>
            <w:tcW w:w="144" w:type="dxa"/>
          </w:tcPr>
          <w:p w14:paraId="34279559" w14:textId="77777777" w:rsidR="00546BC8" w:rsidRDefault="00546BC8" w:rsidP="007E6D01">
            <w:pPr>
              <w:rPr>
                <w:sz w:val="16"/>
              </w:rPr>
            </w:pPr>
          </w:p>
        </w:tc>
        <w:tc>
          <w:tcPr>
            <w:tcW w:w="1219" w:type="dxa"/>
          </w:tcPr>
          <w:p w14:paraId="69AC04DC" w14:textId="1BA215B6" w:rsidR="00546BC8" w:rsidRDefault="00546BC8" w:rsidP="007E6D01">
            <w:pPr>
              <w:rPr>
                <w:sz w:val="16"/>
              </w:rPr>
            </w:pPr>
            <w:r>
              <w:rPr>
                <w:sz w:val="16"/>
              </w:rPr>
              <w:t>2 210</w:t>
            </w:r>
          </w:p>
        </w:tc>
        <w:tc>
          <w:tcPr>
            <w:tcW w:w="1219" w:type="dxa"/>
          </w:tcPr>
          <w:p w14:paraId="07434C5C" w14:textId="77777777" w:rsidR="00546BC8" w:rsidRDefault="00546BC8" w:rsidP="007E6D01">
            <w:pPr>
              <w:rPr>
                <w:sz w:val="16"/>
              </w:rPr>
            </w:pPr>
            <w:r>
              <w:rPr>
                <w:sz w:val="16"/>
              </w:rPr>
              <w:t>4 400</w:t>
            </w:r>
          </w:p>
        </w:tc>
        <w:tc>
          <w:tcPr>
            <w:tcW w:w="1219" w:type="dxa"/>
          </w:tcPr>
          <w:p w14:paraId="3BD51022" w14:textId="77777777" w:rsidR="00546BC8" w:rsidRDefault="00546BC8" w:rsidP="007E6D01">
            <w:pPr>
              <w:rPr>
                <w:sz w:val="16"/>
              </w:rPr>
            </w:pPr>
            <w:r>
              <w:rPr>
                <w:sz w:val="16"/>
              </w:rPr>
              <w:t>510</w:t>
            </w:r>
          </w:p>
        </w:tc>
        <w:tc>
          <w:tcPr>
            <w:tcW w:w="1219" w:type="dxa"/>
          </w:tcPr>
          <w:p w14:paraId="77D8B05B" w14:textId="77777777" w:rsidR="00546BC8" w:rsidRDefault="00546BC8" w:rsidP="007E6D01">
            <w:pPr>
              <w:rPr>
                <w:sz w:val="16"/>
              </w:rPr>
            </w:pPr>
            <w:r>
              <w:rPr>
                <w:sz w:val="16"/>
              </w:rPr>
              <w:t>10 457</w:t>
            </w:r>
          </w:p>
        </w:tc>
      </w:tr>
      <w:tr w:rsidR="00546BC8" w14:paraId="03C78868" w14:textId="77777777" w:rsidTr="00546BC8">
        <w:tc>
          <w:tcPr>
            <w:tcW w:w="1176" w:type="dxa"/>
          </w:tcPr>
          <w:p w14:paraId="487BC05E" w14:textId="77777777" w:rsidR="00546BC8" w:rsidRDefault="00546BC8" w:rsidP="007E6D01">
            <w:pPr>
              <w:rPr>
                <w:sz w:val="16"/>
              </w:rPr>
            </w:pPr>
            <w:r>
              <w:rPr>
                <w:sz w:val="16"/>
              </w:rPr>
              <w:t>..</w:t>
            </w:r>
          </w:p>
        </w:tc>
        <w:tc>
          <w:tcPr>
            <w:tcW w:w="1176" w:type="dxa"/>
          </w:tcPr>
          <w:p w14:paraId="4E8FBE4C" w14:textId="77777777" w:rsidR="00546BC8" w:rsidRDefault="00546BC8" w:rsidP="007E6D01">
            <w:pPr>
              <w:rPr>
                <w:sz w:val="16"/>
              </w:rPr>
            </w:pPr>
            <w:r>
              <w:rPr>
                <w:sz w:val="16"/>
              </w:rPr>
              <w:t>1 871</w:t>
            </w:r>
          </w:p>
        </w:tc>
        <w:tc>
          <w:tcPr>
            <w:tcW w:w="1176" w:type="dxa"/>
          </w:tcPr>
          <w:p w14:paraId="7B8455E1" w14:textId="77777777" w:rsidR="00546BC8" w:rsidRDefault="00546BC8" w:rsidP="007E6D01">
            <w:pPr>
              <w:rPr>
                <w:sz w:val="16"/>
              </w:rPr>
            </w:pPr>
            <w:r>
              <w:rPr>
                <w:sz w:val="16"/>
              </w:rPr>
              <w:t>..</w:t>
            </w:r>
          </w:p>
        </w:tc>
        <w:tc>
          <w:tcPr>
            <w:tcW w:w="1177" w:type="dxa"/>
          </w:tcPr>
          <w:p w14:paraId="1EDF84A3" w14:textId="77777777" w:rsidR="00546BC8" w:rsidRDefault="00546BC8" w:rsidP="007E6D01">
            <w:pPr>
              <w:rPr>
                <w:sz w:val="16"/>
              </w:rPr>
            </w:pPr>
            <w:r>
              <w:rPr>
                <w:sz w:val="16"/>
              </w:rPr>
              <w:t>1 871</w:t>
            </w:r>
          </w:p>
        </w:tc>
        <w:tc>
          <w:tcPr>
            <w:tcW w:w="144" w:type="dxa"/>
          </w:tcPr>
          <w:p w14:paraId="2E3631DF" w14:textId="77777777" w:rsidR="00546BC8" w:rsidRDefault="00546BC8" w:rsidP="007E6D01">
            <w:pPr>
              <w:rPr>
                <w:sz w:val="16"/>
              </w:rPr>
            </w:pPr>
          </w:p>
        </w:tc>
        <w:tc>
          <w:tcPr>
            <w:tcW w:w="1219" w:type="dxa"/>
          </w:tcPr>
          <w:p w14:paraId="7FF02A44" w14:textId="6D9953F1" w:rsidR="00546BC8" w:rsidRDefault="00546BC8" w:rsidP="007E6D01">
            <w:pPr>
              <w:rPr>
                <w:sz w:val="16"/>
              </w:rPr>
            </w:pPr>
            <w:r>
              <w:rPr>
                <w:sz w:val="16"/>
              </w:rPr>
              <w:t>..</w:t>
            </w:r>
          </w:p>
        </w:tc>
        <w:tc>
          <w:tcPr>
            <w:tcW w:w="1219" w:type="dxa"/>
          </w:tcPr>
          <w:p w14:paraId="3B9276BA" w14:textId="77777777" w:rsidR="00546BC8" w:rsidRDefault="00546BC8" w:rsidP="007E6D01">
            <w:pPr>
              <w:rPr>
                <w:sz w:val="16"/>
              </w:rPr>
            </w:pPr>
            <w:r>
              <w:rPr>
                <w:sz w:val="16"/>
              </w:rPr>
              <w:t>1 871</w:t>
            </w:r>
          </w:p>
        </w:tc>
        <w:tc>
          <w:tcPr>
            <w:tcW w:w="1219" w:type="dxa"/>
          </w:tcPr>
          <w:p w14:paraId="7CE19981" w14:textId="77777777" w:rsidR="00546BC8" w:rsidRDefault="00546BC8" w:rsidP="007E6D01">
            <w:pPr>
              <w:rPr>
                <w:sz w:val="16"/>
              </w:rPr>
            </w:pPr>
            <w:r>
              <w:rPr>
                <w:sz w:val="16"/>
              </w:rPr>
              <w:t>..</w:t>
            </w:r>
          </w:p>
        </w:tc>
        <w:tc>
          <w:tcPr>
            <w:tcW w:w="1219" w:type="dxa"/>
          </w:tcPr>
          <w:p w14:paraId="75CAE531" w14:textId="77777777" w:rsidR="00546BC8" w:rsidRDefault="00546BC8" w:rsidP="007E6D01">
            <w:pPr>
              <w:rPr>
                <w:sz w:val="16"/>
              </w:rPr>
            </w:pPr>
            <w:r>
              <w:rPr>
                <w:sz w:val="16"/>
              </w:rPr>
              <w:t>1 871</w:t>
            </w:r>
          </w:p>
        </w:tc>
      </w:tr>
      <w:tr w:rsidR="00546BC8" w14:paraId="562E5428" w14:textId="77777777" w:rsidTr="00546BC8">
        <w:tc>
          <w:tcPr>
            <w:tcW w:w="1176" w:type="dxa"/>
            <w:tcBorders>
              <w:bottom w:val="single" w:sz="6" w:space="0" w:color="auto"/>
            </w:tcBorders>
          </w:tcPr>
          <w:p w14:paraId="18C8BE26" w14:textId="77777777" w:rsidR="00546BC8" w:rsidRDefault="00546BC8" w:rsidP="007E6D01">
            <w:pPr>
              <w:rPr>
                <w:sz w:val="16"/>
              </w:rPr>
            </w:pPr>
            <w:r>
              <w:rPr>
                <w:sz w:val="16"/>
              </w:rPr>
              <w:t>762</w:t>
            </w:r>
          </w:p>
        </w:tc>
        <w:tc>
          <w:tcPr>
            <w:tcW w:w="1176" w:type="dxa"/>
            <w:tcBorders>
              <w:bottom w:val="single" w:sz="6" w:space="0" w:color="auto"/>
            </w:tcBorders>
          </w:tcPr>
          <w:p w14:paraId="68336C67" w14:textId="77777777" w:rsidR="00546BC8" w:rsidRDefault="00546BC8" w:rsidP="007E6D01">
            <w:pPr>
              <w:rPr>
                <w:sz w:val="16"/>
              </w:rPr>
            </w:pPr>
          </w:p>
        </w:tc>
        <w:tc>
          <w:tcPr>
            <w:tcW w:w="1176" w:type="dxa"/>
            <w:tcBorders>
              <w:bottom w:val="single" w:sz="6" w:space="0" w:color="auto"/>
            </w:tcBorders>
          </w:tcPr>
          <w:p w14:paraId="17D298E4" w14:textId="77777777" w:rsidR="00546BC8" w:rsidRDefault="00546BC8" w:rsidP="007E6D01">
            <w:pPr>
              <w:rPr>
                <w:sz w:val="16"/>
              </w:rPr>
            </w:pPr>
            <w:r>
              <w:rPr>
                <w:sz w:val="16"/>
              </w:rPr>
              <w:t>682</w:t>
            </w:r>
          </w:p>
        </w:tc>
        <w:tc>
          <w:tcPr>
            <w:tcW w:w="1177" w:type="dxa"/>
            <w:tcBorders>
              <w:bottom w:val="single" w:sz="6" w:space="0" w:color="auto"/>
            </w:tcBorders>
          </w:tcPr>
          <w:p w14:paraId="054024C5" w14:textId="77777777" w:rsidR="00546BC8" w:rsidRDefault="00546BC8" w:rsidP="007E6D01">
            <w:pPr>
              <w:rPr>
                <w:sz w:val="16"/>
              </w:rPr>
            </w:pPr>
            <w:r>
              <w:rPr>
                <w:sz w:val="16"/>
              </w:rPr>
              <w:t>2 079</w:t>
            </w:r>
          </w:p>
        </w:tc>
        <w:tc>
          <w:tcPr>
            <w:tcW w:w="144" w:type="dxa"/>
            <w:tcBorders>
              <w:bottom w:val="single" w:sz="6" w:space="0" w:color="auto"/>
            </w:tcBorders>
          </w:tcPr>
          <w:p w14:paraId="32E4A8D5" w14:textId="77777777" w:rsidR="00546BC8" w:rsidRDefault="00546BC8" w:rsidP="007E6D01">
            <w:pPr>
              <w:rPr>
                <w:sz w:val="16"/>
              </w:rPr>
            </w:pPr>
          </w:p>
        </w:tc>
        <w:tc>
          <w:tcPr>
            <w:tcW w:w="1219" w:type="dxa"/>
            <w:tcBorders>
              <w:bottom w:val="single" w:sz="6" w:space="0" w:color="auto"/>
            </w:tcBorders>
          </w:tcPr>
          <w:p w14:paraId="08CF470D" w14:textId="70241273" w:rsidR="00546BC8" w:rsidRDefault="00546BC8" w:rsidP="007E6D01">
            <w:pPr>
              <w:rPr>
                <w:sz w:val="16"/>
              </w:rPr>
            </w:pPr>
            <w:r>
              <w:rPr>
                <w:sz w:val="16"/>
              </w:rPr>
              <w:t>762</w:t>
            </w:r>
          </w:p>
        </w:tc>
        <w:tc>
          <w:tcPr>
            <w:tcW w:w="1219" w:type="dxa"/>
            <w:tcBorders>
              <w:bottom w:val="single" w:sz="6" w:space="0" w:color="auto"/>
            </w:tcBorders>
          </w:tcPr>
          <w:p w14:paraId="12E57B04" w14:textId="77777777" w:rsidR="00546BC8" w:rsidRDefault="00546BC8" w:rsidP="007E6D01">
            <w:pPr>
              <w:rPr>
                <w:sz w:val="16"/>
              </w:rPr>
            </w:pPr>
          </w:p>
        </w:tc>
        <w:tc>
          <w:tcPr>
            <w:tcW w:w="1219" w:type="dxa"/>
            <w:tcBorders>
              <w:bottom w:val="single" w:sz="6" w:space="0" w:color="auto"/>
            </w:tcBorders>
          </w:tcPr>
          <w:p w14:paraId="08AD1243" w14:textId="77777777" w:rsidR="00546BC8" w:rsidRDefault="00546BC8" w:rsidP="007E6D01">
            <w:pPr>
              <w:rPr>
                <w:sz w:val="16"/>
              </w:rPr>
            </w:pPr>
            <w:r>
              <w:rPr>
                <w:sz w:val="16"/>
              </w:rPr>
              <w:t>682</w:t>
            </w:r>
          </w:p>
        </w:tc>
        <w:tc>
          <w:tcPr>
            <w:tcW w:w="1219" w:type="dxa"/>
            <w:tcBorders>
              <w:bottom w:val="single" w:sz="6" w:space="0" w:color="auto"/>
            </w:tcBorders>
          </w:tcPr>
          <w:p w14:paraId="72A24497" w14:textId="77777777" w:rsidR="00546BC8" w:rsidRDefault="00546BC8" w:rsidP="007E6D01">
            <w:pPr>
              <w:rPr>
                <w:sz w:val="16"/>
              </w:rPr>
            </w:pPr>
            <w:r>
              <w:rPr>
                <w:sz w:val="16"/>
              </w:rPr>
              <w:t>2 079</w:t>
            </w:r>
          </w:p>
        </w:tc>
      </w:tr>
      <w:tr w:rsidR="00546BC8" w14:paraId="55BFE8E0" w14:textId="77777777" w:rsidTr="00546BC8">
        <w:tc>
          <w:tcPr>
            <w:tcW w:w="1176" w:type="dxa"/>
            <w:tcBorders>
              <w:bottom w:val="single" w:sz="6" w:space="0" w:color="auto"/>
            </w:tcBorders>
          </w:tcPr>
          <w:p w14:paraId="4A5F73BF" w14:textId="77777777" w:rsidR="00546BC8" w:rsidRDefault="00546BC8" w:rsidP="007E6D01">
            <w:pPr>
              <w:rPr>
                <w:sz w:val="16"/>
              </w:rPr>
            </w:pPr>
            <w:r>
              <w:rPr>
                <w:b/>
                <w:sz w:val="16"/>
              </w:rPr>
              <w:t>4 478</w:t>
            </w:r>
          </w:p>
        </w:tc>
        <w:tc>
          <w:tcPr>
            <w:tcW w:w="1176" w:type="dxa"/>
            <w:tcBorders>
              <w:bottom w:val="single" w:sz="6" w:space="0" w:color="auto"/>
            </w:tcBorders>
          </w:tcPr>
          <w:p w14:paraId="4AE851D5" w14:textId="77777777" w:rsidR="00546BC8" w:rsidRDefault="00546BC8" w:rsidP="007E6D01">
            <w:pPr>
              <w:rPr>
                <w:sz w:val="16"/>
              </w:rPr>
            </w:pPr>
            <w:r>
              <w:rPr>
                <w:b/>
                <w:sz w:val="16"/>
              </w:rPr>
              <w:t>6 753</w:t>
            </w:r>
          </w:p>
        </w:tc>
        <w:tc>
          <w:tcPr>
            <w:tcW w:w="1176" w:type="dxa"/>
            <w:tcBorders>
              <w:bottom w:val="single" w:sz="6" w:space="0" w:color="auto"/>
            </w:tcBorders>
          </w:tcPr>
          <w:p w14:paraId="4D98445A" w14:textId="77777777" w:rsidR="00546BC8" w:rsidRDefault="00546BC8" w:rsidP="007E6D01">
            <w:pPr>
              <w:rPr>
                <w:sz w:val="16"/>
              </w:rPr>
            </w:pPr>
            <w:r>
              <w:rPr>
                <w:b/>
                <w:sz w:val="16"/>
              </w:rPr>
              <w:t>2 335</w:t>
            </w:r>
          </w:p>
        </w:tc>
        <w:tc>
          <w:tcPr>
            <w:tcW w:w="1177" w:type="dxa"/>
            <w:tcBorders>
              <w:bottom w:val="single" w:sz="6" w:space="0" w:color="auto"/>
            </w:tcBorders>
          </w:tcPr>
          <w:p w14:paraId="658300B7" w14:textId="77777777" w:rsidR="00546BC8" w:rsidRDefault="00546BC8" w:rsidP="007E6D01">
            <w:pPr>
              <w:rPr>
                <w:sz w:val="16"/>
              </w:rPr>
            </w:pPr>
            <w:r>
              <w:rPr>
                <w:b/>
                <w:sz w:val="16"/>
              </w:rPr>
              <w:t>20 958</w:t>
            </w:r>
          </w:p>
        </w:tc>
        <w:tc>
          <w:tcPr>
            <w:tcW w:w="144" w:type="dxa"/>
            <w:tcBorders>
              <w:bottom w:val="single" w:sz="6" w:space="0" w:color="auto"/>
            </w:tcBorders>
          </w:tcPr>
          <w:p w14:paraId="3DEA2639" w14:textId="77777777" w:rsidR="00546BC8" w:rsidRDefault="00546BC8" w:rsidP="007E6D01">
            <w:pPr>
              <w:rPr>
                <w:b/>
                <w:sz w:val="16"/>
              </w:rPr>
            </w:pPr>
          </w:p>
        </w:tc>
        <w:tc>
          <w:tcPr>
            <w:tcW w:w="1219" w:type="dxa"/>
            <w:tcBorders>
              <w:bottom w:val="single" w:sz="6" w:space="0" w:color="auto"/>
            </w:tcBorders>
          </w:tcPr>
          <w:p w14:paraId="6DBF6C61" w14:textId="092DD251" w:rsidR="00546BC8" w:rsidRDefault="00546BC8" w:rsidP="007E6D01">
            <w:pPr>
              <w:rPr>
                <w:sz w:val="16"/>
              </w:rPr>
            </w:pPr>
            <w:r>
              <w:rPr>
                <w:b/>
                <w:sz w:val="16"/>
              </w:rPr>
              <w:t>4 478</w:t>
            </w:r>
          </w:p>
        </w:tc>
        <w:tc>
          <w:tcPr>
            <w:tcW w:w="1219" w:type="dxa"/>
            <w:tcBorders>
              <w:bottom w:val="single" w:sz="6" w:space="0" w:color="auto"/>
            </w:tcBorders>
          </w:tcPr>
          <w:p w14:paraId="63ADC7C3" w14:textId="77777777" w:rsidR="00546BC8" w:rsidRDefault="00546BC8" w:rsidP="007E6D01">
            <w:pPr>
              <w:rPr>
                <w:sz w:val="16"/>
              </w:rPr>
            </w:pPr>
            <w:r>
              <w:rPr>
                <w:b/>
                <w:sz w:val="16"/>
              </w:rPr>
              <w:t>6 753</w:t>
            </w:r>
          </w:p>
        </w:tc>
        <w:tc>
          <w:tcPr>
            <w:tcW w:w="1219" w:type="dxa"/>
            <w:tcBorders>
              <w:bottom w:val="single" w:sz="6" w:space="0" w:color="auto"/>
            </w:tcBorders>
          </w:tcPr>
          <w:p w14:paraId="1CD56DDE" w14:textId="77777777" w:rsidR="00546BC8" w:rsidRDefault="00546BC8" w:rsidP="007E6D01">
            <w:pPr>
              <w:rPr>
                <w:sz w:val="16"/>
              </w:rPr>
            </w:pPr>
            <w:r>
              <w:rPr>
                <w:b/>
                <w:sz w:val="16"/>
              </w:rPr>
              <w:t>2 335</w:t>
            </w:r>
          </w:p>
        </w:tc>
        <w:tc>
          <w:tcPr>
            <w:tcW w:w="1219" w:type="dxa"/>
            <w:tcBorders>
              <w:bottom w:val="single" w:sz="6" w:space="0" w:color="auto"/>
            </w:tcBorders>
          </w:tcPr>
          <w:p w14:paraId="42E491F3" w14:textId="77777777" w:rsidR="00546BC8" w:rsidRDefault="00546BC8" w:rsidP="007E6D01">
            <w:pPr>
              <w:rPr>
                <w:sz w:val="16"/>
              </w:rPr>
            </w:pPr>
            <w:r>
              <w:rPr>
                <w:b/>
                <w:sz w:val="16"/>
              </w:rPr>
              <w:t>20 958</w:t>
            </w:r>
          </w:p>
        </w:tc>
      </w:tr>
      <w:tr w:rsidR="00546BC8" w14:paraId="0D2589D8" w14:textId="77777777" w:rsidTr="00546BC8">
        <w:tc>
          <w:tcPr>
            <w:tcW w:w="1176" w:type="dxa"/>
            <w:tcBorders>
              <w:bottom w:val="single" w:sz="6" w:space="0" w:color="auto"/>
            </w:tcBorders>
          </w:tcPr>
          <w:p w14:paraId="3E55ABCC" w14:textId="77777777" w:rsidR="00546BC8" w:rsidRDefault="00546BC8" w:rsidP="007E6D01">
            <w:pPr>
              <w:rPr>
                <w:sz w:val="16"/>
              </w:rPr>
            </w:pPr>
            <w:r>
              <w:rPr>
                <w:sz w:val="16"/>
              </w:rPr>
              <w:br/>
            </w:r>
            <w:r>
              <w:rPr>
                <w:sz w:val="16"/>
              </w:rPr>
              <w:br/>
            </w:r>
          </w:p>
        </w:tc>
        <w:tc>
          <w:tcPr>
            <w:tcW w:w="1176" w:type="dxa"/>
            <w:tcBorders>
              <w:bottom w:val="single" w:sz="6" w:space="0" w:color="auto"/>
            </w:tcBorders>
          </w:tcPr>
          <w:p w14:paraId="77AC8374" w14:textId="77777777" w:rsidR="00546BC8" w:rsidRDefault="00546BC8" w:rsidP="007E6D01">
            <w:pPr>
              <w:rPr>
                <w:sz w:val="16"/>
              </w:rPr>
            </w:pPr>
          </w:p>
        </w:tc>
        <w:tc>
          <w:tcPr>
            <w:tcW w:w="1176" w:type="dxa"/>
            <w:tcBorders>
              <w:bottom w:val="single" w:sz="6" w:space="0" w:color="auto"/>
            </w:tcBorders>
          </w:tcPr>
          <w:p w14:paraId="303BEAE2" w14:textId="77777777" w:rsidR="00546BC8" w:rsidRDefault="00546BC8" w:rsidP="007E6D01">
            <w:pPr>
              <w:rPr>
                <w:sz w:val="16"/>
              </w:rPr>
            </w:pPr>
            <w:r>
              <w:rPr>
                <w:b/>
                <w:sz w:val="16"/>
              </w:rPr>
              <w:t>14 038</w:t>
            </w:r>
          </w:p>
        </w:tc>
        <w:tc>
          <w:tcPr>
            <w:tcW w:w="1177" w:type="dxa"/>
            <w:tcBorders>
              <w:bottom w:val="single" w:sz="6" w:space="0" w:color="auto"/>
            </w:tcBorders>
          </w:tcPr>
          <w:p w14:paraId="05AEAFC1" w14:textId="77777777" w:rsidR="00546BC8" w:rsidRDefault="00546BC8" w:rsidP="007E6D01">
            <w:pPr>
              <w:rPr>
                <w:sz w:val="16"/>
              </w:rPr>
            </w:pPr>
            <w:r>
              <w:rPr>
                <w:b/>
                <w:sz w:val="16"/>
              </w:rPr>
              <w:t>44 058</w:t>
            </w:r>
          </w:p>
        </w:tc>
        <w:tc>
          <w:tcPr>
            <w:tcW w:w="144" w:type="dxa"/>
            <w:tcBorders>
              <w:bottom w:val="single" w:sz="6" w:space="0" w:color="auto"/>
            </w:tcBorders>
          </w:tcPr>
          <w:p w14:paraId="71D34B7B" w14:textId="77777777" w:rsidR="00546BC8" w:rsidRDefault="00546BC8" w:rsidP="007E6D01">
            <w:pPr>
              <w:rPr>
                <w:sz w:val="16"/>
              </w:rPr>
            </w:pPr>
          </w:p>
        </w:tc>
        <w:tc>
          <w:tcPr>
            <w:tcW w:w="1219" w:type="dxa"/>
            <w:tcBorders>
              <w:bottom w:val="single" w:sz="6" w:space="0" w:color="auto"/>
            </w:tcBorders>
          </w:tcPr>
          <w:p w14:paraId="199935D0" w14:textId="5AC92668" w:rsidR="00546BC8" w:rsidRDefault="00546BC8" w:rsidP="007E6D01">
            <w:pPr>
              <w:rPr>
                <w:sz w:val="16"/>
              </w:rPr>
            </w:pPr>
          </w:p>
        </w:tc>
        <w:tc>
          <w:tcPr>
            <w:tcW w:w="1219" w:type="dxa"/>
            <w:tcBorders>
              <w:bottom w:val="single" w:sz="6" w:space="0" w:color="auto"/>
            </w:tcBorders>
          </w:tcPr>
          <w:p w14:paraId="25B236F8" w14:textId="77777777" w:rsidR="00546BC8" w:rsidRDefault="00546BC8" w:rsidP="007E6D01">
            <w:pPr>
              <w:rPr>
                <w:sz w:val="16"/>
              </w:rPr>
            </w:pPr>
          </w:p>
        </w:tc>
        <w:tc>
          <w:tcPr>
            <w:tcW w:w="1219" w:type="dxa"/>
            <w:tcBorders>
              <w:bottom w:val="single" w:sz="6" w:space="0" w:color="auto"/>
            </w:tcBorders>
          </w:tcPr>
          <w:p w14:paraId="40F389BB" w14:textId="77777777" w:rsidR="00546BC8" w:rsidRDefault="00546BC8" w:rsidP="007E6D01">
            <w:pPr>
              <w:rPr>
                <w:sz w:val="16"/>
              </w:rPr>
            </w:pPr>
            <w:r>
              <w:rPr>
                <w:b/>
                <w:sz w:val="16"/>
              </w:rPr>
              <w:t>13 853</w:t>
            </w:r>
          </w:p>
        </w:tc>
        <w:tc>
          <w:tcPr>
            <w:tcW w:w="1219" w:type="dxa"/>
            <w:tcBorders>
              <w:bottom w:val="single" w:sz="6" w:space="0" w:color="auto"/>
            </w:tcBorders>
          </w:tcPr>
          <w:p w14:paraId="59F7A944" w14:textId="77777777" w:rsidR="00546BC8" w:rsidRDefault="00546BC8" w:rsidP="007E6D01">
            <w:pPr>
              <w:rPr>
                <w:sz w:val="16"/>
              </w:rPr>
            </w:pPr>
            <w:r>
              <w:rPr>
                <w:b/>
                <w:sz w:val="16"/>
              </w:rPr>
              <w:t>43 818</w:t>
            </w:r>
          </w:p>
        </w:tc>
      </w:tr>
      <w:tr w:rsidR="00546BC8" w14:paraId="2C9CF166" w14:textId="77777777" w:rsidTr="00546BC8">
        <w:tc>
          <w:tcPr>
            <w:tcW w:w="1176" w:type="dxa"/>
          </w:tcPr>
          <w:p w14:paraId="7425EBC6" w14:textId="77777777" w:rsidR="00546BC8" w:rsidRDefault="00546BC8" w:rsidP="007E6D01">
            <w:pPr>
              <w:rPr>
                <w:sz w:val="16"/>
              </w:rPr>
            </w:pPr>
            <w:r>
              <w:rPr>
                <w:sz w:val="16"/>
              </w:rPr>
              <w:br/>
            </w:r>
          </w:p>
        </w:tc>
        <w:tc>
          <w:tcPr>
            <w:tcW w:w="1176" w:type="dxa"/>
          </w:tcPr>
          <w:p w14:paraId="6DD2EFA1" w14:textId="77777777" w:rsidR="00546BC8" w:rsidRDefault="00546BC8" w:rsidP="007E6D01">
            <w:pPr>
              <w:rPr>
                <w:sz w:val="16"/>
              </w:rPr>
            </w:pPr>
          </w:p>
        </w:tc>
        <w:tc>
          <w:tcPr>
            <w:tcW w:w="1176" w:type="dxa"/>
          </w:tcPr>
          <w:p w14:paraId="503FF87C" w14:textId="77777777" w:rsidR="00546BC8" w:rsidRDefault="00546BC8" w:rsidP="007E6D01">
            <w:pPr>
              <w:rPr>
                <w:sz w:val="16"/>
              </w:rPr>
            </w:pPr>
          </w:p>
        </w:tc>
        <w:tc>
          <w:tcPr>
            <w:tcW w:w="1177" w:type="dxa"/>
          </w:tcPr>
          <w:p w14:paraId="412C96C5" w14:textId="77777777" w:rsidR="00546BC8" w:rsidRDefault="00546BC8" w:rsidP="007E6D01">
            <w:pPr>
              <w:rPr>
                <w:sz w:val="16"/>
              </w:rPr>
            </w:pPr>
            <w:r>
              <w:rPr>
                <w:b/>
                <w:sz w:val="16"/>
              </w:rPr>
              <w:t>81 313</w:t>
            </w:r>
          </w:p>
        </w:tc>
        <w:tc>
          <w:tcPr>
            <w:tcW w:w="144" w:type="dxa"/>
          </w:tcPr>
          <w:p w14:paraId="6EB1D78F" w14:textId="77777777" w:rsidR="00546BC8" w:rsidRDefault="00546BC8" w:rsidP="007E6D01">
            <w:pPr>
              <w:rPr>
                <w:sz w:val="16"/>
              </w:rPr>
            </w:pPr>
          </w:p>
        </w:tc>
        <w:tc>
          <w:tcPr>
            <w:tcW w:w="1219" w:type="dxa"/>
          </w:tcPr>
          <w:p w14:paraId="66A0E8B8" w14:textId="52039682" w:rsidR="00546BC8" w:rsidRDefault="00546BC8" w:rsidP="007E6D01">
            <w:pPr>
              <w:rPr>
                <w:sz w:val="16"/>
              </w:rPr>
            </w:pPr>
          </w:p>
        </w:tc>
        <w:tc>
          <w:tcPr>
            <w:tcW w:w="1219" w:type="dxa"/>
          </w:tcPr>
          <w:p w14:paraId="460CBCED" w14:textId="77777777" w:rsidR="00546BC8" w:rsidRDefault="00546BC8" w:rsidP="007E6D01">
            <w:pPr>
              <w:rPr>
                <w:sz w:val="16"/>
              </w:rPr>
            </w:pPr>
          </w:p>
        </w:tc>
        <w:tc>
          <w:tcPr>
            <w:tcW w:w="1219" w:type="dxa"/>
          </w:tcPr>
          <w:p w14:paraId="71B8A104" w14:textId="77777777" w:rsidR="00546BC8" w:rsidRDefault="00546BC8" w:rsidP="007E6D01">
            <w:pPr>
              <w:rPr>
                <w:sz w:val="16"/>
              </w:rPr>
            </w:pPr>
          </w:p>
        </w:tc>
        <w:tc>
          <w:tcPr>
            <w:tcW w:w="1219" w:type="dxa"/>
          </w:tcPr>
          <w:p w14:paraId="53061D40" w14:textId="77777777" w:rsidR="00546BC8" w:rsidRDefault="00546BC8" w:rsidP="007E6D01">
            <w:pPr>
              <w:rPr>
                <w:sz w:val="16"/>
              </w:rPr>
            </w:pPr>
            <w:r>
              <w:rPr>
                <w:b/>
                <w:sz w:val="16"/>
              </w:rPr>
              <w:t>78 496</w:t>
            </w:r>
          </w:p>
        </w:tc>
      </w:tr>
      <w:tr w:rsidR="00546BC8" w14:paraId="492CDCA6" w14:textId="77777777" w:rsidTr="00546BC8">
        <w:tc>
          <w:tcPr>
            <w:tcW w:w="1176" w:type="dxa"/>
            <w:tcBorders>
              <w:bottom w:val="single" w:sz="6" w:space="0" w:color="auto"/>
            </w:tcBorders>
          </w:tcPr>
          <w:p w14:paraId="1BE5A508" w14:textId="7FCA3B08" w:rsidR="00546BC8" w:rsidRDefault="004D003B" w:rsidP="007E6D01">
            <w:pPr>
              <w:jc w:val="left"/>
              <w:rPr>
                <w:sz w:val="16"/>
              </w:rPr>
            </w:pPr>
            <w:r>
              <w:rPr>
                <w:sz w:val="16"/>
              </w:rPr>
              <w:br/>
            </w:r>
            <w:r w:rsidR="00546BC8">
              <w:rPr>
                <w:sz w:val="16"/>
              </w:rPr>
              <w:br/>
            </w:r>
          </w:p>
        </w:tc>
        <w:tc>
          <w:tcPr>
            <w:tcW w:w="1176" w:type="dxa"/>
            <w:tcBorders>
              <w:bottom w:val="single" w:sz="6" w:space="0" w:color="auto"/>
            </w:tcBorders>
          </w:tcPr>
          <w:p w14:paraId="53F8E89D" w14:textId="77777777" w:rsidR="00546BC8" w:rsidRDefault="00546BC8" w:rsidP="007E6D01">
            <w:pPr>
              <w:rPr>
                <w:sz w:val="16"/>
              </w:rPr>
            </w:pPr>
          </w:p>
        </w:tc>
        <w:tc>
          <w:tcPr>
            <w:tcW w:w="1176" w:type="dxa"/>
            <w:tcBorders>
              <w:bottom w:val="single" w:sz="6" w:space="0" w:color="auto"/>
            </w:tcBorders>
          </w:tcPr>
          <w:p w14:paraId="0F00BE88" w14:textId="77777777" w:rsidR="00546BC8" w:rsidRDefault="00546BC8" w:rsidP="007E6D01">
            <w:pPr>
              <w:rPr>
                <w:sz w:val="16"/>
              </w:rPr>
            </w:pPr>
          </w:p>
        </w:tc>
        <w:tc>
          <w:tcPr>
            <w:tcW w:w="1177" w:type="dxa"/>
            <w:tcBorders>
              <w:bottom w:val="single" w:sz="6" w:space="0" w:color="auto"/>
            </w:tcBorders>
          </w:tcPr>
          <w:p w14:paraId="2A9A25AC" w14:textId="77777777" w:rsidR="00546BC8" w:rsidRDefault="00546BC8" w:rsidP="007E6D01">
            <w:pPr>
              <w:rPr>
                <w:sz w:val="16"/>
              </w:rPr>
            </w:pPr>
            <w:r>
              <w:rPr>
                <w:sz w:val="16"/>
              </w:rPr>
              <w:t>7 392</w:t>
            </w:r>
          </w:p>
        </w:tc>
        <w:tc>
          <w:tcPr>
            <w:tcW w:w="144" w:type="dxa"/>
            <w:tcBorders>
              <w:bottom w:val="single" w:sz="6" w:space="0" w:color="auto"/>
            </w:tcBorders>
          </w:tcPr>
          <w:p w14:paraId="2F76A3D0" w14:textId="77777777" w:rsidR="00546BC8" w:rsidRDefault="00546BC8" w:rsidP="007E6D01">
            <w:pPr>
              <w:rPr>
                <w:sz w:val="16"/>
              </w:rPr>
            </w:pPr>
          </w:p>
        </w:tc>
        <w:tc>
          <w:tcPr>
            <w:tcW w:w="1219" w:type="dxa"/>
            <w:tcBorders>
              <w:bottom w:val="single" w:sz="6" w:space="0" w:color="auto"/>
            </w:tcBorders>
          </w:tcPr>
          <w:p w14:paraId="76A40F26" w14:textId="37A77D17" w:rsidR="00546BC8" w:rsidRDefault="00546BC8" w:rsidP="007E6D01">
            <w:pPr>
              <w:rPr>
                <w:sz w:val="16"/>
              </w:rPr>
            </w:pPr>
          </w:p>
        </w:tc>
        <w:tc>
          <w:tcPr>
            <w:tcW w:w="1219" w:type="dxa"/>
            <w:tcBorders>
              <w:bottom w:val="single" w:sz="6" w:space="0" w:color="auto"/>
            </w:tcBorders>
          </w:tcPr>
          <w:p w14:paraId="0EE61294" w14:textId="77777777" w:rsidR="00546BC8" w:rsidRDefault="00546BC8" w:rsidP="007E6D01">
            <w:pPr>
              <w:rPr>
                <w:sz w:val="16"/>
              </w:rPr>
            </w:pPr>
          </w:p>
        </w:tc>
        <w:tc>
          <w:tcPr>
            <w:tcW w:w="1219" w:type="dxa"/>
            <w:tcBorders>
              <w:bottom w:val="single" w:sz="6" w:space="0" w:color="auto"/>
            </w:tcBorders>
          </w:tcPr>
          <w:p w14:paraId="2B636F4A" w14:textId="77777777" w:rsidR="00546BC8" w:rsidRDefault="00546BC8" w:rsidP="007E6D01">
            <w:pPr>
              <w:rPr>
                <w:sz w:val="16"/>
              </w:rPr>
            </w:pPr>
          </w:p>
        </w:tc>
        <w:tc>
          <w:tcPr>
            <w:tcW w:w="1219" w:type="dxa"/>
            <w:tcBorders>
              <w:bottom w:val="single" w:sz="6" w:space="0" w:color="auto"/>
            </w:tcBorders>
          </w:tcPr>
          <w:p w14:paraId="20B13437" w14:textId="77777777" w:rsidR="00546BC8" w:rsidRDefault="00546BC8" w:rsidP="007E6D01">
            <w:pPr>
              <w:rPr>
                <w:sz w:val="16"/>
              </w:rPr>
            </w:pPr>
            <w:r>
              <w:rPr>
                <w:sz w:val="16"/>
              </w:rPr>
              <w:t>7 136</w:t>
            </w:r>
          </w:p>
        </w:tc>
      </w:tr>
      <w:tr w:rsidR="00546BC8" w14:paraId="2E215F99" w14:textId="77777777" w:rsidTr="00546BC8">
        <w:trPr>
          <w:cnfStyle w:val="010000000000" w:firstRow="0" w:lastRow="1" w:firstColumn="0" w:lastColumn="0" w:oddVBand="0" w:evenVBand="0" w:oddHBand="0" w:evenHBand="0" w:firstRowFirstColumn="0" w:firstRowLastColumn="0" w:lastRowFirstColumn="0" w:lastRowLastColumn="0"/>
        </w:trPr>
        <w:tc>
          <w:tcPr>
            <w:tcW w:w="1176" w:type="dxa"/>
          </w:tcPr>
          <w:p w14:paraId="5919AEC2" w14:textId="77777777" w:rsidR="00546BC8" w:rsidRDefault="00546BC8" w:rsidP="007E6D01">
            <w:pPr>
              <w:jc w:val="left"/>
              <w:rPr>
                <w:sz w:val="16"/>
              </w:rPr>
            </w:pPr>
            <w:r>
              <w:rPr>
                <w:sz w:val="16"/>
              </w:rPr>
              <w:br/>
            </w:r>
          </w:p>
        </w:tc>
        <w:tc>
          <w:tcPr>
            <w:tcW w:w="1176" w:type="dxa"/>
          </w:tcPr>
          <w:p w14:paraId="49523C3E" w14:textId="77777777" w:rsidR="00546BC8" w:rsidRDefault="00546BC8" w:rsidP="007E6D01">
            <w:pPr>
              <w:rPr>
                <w:sz w:val="16"/>
              </w:rPr>
            </w:pPr>
          </w:p>
        </w:tc>
        <w:tc>
          <w:tcPr>
            <w:tcW w:w="1176" w:type="dxa"/>
          </w:tcPr>
          <w:p w14:paraId="72DDE259" w14:textId="77777777" w:rsidR="00546BC8" w:rsidRDefault="00546BC8" w:rsidP="007E6D01">
            <w:pPr>
              <w:rPr>
                <w:sz w:val="16"/>
              </w:rPr>
            </w:pPr>
          </w:p>
        </w:tc>
        <w:tc>
          <w:tcPr>
            <w:tcW w:w="1177" w:type="dxa"/>
          </w:tcPr>
          <w:p w14:paraId="454169A4" w14:textId="77777777" w:rsidR="00546BC8" w:rsidRDefault="00546BC8" w:rsidP="007E6D01">
            <w:pPr>
              <w:rPr>
                <w:sz w:val="16"/>
              </w:rPr>
            </w:pPr>
            <w:r>
              <w:rPr>
                <w:sz w:val="16"/>
              </w:rPr>
              <w:t>73 921</w:t>
            </w:r>
          </w:p>
        </w:tc>
        <w:tc>
          <w:tcPr>
            <w:tcW w:w="144" w:type="dxa"/>
          </w:tcPr>
          <w:p w14:paraId="784CC47F" w14:textId="77777777" w:rsidR="00546BC8" w:rsidRDefault="00546BC8" w:rsidP="007E6D01">
            <w:pPr>
              <w:rPr>
                <w:sz w:val="16"/>
              </w:rPr>
            </w:pPr>
          </w:p>
        </w:tc>
        <w:tc>
          <w:tcPr>
            <w:tcW w:w="1219" w:type="dxa"/>
          </w:tcPr>
          <w:p w14:paraId="797E9569" w14:textId="75772ED6" w:rsidR="00546BC8" w:rsidRDefault="00546BC8" w:rsidP="007E6D01">
            <w:pPr>
              <w:rPr>
                <w:sz w:val="16"/>
              </w:rPr>
            </w:pPr>
          </w:p>
        </w:tc>
        <w:tc>
          <w:tcPr>
            <w:tcW w:w="1219" w:type="dxa"/>
          </w:tcPr>
          <w:p w14:paraId="0836DF60" w14:textId="77777777" w:rsidR="00546BC8" w:rsidRDefault="00546BC8" w:rsidP="007E6D01">
            <w:pPr>
              <w:rPr>
                <w:sz w:val="16"/>
              </w:rPr>
            </w:pPr>
          </w:p>
        </w:tc>
        <w:tc>
          <w:tcPr>
            <w:tcW w:w="1219" w:type="dxa"/>
          </w:tcPr>
          <w:p w14:paraId="3C240DAA" w14:textId="77777777" w:rsidR="00546BC8" w:rsidRDefault="00546BC8" w:rsidP="007E6D01">
            <w:pPr>
              <w:rPr>
                <w:sz w:val="16"/>
              </w:rPr>
            </w:pPr>
          </w:p>
        </w:tc>
        <w:tc>
          <w:tcPr>
            <w:tcW w:w="1219" w:type="dxa"/>
          </w:tcPr>
          <w:p w14:paraId="4E2CF78B" w14:textId="6B1A8BB6" w:rsidR="00546BC8" w:rsidRDefault="00546BC8" w:rsidP="007E6D01">
            <w:pPr>
              <w:rPr>
                <w:sz w:val="16"/>
              </w:rPr>
            </w:pPr>
            <w:r>
              <w:rPr>
                <w:sz w:val="16"/>
              </w:rPr>
              <w:t>71 360</w:t>
            </w:r>
          </w:p>
        </w:tc>
      </w:tr>
    </w:tbl>
    <w:p w14:paraId="515D2ABA" w14:textId="77777777" w:rsidR="00D821EF" w:rsidRDefault="00D821EF" w:rsidP="00D821EF"/>
    <w:p w14:paraId="7E3CF99C" w14:textId="77777777" w:rsidR="00D821EF" w:rsidRDefault="00D821EF" w:rsidP="00D821EF"/>
    <w:p w14:paraId="0440BFED" w14:textId="77777777" w:rsidR="00D821EF" w:rsidRDefault="00D821EF" w:rsidP="00D821EF">
      <w:pPr>
        <w:sectPr w:rsidR="00D821EF" w:rsidSect="007E6D01">
          <w:headerReference w:type="even" r:id="rId104"/>
          <w:headerReference w:type="default" r:id="rId105"/>
          <w:footerReference w:type="even" r:id="rId106"/>
          <w:footerReference w:type="default" r:id="rId107"/>
          <w:pgSz w:w="11907" w:h="16839" w:code="9"/>
          <w:pgMar w:top="1134" w:right="1134" w:bottom="1134" w:left="1134" w:header="624" w:footer="567" w:gutter="0"/>
          <w:cols w:space="567"/>
          <w:docGrid w:linePitch="360"/>
        </w:sectPr>
      </w:pPr>
    </w:p>
    <w:p w14:paraId="430F8A17" w14:textId="77777777" w:rsidR="00D821EF" w:rsidRDefault="00D821EF" w:rsidP="00D821EF">
      <w:pPr>
        <w:pStyle w:val="Heading2"/>
        <w:spacing w:before="0"/>
      </w:pPr>
      <w:bookmarkStart w:id="63" w:name="_Toc19879021"/>
      <w:r>
        <w:lastRenderedPageBreak/>
        <w:t>Other commitments</w:t>
      </w:r>
      <w:bookmarkEnd w:id="63"/>
    </w:p>
    <w:p w14:paraId="46316787" w14:textId="77777777" w:rsidR="00D821EF" w:rsidRDefault="00D821EF" w:rsidP="00D821EF">
      <w:r>
        <w:t>Commitments for future expenditure include operating and capital commitments arising from contracts.</w:t>
      </w:r>
    </w:p>
    <w:p w14:paraId="705D7158" w14:textId="77777777" w:rsidR="00D821EF" w:rsidRDefault="00D821EF" w:rsidP="00D821EF">
      <w:r>
        <w:t xml:space="preserve">These commitments are disclosed at their nominal value and inclusive of the GST payable. </w:t>
      </w:r>
    </w:p>
    <w:p w14:paraId="4BD22BDD" w14:textId="77777777" w:rsidR="00D821EF" w:rsidRDefault="00D821EF" w:rsidP="00D821EF">
      <w:r>
        <w:t xml:space="preserve">In addition, where it is considered appropriate and provides additional relevant information to users, the net present values of significant individual projects are stated. </w:t>
      </w:r>
    </w:p>
    <w:p w14:paraId="58E99087" w14:textId="77777777" w:rsidR="00D821EF" w:rsidRDefault="00D821EF" w:rsidP="00D821EF">
      <w:r>
        <w:t xml:space="preserve">These future expenditures cease to be disclosed as commitments once the related liabilities are recognised in the consolidated balance sheet. </w:t>
      </w:r>
    </w:p>
    <w:p w14:paraId="135A83AE" w14:textId="77777777" w:rsidR="00D821EF" w:rsidRDefault="00D821EF" w:rsidP="00D821EF">
      <w:pPr>
        <w:pStyle w:val="TableHeading"/>
        <w:sectPr w:rsidR="00D821EF" w:rsidSect="007E6D01">
          <w:pgSz w:w="11907" w:h="16839" w:code="9"/>
          <w:pgMar w:top="1134" w:right="1134" w:bottom="1134" w:left="1134" w:header="624" w:footer="567" w:gutter="0"/>
          <w:cols w:num="2" w:space="567"/>
          <w:docGrid w:linePitch="360"/>
        </w:sectPr>
      </w:pPr>
    </w:p>
    <w:p w14:paraId="127A6EA0" w14:textId="77777777" w:rsidR="00D821EF" w:rsidRDefault="00D821EF" w:rsidP="00D821EF"/>
    <w:p w14:paraId="7DF29D61" w14:textId="77777777" w:rsidR="00D821EF" w:rsidRDefault="00D821EF" w:rsidP="00D821EF">
      <w:pPr>
        <w:pStyle w:val="TableHeading"/>
      </w:pPr>
      <w:r>
        <w:t xml:space="preserve">Non-public private partnership commitments </w:t>
      </w:r>
      <w:r w:rsidRPr="000744CF">
        <w:rPr>
          <w:vertAlign w:val="superscript"/>
        </w:rPr>
        <w:t>(a)</w:t>
      </w:r>
      <w:r>
        <w:tab/>
        <w:t>($ million)</w:t>
      </w:r>
    </w:p>
    <w:tbl>
      <w:tblPr>
        <w:tblStyle w:val="DTFTable"/>
        <w:tblW w:w="9639" w:type="dxa"/>
        <w:tblLayout w:type="fixed"/>
        <w:tblLook w:val="06E0" w:firstRow="1" w:lastRow="1" w:firstColumn="1" w:lastColumn="0" w:noHBand="1" w:noVBand="1"/>
      </w:tblPr>
      <w:tblGrid>
        <w:gridCol w:w="5416"/>
        <w:gridCol w:w="1055"/>
        <w:gridCol w:w="1056"/>
        <w:gridCol w:w="1056"/>
        <w:gridCol w:w="1056"/>
      </w:tblGrid>
      <w:tr w:rsidR="00D821EF" w14:paraId="735AACD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5F8C8759" w14:textId="62CC3537" w:rsidR="00D821EF" w:rsidRDefault="00D821EF" w:rsidP="007E6D01"/>
        </w:tc>
        <w:tc>
          <w:tcPr>
            <w:tcW w:w="1055" w:type="dxa"/>
          </w:tcPr>
          <w:p w14:paraId="2D315DF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 Victoria</w:t>
            </w:r>
          </w:p>
        </w:tc>
        <w:tc>
          <w:tcPr>
            <w:tcW w:w="1056" w:type="dxa"/>
          </w:tcPr>
          <w:p w14:paraId="59ED9CA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 government sector</w:t>
            </w:r>
          </w:p>
        </w:tc>
        <w:tc>
          <w:tcPr>
            <w:tcW w:w="1056" w:type="dxa"/>
          </w:tcPr>
          <w:p w14:paraId="0B9F6BB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 Victoria</w:t>
            </w:r>
          </w:p>
        </w:tc>
        <w:tc>
          <w:tcPr>
            <w:tcW w:w="1056" w:type="dxa"/>
          </w:tcPr>
          <w:p w14:paraId="7DF3218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 government sector</w:t>
            </w:r>
          </w:p>
        </w:tc>
      </w:tr>
      <w:tr w:rsidR="00D821EF" w14:paraId="04CA7B1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78A55166" w14:textId="77777777" w:rsidR="00D821EF" w:rsidRDefault="00D821EF" w:rsidP="007E6D01"/>
        </w:tc>
        <w:tc>
          <w:tcPr>
            <w:tcW w:w="1055" w:type="dxa"/>
          </w:tcPr>
          <w:p w14:paraId="7930B72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5CEF522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6430375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56" w:type="dxa"/>
          </w:tcPr>
          <w:p w14:paraId="28C7671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2FC640A"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6E1728E" w14:textId="77777777" w:rsidR="00D821EF" w:rsidRDefault="00D821EF" w:rsidP="007E6D01">
            <w:r>
              <w:rPr>
                <w:b/>
              </w:rPr>
              <w:t>Capital expenditure commitments</w:t>
            </w:r>
          </w:p>
        </w:tc>
        <w:tc>
          <w:tcPr>
            <w:tcW w:w="1055" w:type="dxa"/>
          </w:tcPr>
          <w:p w14:paraId="71F490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E649C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4E646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1346B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1B8B05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7968695" w14:textId="77777777" w:rsidR="00D821EF" w:rsidRDefault="00D821EF" w:rsidP="007E6D01">
            <w:r>
              <w:t>Land and buildings</w:t>
            </w:r>
          </w:p>
        </w:tc>
        <w:tc>
          <w:tcPr>
            <w:tcW w:w="1055" w:type="dxa"/>
          </w:tcPr>
          <w:p w14:paraId="74B5EF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1 872</w:t>
            </w:r>
          </w:p>
        </w:tc>
        <w:tc>
          <w:tcPr>
            <w:tcW w:w="1056" w:type="dxa"/>
          </w:tcPr>
          <w:p w14:paraId="02BB68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1 760</w:t>
            </w:r>
          </w:p>
        </w:tc>
        <w:tc>
          <w:tcPr>
            <w:tcW w:w="1056" w:type="dxa"/>
          </w:tcPr>
          <w:p w14:paraId="6AA98D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1 921</w:t>
            </w:r>
          </w:p>
        </w:tc>
        <w:tc>
          <w:tcPr>
            <w:tcW w:w="1056" w:type="dxa"/>
          </w:tcPr>
          <w:p w14:paraId="05B4BC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1 798</w:t>
            </w:r>
          </w:p>
        </w:tc>
      </w:tr>
      <w:tr w:rsidR="00D821EF" w14:paraId="6A5B1E70"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552D19A" w14:textId="77777777" w:rsidR="00D821EF" w:rsidRDefault="00D821EF" w:rsidP="007E6D01">
            <w:r>
              <w:t>Plant, equipment and vehicles</w:t>
            </w:r>
            <w:r>
              <w:rPr>
                <w:vertAlign w:val="superscript"/>
              </w:rPr>
              <w:t xml:space="preserve"> (b)</w:t>
            </w:r>
          </w:p>
        </w:tc>
        <w:tc>
          <w:tcPr>
            <w:tcW w:w="1055" w:type="dxa"/>
          </w:tcPr>
          <w:p w14:paraId="753FD7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298</w:t>
            </w:r>
          </w:p>
        </w:tc>
        <w:tc>
          <w:tcPr>
            <w:tcW w:w="1056" w:type="dxa"/>
          </w:tcPr>
          <w:p w14:paraId="2D37DF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253</w:t>
            </w:r>
          </w:p>
        </w:tc>
        <w:tc>
          <w:tcPr>
            <w:tcW w:w="1056" w:type="dxa"/>
          </w:tcPr>
          <w:p w14:paraId="538694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280</w:t>
            </w:r>
          </w:p>
        </w:tc>
        <w:tc>
          <w:tcPr>
            <w:tcW w:w="1056" w:type="dxa"/>
          </w:tcPr>
          <w:p w14:paraId="6D0B6C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248</w:t>
            </w:r>
          </w:p>
        </w:tc>
      </w:tr>
      <w:tr w:rsidR="00D821EF" w14:paraId="0BCEA5D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4ABA0A7" w14:textId="77777777" w:rsidR="00D821EF" w:rsidRDefault="00D821EF" w:rsidP="007E6D01">
            <w:r>
              <w:t>Infrastructure systems</w:t>
            </w:r>
            <w:r>
              <w:rPr>
                <w:vertAlign w:val="superscript"/>
              </w:rPr>
              <w:t xml:space="preserve"> (b)</w:t>
            </w:r>
          </w:p>
        </w:tc>
        <w:tc>
          <w:tcPr>
            <w:tcW w:w="1055" w:type="dxa"/>
          </w:tcPr>
          <w:p w14:paraId="073F0B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6 614</w:t>
            </w:r>
          </w:p>
        </w:tc>
        <w:tc>
          <w:tcPr>
            <w:tcW w:w="1056" w:type="dxa"/>
          </w:tcPr>
          <w:p w14:paraId="18989A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5 755</w:t>
            </w:r>
          </w:p>
        </w:tc>
        <w:tc>
          <w:tcPr>
            <w:tcW w:w="1056" w:type="dxa"/>
          </w:tcPr>
          <w:p w14:paraId="31723F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5 960</w:t>
            </w:r>
          </w:p>
        </w:tc>
        <w:tc>
          <w:tcPr>
            <w:tcW w:w="1056" w:type="dxa"/>
          </w:tcPr>
          <w:p w14:paraId="06FBFA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5 093</w:t>
            </w:r>
          </w:p>
        </w:tc>
      </w:tr>
      <w:tr w:rsidR="00D821EF" w14:paraId="756DEC18"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1BDBF2B" w14:textId="77777777" w:rsidR="00D821EF" w:rsidRDefault="00D821EF" w:rsidP="007E6D01">
            <w:r>
              <w:t>Road networks and earthworks</w:t>
            </w:r>
          </w:p>
        </w:tc>
        <w:tc>
          <w:tcPr>
            <w:tcW w:w="1055" w:type="dxa"/>
          </w:tcPr>
          <w:p w14:paraId="375B8A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600</w:t>
            </w:r>
          </w:p>
        </w:tc>
        <w:tc>
          <w:tcPr>
            <w:tcW w:w="1056" w:type="dxa"/>
          </w:tcPr>
          <w:p w14:paraId="4DE594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600</w:t>
            </w:r>
          </w:p>
        </w:tc>
        <w:tc>
          <w:tcPr>
            <w:tcW w:w="1056" w:type="dxa"/>
          </w:tcPr>
          <w:p w14:paraId="7B7457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1 031</w:t>
            </w:r>
          </w:p>
        </w:tc>
        <w:tc>
          <w:tcPr>
            <w:tcW w:w="1056" w:type="dxa"/>
          </w:tcPr>
          <w:p w14:paraId="395463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1 031</w:t>
            </w:r>
          </w:p>
        </w:tc>
      </w:tr>
      <w:tr w:rsidR="00D821EF" w14:paraId="05945213"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50755C0" w14:textId="77777777" w:rsidR="00D821EF" w:rsidRDefault="00D821EF" w:rsidP="007E6D01">
            <w:r>
              <w:t>Other</w:t>
            </w:r>
          </w:p>
        </w:tc>
        <w:tc>
          <w:tcPr>
            <w:tcW w:w="1055" w:type="dxa"/>
            <w:tcBorders>
              <w:bottom w:val="single" w:sz="6" w:space="0" w:color="auto"/>
            </w:tcBorders>
          </w:tcPr>
          <w:p w14:paraId="557152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159</w:t>
            </w:r>
          </w:p>
        </w:tc>
        <w:tc>
          <w:tcPr>
            <w:tcW w:w="1056" w:type="dxa"/>
            <w:tcBorders>
              <w:bottom w:val="single" w:sz="6" w:space="0" w:color="auto"/>
            </w:tcBorders>
          </w:tcPr>
          <w:p w14:paraId="7768C2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w:t>
            </w:r>
          </w:p>
        </w:tc>
        <w:tc>
          <w:tcPr>
            <w:tcW w:w="1056" w:type="dxa"/>
            <w:tcBorders>
              <w:bottom w:val="single" w:sz="6" w:space="0" w:color="auto"/>
            </w:tcBorders>
          </w:tcPr>
          <w:p w14:paraId="09028A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192</w:t>
            </w:r>
          </w:p>
        </w:tc>
        <w:tc>
          <w:tcPr>
            <w:tcW w:w="1056" w:type="dxa"/>
            <w:tcBorders>
              <w:bottom w:val="single" w:sz="6" w:space="0" w:color="auto"/>
            </w:tcBorders>
          </w:tcPr>
          <w:p w14:paraId="417D78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135</w:t>
            </w:r>
          </w:p>
        </w:tc>
      </w:tr>
      <w:tr w:rsidR="00D821EF" w14:paraId="4A9C7AE3"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261D44B2" w14:textId="77777777" w:rsidR="00D821EF" w:rsidRDefault="00D821EF" w:rsidP="007E6D01">
            <w:r>
              <w:rPr>
                <w:b/>
              </w:rPr>
              <w:t>Total capital expenditure commitments</w:t>
            </w:r>
          </w:p>
        </w:tc>
        <w:tc>
          <w:tcPr>
            <w:tcW w:w="1055" w:type="dxa"/>
            <w:tcBorders>
              <w:bottom w:val="single" w:sz="6" w:space="0" w:color="auto"/>
            </w:tcBorders>
          </w:tcPr>
          <w:p w14:paraId="4BE137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9 542</w:t>
            </w:r>
          </w:p>
        </w:tc>
        <w:tc>
          <w:tcPr>
            <w:tcW w:w="1056" w:type="dxa"/>
            <w:tcBorders>
              <w:bottom w:val="single" w:sz="6" w:space="0" w:color="auto"/>
            </w:tcBorders>
          </w:tcPr>
          <w:p w14:paraId="1A185D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8 468</w:t>
            </w:r>
          </w:p>
        </w:tc>
        <w:tc>
          <w:tcPr>
            <w:tcW w:w="1056" w:type="dxa"/>
            <w:tcBorders>
              <w:bottom w:val="single" w:sz="6" w:space="0" w:color="auto"/>
            </w:tcBorders>
          </w:tcPr>
          <w:p w14:paraId="33D4C3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9 383</w:t>
            </w:r>
          </w:p>
        </w:tc>
        <w:tc>
          <w:tcPr>
            <w:tcW w:w="1056" w:type="dxa"/>
            <w:tcBorders>
              <w:bottom w:val="single" w:sz="6" w:space="0" w:color="auto"/>
            </w:tcBorders>
          </w:tcPr>
          <w:p w14:paraId="04624F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8 305</w:t>
            </w:r>
          </w:p>
        </w:tc>
      </w:tr>
      <w:tr w:rsidR="00D821EF" w14:paraId="72F13B3C"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416" w:type="dxa"/>
          </w:tcPr>
          <w:p w14:paraId="70232344" w14:textId="77777777" w:rsidR="00D821EF" w:rsidRDefault="00D821EF" w:rsidP="007E6D01"/>
        </w:tc>
        <w:tc>
          <w:tcPr>
            <w:tcW w:w="1055" w:type="dxa"/>
          </w:tcPr>
          <w:p w14:paraId="0F0CC8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87517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F0599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4EBBE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68524A2"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B7A58C5" w14:textId="77777777" w:rsidR="00D821EF" w:rsidRDefault="00D821EF" w:rsidP="007E6D01">
            <w:r>
              <w:rPr>
                <w:b/>
              </w:rPr>
              <w:t>Operating and lease commitments</w:t>
            </w:r>
          </w:p>
        </w:tc>
        <w:tc>
          <w:tcPr>
            <w:tcW w:w="1055" w:type="dxa"/>
          </w:tcPr>
          <w:p w14:paraId="0FAC4D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02C53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F832F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6CB76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DB67232"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CDB4672" w14:textId="77777777" w:rsidR="00D821EF" w:rsidRDefault="00D821EF" w:rsidP="007E6D01">
            <w:r>
              <w:t>Rail services</w:t>
            </w:r>
          </w:p>
        </w:tc>
        <w:tc>
          <w:tcPr>
            <w:tcW w:w="1055" w:type="dxa"/>
          </w:tcPr>
          <w:p w14:paraId="032A7D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9 765</w:t>
            </w:r>
          </w:p>
        </w:tc>
        <w:tc>
          <w:tcPr>
            <w:tcW w:w="1056" w:type="dxa"/>
          </w:tcPr>
          <w:p w14:paraId="1016A1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9 668</w:t>
            </w:r>
          </w:p>
        </w:tc>
        <w:tc>
          <w:tcPr>
            <w:tcW w:w="1056" w:type="dxa"/>
          </w:tcPr>
          <w:p w14:paraId="4F2BAA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11 666</w:t>
            </w:r>
          </w:p>
        </w:tc>
        <w:tc>
          <w:tcPr>
            <w:tcW w:w="1056" w:type="dxa"/>
          </w:tcPr>
          <w:p w14:paraId="594B6D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11 633</w:t>
            </w:r>
          </w:p>
        </w:tc>
      </w:tr>
      <w:tr w:rsidR="00D821EF" w14:paraId="66A137FE"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B47B5F1" w14:textId="77777777" w:rsidR="00D821EF" w:rsidRDefault="00D821EF" w:rsidP="007E6D01">
            <w:r>
              <w:t>Bus services</w:t>
            </w:r>
          </w:p>
        </w:tc>
        <w:tc>
          <w:tcPr>
            <w:tcW w:w="1055" w:type="dxa"/>
          </w:tcPr>
          <w:p w14:paraId="291BA6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4 675</w:t>
            </w:r>
          </w:p>
        </w:tc>
        <w:tc>
          <w:tcPr>
            <w:tcW w:w="1056" w:type="dxa"/>
          </w:tcPr>
          <w:p w14:paraId="24DD04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4 674</w:t>
            </w:r>
          </w:p>
        </w:tc>
        <w:tc>
          <w:tcPr>
            <w:tcW w:w="1056" w:type="dxa"/>
          </w:tcPr>
          <w:p w14:paraId="4DF95C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3 199</w:t>
            </w:r>
          </w:p>
        </w:tc>
        <w:tc>
          <w:tcPr>
            <w:tcW w:w="1056" w:type="dxa"/>
          </w:tcPr>
          <w:p w14:paraId="7270A6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3 199</w:t>
            </w:r>
          </w:p>
        </w:tc>
      </w:tr>
      <w:tr w:rsidR="00D821EF" w14:paraId="73DFBF52"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51EDF18D" w14:textId="77777777" w:rsidR="00D821EF" w:rsidRDefault="00D821EF" w:rsidP="007E6D01">
            <w:r>
              <w:t>Other</w:t>
            </w:r>
          </w:p>
        </w:tc>
        <w:tc>
          <w:tcPr>
            <w:tcW w:w="1055" w:type="dxa"/>
            <w:tcBorders>
              <w:bottom w:val="single" w:sz="6" w:space="0" w:color="auto"/>
            </w:tcBorders>
          </w:tcPr>
          <w:p w14:paraId="305885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5 771</w:t>
            </w:r>
          </w:p>
        </w:tc>
        <w:tc>
          <w:tcPr>
            <w:tcW w:w="1056" w:type="dxa"/>
            <w:tcBorders>
              <w:bottom w:val="single" w:sz="6" w:space="0" w:color="auto"/>
            </w:tcBorders>
          </w:tcPr>
          <w:p w14:paraId="4F0F83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4 945</w:t>
            </w:r>
          </w:p>
        </w:tc>
        <w:tc>
          <w:tcPr>
            <w:tcW w:w="1056" w:type="dxa"/>
            <w:tcBorders>
              <w:bottom w:val="single" w:sz="6" w:space="0" w:color="auto"/>
            </w:tcBorders>
          </w:tcPr>
          <w:p w14:paraId="21345E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5 254</w:t>
            </w:r>
          </w:p>
        </w:tc>
        <w:tc>
          <w:tcPr>
            <w:tcW w:w="1056" w:type="dxa"/>
            <w:tcBorders>
              <w:bottom w:val="single" w:sz="6" w:space="0" w:color="auto"/>
            </w:tcBorders>
          </w:tcPr>
          <w:p w14:paraId="7126AD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4 410</w:t>
            </w:r>
          </w:p>
        </w:tc>
      </w:tr>
      <w:tr w:rsidR="00D821EF" w14:paraId="3B035994"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69BB91B7" w14:textId="77777777" w:rsidR="00D821EF" w:rsidRDefault="00D821EF" w:rsidP="007E6D01">
            <w:r>
              <w:rPr>
                <w:b/>
              </w:rPr>
              <w:t>Total operating and lease commitments</w:t>
            </w:r>
          </w:p>
        </w:tc>
        <w:tc>
          <w:tcPr>
            <w:tcW w:w="1055" w:type="dxa"/>
            <w:tcBorders>
              <w:bottom w:val="single" w:sz="6" w:space="0" w:color="auto"/>
            </w:tcBorders>
          </w:tcPr>
          <w:p w14:paraId="5BD20D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20 212</w:t>
            </w:r>
          </w:p>
        </w:tc>
        <w:tc>
          <w:tcPr>
            <w:tcW w:w="1056" w:type="dxa"/>
            <w:tcBorders>
              <w:bottom w:val="single" w:sz="6" w:space="0" w:color="auto"/>
            </w:tcBorders>
          </w:tcPr>
          <w:p w14:paraId="244D35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19 287</w:t>
            </w:r>
          </w:p>
        </w:tc>
        <w:tc>
          <w:tcPr>
            <w:tcW w:w="1056" w:type="dxa"/>
            <w:tcBorders>
              <w:bottom w:val="single" w:sz="6" w:space="0" w:color="auto"/>
            </w:tcBorders>
          </w:tcPr>
          <w:p w14:paraId="411C6C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20 118</w:t>
            </w:r>
          </w:p>
        </w:tc>
        <w:tc>
          <w:tcPr>
            <w:tcW w:w="1056" w:type="dxa"/>
            <w:tcBorders>
              <w:bottom w:val="single" w:sz="6" w:space="0" w:color="auto"/>
            </w:tcBorders>
          </w:tcPr>
          <w:p w14:paraId="7A80D1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19 241</w:t>
            </w:r>
          </w:p>
        </w:tc>
      </w:tr>
      <w:tr w:rsidR="00D821EF" w14:paraId="5BCCCA7D"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416" w:type="dxa"/>
          </w:tcPr>
          <w:p w14:paraId="0A9057D0" w14:textId="77777777" w:rsidR="00D821EF" w:rsidRDefault="00D821EF" w:rsidP="007E6D01"/>
        </w:tc>
        <w:tc>
          <w:tcPr>
            <w:tcW w:w="1055" w:type="dxa"/>
          </w:tcPr>
          <w:p w14:paraId="5E858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29638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80515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61C6E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5CFB273"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A80F97F" w14:textId="77777777" w:rsidR="00D821EF" w:rsidRDefault="00D821EF" w:rsidP="007E6D01">
            <w:r>
              <w:rPr>
                <w:b/>
              </w:rPr>
              <w:t>Other commitments</w:t>
            </w:r>
          </w:p>
        </w:tc>
        <w:tc>
          <w:tcPr>
            <w:tcW w:w="1055" w:type="dxa"/>
          </w:tcPr>
          <w:p w14:paraId="20F060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0A156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88D75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5F227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37B573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BFDB221" w14:textId="77777777" w:rsidR="00D821EF" w:rsidRDefault="00D821EF" w:rsidP="007E6D01">
            <w:r>
              <w:t>Building occupancy services</w:t>
            </w:r>
          </w:p>
        </w:tc>
        <w:tc>
          <w:tcPr>
            <w:tcW w:w="1055" w:type="dxa"/>
          </w:tcPr>
          <w:p w14:paraId="3EA779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39E731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w:t>
            </w:r>
          </w:p>
        </w:tc>
        <w:tc>
          <w:tcPr>
            <w:tcW w:w="1056" w:type="dxa"/>
          </w:tcPr>
          <w:p w14:paraId="756705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1056" w:type="dxa"/>
          </w:tcPr>
          <w:p w14:paraId="0C3EE2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w:t>
            </w:r>
          </w:p>
        </w:tc>
      </w:tr>
      <w:tr w:rsidR="00D821EF" w14:paraId="338CF23C"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DCCE2BF" w14:textId="77777777" w:rsidR="00D821EF" w:rsidRDefault="00D821EF" w:rsidP="007E6D01">
            <w:r>
              <w:t>Capital investment commitments</w:t>
            </w:r>
          </w:p>
        </w:tc>
        <w:tc>
          <w:tcPr>
            <w:tcW w:w="1055" w:type="dxa"/>
          </w:tcPr>
          <w:p w14:paraId="08237B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299</w:t>
            </w:r>
          </w:p>
        </w:tc>
        <w:tc>
          <w:tcPr>
            <w:tcW w:w="1056" w:type="dxa"/>
          </w:tcPr>
          <w:p w14:paraId="543653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4329C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202</w:t>
            </w:r>
          </w:p>
        </w:tc>
        <w:tc>
          <w:tcPr>
            <w:tcW w:w="1056" w:type="dxa"/>
          </w:tcPr>
          <w:p w14:paraId="34B58A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9D7A786"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135B1D4" w14:textId="77777777" w:rsidR="00D821EF" w:rsidRDefault="00D821EF" w:rsidP="007E6D01">
            <w:r>
              <w:t>Commercial contracts</w:t>
            </w:r>
          </w:p>
        </w:tc>
        <w:tc>
          <w:tcPr>
            <w:tcW w:w="1055" w:type="dxa"/>
          </w:tcPr>
          <w:p w14:paraId="43F3D7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c>
          <w:tcPr>
            <w:tcW w:w="1056" w:type="dxa"/>
          </w:tcPr>
          <w:p w14:paraId="7C92A5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1056" w:type="dxa"/>
          </w:tcPr>
          <w:p w14:paraId="20F441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116</w:t>
            </w:r>
          </w:p>
        </w:tc>
        <w:tc>
          <w:tcPr>
            <w:tcW w:w="1056" w:type="dxa"/>
          </w:tcPr>
          <w:p w14:paraId="556E76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634B9FE4"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1426A77" w14:textId="77777777" w:rsidR="00D821EF" w:rsidRDefault="00D821EF" w:rsidP="007E6D01">
            <w:r>
              <w:t>Debt collection services (Traffic camera office)</w:t>
            </w:r>
          </w:p>
        </w:tc>
        <w:tc>
          <w:tcPr>
            <w:tcW w:w="1055" w:type="dxa"/>
          </w:tcPr>
          <w:p w14:paraId="5BFB26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w:t>
            </w:r>
          </w:p>
        </w:tc>
        <w:tc>
          <w:tcPr>
            <w:tcW w:w="1056" w:type="dxa"/>
          </w:tcPr>
          <w:p w14:paraId="4CF583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w:t>
            </w:r>
          </w:p>
        </w:tc>
        <w:tc>
          <w:tcPr>
            <w:tcW w:w="1056" w:type="dxa"/>
          </w:tcPr>
          <w:p w14:paraId="01D463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1056" w:type="dxa"/>
          </w:tcPr>
          <w:p w14:paraId="4C07D3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r>
      <w:tr w:rsidR="00D821EF" w14:paraId="257B539C"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741CC3C" w14:textId="77777777" w:rsidR="00D821EF" w:rsidRDefault="00D821EF" w:rsidP="007E6D01">
            <w:r>
              <w:t>Emergency Alert System</w:t>
            </w:r>
          </w:p>
        </w:tc>
        <w:tc>
          <w:tcPr>
            <w:tcW w:w="1055" w:type="dxa"/>
          </w:tcPr>
          <w:p w14:paraId="624514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1056" w:type="dxa"/>
          </w:tcPr>
          <w:p w14:paraId="0F3FCC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1056" w:type="dxa"/>
          </w:tcPr>
          <w:p w14:paraId="1D93D6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c>
          <w:tcPr>
            <w:tcW w:w="1056" w:type="dxa"/>
          </w:tcPr>
          <w:p w14:paraId="4B916F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r>
      <w:tr w:rsidR="00D821EF" w14:paraId="4905506B"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743415F" w14:textId="2F001615" w:rsidR="00D821EF" w:rsidRDefault="00D821EF" w:rsidP="007E6D01">
            <w:r>
              <w:t xml:space="preserve">Goulburn-Murray Water </w:t>
            </w:r>
            <w:r w:rsidRPr="00F45108">
              <w:t xml:space="preserve">Connections </w:t>
            </w:r>
            <w:r w:rsidRPr="001C3C13">
              <w:t>Project</w:t>
            </w:r>
            <w:r w:rsidR="007B3E40" w:rsidRPr="001C3C13">
              <w:t xml:space="preserve"> </w:t>
            </w:r>
            <w:r w:rsidR="007B3E40" w:rsidRPr="001C3C13">
              <w:rPr>
                <w:vertAlign w:val="superscript"/>
              </w:rPr>
              <w:t>(c)</w:t>
            </w:r>
          </w:p>
        </w:tc>
        <w:tc>
          <w:tcPr>
            <w:tcW w:w="1055" w:type="dxa"/>
          </w:tcPr>
          <w:p w14:paraId="3A2F87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c>
          <w:tcPr>
            <w:tcW w:w="1056" w:type="dxa"/>
          </w:tcPr>
          <w:p w14:paraId="4C7760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1AC314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c>
          <w:tcPr>
            <w:tcW w:w="1056" w:type="dxa"/>
          </w:tcPr>
          <w:p w14:paraId="48E9B6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r>
      <w:tr w:rsidR="00D821EF" w14:paraId="39723F6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BEAFBC6" w14:textId="77777777" w:rsidR="00D821EF" w:rsidRDefault="00D821EF" w:rsidP="007E6D01">
            <w:r>
              <w:t>Information technology</w:t>
            </w:r>
          </w:p>
        </w:tc>
        <w:tc>
          <w:tcPr>
            <w:tcW w:w="1055" w:type="dxa"/>
          </w:tcPr>
          <w:p w14:paraId="30C9D2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366</w:t>
            </w:r>
          </w:p>
        </w:tc>
        <w:tc>
          <w:tcPr>
            <w:tcW w:w="1056" w:type="dxa"/>
          </w:tcPr>
          <w:p w14:paraId="498F88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337</w:t>
            </w:r>
          </w:p>
        </w:tc>
        <w:tc>
          <w:tcPr>
            <w:tcW w:w="1056" w:type="dxa"/>
          </w:tcPr>
          <w:p w14:paraId="2278F1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266</w:t>
            </w:r>
          </w:p>
        </w:tc>
        <w:tc>
          <w:tcPr>
            <w:tcW w:w="1056" w:type="dxa"/>
          </w:tcPr>
          <w:p w14:paraId="14D7E4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229</w:t>
            </w:r>
          </w:p>
        </w:tc>
      </w:tr>
      <w:tr w:rsidR="00D821EF" w14:paraId="1D4B6FB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EF64613" w14:textId="77777777" w:rsidR="00D821EF" w:rsidRDefault="00D821EF" w:rsidP="007E6D01">
            <w:r>
              <w:t>New ticketing solution (myki)</w:t>
            </w:r>
          </w:p>
        </w:tc>
        <w:tc>
          <w:tcPr>
            <w:tcW w:w="1055" w:type="dxa"/>
          </w:tcPr>
          <w:p w14:paraId="78EB3E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529</w:t>
            </w:r>
          </w:p>
        </w:tc>
        <w:tc>
          <w:tcPr>
            <w:tcW w:w="1056" w:type="dxa"/>
          </w:tcPr>
          <w:p w14:paraId="73DA56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529</w:t>
            </w:r>
          </w:p>
        </w:tc>
        <w:tc>
          <w:tcPr>
            <w:tcW w:w="1056" w:type="dxa"/>
          </w:tcPr>
          <w:p w14:paraId="1A3DF9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651</w:t>
            </w:r>
          </w:p>
        </w:tc>
        <w:tc>
          <w:tcPr>
            <w:tcW w:w="1056" w:type="dxa"/>
          </w:tcPr>
          <w:p w14:paraId="56A544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651</w:t>
            </w:r>
          </w:p>
        </w:tc>
      </w:tr>
      <w:tr w:rsidR="00D821EF" w14:paraId="48F15BF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2088907" w14:textId="77777777" w:rsidR="00D821EF" w:rsidRDefault="00D821EF" w:rsidP="007E6D01">
            <w:r>
              <w:t>Outsourcing of services</w:t>
            </w:r>
          </w:p>
        </w:tc>
        <w:tc>
          <w:tcPr>
            <w:tcW w:w="1055" w:type="dxa"/>
          </w:tcPr>
          <w:p w14:paraId="4C7DC6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299</w:t>
            </w:r>
          </w:p>
        </w:tc>
        <w:tc>
          <w:tcPr>
            <w:tcW w:w="1056" w:type="dxa"/>
          </w:tcPr>
          <w:p w14:paraId="103251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227</w:t>
            </w:r>
          </w:p>
        </w:tc>
        <w:tc>
          <w:tcPr>
            <w:tcW w:w="1056" w:type="dxa"/>
          </w:tcPr>
          <w:p w14:paraId="7570C9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317</w:t>
            </w:r>
          </w:p>
        </w:tc>
        <w:tc>
          <w:tcPr>
            <w:tcW w:w="1056" w:type="dxa"/>
          </w:tcPr>
          <w:p w14:paraId="02E93D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198</w:t>
            </w:r>
          </w:p>
        </w:tc>
      </w:tr>
      <w:tr w:rsidR="00D821EF" w14:paraId="1204C618"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E62CFD4" w14:textId="77777777" w:rsidR="00D821EF" w:rsidRDefault="00D821EF" w:rsidP="007E6D01">
            <w:r>
              <w:t>Policing services</w:t>
            </w:r>
          </w:p>
        </w:tc>
        <w:tc>
          <w:tcPr>
            <w:tcW w:w="1055" w:type="dxa"/>
          </w:tcPr>
          <w:p w14:paraId="5FCBDD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466</w:t>
            </w:r>
          </w:p>
        </w:tc>
        <w:tc>
          <w:tcPr>
            <w:tcW w:w="1056" w:type="dxa"/>
          </w:tcPr>
          <w:p w14:paraId="2AFC1C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466</w:t>
            </w:r>
          </w:p>
        </w:tc>
        <w:tc>
          <w:tcPr>
            <w:tcW w:w="1056" w:type="dxa"/>
          </w:tcPr>
          <w:p w14:paraId="24D7DD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c>
          <w:tcPr>
            <w:tcW w:w="1056" w:type="dxa"/>
          </w:tcPr>
          <w:p w14:paraId="085DD0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4A45BBA3"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C3041FC" w14:textId="77777777" w:rsidR="00D821EF" w:rsidRDefault="00D821EF" w:rsidP="007E6D01">
            <w:r>
              <w:t>Provision for Health Services</w:t>
            </w:r>
          </w:p>
        </w:tc>
        <w:tc>
          <w:tcPr>
            <w:tcW w:w="1055" w:type="dxa"/>
          </w:tcPr>
          <w:p w14:paraId="426054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1 857</w:t>
            </w:r>
          </w:p>
        </w:tc>
        <w:tc>
          <w:tcPr>
            <w:tcW w:w="1056" w:type="dxa"/>
          </w:tcPr>
          <w:p w14:paraId="04922C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1 857</w:t>
            </w:r>
          </w:p>
        </w:tc>
        <w:tc>
          <w:tcPr>
            <w:tcW w:w="1056" w:type="dxa"/>
          </w:tcPr>
          <w:p w14:paraId="76CC03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2 366</w:t>
            </w:r>
          </w:p>
        </w:tc>
        <w:tc>
          <w:tcPr>
            <w:tcW w:w="1056" w:type="dxa"/>
          </w:tcPr>
          <w:p w14:paraId="0BB56D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2 366</w:t>
            </w:r>
          </w:p>
        </w:tc>
      </w:tr>
      <w:tr w:rsidR="00D821EF" w14:paraId="7E49EBE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03C470F" w14:textId="77777777" w:rsidR="00D821EF" w:rsidRDefault="00D821EF" w:rsidP="007E6D01">
            <w:r>
              <w:t>Traffic camera services (Traffic camera office)</w:t>
            </w:r>
          </w:p>
        </w:tc>
        <w:tc>
          <w:tcPr>
            <w:tcW w:w="1055" w:type="dxa"/>
          </w:tcPr>
          <w:p w14:paraId="537F0B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261</w:t>
            </w:r>
          </w:p>
        </w:tc>
        <w:tc>
          <w:tcPr>
            <w:tcW w:w="1056" w:type="dxa"/>
          </w:tcPr>
          <w:p w14:paraId="4BE539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261</w:t>
            </w:r>
          </w:p>
        </w:tc>
        <w:tc>
          <w:tcPr>
            <w:tcW w:w="1056" w:type="dxa"/>
          </w:tcPr>
          <w:p w14:paraId="33CD37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254</w:t>
            </w:r>
          </w:p>
        </w:tc>
        <w:tc>
          <w:tcPr>
            <w:tcW w:w="1056" w:type="dxa"/>
          </w:tcPr>
          <w:p w14:paraId="62E174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254</w:t>
            </w:r>
          </w:p>
        </w:tc>
      </w:tr>
      <w:tr w:rsidR="00D821EF" w14:paraId="1CCD9C72"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4ECEA0A" w14:textId="77777777" w:rsidR="00D821EF" w:rsidRDefault="00D821EF" w:rsidP="007E6D01">
            <w:r>
              <w:t>Transport Accident Commission funded medical research</w:t>
            </w:r>
          </w:p>
        </w:tc>
        <w:tc>
          <w:tcPr>
            <w:tcW w:w="1055" w:type="dxa"/>
          </w:tcPr>
          <w:p w14:paraId="3FDB87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1056" w:type="dxa"/>
          </w:tcPr>
          <w:p w14:paraId="63D9F7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3BF650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56" w:type="dxa"/>
          </w:tcPr>
          <w:p w14:paraId="736C4C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7AC5653"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6F77318" w14:textId="444BFA5F" w:rsidR="00D821EF" w:rsidRDefault="00D821EF" w:rsidP="007E6D01">
            <w:r w:rsidRPr="001C3C13">
              <w:t>Other</w:t>
            </w:r>
            <w:r w:rsidR="007B3E40" w:rsidRPr="001C3C13">
              <w:t xml:space="preserve"> </w:t>
            </w:r>
            <w:r w:rsidR="007B3E40" w:rsidRPr="001C3C13">
              <w:rPr>
                <w:vertAlign w:val="superscript"/>
              </w:rPr>
              <w:t>(c)</w:t>
            </w:r>
          </w:p>
        </w:tc>
        <w:tc>
          <w:tcPr>
            <w:tcW w:w="1055" w:type="dxa"/>
            <w:tcBorders>
              <w:bottom w:val="single" w:sz="6" w:space="0" w:color="auto"/>
            </w:tcBorders>
          </w:tcPr>
          <w:p w14:paraId="2E0723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4 291</w:t>
            </w:r>
          </w:p>
        </w:tc>
        <w:tc>
          <w:tcPr>
            <w:tcW w:w="1056" w:type="dxa"/>
            <w:tcBorders>
              <w:bottom w:val="single" w:sz="6" w:space="0" w:color="auto"/>
            </w:tcBorders>
          </w:tcPr>
          <w:p w14:paraId="62EDBA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3 995</w:t>
            </w:r>
          </w:p>
        </w:tc>
        <w:tc>
          <w:tcPr>
            <w:tcW w:w="1056" w:type="dxa"/>
            <w:tcBorders>
              <w:bottom w:val="single" w:sz="6" w:space="0" w:color="auto"/>
            </w:tcBorders>
          </w:tcPr>
          <w:p w14:paraId="55191F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3 382</w:t>
            </w:r>
          </w:p>
        </w:tc>
        <w:tc>
          <w:tcPr>
            <w:tcW w:w="1056" w:type="dxa"/>
            <w:tcBorders>
              <w:bottom w:val="single" w:sz="6" w:space="0" w:color="auto"/>
            </w:tcBorders>
          </w:tcPr>
          <w:p w14:paraId="3FCE47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3 137</w:t>
            </w:r>
          </w:p>
        </w:tc>
      </w:tr>
      <w:tr w:rsidR="00D821EF" w14:paraId="215FC4B1"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5978AECE" w14:textId="77777777" w:rsidR="00D821EF" w:rsidRDefault="00D821EF" w:rsidP="007E6D01">
            <w:r>
              <w:rPr>
                <w:b/>
              </w:rPr>
              <w:t>Total other commitments</w:t>
            </w:r>
          </w:p>
        </w:tc>
        <w:tc>
          <w:tcPr>
            <w:tcW w:w="1055" w:type="dxa"/>
            <w:tcBorders>
              <w:bottom w:val="single" w:sz="6" w:space="0" w:color="auto"/>
            </w:tcBorders>
          </w:tcPr>
          <w:p w14:paraId="05D6E9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8 697</w:t>
            </w:r>
          </w:p>
        </w:tc>
        <w:tc>
          <w:tcPr>
            <w:tcW w:w="1056" w:type="dxa"/>
            <w:tcBorders>
              <w:bottom w:val="single" w:sz="6" w:space="0" w:color="auto"/>
            </w:tcBorders>
          </w:tcPr>
          <w:p w14:paraId="20DA1C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7 844</w:t>
            </w:r>
          </w:p>
        </w:tc>
        <w:tc>
          <w:tcPr>
            <w:tcW w:w="1056" w:type="dxa"/>
            <w:tcBorders>
              <w:bottom w:val="single" w:sz="6" w:space="0" w:color="auto"/>
            </w:tcBorders>
          </w:tcPr>
          <w:p w14:paraId="6A8A9C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7 753</w:t>
            </w:r>
          </w:p>
        </w:tc>
        <w:tc>
          <w:tcPr>
            <w:tcW w:w="1056" w:type="dxa"/>
            <w:tcBorders>
              <w:bottom w:val="single" w:sz="6" w:space="0" w:color="auto"/>
            </w:tcBorders>
          </w:tcPr>
          <w:p w14:paraId="62A650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7 131</w:t>
            </w:r>
          </w:p>
        </w:tc>
      </w:tr>
      <w:tr w:rsidR="00D821EF" w14:paraId="774D89B3"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6" w:type="dxa"/>
          </w:tcPr>
          <w:p w14:paraId="7209800E" w14:textId="77777777" w:rsidR="00D821EF" w:rsidRDefault="00D821EF" w:rsidP="007E6D01">
            <w:r>
              <w:t>Total commitments</w:t>
            </w:r>
          </w:p>
        </w:tc>
        <w:tc>
          <w:tcPr>
            <w:tcW w:w="1055" w:type="dxa"/>
          </w:tcPr>
          <w:p w14:paraId="71829D6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38 451</w:t>
            </w:r>
          </w:p>
        </w:tc>
        <w:tc>
          <w:tcPr>
            <w:tcW w:w="1056" w:type="dxa"/>
          </w:tcPr>
          <w:p w14:paraId="3ADD969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35 599</w:t>
            </w:r>
          </w:p>
        </w:tc>
        <w:tc>
          <w:tcPr>
            <w:tcW w:w="1056" w:type="dxa"/>
          </w:tcPr>
          <w:p w14:paraId="61E709C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37 255</w:t>
            </w:r>
          </w:p>
        </w:tc>
        <w:tc>
          <w:tcPr>
            <w:tcW w:w="1056" w:type="dxa"/>
          </w:tcPr>
          <w:p w14:paraId="776EF8D9" w14:textId="1F4630D6" w:rsidR="00D821EF" w:rsidRDefault="00D821EF" w:rsidP="007E6D01">
            <w:pPr>
              <w:cnfStyle w:val="010000000000" w:firstRow="0" w:lastRow="1" w:firstColumn="0" w:lastColumn="0" w:oddVBand="0" w:evenVBand="0" w:oddHBand="0" w:evenHBand="0" w:firstRowFirstColumn="0" w:firstRowLastColumn="0" w:lastRowFirstColumn="0" w:lastRowLastColumn="0"/>
            </w:pPr>
            <w:r>
              <w:t>34 678</w:t>
            </w:r>
          </w:p>
        </w:tc>
      </w:tr>
    </w:tbl>
    <w:p w14:paraId="74A89561" w14:textId="77777777" w:rsidR="00D821EF" w:rsidRDefault="00D821EF" w:rsidP="00D821EF">
      <w:pPr>
        <w:pStyle w:val="Note"/>
      </w:pPr>
      <w:r>
        <w:t>Notes:</w:t>
      </w:r>
    </w:p>
    <w:p w14:paraId="0277A619" w14:textId="77777777" w:rsidR="00D821EF" w:rsidRDefault="00D821EF" w:rsidP="00D821EF">
      <w:pPr>
        <w:pStyle w:val="Note"/>
      </w:pPr>
      <w:r w:rsidRPr="006D3EBC">
        <w:t>(a)</w:t>
      </w:r>
      <w:r w:rsidRPr="006D3EBC">
        <w:tab/>
        <w:t>The figures presented are inclusive of GST.</w:t>
      </w:r>
    </w:p>
    <w:p w14:paraId="432BCA4C" w14:textId="77777777" w:rsidR="00D821EF" w:rsidRDefault="00D821EF" w:rsidP="00D821EF">
      <w:pPr>
        <w:pStyle w:val="Note"/>
      </w:pPr>
      <w:r>
        <w:t>(b)</w:t>
      </w:r>
      <w:r>
        <w:tab/>
        <w:t>The 2017-18 comparatives have been reclassified to reflect a more accurate classification of the capital expenditure commitments.</w:t>
      </w:r>
    </w:p>
    <w:p w14:paraId="01FCAED1" w14:textId="363CDC63" w:rsidR="00D821EF" w:rsidRPr="001C3C13" w:rsidRDefault="007B3E40" w:rsidP="00D821EF">
      <w:pPr>
        <w:pStyle w:val="Note"/>
      </w:pPr>
      <w:r w:rsidRPr="001C3C13">
        <w:t>(c)</w:t>
      </w:r>
      <w:r w:rsidRPr="001C3C13">
        <w:tab/>
        <w:t>The 2017-18 comparatives have been reclassified to reflect a more accurate classification of the other commitments.</w:t>
      </w:r>
    </w:p>
    <w:p w14:paraId="55CB2CF0" w14:textId="77777777" w:rsidR="00D821EF" w:rsidRDefault="00D821EF" w:rsidP="00D821EF">
      <w:pPr>
        <w:rPr>
          <w:sz w:val="20"/>
          <w:szCs w:val="20"/>
        </w:rPr>
      </w:pPr>
      <w:r>
        <w:br w:type="page"/>
      </w:r>
    </w:p>
    <w:p w14:paraId="6E87E90D" w14:textId="77777777" w:rsidR="00D821EF" w:rsidRDefault="00D821EF" w:rsidP="00D821EF">
      <w:pPr>
        <w:pStyle w:val="TableHeading"/>
      </w:pPr>
      <w:r w:rsidRPr="00EA2408">
        <w:lastRenderedPageBreak/>
        <w:t>Commitment payables</w:t>
      </w:r>
      <w:r>
        <w:t xml:space="preserve"> </w:t>
      </w:r>
      <w:r w:rsidRPr="006D3EBC">
        <w:rPr>
          <w:vertAlign w:val="superscript"/>
        </w:rPr>
        <w:t>(a)</w:t>
      </w:r>
      <w:r w:rsidRPr="00EA2408">
        <w:tab/>
        <w:t>($ million)</w:t>
      </w:r>
    </w:p>
    <w:tbl>
      <w:tblPr>
        <w:tblStyle w:val="DTFTable"/>
        <w:tblW w:w="9639" w:type="dxa"/>
        <w:tblLayout w:type="fixed"/>
        <w:tblLook w:val="06E0" w:firstRow="1" w:lastRow="1" w:firstColumn="1" w:lastColumn="0" w:noHBand="1" w:noVBand="1"/>
      </w:tblPr>
      <w:tblGrid>
        <w:gridCol w:w="5416"/>
        <w:gridCol w:w="1055"/>
        <w:gridCol w:w="1056"/>
        <w:gridCol w:w="1056"/>
        <w:gridCol w:w="1056"/>
      </w:tblGrid>
      <w:tr w:rsidR="00D821EF" w14:paraId="13349B4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6F047DD9" w14:textId="7575496A" w:rsidR="00D821EF" w:rsidRDefault="00D821EF" w:rsidP="007E6D01"/>
        </w:tc>
        <w:tc>
          <w:tcPr>
            <w:tcW w:w="1055" w:type="dxa"/>
          </w:tcPr>
          <w:p w14:paraId="1A5CDDD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 Victoria</w:t>
            </w:r>
          </w:p>
        </w:tc>
        <w:tc>
          <w:tcPr>
            <w:tcW w:w="1056" w:type="dxa"/>
          </w:tcPr>
          <w:p w14:paraId="77B7BCF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 government sector</w:t>
            </w:r>
          </w:p>
        </w:tc>
        <w:tc>
          <w:tcPr>
            <w:tcW w:w="1056" w:type="dxa"/>
          </w:tcPr>
          <w:p w14:paraId="5ED89E6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 Victoria</w:t>
            </w:r>
          </w:p>
        </w:tc>
        <w:tc>
          <w:tcPr>
            <w:tcW w:w="1056" w:type="dxa"/>
          </w:tcPr>
          <w:p w14:paraId="3742A80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 government sector</w:t>
            </w:r>
          </w:p>
        </w:tc>
      </w:tr>
      <w:tr w:rsidR="00D821EF" w14:paraId="4DB3848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643626B2" w14:textId="77777777" w:rsidR="00D821EF" w:rsidRDefault="00D821EF" w:rsidP="007E6D01">
            <w:r>
              <w:t>Nominal values</w:t>
            </w:r>
          </w:p>
        </w:tc>
        <w:tc>
          <w:tcPr>
            <w:tcW w:w="1055" w:type="dxa"/>
          </w:tcPr>
          <w:p w14:paraId="0C77591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59A102A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10EF5E7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56" w:type="dxa"/>
          </w:tcPr>
          <w:p w14:paraId="4A08C67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03DFC46"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AEFDDB8" w14:textId="77777777" w:rsidR="00D821EF" w:rsidRDefault="00D821EF" w:rsidP="007E6D01">
            <w:r>
              <w:rPr>
                <w:b/>
              </w:rPr>
              <w:t>Capital expenditure commitments payable</w:t>
            </w:r>
          </w:p>
        </w:tc>
        <w:tc>
          <w:tcPr>
            <w:tcW w:w="1055" w:type="dxa"/>
          </w:tcPr>
          <w:p w14:paraId="5F19E2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F0A1F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26542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1C6BC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1FCA4B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503AFDE" w14:textId="77777777" w:rsidR="00D821EF" w:rsidRDefault="00D821EF" w:rsidP="007E6D01">
            <w:r>
              <w:t>Less than 1 year</w:t>
            </w:r>
          </w:p>
        </w:tc>
        <w:tc>
          <w:tcPr>
            <w:tcW w:w="1055" w:type="dxa"/>
          </w:tcPr>
          <w:p w14:paraId="597EB8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5 467</w:t>
            </w:r>
          </w:p>
        </w:tc>
        <w:tc>
          <w:tcPr>
            <w:tcW w:w="1056" w:type="dxa"/>
          </w:tcPr>
          <w:p w14:paraId="6D773C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4 660</w:t>
            </w:r>
          </w:p>
        </w:tc>
        <w:tc>
          <w:tcPr>
            <w:tcW w:w="1056" w:type="dxa"/>
          </w:tcPr>
          <w:p w14:paraId="125690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5 634</w:t>
            </w:r>
          </w:p>
        </w:tc>
        <w:tc>
          <w:tcPr>
            <w:tcW w:w="1056" w:type="dxa"/>
          </w:tcPr>
          <w:p w14:paraId="1DDFE9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4 913</w:t>
            </w:r>
          </w:p>
        </w:tc>
      </w:tr>
      <w:tr w:rsidR="00D821EF" w14:paraId="49EBC8C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448BAA8" w14:textId="77777777" w:rsidR="00D821EF" w:rsidRDefault="00D821EF" w:rsidP="007E6D01">
            <w:r>
              <w:t>1 year but less than 5 years</w:t>
            </w:r>
          </w:p>
        </w:tc>
        <w:tc>
          <w:tcPr>
            <w:tcW w:w="1055" w:type="dxa"/>
          </w:tcPr>
          <w:p w14:paraId="352D8A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3 848</w:t>
            </w:r>
          </w:p>
        </w:tc>
        <w:tc>
          <w:tcPr>
            <w:tcW w:w="1056" w:type="dxa"/>
          </w:tcPr>
          <w:p w14:paraId="2F1DED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3 581</w:t>
            </w:r>
          </w:p>
        </w:tc>
        <w:tc>
          <w:tcPr>
            <w:tcW w:w="1056" w:type="dxa"/>
          </w:tcPr>
          <w:p w14:paraId="2A3C8E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3 354</w:t>
            </w:r>
          </w:p>
        </w:tc>
        <w:tc>
          <w:tcPr>
            <w:tcW w:w="1056" w:type="dxa"/>
          </w:tcPr>
          <w:p w14:paraId="702B58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2 988</w:t>
            </w:r>
          </w:p>
        </w:tc>
      </w:tr>
      <w:tr w:rsidR="00D821EF" w14:paraId="4C567F95"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758348B2" w14:textId="77777777" w:rsidR="00D821EF" w:rsidRDefault="00D821EF" w:rsidP="007E6D01">
            <w:r>
              <w:t>5 years or more</w:t>
            </w:r>
          </w:p>
        </w:tc>
        <w:tc>
          <w:tcPr>
            <w:tcW w:w="1055" w:type="dxa"/>
            <w:tcBorders>
              <w:bottom w:val="single" w:sz="6" w:space="0" w:color="auto"/>
            </w:tcBorders>
          </w:tcPr>
          <w:p w14:paraId="4888C7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228</w:t>
            </w:r>
          </w:p>
        </w:tc>
        <w:tc>
          <w:tcPr>
            <w:tcW w:w="1056" w:type="dxa"/>
            <w:tcBorders>
              <w:bottom w:val="single" w:sz="6" w:space="0" w:color="auto"/>
            </w:tcBorders>
          </w:tcPr>
          <w:p w14:paraId="4269D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226</w:t>
            </w:r>
          </w:p>
        </w:tc>
        <w:tc>
          <w:tcPr>
            <w:tcW w:w="1056" w:type="dxa"/>
            <w:tcBorders>
              <w:bottom w:val="single" w:sz="6" w:space="0" w:color="auto"/>
            </w:tcBorders>
          </w:tcPr>
          <w:p w14:paraId="707DC5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395</w:t>
            </w:r>
          </w:p>
        </w:tc>
        <w:tc>
          <w:tcPr>
            <w:tcW w:w="1056" w:type="dxa"/>
            <w:tcBorders>
              <w:bottom w:val="single" w:sz="6" w:space="0" w:color="auto"/>
            </w:tcBorders>
          </w:tcPr>
          <w:p w14:paraId="241B74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404</w:t>
            </w:r>
          </w:p>
        </w:tc>
      </w:tr>
      <w:tr w:rsidR="00D821EF" w14:paraId="59BA86E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D696653" w14:textId="77777777" w:rsidR="00D821EF" w:rsidRDefault="00D821EF" w:rsidP="007E6D01">
            <w:r>
              <w:rPr>
                <w:b/>
              </w:rPr>
              <w:t>Total capital expenditure commitments</w:t>
            </w:r>
          </w:p>
        </w:tc>
        <w:tc>
          <w:tcPr>
            <w:tcW w:w="1055" w:type="dxa"/>
          </w:tcPr>
          <w:p w14:paraId="3F8746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9 542</w:t>
            </w:r>
          </w:p>
        </w:tc>
        <w:tc>
          <w:tcPr>
            <w:tcW w:w="1056" w:type="dxa"/>
          </w:tcPr>
          <w:p w14:paraId="43B81A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8 468</w:t>
            </w:r>
          </w:p>
        </w:tc>
        <w:tc>
          <w:tcPr>
            <w:tcW w:w="1056" w:type="dxa"/>
          </w:tcPr>
          <w:p w14:paraId="08DADA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9 383</w:t>
            </w:r>
          </w:p>
        </w:tc>
        <w:tc>
          <w:tcPr>
            <w:tcW w:w="1056" w:type="dxa"/>
          </w:tcPr>
          <w:p w14:paraId="4EF2F5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8 305</w:t>
            </w:r>
          </w:p>
        </w:tc>
      </w:tr>
      <w:tr w:rsidR="00D821EF" w14:paraId="4AC1369E"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3D75C7C" w14:textId="77777777" w:rsidR="00D821EF" w:rsidRDefault="00D821EF" w:rsidP="007E6D01">
            <w:r>
              <w:rPr>
                <w:b/>
              </w:rPr>
              <w:t>Operating and lease commitments payable</w:t>
            </w:r>
          </w:p>
        </w:tc>
        <w:tc>
          <w:tcPr>
            <w:tcW w:w="1055" w:type="dxa"/>
          </w:tcPr>
          <w:p w14:paraId="5803DC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273BC4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AF8C1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41AFF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1D5504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15918CC" w14:textId="77777777" w:rsidR="00D821EF" w:rsidRDefault="00D821EF" w:rsidP="007E6D01">
            <w:r>
              <w:t>Less than 1 year</w:t>
            </w:r>
          </w:p>
        </w:tc>
        <w:tc>
          <w:tcPr>
            <w:tcW w:w="1055" w:type="dxa"/>
          </w:tcPr>
          <w:p w14:paraId="02193C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3 972</w:t>
            </w:r>
          </w:p>
        </w:tc>
        <w:tc>
          <w:tcPr>
            <w:tcW w:w="1056" w:type="dxa"/>
          </w:tcPr>
          <w:p w14:paraId="1D2B28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3 824</w:t>
            </w:r>
          </w:p>
        </w:tc>
        <w:tc>
          <w:tcPr>
            <w:tcW w:w="1056" w:type="dxa"/>
          </w:tcPr>
          <w:p w14:paraId="1BCD9C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3 525</w:t>
            </w:r>
          </w:p>
        </w:tc>
        <w:tc>
          <w:tcPr>
            <w:tcW w:w="1056" w:type="dxa"/>
          </w:tcPr>
          <w:p w14:paraId="39EBB0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3 391</w:t>
            </w:r>
          </w:p>
        </w:tc>
      </w:tr>
      <w:tr w:rsidR="00D821EF" w14:paraId="6B5710E4"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F769E00" w14:textId="77777777" w:rsidR="00D821EF" w:rsidRDefault="00D821EF" w:rsidP="007E6D01">
            <w:r>
              <w:t>1 year but less than 5 years</w:t>
            </w:r>
          </w:p>
        </w:tc>
        <w:tc>
          <w:tcPr>
            <w:tcW w:w="1055" w:type="dxa"/>
          </w:tcPr>
          <w:p w14:paraId="54981B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11 300</w:t>
            </w:r>
          </w:p>
        </w:tc>
        <w:tc>
          <w:tcPr>
            <w:tcW w:w="1056" w:type="dxa"/>
          </w:tcPr>
          <w:p w14:paraId="6A60EB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10 913</w:t>
            </w:r>
          </w:p>
        </w:tc>
        <w:tc>
          <w:tcPr>
            <w:tcW w:w="1056" w:type="dxa"/>
          </w:tcPr>
          <w:p w14:paraId="233C60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10 601</w:t>
            </w:r>
          </w:p>
        </w:tc>
        <w:tc>
          <w:tcPr>
            <w:tcW w:w="1056" w:type="dxa"/>
          </w:tcPr>
          <w:p w14:paraId="5E5B3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10 290</w:t>
            </w:r>
          </w:p>
        </w:tc>
      </w:tr>
      <w:tr w:rsidR="00D821EF" w14:paraId="1D6869D2"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062FEE85" w14:textId="77777777" w:rsidR="00D821EF" w:rsidRDefault="00D821EF" w:rsidP="007E6D01">
            <w:r>
              <w:t>5 years or more</w:t>
            </w:r>
          </w:p>
        </w:tc>
        <w:tc>
          <w:tcPr>
            <w:tcW w:w="1055" w:type="dxa"/>
            <w:tcBorders>
              <w:bottom w:val="single" w:sz="6" w:space="0" w:color="auto"/>
            </w:tcBorders>
          </w:tcPr>
          <w:p w14:paraId="77DE29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4 940</w:t>
            </w:r>
          </w:p>
        </w:tc>
        <w:tc>
          <w:tcPr>
            <w:tcW w:w="1056" w:type="dxa"/>
            <w:tcBorders>
              <w:bottom w:val="single" w:sz="6" w:space="0" w:color="auto"/>
            </w:tcBorders>
          </w:tcPr>
          <w:p w14:paraId="20DE7A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4 550</w:t>
            </w:r>
          </w:p>
        </w:tc>
        <w:tc>
          <w:tcPr>
            <w:tcW w:w="1056" w:type="dxa"/>
            <w:tcBorders>
              <w:bottom w:val="single" w:sz="6" w:space="0" w:color="auto"/>
            </w:tcBorders>
          </w:tcPr>
          <w:p w14:paraId="120B11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5 992</w:t>
            </w:r>
          </w:p>
        </w:tc>
        <w:tc>
          <w:tcPr>
            <w:tcW w:w="1056" w:type="dxa"/>
            <w:tcBorders>
              <w:bottom w:val="single" w:sz="6" w:space="0" w:color="auto"/>
            </w:tcBorders>
          </w:tcPr>
          <w:p w14:paraId="4D99B9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5 560</w:t>
            </w:r>
          </w:p>
        </w:tc>
      </w:tr>
      <w:tr w:rsidR="00D821EF" w14:paraId="4C1B331E"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9B052A3" w14:textId="77777777" w:rsidR="00D821EF" w:rsidRDefault="00D821EF" w:rsidP="007E6D01">
            <w:r>
              <w:rPr>
                <w:b/>
              </w:rPr>
              <w:t>Total operating and lease commitments</w:t>
            </w:r>
          </w:p>
        </w:tc>
        <w:tc>
          <w:tcPr>
            <w:tcW w:w="1055" w:type="dxa"/>
          </w:tcPr>
          <w:p w14:paraId="0C5F1D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20 212</w:t>
            </w:r>
          </w:p>
        </w:tc>
        <w:tc>
          <w:tcPr>
            <w:tcW w:w="1056" w:type="dxa"/>
          </w:tcPr>
          <w:p w14:paraId="380102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19 287</w:t>
            </w:r>
          </w:p>
        </w:tc>
        <w:tc>
          <w:tcPr>
            <w:tcW w:w="1056" w:type="dxa"/>
          </w:tcPr>
          <w:p w14:paraId="19B7C4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20 118</w:t>
            </w:r>
          </w:p>
        </w:tc>
        <w:tc>
          <w:tcPr>
            <w:tcW w:w="1056" w:type="dxa"/>
          </w:tcPr>
          <w:p w14:paraId="39FA22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19 241</w:t>
            </w:r>
          </w:p>
        </w:tc>
      </w:tr>
      <w:tr w:rsidR="00D821EF" w14:paraId="08D3FC9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A84EF3F" w14:textId="77777777" w:rsidR="00D821EF" w:rsidRDefault="00D821EF" w:rsidP="007E6D01">
            <w:r>
              <w:rPr>
                <w:b/>
              </w:rPr>
              <w:t>Public private partnership commitments</w:t>
            </w:r>
          </w:p>
        </w:tc>
        <w:tc>
          <w:tcPr>
            <w:tcW w:w="1055" w:type="dxa"/>
          </w:tcPr>
          <w:p w14:paraId="68DB2C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B4960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90D1C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70228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9E0E157"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78ED1AD" w14:textId="77777777" w:rsidR="00D821EF" w:rsidRDefault="00D821EF" w:rsidP="007E6D01">
            <w:r>
              <w:t>Less than 1 year</w:t>
            </w:r>
          </w:p>
        </w:tc>
        <w:tc>
          <w:tcPr>
            <w:tcW w:w="1055" w:type="dxa"/>
          </w:tcPr>
          <w:p w14:paraId="4D0EAD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2 464</w:t>
            </w:r>
          </w:p>
        </w:tc>
        <w:tc>
          <w:tcPr>
            <w:tcW w:w="1056" w:type="dxa"/>
          </w:tcPr>
          <w:p w14:paraId="4735C2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2 439</w:t>
            </w:r>
          </w:p>
        </w:tc>
        <w:tc>
          <w:tcPr>
            <w:tcW w:w="1056" w:type="dxa"/>
          </w:tcPr>
          <w:p w14:paraId="747122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1 226</w:t>
            </w:r>
          </w:p>
        </w:tc>
        <w:tc>
          <w:tcPr>
            <w:tcW w:w="1056" w:type="dxa"/>
          </w:tcPr>
          <w:p w14:paraId="33406E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1 208</w:t>
            </w:r>
          </w:p>
        </w:tc>
      </w:tr>
      <w:tr w:rsidR="00D821EF" w14:paraId="497F816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331B20D" w14:textId="77777777" w:rsidR="00D821EF" w:rsidRDefault="00D821EF" w:rsidP="007E6D01">
            <w:r>
              <w:t>1 year but less than 5 years</w:t>
            </w:r>
          </w:p>
        </w:tc>
        <w:tc>
          <w:tcPr>
            <w:tcW w:w="1055" w:type="dxa"/>
          </w:tcPr>
          <w:p w14:paraId="348888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10 016</w:t>
            </w:r>
          </w:p>
        </w:tc>
        <w:tc>
          <w:tcPr>
            <w:tcW w:w="1056" w:type="dxa"/>
          </w:tcPr>
          <w:p w14:paraId="74F0E4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9 913</w:t>
            </w:r>
          </w:p>
        </w:tc>
        <w:tc>
          <w:tcPr>
            <w:tcW w:w="1056" w:type="dxa"/>
          </w:tcPr>
          <w:p w14:paraId="58820D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8 791</w:t>
            </w:r>
          </w:p>
        </w:tc>
        <w:tc>
          <w:tcPr>
            <w:tcW w:w="1056" w:type="dxa"/>
          </w:tcPr>
          <w:p w14:paraId="104BDD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8 714</w:t>
            </w:r>
          </w:p>
        </w:tc>
      </w:tr>
      <w:tr w:rsidR="00D821EF" w14:paraId="20406C50"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3B952191" w14:textId="77777777" w:rsidR="00D821EF" w:rsidRDefault="00D821EF" w:rsidP="007E6D01">
            <w:r>
              <w:t>5 years or more</w:t>
            </w:r>
          </w:p>
        </w:tc>
        <w:tc>
          <w:tcPr>
            <w:tcW w:w="1055" w:type="dxa"/>
            <w:tcBorders>
              <w:bottom w:val="single" w:sz="6" w:space="0" w:color="auto"/>
            </w:tcBorders>
          </w:tcPr>
          <w:p w14:paraId="633591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30 539</w:t>
            </w:r>
          </w:p>
        </w:tc>
        <w:tc>
          <w:tcPr>
            <w:tcW w:w="1056" w:type="dxa"/>
            <w:tcBorders>
              <w:bottom w:val="single" w:sz="6" w:space="0" w:color="auto"/>
            </w:tcBorders>
          </w:tcPr>
          <w:p w14:paraId="192AA5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30 428</w:t>
            </w:r>
          </w:p>
        </w:tc>
        <w:tc>
          <w:tcPr>
            <w:tcW w:w="1056" w:type="dxa"/>
            <w:tcBorders>
              <w:bottom w:val="single" w:sz="6" w:space="0" w:color="auto"/>
            </w:tcBorders>
          </w:tcPr>
          <w:p w14:paraId="142E52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34 041</w:t>
            </w:r>
          </w:p>
        </w:tc>
        <w:tc>
          <w:tcPr>
            <w:tcW w:w="1056" w:type="dxa"/>
            <w:tcBorders>
              <w:bottom w:val="single" w:sz="6" w:space="0" w:color="auto"/>
            </w:tcBorders>
          </w:tcPr>
          <w:p w14:paraId="5031C4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33 895</w:t>
            </w:r>
          </w:p>
        </w:tc>
      </w:tr>
      <w:tr w:rsidR="00D821EF" w14:paraId="6D1D030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287EABD" w14:textId="77777777" w:rsidR="00D821EF" w:rsidRDefault="00D821EF" w:rsidP="007E6D01">
            <w:r>
              <w:rPr>
                <w:b/>
              </w:rPr>
              <w:t>Total public private partnership commitments</w:t>
            </w:r>
          </w:p>
        </w:tc>
        <w:tc>
          <w:tcPr>
            <w:tcW w:w="1055" w:type="dxa"/>
          </w:tcPr>
          <w:p w14:paraId="13453E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43 019</w:t>
            </w:r>
          </w:p>
        </w:tc>
        <w:tc>
          <w:tcPr>
            <w:tcW w:w="1056" w:type="dxa"/>
          </w:tcPr>
          <w:p w14:paraId="628B3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42 780</w:t>
            </w:r>
          </w:p>
        </w:tc>
        <w:tc>
          <w:tcPr>
            <w:tcW w:w="1056" w:type="dxa"/>
          </w:tcPr>
          <w:p w14:paraId="123725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44 058</w:t>
            </w:r>
          </w:p>
        </w:tc>
        <w:tc>
          <w:tcPr>
            <w:tcW w:w="1056" w:type="dxa"/>
          </w:tcPr>
          <w:p w14:paraId="68A3C0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43 818</w:t>
            </w:r>
          </w:p>
        </w:tc>
      </w:tr>
      <w:tr w:rsidR="00D821EF" w14:paraId="1AB4D90E"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D093E05" w14:textId="77777777" w:rsidR="00D821EF" w:rsidRDefault="00D821EF" w:rsidP="007E6D01">
            <w:r>
              <w:rPr>
                <w:b/>
              </w:rPr>
              <w:t>Total other commitments payable</w:t>
            </w:r>
          </w:p>
        </w:tc>
        <w:tc>
          <w:tcPr>
            <w:tcW w:w="1055" w:type="dxa"/>
          </w:tcPr>
          <w:p w14:paraId="369CF4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E624B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C0802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A5645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6C02D37"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6F79F3E" w14:textId="77777777" w:rsidR="00D821EF" w:rsidRDefault="00D821EF" w:rsidP="007E6D01">
            <w:r>
              <w:t>Less than 1 year</w:t>
            </w:r>
          </w:p>
        </w:tc>
        <w:tc>
          <w:tcPr>
            <w:tcW w:w="1055" w:type="dxa"/>
          </w:tcPr>
          <w:p w14:paraId="04A4C6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4 124</w:t>
            </w:r>
          </w:p>
        </w:tc>
        <w:tc>
          <w:tcPr>
            <w:tcW w:w="1056" w:type="dxa"/>
          </w:tcPr>
          <w:p w14:paraId="4072E4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3 833</w:t>
            </w:r>
          </w:p>
        </w:tc>
        <w:tc>
          <w:tcPr>
            <w:tcW w:w="1056" w:type="dxa"/>
          </w:tcPr>
          <w:p w14:paraId="12AE2D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3 322</w:t>
            </w:r>
          </w:p>
        </w:tc>
        <w:tc>
          <w:tcPr>
            <w:tcW w:w="1056" w:type="dxa"/>
          </w:tcPr>
          <w:p w14:paraId="3F0610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3 174</w:t>
            </w:r>
          </w:p>
        </w:tc>
      </w:tr>
      <w:tr w:rsidR="00D821EF" w14:paraId="02C19489"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5938A84" w14:textId="77777777" w:rsidR="00D821EF" w:rsidRDefault="00D821EF" w:rsidP="007E6D01">
            <w:r>
              <w:t>1 year but less than 5 years</w:t>
            </w:r>
          </w:p>
        </w:tc>
        <w:tc>
          <w:tcPr>
            <w:tcW w:w="1055" w:type="dxa"/>
          </w:tcPr>
          <w:p w14:paraId="3835ED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3 900</w:t>
            </w:r>
          </w:p>
        </w:tc>
        <w:tc>
          <w:tcPr>
            <w:tcW w:w="1056" w:type="dxa"/>
          </w:tcPr>
          <w:p w14:paraId="07E90C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3 451</w:t>
            </w:r>
          </w:p>
        </w:tc>
        <w:tc>
          <w:tcPr>
            <w:tcW w:w="1056" w:type="dxa"/>
          </w:tcPr>
          <w:p w14:paraId="128AD5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3 784</w:t>
            </w:r>
          </w:p>
        </w:tc>
        <w:tc>
          <w:tcPr>
            <w:tcW w:w="1056" w:type="dxa"/>
          </w:tcPr>
          <w:p w14:paraId="731EE1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3 403</w:t>
            </w:r>
          </w:p>
        </w:tc>
      </w:tr>
      <w:tr w:rsidR="00D821EF" w14:paraId="6C2ACC0F"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576BF940" w14:textId="77777777" w:rsidR="00D821EF" w:rsidRDefault="00D821EF" w:rsidP="007E6D01">
            <w:r>
              <w:t>5 years or more</w:t>
            </w:r>
          </w:p>
        </w:tc>
        <w:tc>
          <w:tcPr>
            <w:tcW w:w="1055" w:type="dxa"/>
            <w:tcBorders>
              <w:bottom w:val="single" w:sz="6" w:space="0" w:color="auto"/>
            </w:tcBorders>
          </w:tcPr>
          <w:p w14:paraId="6445EF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672</w:t>
            </w:r>
          </w:p>
        </w:tc>
        <w:tc>
          <w:tcPr>
            <w:tcW w:w="1056" w:type="dxa"/>
            <w:tcBorders>
              <w:bottom w:val="single" w:sz="6" w:space="0" w:color="auto"/>
            </w:tcBorders>
          </w:tcPr>
          <w:p w14:paraId="6A1178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560</w:t>
            </w:r>
          </w:p>
        </w:tc>
        <w:tc>
          <w:tcPr>
            <w:tcW w:w="1056" w:type="dxa"/>
            <w:tcBorders>
              <w:bottom w:val="single" w:sz="6" w:space="0" w:color="auto"/>
            </w:tcBorders>
          </w:tcPr>
          <w:p w14:paraId="3B38D7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648</w:t>
            </w:r>
          </w:p>
        </w:tc>
        <w:tc>
          <w:tcPr>
            <w:tcW w:w="1056" w:type="dxa"/>
            <w:tcBorders>
              <w:bottom w:val="single" w:sz="6" w:space="0" w:color="auto"/>
            </w:tcBorders>
          </w:tcPr>
          <w:p w14:paraId="0EBFB9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554</w:t>
            </w:r>
          </w:p>
        </w:tc>
      </w:tr>
      <w:tr w:rsidR="00D821EF" w14:paraId="51C814CE"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40E35F53" w14:textId="77777777" w:rsidR="00D821EF" w:rsidRDefault="00D821EF" w:rsidP="007E6D01">
            <w:r>
              <w:rPr>
                <w:b/>
              </w:rPr>
              <w:t>Total other commitments</w:t>
            </w:r>
          </w:p>
        </w:tc>
        <w:tc>
          <w:tcPr>
            <w:tcW w:w="1055" w:type="dxa"/>
            <w:tcBorders>
              <w:bottom w:val="single" w:sz="6" w:space="0" w:color="auto"/>
            </w:tcBorders>
          </w:tcPr>
          <w:p w14:paraId="6DCCC1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8 697</w:t>
            </w:r>
          </w:p>
        </w:tc>
        <w:tc>
          <w:tcPr>
            <w:tcW w:w="1056" w:type="dxa"/>
            <w:tcBorders>
              <w:bottom w:val="single" w:sz="6" w:space="0" w:color="auto"/>
            </w:tcBorders>
          </w:tcPr>
          <w:p w14:paraId="631512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7 844</w:t>
            </w:r>
          </w:p>
        </w:tc>
        <w:tc>
          <w:tcPr>
            <w:tcW w:w="1056" w:type="dxa"/>
            <w:tcBorders>
              <w:bottom w:val="single" w:sz="6" w:space="0" w:color="auto"/>
            </w:tcBorders>
          </w:tcPr>
          <w:p w14:paraId="3A78D7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7 753</w:t>
            </w:r>
          </w:p>
        </w:tc>
        <w:tc>
          <w:tcPr>
            <w:tcW w:w="1056" w:type="dxa"/>
            <w:tcBorders>
              <w:bottom w:val="single" w:sz="6" w:space="0" w:color="auto"/>
            </w:tcBorders>
          </w:tcPr>
          <w:p w14:paraId="49014B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7 131</w:t>
            </w:r>
          </w:p>
        </w:tc>
      </w:tr>
      <w:tr w:rsidR="00D821EF" w14:paraId="45AAA3A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6" w:type="dxa"/>
          </w:tcPr>
          <w:p w14:paraId="03D31388" w14:textId="77777777" w:rsidR="00D821EF" w:rsidRDefault="00D821EF" w:rsidP="007E6D01">
            <w:r>
              <w:t>Total commitments (inclusive of GST)</w:t>
            </w:r>
          </w:p>
        </w:tc>
        <w:tc>
          <w:tcPr>
            <w:tcW w:w="1055" w:type="dxa"/>
          </w:tcPr>
          <w:p w14:paraId="53A1031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81 469</w:t>
            </w:r>
          </w:p>
        </w:tc>
        <w:tc>
          <w:tcPr>
            <w:tcW w:w="1056" w:type="dxa"/>
          </w:tcPr>
          <w:p w14:paraId="62FFD25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78 379</w:t>
            </w:r>
          </w:p>
        </w:tc>
        <w:tc>
          <w:tcPr>
            <w:tcW w:w="1056" w:type="dxa"/>
          </w:tcPr>
          <w:p w14:paraId="0B35E0D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81 313</w:t>
            </w:r>
          </w:p>
        </w:tc>
        <w:tc>
          <w:tcPr>
            <w:tcW w:w="1056" w:type="dxa"/>
          </w:tcPr>
          <w:p w14:paraId="2CFECA7B" w14:textId="4AE605B2" w:rsidR="00D821EF" w:rsidRDefault="00D821EF" w:rsidP="007E6D01">
            <w:pPr>
              <w:cnfStyle w:val="010000000000" w:firstRow="0" w:lastRow="1" w:firstColumn="0" w:lastColumn="0" w:oddVBand="0" w:evenVBand="0" w:oddHBand="0" w:evenHBand="0" w:firstRowFirstColumn="0" w:firstRowLastColumn="0" w:lastRowFirstColumn="0" w:lastRowLastColumn="0"/>
            </w:pPr>
            <w:r>
              <w:t>78 496</w:t>
            </w:r>
          </w:p>
        </w:tc>
      </w:tr>
    </w:tbl>
    <w:p w14:paraId="3E543440" w14:textId="77777777" w:rsidR="00D821EF" w:rsidRDefault="00D821EF" w:rsidP="00D821EF">
      <w:pPr>
        <w:pStyle w:val="Note"/>
      </w:pPr>
      <w:r>
        <w:t>Note:</w:t>
      </w:r>
    </w:p>
    <w:p w14:paraId="3F655025" w14:textId="77777777" w:rsidR="00D821EF" w:rsidRDefault="00D821EF" w:rsidP="00D821EF">
      <w:pPr>
        <w:pStyle w:val="Note"/>
      </w:pPr>
      <w:r>
        <w:t>(a)</w:t>
      </w:r>
      <w:r>
        <w:tab/>
        <w:t>The figures presented are inclusive of GST.</w:t>
      </w:r>
    </w:p>
    <w:p w14:paraId="2CC06D90" w14:textId="77777777" w:rsidR="00D821EF" w:rsidRDefault="00D821EF" w:rsidP="00D821EF">
      <w:pPr>
        <w:pStyle w:val="Note"/>
      </w:pPr>
    </w:p>
    <w:p w14:paraId="6D380A25" w14:textId="77777777" w:rsidR="00D821EF" w:rsidRDefault="00D821EF" w:rsidP="00D821EF">
      <w:pPr>
        <w:pStyle w:val="Note"/>
      </w:pPr>
    </w:p>
    <w:p w14:paraId="19EA2FAB" w14:textId="77777777" w:rsidR="00D821EF" w:rsidRDefault="00D821EF" w:rsidP="00D821EF">
      <w:pPr>
        <w:pStyle w:val="Note"/>
      </w:pPr>
    </w:p>
    <w:p w14:paraId="48338145" w14:textId="77777777" w:rsidR="00D821EF" w:rsidRDefault="00D821EF" w:rsidP="00D821EF">
      <w:pPr>
        <w:pStyle w:val="Note"/>
      </w:pPr>
    </w:p>
    <w:p w14:paraId="7AF31F36" w14:textId="77777777" w:rsidR="00D821EF" w:rsidRDefault="00D821EF" w:rsidP="00D821EF">
      <w:pPr>
        <w:pStyle w:val="Note"/>
        <w:sectPr w:rsidR="00D821EF" w:rsidSect="007E6D01">
          <w:headerReference w:type="even" r:id="rId108"/>
          <w:type w:val="continuous"/>
          <w:pgSz w:w="11907" w:h="16839" w:code="9"/>
          <w:pgMar w:top="1134" w:right="1134" w:bottom="1134" w:left="1134" w:header="624" w:footer="567" w:gutter="0"/>
          <w:cols w:sep="1" w:space="567"/>
          <w:docGrid w:linePitch="360"/>
        </w:sectPr>
      </w:pPr>
    </w:p>
    <w:p w14:paraId="5C015114" w14:textId="77777777" w:rsidR="00D821EF" w:rsidRPr="00E07BEB" w:rsidRDefault="00D821EF" w:rsidP="00D821EF">
      <w:pPr>
        <w:pStyle w:val="Heading1"/>
        <w:pBdr>
          <w:bottom w:val="none" w:sz="0" w:space="0" w:color="auto"/>
        </w:pBdr>
        <w:sectPr w:rsidR="00D821EF" w:rsidRPr="00E07BEB" w:rsidSect="007E6D01">
          <w:headerReference w:type="even" r:id="rId109"/>
          <w:headerReference w:type="default" r:id="rId110"/>
          <w:pgSz w:w="11907" w:h="16839" w:code="9"/>
          <w:pgMar w:top="1134" w:right="1134" w:bottom="1134" w:left="1134" w:header="624" w:footer="567" w:gutter="0"/>
          <w:cols w:sep="1" w:space="567"/>
          <w:docGrid w:linePitch="360"/>
        </w:sectPr>
      </w:pPr>
      <w:bookmarkStart w:id="64" w:name="_Toc19879568"/>
      <w:bookmarkStart w:id="65" w:name="Section_06"/>
      <w:bookmarkEnd w:id="55"/>
      <w:r>
        <w:lastRenderedPageBreak/>
        <w:t xml:space="preserve">Other </w:t>
      </w:r>
      <w:r w:rsidRPr="00D330A2">
        <w:t>assets</w:t>
      </w:r>
      <w:r>
        <w:t xml:space="preserve"> and liabilities</w:t>
      </w:r>
      <w:bookmarkEnd w:id="64"/>
    </w:p>
    <w:p w14:paraId="39904CD9" w14:textId="77777777" w:rsidR="00D821EF" w:rsidRDefault="00D821EF" w:rsidP="00D821EF">
      <w:pPr>
        <w:pStyle w:val="Heading30"/>
      </w:pPr>
      <w:r>
        <w:t>Introduction</w:t>
      </w:r>
    </w:p>
    <w:p w14:paraId="6FE0FFD7" w14:textId="77777777" w:rsidR="00D821EF" w:rsidRDefault="00D821EF" w:rsidP="00D821EF">
      <w:r>
        <w:t>This section sets out other assets and liabilities that arise from the State’s operations.</w:t>
      </w:r>
    </w:p>
    <w:p w14:paraId="25C3C13C" w14:textId="77777777" w:rsidR="00D821EF" w:rsidRDefault="00D821EF" w:rsidP="00D821EF">
      <w:pPr>
        <w:pStyle w:val="Heading30"/>
      </w:pPr>
      <w:r>
        <w:br w:type="column"/>
      </w:r>
      <w:r>
        <w:t>Structure</w:t>
      </w:r>
    </w:p>
    <w:p w14:paraId="61D8E473" w14:textId="77777777" w:rsidR="00D821EF" w:rsidRPr="00FC1BCD" w:rsidRDefault="00D821EF" w:rsidP="00D821EF">
      <w:pPr>
        <w:rPr>
          <w:b/>
        </w:rPr>
      </w:pPr>
      <w:r w:rsidRPr="00FC1BCD">
        <w:rPr>
          <w:b/>
        </w:rPr>
        <w:t>Assets</w:t>
      </w:r>
    </w:p>
    <w:p w14:paraId="6BDF7101" w14:textId="5C8522A0" w:rsidR="00DD1B49" w:rsidRDefault="00D821EF">
      <w:pPr>
        <w:pStyle w:val="TOC9"/>
        <w:rPr>
          <w:rFonts w:eastAsiaTheme="minorEastAsia"/>
          <w:noProof/>
          <w:spacing w:val="0"/>
          <w:lang w:eastAsia="en-AU"/>
        </w:rPr>
      </w:pPr>
      <w:r>
        <w:fldChar w:fldCharType="begin"/>
      </w:r>
      <w:r>
        <w:instrText xml:space="preserve"> TOC \h \z \t "Heading 2 (#),9" \b Section_06 \* MERGEFORMAT </w:instrText>
      </w:r>
      <w:r>
        <w:fldChar w:fldCharType="separate"/>
      </w:r>
      <w:hyperlink w:anchor="_Toc19879033" w:history="1">
        <w:r w:rsidR="00DD1B49" w:rsidRPr="0055634C">
          <w:rPr>
            <w:rStyle w:val="Hyperlink"/>
            <w:noProof/>
          </w:rPr>
          <w:t>6.1</w:t>
        </w:r>
        <w:r w:rsidR="00DD1B49">
          <w:rPr>
            <w:rFonts w:eastAsiaTheme="minorEastAsia"/>
            <w:noProof/>
            <w:spacing w:val="0"/>
            <w:lang w:eastAsia="en-AU"/>
          </w:rPr>
          <w:tab/>
        </w:r>
        <w:r w:rsidR="00DD1B49" w:rsidRPr="0055634C">
          <w:rPr>
            <w:rStyle w:val="Hyperlink"/>
            <w:noProof/>
          </w:rPr>
          <w:t>Investment in other sector entities</w:t>
        </w:r>
        <w:r w:rsidR="00DD1B49">
          <w:rPr>
            <w:noProof/>
            <w:webHidden/>
          </w:rPr>
          <w:tab/>
        </w:r>
        <w:r w:rsidR="00DD1B49">
          <w:rPr>
            <w:noProof/>
            <w:webHidden/>
          </w:rPr>
          <w:fldChar w:fldCharType="begin"/>
        </w:r>
        <w:r w:rsidR="00DD1B49">
          <w:rPr>
            <w:noProof/>
            <w:webHidden/>
          </w:rPr>
          <w:instrText xml:space="preserve"> PAGEREF _Toc19879033 \h </w:instrText>
        </w:r>
        <w:r w:rsidR="00DD1B49">
          <w:rPr>
            <w:noProof/>
            <w:webHidden/>
          </w:rPr>
        </w:r>
        <w:r w:rsidR="00DD1B49">
          <w:rPr>
            <w:noProof/>
            <w:webHidden/>
          </w:rPr>
          <w:fldChar w:fldCharType="separate"/>
        </w:r>
        <w:r w:rsidR="00AE2472">
          <w:rPr>
            <w:noProof/>
            <w:webHidden/>
          </w:rPr>
          <w:t>64</w:t>
        </w:r>
        <w:r w:rsidR="00DD1B49">
          <w:rPr>
            <w:noProof/>
            <w:webHidden/>
          </w:rPr>
          <w:fldChar w:fldCharType="end"/>
        </w:r>
      </w:hyperlink>
    </w:p>
    <w:p w14:paraId="75FF17D7" w14:textId="402F18BB" w:rsidR="00DD1B49" w:rsidRDefault="007A5470">
      <w:pPr>
        <w:pStyle w:val="TOC9"/>
        <w:rPr>
          <w:rFonts w:eastAsiaTheme="minorEastAsia"/>
          <w:noProof/>
          <w:spacing w:val="0"/>
          <w:lang w:eastAsia="en-AU"/>
        </w:rPr>
      </w:pPr>
      <w:hyperlink w:anchor="_Toc19879034" w:history="1">
        <w:r w:rsidR="00DD1B49" w:rsidRPr="0055634C">
          <w:rPr>
            <w:rStyle w:val="Hyperlink"/>
            <w:noProof/>
          </w:rPr>
          <w:t>6.2</w:t>
        </w:r>
        <w:r w:rsidR="00DD1B49">
          <w:rPr>
            <w:rFonts w:eastAsiaTheme="minorEastAsia"/>
            <w:noProof/>
            <w:spacing w:val="0"/>
            <w:lang w:eastAsia="en-AU"/>
          </w:rPr>
          <w:tab/>
        </w:r>
        <w:r w:rsidR="00DD1B49" w:rsidRPr="0055634C">
          <w:rPr>
            <w:rStyle w:val="Hyperlink"/>
            <w:noProof/>
          </w:rPr>
          <w:t>Inventories</w:t>
        </w:r>
        <w:r w:rsidR="00DD1B49">
          <w:rPr>
            <w:noProof/>
            <w:webHidden/>
          </w:rPr>
          <w:tab/>
        </w:r>
        <w:r w:rsidR="00DD1B49">
          <w:rPr>
            <w:noProof/>
            <w:webHidden/>
          </w:rPr>
          <w:fldChar w:fldCharType="begin"/>
        </w:r>
        <w:r w:rsidR="00DD1B49">
          <w:rPr>
            <w:noProof/>
            <w:webHidden/>
          </w:rPr>
          <w:instrText xml:space="preserve"> PAGEREF _Toc19879034 \h </w:instrText>
        </w:r>
        <w:r w:rsidR="00DD1B49">
          <w:rPr>
            <w:noProof/>
            <w:webHidden/>
          </w:rPr>
        </w:r>
        <w:r w:rsidR="00DD1B49">
          <w:rPr>
            <w:noProof/>
            <w:webHidden/>
          </w:rPr>
          <w:fldChar w:fldCharType="separate"/>
        </w:r>
        <w:r w:rsidR="00AE2472">
          <w:rPr>
            <w:noProof/>
            <w:webHidden/>
          </w:rPr>
          <w:t>64</w:t>
        </w:r>
        <w:r w:rsidR="00DD1B49">
          <w:rPr>
            <w:noProof/>
            <w:webHidden/>
          </w:rPr>
          <w:fldChar w:fldCharType="end"/>
        </w:r>
      </w:hyperlink>
    </w:p>
    <w:p w14:paraId="56428346" w14:textId="1E2AFD72" w:rsidR="00DD1B49" w:rsidRDefault="007A5470">
      <w:pPr>
        <w:pStyle w:val="TOC9"/>
        <w:rPr>
          <w:rStyle w:val="Hyperlink"/>
          <w:noProof/>
        </w:rPr>
      </w:pPr>
      <w:hyperlink w:anchor="_Toc19879035" w:history="1">
        <w:r w:rsidR="00DD1B49" w:rsidRPr="0055634C">
          <w:rPr>
            <w:rStyle w:val="Hyperlink"/>
            <w:noProof/>
          </w:rPr>
          <w:t>6.3</w:t>
        </w:r>
        <w:r w:rsidR="00DD1B49">
          <w:rPr>
            <w:rFonts w:eastAsiaTheme="minorEastAsia"/>
            <w:noProof/>
            <w:spacing w:val="0"/>
            <w:lang w:eastAsia="en-AU"/>
          </w:rPr>
          <w:tab/>
        </w:r>
        <w:r w:rsidR="00DD1B49" w:rsidRPr="0055634C">
          <w:rPr>
            <w:rStyle w:val="Hyperlink"/>
            <w:noProof/>
          </w:rPr>
          <w:t>Receivables</w:t>
        </w:r>
        <w:r w:rsidR="00DD1B49">
          <w:rPr>
            <w:noProof/>
            <w:webHidden/>
          </w:rPr>
          <w:tab/>
        </w:r>
        <w:r w:rsidR="00DD1B49">
          <w:rPr>
            <w:noProof/>
            <w:webHidden/>
          </w:rPr>
          <w:fldChar w:fldCharType="begin"/>
        </w:r>
        <w:r w:rsidR="00DD1B49">
          <w:rPr>
            <w:noProof/>
            <w:webHidden/>
          </w:rPr>
          <w:instrText xml:space="preserve"> PAGEREF _Toc19879035 \h </w:instrText>
        </w:r>
        <w:r w:rsidR="00DD1B49">
          <w:rPr>
            <w:noProof/>
            <w:webHidden/>
          </w:rPr>
        </w:r>
        <w:r w:rsidR="00DD1B49">
          <w:rPr>
            <w:noProof/>
            <w:webHidden/>
          </w:rPr>
          <w:fldChar w:fldCharType="separate"/>
        </w:r>
        <w:r w:rsidR="00AE2472">
          <w:rPr>
            <w:noProof/>
            <w:webHidden/>
          </w:rPr>
          <w:t>65</w:t>
        </w:r>
        <w:r w:rsidR="00DD1B49">
          <w:rPr>
            <w:noProof/>
            <w:webHidden/>
          </w:rPr>
          <w:fldChar w:fldCharType="end"/>
        </w:r>
      </w:hyperlink>
    </w:p>
    <w:p w14:paraId="4D46B944" w14:textId="129C30F9" w:rsidR="00DD1B49" w:rsidRPr="00DD1B49" w:rsidRDefault="00DD1B49" w:rsidP="00DD1B49">
      <w:pPr>
        <w:rPr>
          <w:b/>
          <w:noProof/>
        </w:rPr>
      </w:pPr>
      <w:r w:rsidRPr="00DD1B49">
        <w:rPr>
          <w:b/>
          <w:noProof/>
        </w:rPr>
        <w:t>Liabilities</w:t>
      </w:r>
    </w:p>
    <w:p w14:paraId="50B2EB1F" w14:textId="12B2AD0D" w:rsidR="00DD1B49" w:rsidRDefault="007A5470">
      <w:pPr>
        <w:pStyle w:val="TOC9"/>
        <w:rPr>
          <w:rFonts w:eastAsiaTheme="minorEastAsia"/>
          <w:noProof/>
          <w:spacing w:val="0"/>
          <w:lang w:eastAsia="en-AU"/>
        </w:rPr>
      </w:pPr>
      <w:hyperlink w:anchor="_Toc19879036" w:history="1">
        <w:r w:rsidR="00DD1B49" w:rsidRPr="0055634C">
          <w:rPr>
            <w:rStyle w:val="Hyperlink"/>
            <w:noProof/>
          </w:rPr>
          <w:t>6.4</w:t>
        </w:r>
        <w:r w:rsidR="00DD1B49">
          <w:rPr>
            <w:rFonts w:eastAsiaTheme="minorEastAsia"/>
            <w:noProof/>
            <w:spacing w:val="0"/>
            <w:lang w:eastAsia="en-AU"/>
          </w:rPr>
          <w:tab/>
        </w:r>
        <w:r w:rsidR="00DD1B49" w:rsidRPr="0055634C">
          <w:rPr>
            <w:rStyle w:val="Hyperlink"/>
            <w:noProof/>
          </w:rPr>
          <w:t>Payables</w:t>
        </w:r>
        <w:r w:rsidR="00DD1B49">
          <w:rPr>
            <w:noProof/>
            <w:webHidden/>
          </w:rPr>
          <w:tab/>
        </w:r>
        <w:r w:rsidR="00DD1B49">
          <w:rPr>
            <w:noProof/>
            <w:webHidden/>
          </w:rPr>
          <w:fldChar w:fldCharType="begin"/>
        </w:r>
        <w:r w:rsidR="00DD1B49">
          <w:rPr>
            <w:noProof/>
            <w:webHidden/>
          </w:rPr>
          <w:instrText xml:space="preserve"> PAGEREF _Toc19879036 \h </w:instrText>
        </w:r>
        <w:r w:rsidR="00DD1B49">
          <w:rPr>
            <w:noProof/>
            <w:webHidden/>
          </w:rPr>
        </w:r>
        <w:r w:rsidR="00DD1B49">
          <w:rPr>
            <w:noProof/>
            <w:webHidden/>
          </w:rPr>
          <w:fldChar w:fldCharType="separate"/>
        </w:r>
        <w:r w:rsidR="00AE2472">
          <w:rPr>
            <w:noProof/>
            <w:webHidden/>
          </w:rPr>
          <w:t>66</w:t>
        </w:r>
        <w:r w:rsidR="00DD1B49">
          <w:rPr>
            <w:noProof/>
            <w:webHidden/>
          </w:rPr>
          <w:fldChar w:fldCharType="end"/>
        </w:r>
      </w:hyperlink>
    </w:p>
    <w:p w14:paraId="7AF2E42B" w14:textId="491E8167" w:rsidR="00DD1B49" w:rsidRDefault="007A5470">
      <w:pPr>
        <w:pStyle w:val="TOC9"/>
        <w:rPr>
          <w:rFonts w:eastAsiaTheme="minorEastAsia"/>
          <w:noProof/>
          <w:spacing w:val="0"/>
          <w:lang w:eastAsia="en-AU"/>
        </w:rPr>
      </w:pPr>
      <w:hyperlink w:anchor="_Toc19879037" w:history="1">
        <w:r w:rsidR="00DD1B49" w:rsidRPr="0055634C">
          <w:rPr>
            <w:rStyle w:val="Hyperlink"/>
            <w:noProof/>
          </w:rPr>
          <w:t>6.5</w:t>
        </w:r>
        <w:r w:rsidR="00DD1B49">
          <w:rPr>
            <w:rFonts w:eastAsiaTheme="minorEastAsia"/>
            <w:noProof/>
            <w:spacing w:val="0"/>
            <w:lang w:eastAsia="en-AU"/>
          </w:rPr>
          <w:tab/>
        </w:r>
        <w:r w:rsidR="00DD1B49" w:rsidRPr="0055634C">
          <w:rPr>
            <w:rStyle w:val="Hyperlink"/>
            <w:noProof/>
          </w:rPr>
          <w:t>Superannuation</w:t>
        </w:r>
        <w:r w:rsidR="00DD1B49">
          <w:rPr>
            <w:noProof/>
            <w:webHidden/>
          </w:rPr>
          <w:tab/>
        </w:r>
        <w:r w:rsidR="00DD1B49">
          <w:rPr>
            <w:noProof/>
            <w:webHidden/>
          </w:rPr>
          <w:fldChar w:fldCharType="begin"/>
        </w:r>
        <w:r w:rsidR="00DD1B49">
          <w:rPr>
            <w:noProof/>
            <w:webHidden/>
          </w:rPr>
          <w:instrText xml:space="preserve"> PAGEREF _Toc19879037 \h </w:instrText>
        </w:r>
        <w:r w:rsidR="00DD1B49">
          <w:rPr>
            <w:noProof/>
            <w:webHidden/>
          </w:rPr>
        </w:r>
        <w:r w:rsidR="00DD1B49">
          <w:rPr>
            <w:noProof/>
            <w:webHidden/>
          </w:rPr>
          <w:fldChar w:fldCharType="separate"/>
        </w:r>
        <w:r w:rsidR="00AE2472">
          <w:rPr>
            <w:noProof/>
            <w:webHidden/>
          </w:rPr>
          <w:t>66</w:t>
        </w:r>
        <w:r w:rsidR="00DD1B49">
          <w:rPr>
            <w:noProof/>
            <w:webHidden/>
          </w:rPr>
          <w:fldChar w:fldCharType="end"/>
        </w:r>
      </w:hyperlink>
    </w:p>
    <w:p w14:paraId="532832A4" w14:textId="55B0F4A5" w:rsidR="00DD1B49" w:rsidRDefault="007A5470">
      <w:pPr>
        <w:pStyle w:val="TOC9"/>
        <w:rPr>
          <w:rFonts w:eastAsiaTheme="minorEastAsia"/>
          <w:noProof/>
          <w:spacing w:val="0"/>
          <w:lang w:eastAsia="en-AU"/>
        </w:rPr>
      </w:pPr>
      <w:hyperlink w:anchor="_Toc19879038" w:history="1">
        <w:r w:rsidR="00DD1B49" w:rsidRPr="0055634C">
          <w:rPr>
            <w:rStyle w:val="Hyperlink"/>
            <w:noProof/>
          </w:rPr>
          <w:t>6.6</w:t>
        </w:r>
        <w:r w:rsidR="00DD1B49">
          <w:rPr>
            <w:rFonts w:eastAsiaTheme="minorEastAsia"/>
            <w:noProof/>
            <w:spacing w:val="0"/>
            <w:lang w:eastAsia="en-AU"/>
          </w:rPr>
          <w:tab/>
        </w:r>
        <w:r w:rsidR="00DD1B49" w:rsidRPr="0055634C">
          <w:rPr>
            <w:rStyle w:val="Hyperlink"/>
            <w:noProof/>
          </w:rPr>
          <w:t>Other provisions</w:t>
        </w:r>
        <w:r w:rsidR="00DD1B49">
          <w:rPr>
            <w:noProof/>
            <w:webHidden/>
          </w:rPr>
          <w:tab/>
        </w:r>
        <w:r w:rsidR="00DD1B49">
          <w:rPr>
            <w:noProof/>
            <w:webHidden/>
          </w:rPr>
          <w:fldChar w:fldCharType="begin"/>
        </w:r>
        <w:r w:rsidR="00DD1B49">
          <w:rPr>
            <w:noProof/>
            <w:webHidden/>
          </w:rPr>
          <w:instrText xml:space="preserve"> PAGEREF _Toc19879038 \h </w:instrText>
        </w:r>
        <w:r w:rsidR="00DD1B49">
          <w:rPr>
            <w:noProof/>
            <w:webHidden/>
          </w:rPr>
        </w:r>
        <w:r w:rsidR="00DD1B49">
          <w:rPr>
            <w:noProof/>
            <w:webHidden/>
          </w:rPr>
          <w:fldChar w:fldCharType="separate"/>
        </w:r>
        <w:r w:rsidR="00AE2472">
          <w:rPr>
            <w:noProof/>
            <w:webHidden/>
          </w:rPr>
          <w:t>71</w:t>
        </w:r>
        <w:r w:rsidR="00DD1B49">
          <w:rPr>
            <w:noProof/>
            <w:webHidden/>
          </w:rPr>
          <w:fldChar w:fldCharType="end"/>
        </w:r>
      </w:hyperlink>
    </w:p>
    <w:p w14:paraId="412F429B" w14:textId="1A132782"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r>
        <w:fldChar w:fldCharType="end"/>
      </w:r>
    </w:p>
    <w:p w14:paraId="4D1B09A7" w14:textId="77777777" w:rsidR="00D821EF" w:rsidRPr="00C5679C" w:rsidRDefault="00D821EF" w:rsidP="00D821EF"/>
    <w:p w14:paraId="214E213D" w14:textId="77777777" w:rsidR="00D821EF" w:rsidRPr="00C5679C" w:rsidRDefault="00D821EF" w:rsidP="00D821EF">
      <w:pPr>
        <w:sectPr w:rsidR="00D821EF" w:rsidRPr="00C5679C" w:rsidSect="007E6D01">
          <w:type w:val="continuous"/>
          <w:pgSz w:w="11907" w:h="16839" w:code="9"/>
          <w:pgMar w:top="1134" w:right="1134" w:bottom="1134" w:left="1134" w:header="624" w:footer="567" w:gutter="0"/>
          <w:cols w:space="567"/>
          <w:docGrid w:linePitch="360"/>
        </w:sectPr>
      </w:pPr>
    </w:p>
    <w:p w14:paraId="4D5DE545" w14:textId="77777777" w:rsidR="00D821EF" w:rsidRDefault="00D821EF" w:rsidP="00D821EF">
      <w:pPr>
        <w:pStyle w:val="Heading2"/>
      </w:pPr>
      <w:bookmarkStart w:id="66" w:name="_Toc19879033"/>
      <w:r>
        <w:t>Investment in other sector entities</w:t>
      </w:r>
      <w:bookmarkEnd w:id="66"/>
    </w:p>
    <w:p w14:paraId="2631662E" w14:textId="77777777" w:rsidR="00D821EF" w:rsidRDefault="00D821EF" w:rsidP="00D821EF">
      <w:r>
        <w:t>The general government sector investments in other sector entities are measured at net asset value.</w:t>
      </w:r>
    </w:p>
    <w:p w14:paraId="5029AB95" w14:textId="77777777" w:rsidR="00D821EF" w:rsidRDefault="00D821EF" w:rsidP="00D821EF">
      <w:r>
        <w:t>The net gain/(loss) on equity investments in other sector entities is measured at the proportional share of the carrying amount of net assets and represents the net gain or loss relating to the equity held by the general government sector in other sector entities. It arises from a change in the carrying amount of net assets of the subsidiaries. The net gains are measured based on the proportional share of the subsidiary’s carrying amount of net assets before elimination of inter-sector balances.</w:t>
      </w:r>
    </w:p>
    <w:p w14:paraId="69A847CC" w14:textId="77777777" w:rsidR="00D821EF" w:rsidRDefault="00D821EF" w:rsidP="00D821EF">
      <w:pPr>
        <w:pStyle w:val="TableHeading"/>
        <w:tabs>
          <w:tab w:val="right" w:pos="4536"/>
        </w:tabs>
      </w:pPr>
      <w:r>
        <w:br w:type="column"/>
      </w:r>
      <w:r w:rsidRPr="00EA2408">
        <w:t>Investments in other sector entities</w:t>
      </w:r>
      <w:r w:rsidRPr="00EA2408">
        <w:tab/>
        <w:t>($ million)</w:t>
      </w:r>
    </w:p>
    <w:tbl>
      <w:tblPr>
        <w:tblStyle w:val="DTFTable"/>
        <w:tblW w:w="4542" w:type="dxa"/>
        <w:tblLayout w:type="fixed"/>
        <w:tblLook w:val="06E0" w:firstRow="1" w:lastRow="1" w:firstColumn="1" w:lastColumn="0" w:noHBand="1" w:noVBand="1"/>
      </w:tblPr>
      <w:tblGrid>
        <w:gridCol w:w="3150"/>
        <w:gridCol w:w="696"/>
        <w:gridCol w:w="696"/>
      </w:tblGrid>
      <w:tr w:rsidR="00D821EF" w14:paraId="2B58E0B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50" w:type="dxa"/>
          </w:tcPr>
          <w:p w14:paraId="77D740B0" w14:textId="0264506E" w:rsidR="00D821EF" w:rsidRDefault="00D821EF" w:rsidP="007E6D01"/>
        </w:tc>
        <w:tc>
          <w:tcPr>
            <w:tcW w:w="696" w:type="dxa"/>
          </w:tcPr>
          <w:p w14:paraId="17D9892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696" w:type="dxa"/>
          </w:tcPr>
          <w:p w14:paraId="0F6EDE7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B027C58" w14:textId="77777777" w:rsidTr="007E6D01">
        <w:tc>
          <w:tcPr>
            <w:cnfStyle w:val="001000000000" w:firstRow="0" w:lastRow="0" w:firstColumn="1" w:lastColumn="0" w:oddVBand="0" w:evenVBand="0" w:oddHBand="0" w:evenHBand="0" w:firstRowFirstColumn="0" w:firstRowLastColumn="0" w:lastRowFirstColumn="0" w:lastRowLastColumn="0"/>
            <w:tcW w:w="3150" w:type="dxa"/>
          </w:tcPr>
          <w:p w14:paraId="0BB14E0F" w14:textId="77777777" w:rsidR="00D821EF" w:rsidRDefault="00D821EF" w:rsidP="007E6D01">
            <w:r>
              <w:t>Balance of investment in PNFC and PFC sectors at beginning of period</w:t>
            </w:r>
          </w:p>
        </w:tc>
        <w:tc>
          <w:tcPr>
            <w:tcW w:w="696" w:type="dxa"/>
          </w:tcPr>
          <w:p w14:paraId="2C0C41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101 253</w:t>
            </w:r>
          </w:p>
        </w:tc>
        <w:tc>
          <w:tcPr>
            <w:tcW w:w="696" w:type="dxa"/>
          </w:tcPr>
          <w:p w14:paraId="6D456A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92 509</w:t>
            </w:r>
          </w:p>
        </w:tc>
      </w:tr>
      <w:tr w:rsidR="00D821EF" w14:paraId="0D4D0920" w14:textId="77777777" w:rsidTr="007E6D01">
        <w:tc>
          <w:tcPr>
            <w:cnfStyle w:val="001000000000" w:firstRow="0" w:lastRow="0" w:firstColumn="1" w:lastColumn="0" w:oddVBand="0" w:evenVBand="0" w:oddHBand="0" w:evenHBand="0" w:firstRowFirstColumn="0" w:firstRowLastColumn="0" w:lastRowFirstColumn="0" w:lastRowLastColumn="0"/>
            <w:tcW w:w="3150" w:type="dxa"/>
          </w:tcPr>
          <w:p w14:paraId="49690D1E" w14:textId="77777777" w:rsidR="00D821EF" w:rsidRDefault="00D821EF" w:rsidP="007E6D01">
            <w:r>
              <w:t>Net contributions/(returns) to other sectors by owner</w:t>
            </w:r>
          </w:p>
        </w:tc>
        <w:tc>
          <w:tcPr>
            <w:tcW w:w="696" w:type="dxa"/>
          </w:tcPr>
          <w:p w14:paraId="5E2906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3 226</w:t>
            </w:r>
          </w:p>
        </w:tc>
        <w:tc>
          <w:tcPr>
            <w:tcW w:w="696" w:type="dxa"/>
          </w:tcPr>
          <w:p w14:paraId="66F984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2 542</w:t>
            </w:r>
          </w:p>
        </w:tc>
      </w:tr>
      <w:tr w:rsidR="00D821EF" w14:paraId="58AF7D4E" w14:textId="77777777" w:rsidTr="007E6D01">
        <w:tc>
          <w:tcPr>
            <w:cnfStyle w:val="001000000000" w:firstRow="0" w:lastRow="0" w:firstColumn="1" w:lastColumn="0" w:oddVBand="0" w:evenVBand="0" w:oddHBand="0" w:evenHBand="0" w:firstRowFirstColumn="0" w:firstRowLastColumn="0" w:lastRowFirstColumn="0" w:lastRowLastColumn="0"/>
            <w:tcW w:w="3150" w:type="dxa"/>
            <w:tcBorders>
              <w:bottom w:val="single" w:sz="6" w:space="0" w:color="auto"/>
            </w:tcBorders>
          </w:tcPr>
          <w:p w14:paraId="5F63CEE4" w14:textId="77777777" w:rsidR="00D821EF" w:rsidRDefault="00D821EF" w:rsidP="007E6D01">
            <w:r>
              <w:t>Revaluation gain/(loss) for period</w:t>
            </w:r>
          </w:p>
        </w:tc>
        <w:tc>
          <w:tcPr>
            <w:tcW w:w="696" w:type="dxa"/>
            <w:tcBorders>
              <w:bottom w:val="single" w:sz="6" w:space="0" w:color="auto"/>
            </w:tcBorders>
          </w:tcPr>
          <w:p w14:paraId="1304D8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696" w:type="dxa"/>
            <w:tcBorders>
              <w:bottom w:val="single" w:sz="6" w:space="0" w:color="auto"/>
            </w:tcBorders>
          </w:tcPr>
          <w:p w14:paraId="3BF247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6 202</w:t>
            </w:r>
          </w:p>
        </w:tc>
      </w:tr>
      <w:tr w:rsidR="00D821EF" w14:paraId="66748E7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14:paraId="5F67030F" w14:textId="77777777" w:rsidR="00D821EF" w:rsidRDefault="00D821EF" w:rsidP="007E6D01">
            <w:r>
              <w:t>Total investments in other sector entities</w:t>
            </w:r>
          </w:p>
        </w:tc>
        <w:tc>
          <w:tcPr>
            <w:tcW w:w="696" w:type="dxa"/>
          </w:tcPr>
          <w:p w14:paraId="0DED3B9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101 825</w:t>
            </w:r>
          </w:p>
        </w:tc>
        <w:tc>
          <w:tcPr>
            <w:tcW w:w="696" w:type="dxa"/>
          </w:tcPr>
          <w:p w14:paraId="61146506" w14:textId="0D2292BF" w:rsidR="00D821EF" w:rsidRDefault="00D821EF" w:rsidP="007E6D01">
            <w:pPr>
              <w:cnfStyle w:val="010000000000" w:firstRow="0" w:lastRow="1" w:firstColumn="0" w:lastColumn="0" w:oddVBand="0" w:evenVBand="0" w:oddHBand="0" w:evenHBand="0" w:firstRowFirstColumn="0" w:firstRowLastColumn="0" w:lastRowFirstColumn="0" w:lastRowLastColumn="0"/>
            </w:pPr>
            <w:r>
              <w:t>101 253</w:t>
            </w:r>
          </w:p>
        </w:tc>
      </w:tr>
    </w:tbl>
    <w:p w14:paraId="208A4BAA" w14:textId="77777777" w:rsidR="00D821EF" w:rsidRDefault="00D821EF" w:rsidP="00D821EF"/>
    <w:p w14:paraId="748589D4" w14:textId="77777777" w:rsidR="00D821EF" w:rsidRPr="00C5679C" w:rsidRDefault="00D821EF" w:rsidP="00D821EF"/>
    <w:p w14:paraId="42057863" w14:textId="77777777" w:rsidR="00D821EF" w:rsidRPr="00E3798D" w:rsidRDefault="00D821EF" w:rsidP="00D821EF">
      <w:pPr>
        <w:sectPr w:rsidR="00D821EF" w:rsidRPr="00E3798D" w:rsidSect="007E6D01">
          <w:type w:val="continuous"/>
          <w:pgSz w:w="11907" w:h="16839" w:code="9"/>
          <w:pgMar w:top="1134" w:right="1134" w:bottom="1134" w:left="1134" w:header="624" w:footer="567" w:gutter="0"/>
          <w:cols w:num="2" w:space="567"/>
          <w:docGrid w:linePitch="360"/>
        </w:sectPr>
      </w:pPr>
    </w:p>
    <w:p w14:paraId="66E836DE" w14:textId="77777777" w:rsidR="00D821EF" w:rsidRDefault="00D821EF" w:rsidP="00D821EF">
      <w:pPr>
        <w:pStyle w:val="Heading2"/>
      </w:pPr>
      <w:bookmarkStart w:id="67" w:name="_Toc19879034"/>
      <w:r w:rsidRPr="00BD026C">
        <w:t>Inventories</w:t>
      </w:r>
      <w:bookmarkEnd w:id="67"/>
    </w:p>
    <w:p w14:paraId="758DD8BC" w14:textId="77777777" w:rsidR="00D821EF" w:rsidRDefault="00D821EF" w:rsidP="00D821EF">
      <w:pPr>
        <w:pStyle w:val="TableUnits"/>
      </w:pPr>
      <w:r w:rsidRPr="00BD026C">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57250FC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C08853" w14:textId="1302DB74" w:rsidR="00D821EF" w:rsidRDefault="00D821EF" w:rsidP="007E6D01"/>
        </w:tc>
        <w:tc>
          <w:tcPr>
            <w:tcW w:w="1814" w:type="dxa"/>
            <w:gridSpan w:val="2"/>
          </w:tcPr>
          <w:p w14:paraId="3E3AC4E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6F9F8E5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E497D3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3DA18BC" w14:textId="77777777" w:rsidR="00D821EF" w:rsidRDefault="00D821EF" w:rsidP="007E6D01"/>
        </w:tc>
        <w:tc>
          <w:tcPr>
            <w:tcW w:w="907" w:type="dxa"/>
          </w:tcPr>
          <w:p w14:paraId="20F3B1E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FFD8B7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7CDC412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8BD393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D42945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454F587" w14:textId="77777777" w:rsidR="00D821EF" w:rsidRDefault="00D821EF" w:rsidP="007E6D01">
            <w:r>
              <w:rPr>
                <w:b/>
              </w:rPr>
              <w:t>At cost</w:t>
            </w:r>
          </w:p>
        </w:tc>
        <w:tc>
          <w:tcPr>
            <w:tcW w:w="907" w:type="dxa"/>
          </w:tcPr>
          <w:p w14:paraId="2A5C1A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A6CC9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A6866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23B05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29236F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E41DD9E" w14:textId="77777777" w:rsidR="00D821EF" w:rsidRDefault="00D821EF" w:rsidP="007E6D01">
            <w:r>
              <w:t>Raw materials</w:t>
            </w:r>
          </w:p>
        </w:tc>
        <w:tc>
          <w:tcPr>
            <w:tcW w:w="907" w:type="dxa"/>
          </w:tcPr>
          <w:p w14:paraId="6FDFEB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7C5DB6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907" w:type="dxa"/>
          </w:tcPr>
          <w:p w14:paraId="32340F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12542E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r>
      <w:tr w:rsidR="00D821EF" w14:paraId="38F414D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E52A86B" w14:textId="77777777" w:rsidR="00D821EF" w:rsidRDefault="00D821EF" w:rsidP="007E6D01">
            <w:r>
              <w:t>Work in progress</w:t>
            </w:r>
          </w:p>
        </w:tc>
        <w:tc>
          <w:tcPr>
            <w:tcW w:w="907" w:type="dxa"/>
          </w:tcPr>
          <w:p w14:paraId="44140E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506FBC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69A3DA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4DF131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1488C56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6CF863F" w14:textId="77777777" w:rsidR="00D821EF" w:rsidRDefault="00D821EF" w:rsidP="007E6D01">
            <w:r>
              <w:t>Finished goods</w:t>
            </w:r>
          </w:p>
        </w:tc>
        <w:tc>
          <w:tcPr>
            <w:tcW w:w="907" w:type="dxa"/>
          </w:tcPr>
          <w:p w14:paraId="625DDD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45F718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c>
          <w:tcPr>
            <w:tcW w:w="907" w:type="dxa"/>
          </w:tcPr>
          <w:p w14:paraId="338587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24A2CC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0BB391F0"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E0960B9" w14:textId="77777777" w:rsidR="00D821EF" w:rsidRDefault="00D821EF" w:rsidP="007E6D01">
            <w:r>
              <w:t>Consumable stores</w:t>
            </w:r>
          </w:p>
        </w:tc>
        <w:tc>
          <w:tcPr>
            <w:tcW w:w="907" w:type="dxa"/>
          </w:tcPr>
          <w:p w14:paraId="28D079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60CEBA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214</w:t>
            </w:r>
          </w:p>
        </w:tc>
        <w:tc>
          <w:tcPr>
            <w:tcW w:w="907" w:type="dxa"/>
          </w:tcPr>
          <w:p w14:paraId="75C3E6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775B7C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r>
      <w:tr w:rsidR="00D821EF" w14:paraId="606F6BC6"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2F25E1C" w14:textId="77777777" w:rsidR="00D821EF" w:rsidRDefault="00D821EF" w:rsidP="007E6D01">
            <w:r>
              <w:t>Land and other assets held as inventory</w:t>
            </w:r>
          </w:p>
        </w:tc>
        <w:tc>
          <w:tcPr>
            <w:tcW w:w="907" w:type="dxa"/>
          </w:tcPr>
          <w:p w14:paraId="27111B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713</w:t>
            </w:r>
          </w:p>
        </w:tc>
        <w:tc>
          <w:tcPr>
            <w:tcW w:w="907" w:type="dxa"/>
          </w:tcPr>
          <w:p w14:paraId="565175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728</w:t>
            </w:r>
          </w:p>
        </w:tc>
        <w:tc>
          <w:tcPr>
            <w:tcW w:w="907" w:type="dxa"/>
          </w:tcPr>
          <w:p w14:paraId="0E26CA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012E18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r>
      <w:tr w:rsidR="00D821EF" w14:paraId="53B399A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D867362" w14:textId="77777777" w:rsidR="00D821EF" w:rsidRDefault="00D821EF" w:rsidP="007E6D01">
            <w:r>
              <w:rPr>
                <w:b/>
              </w:rPr>
              <w:t>At net realisable value</w:t>
            </w:r>
          </w:p>
        </w:tc>
        <w:tc>
          <w:tcPr>
            <w:tcW w:w="907" w:type="dxa"/>
          </w:tcPr>
          <w:p w14:paraId="1A053D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61491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E1C7C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5D7D2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B9A55C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C1B2A29" w14:textId="77777777" w:rsidR="00D821EF" w:rsidRDefault="00D821EF" w:rsidP="007E6D01">
            <w:r>
              <w:t>Finished goods</w:t>
            </w:r>
          </w:p>
        </w:tc>
        <w:tc>
          <w:tcPr>
            <w:tcW w:w="907" w:type="dxa"/>
          </w:tcPr>
          <w:p w14:paraId="292D36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468110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05C70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541E2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9C9ED13"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AD9D656" w14:textId="77777777" w:rsidR="00D821EF" w:rsidRDefault="00D821EF" w:rsidP="007E6D01">
            <w:r>
              <w:t>Consumable stores</w:t>
            </w:r>
          </w:p>
        </w:tc>
        <w:tc>
          <w:tcPr>
            <w:tcW w:w="907" w:type="dxa"/>
            <w:tcBorders>
              <w:bottom w:val="single" w:sz="6" w:space="0" w:color="auto"/>
            </w:tcBorders>
          </w:tcPr>
          <w:p w14:paraId="220084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08EE95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6" w:space="0" w:color="auto"/>
            </w:tcBorders>
          </w:tcPr>
          <w:p w14:paraId="43F3A3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4CF24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D35792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6298C78B" w14:textId="77777777" w:rsidR="00D821EF" w:rsidRDefault="00D821EF" w:rsidP="007E6D01">
            <w:r>
              <w:t>Total inventories</w:t>
            </w:r>
          </w:p>
        </w:tc>
        <w:tc>
          <w:tcPr>
            <w:tcW w:w="907" w:type="dxa"/>
          </w:tcPr>
          <w:p w14:paraId="1A2C10F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1 064</w:t>
            </w:r>
          </w:p>
        </w:tc>
        <w:tc>
          <w:tcPr>
            <w:tcW w:w="907" w:type="dxa"/>
          </w:tcPr>
          <w:p w14:paraId="2792A12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1 050</w:t>
            </w:r>
          </w:p>
        </w:tc>
        <w:tc>
          <w:tcPr>
            <w:tcW w:w="907" w:type="dxa"/>
          </w:tcPr>
          <w:p w14:paraId="3F3E1AF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165</w:t>
            </w:r>
          </w:p>
        </w:tc>
        <w:tc>
          <w:tcPr>
            <w:tcW w:w="907" w:type="dxa"/>
          </w:tcPr>
          <w:p w14:paraId="4C9CFA27" w14:textId="3E02F878" w:rsidR="00D821EF" w:rsidRDefault="00D821EF" w:rsidP="007E6D01">
            <w:pPr>
              <w:cnfStyle w:val="010000000000" w:firstRow="0" w:lastRow="1" w:firstColumn="0" w:lastColumn="0" w:oddVBand="0" w:evenVBand="0" w:oddHBand="0" w:evenHBand="0" w:firstRowFirstColumn="0" w:firstRowLastColumn="0" w:lastRowFirstColumn="0" w:lastRowLastColumn="0"/>
            </w:pPr>
            <w:r>
              <w:t>175</w:t>
            </w:r>
          </w:p>
        </w:tc>
      </w:tr>
    </w:tbl>
    <w:p w14:paraId="47754527"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78EAB24B" w14:textId="77777777" w:rsidR="00D821EF" w:rsidRDefault="00D821EF" w:rsidP="00D821EF">
      <w:pPr>
        <w:pStyle w:val="Note"/>
      </w:pPr>
    </w:p>
    <w:p w14:paraId="5EC6F23D" w14:textId="77777777" w:rsidR="00D821EF" w:rsidRDefault="00D821EF" w:rsidP="00D821EF">
      <w:r>
        <w:t xml:space="preserve">Inventories include goods and other property held either for sale, or for distribution at zero or nominal cost, or for consumption in the ordinary course of business operations. </w:t>
      </w:r>
    </w:p>
    <w:p w14:paraId="1147E5E8" w14:textId="77777777" w:rsidR="00D821EF" w:rsidRDefault="00D821EF" w:rsidP="00D821EF">
      <w:pPr>
        <w:pStyle w:val="Note"/>
      </w:pPr>
      <w:r>
        <w:br w:type="column"/>
      </w:r>
    </w:p>
    <w:p w14:paraId="0E4B9D4C" w14:textId="77777777" w:rsidR="00D821EF" w:rsidRDefault="00D821EF" w:rsidP="00D821EF">
      <w:r>
        <w:t xml:space="preserve">Inventories held for distribution are measured at cost, adjusted for any loss of service potential. All other inventories, including land held as inventory, are measured at the lower of cost and net realisable value. </w:t>
      </w:r>
    </w:p>
    <w:p w14:paraId="05DE1FF0" w14:textId="77777777" w:rsidR="00D821EF" w:rsidRDefault="00D821EF" w:rsidP="00D821EF">
      <w:r>
        <w:lastRenderedPageBreak/>
        <w:t>Where inventories are acquired for no cost or nominal consideration, they are measured at current replacement cost at the date of acquisition.</w:t>
      </w:r>
    </w:p>
    <w:p w14:paraId="357BFDEC" w14:textId="77777777" w:rsidR="00D821EF" w:rsidRDefault="00D821EF" w:rsidP="00D821EF">
      <w:r>
        <w:t>Cost includes an appropriate portion of fixed and variable overhead expenses. Cost is assigned to land held as inventory (undeveloped, under development and developed) and to other high-value, low-volume inventory items on a specific identification of cost basis. Cost for all other inventory is measured on the basis of weighted average cost.</w:t>
      </w:r>
    </w:p>
    <w:p w14:paraId="70C9285D" w14:textId="77777777" w:rsidR="00D821EF" w:rsidRDefault="00D821EF" w:rsidP="00D821EF">
      <w:r>
        <w:t>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w:t>
      </w:r>
    </w:p>
    <w:p w14:paraId="701E6B9F" w14:textId="77777777" w:rsidR="00D821EF" w:rsidRDefault="00D821EF" w:rsidP="00D821EF">
      <w:r>
        <w:t>Other inventories include raw materials, work in progress, finished goods and consumable stores and are measured at weighted average cost.</w:t>
      </w:r>
    </w:p>
    <w:p w14:paraId="5A13AC12" w14:textId="77777777" w:rsidR="00D821EF" w:rsidRDefault="00D821EF" w:rsidP="00D821EF">
      <w:pPr>
        <w:pStyle w:val="Heading2"/>
        <w:spacing w:after="120"/>
        <w:sectPr w:rsidR="00D821EF" w:rsidSect="007E6D01">
          <w:headerReference w:type="default" r:id="rId111"/>
          <w:type w:val="continuous"/>
          <w:pgSz w:w="11907" w:h="16839" w:code="9"/>
          <w:pgMar w:top="1134" w:right="1134" w:bottom="1134" w:left="1134" w:header="624" w:footer="567" w:gutter="0"/>
          <w:cols w:num="2" w:space="567"/>
          <w:docGrid w:linePitch="360"/>
        </w:sectPr>
      </w:pPr>
    </w:p>
    <w:p w14:paraId="3FBD0B60" w14:textId="77777777" w:rsidR="00D821EF" w:rsidRDefault="00D821EF" w:rsidP="00D821EF">
      <w:pPr>
        <w:pStyle w:val="Heading2"/>
      </w:pPr>
      <w:bookmarkStart w:id="68" w:name="_Toc19879035"/>
      <w:r>
        <w:t>Receivables</w:t>
      </w:r>
      <w:bookmarkEnd w:id="68"/>
    </w:p>
    <w:p w14:paraId="526A3DBC" w14:textId="77777777" w:rsidR="00D821EF" w:rsidRDefault="00D821EF" w:rsidP="00D821EF">
      <w:pPr>
        <w:pStyle w:val="TableUnits"/>
      </w:pPr>
      <w:r>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D821EF" w14:paraId="546C671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0CF49A9" w14:textId="69D8C6A1" w:rsidR="00D821EF" w:rsidRDefault="00D821EF" w:rsidP="007E6D01"/>
        </w:tc>
        <w:tc>
          <w:tcPr>
            <w:tcW w:w="1814" w:type="dxa"/>
            <w:gridSpan w:val="2"/>
          </w:tcPr>
          <w:p w14:paraId="3B49B59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15C8D3A7"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68FCA0C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5DBAAFE5" w14:textId="77777777" w:rsidR="00D821EF" w:rsidRDefault="00D821EF" w:rsidP="007E6D01"/>
        </w:tc>
        <w:tc>
          <w:tcPr>
            <w:tcW w:w="907" w:type="dxa"/>
          </w:tcPr>
          <w:p w14:paraId="5DFAD14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A3BC95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62A7F70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0BDB60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6848888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EB1C126" w14:textId="77777777" w:rsidR="00D821EF" w:rsidRDefault="00D821EF" w:rsidP="007E6D01">
            <w:r>
              <w:rPr>
                <w:b/>
              </w:rPr>
              <w:t>Contractual</w:t>
            </w:r>
          </w:p>
        </w:tc>
        <w:tc>
          <w:tcPr>
            <w:tcW w:w="907" w:type="dxa"/>
          </w:tcPr>
          <w:p w14:paraId="444B9F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42484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7EA3F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08BA5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33EEDB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1AB10A4" w14:textId="77777777" w:rsidR="00D821EF" w:rsidRDefault="00D821EF" w:rsidP="007E6D01">
            <w:r>
              <w:t>Sales of goods and services</w:t>
            </w:r>
          </w:p>
        </w:tc>
        <w:tc>
          <w:tcPr>
            <w:tcW w:w="907" w:type="dxa"/>
          </w:tcPr>
          <w:p w14:paraId="5AAA3C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1 479</w:t>
            </w:r>
          </w:p>
        </w:tc>
        <w:tc>
          <w:tcPr>
            <w:tcW w:w="907" w:type="dxa"/>
          </w:tcPr>
          <w:p w14:paraId="4FE924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1 307</w:t>
            </w:r>
          </w:p>
        </w:tc>
        <w:tc>
          <w:tcPr>
            <w:tcW w:w="907" w:type="dxa"/>
          </w:tcPr>
          <w:p w14:paraId="3E320B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911</w:t>
            </w:r>
          </w:p>
        </w:tc>
        <w:tc>
          <w:tcPr>
            <w:tcW w:w="907" w:type="dxa"/>
          </w:tcPr>
          <w:p w14:paraId="20FE34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682</w:t>
            </w:r>
          </w:p>
        </w:tc>
      </w:tr>
      <w:tr w:rsidR="00D821EF" w14:paraId="387CEBA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0330AE8" w14:textId="77777777" w:rsidR="00D821EF" w:rsidRDefault="00D821EF" w:rsidP="007E6D01">
            <w:r>
              <w:t>Accrued investment income</w:t>
            </w:r>
          </w:p>
        </w:tc>
        <w:tc>
          <w:tcPr>
            <w:tcW w:w="907" w:type="dxa"/>
          </w:tcPr>
          <w:p w14:paraId="313636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07CE27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0ADC98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4BD4A9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r>
      <w:tr w:rsidR="00D821EF" w14:paraId="36E278B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B69D8F6" w14:textId="77777777" w:rsidR="00D821EF" w:rsidRDefault="00D821EF" w:rsidP="007E6D01">
            <w:r>
              <w:t>Other receivables</w:t>
            </w:r>
          </w:p>
        </w:tc>
        <w:tc>
          <w:tcPr>
            <w:tcW w:w="907" w:type="dxa"/>
          </w:tcPr>
          <w:p w14:paraId="16B527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2 147</w:t>
            </w:r>
          </w:p>
        </w:tc>
        <w:tc>
          <w:tcPr>
            <w:tcW w:w="907" w:type="dxa"/>
          </w:tcPr>
          <w:p w14:paraId="3EA784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1 569</w:t>
            </w:r>
          </w:p>
        </w:tc>
        <w:tc>
          <w:tcPr>
            <w:tcW w:w="907" w:type="dxa"/>
          </w:tcPr>
          <w:p w14:paraId="3B80A8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866</w:t>
            </w:r>
          </w:p>
        </w:tc>
        <w:tc>
          <w:tcPr>
            <w:tcW w:w="907" w:type="dxa"/>
          </w:tcPr>
          <w:p w14:paraId="51C969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675</w:t>
            </w:r>
          </w:p>
        </w:tc>
      </w:tr>
      <w:tr w:rsidR="00D821EF" w14:paraId="50A47ACC"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93F1845" w14:textId="77777777" w:rsidR="00D821EF" w:rsidRDefault="00D821EF" w:rsidP="007E6D01">
            <w:r>
              <w:t>Allowance for impairment losses of contractual receivables</w:t>
            </w:r>
          </w:p>
        </w:tc>
        <w:tc>
          <w:tcPr>
            <w:tcW w:w="907" w:type="dxa"/>
          </w:tcPr>
          <w:p w14:paraId="7492E3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(198)</w:t>
            </w:r>
          </w:p>
        </w:tc>
        <w:tc>
          <w:tcPr>
            <w:tcW w:w="907" w:type="dxa"/>
          </w:tcPr>
          <w:p w14:paraId="4231C7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907" w:type="dxa"/>
          </w:tcPr>
          <w:p w14:paraId="0AB154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(138)</w:t>
            </w:r>
          </w:p>
        </w:tc>
        <w:tc>
          <w:tcPr>
            <w:tcW w:w="907" w:type="dxa"/>
          </w:tcPr>
          <w:p w14:paraId="5011A9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w:t>
            </w:r>
          </w:p>
        </w:tc>
      </w:tr>
      <w:tr w:rsidR="00D821EF" w14:paraId="7AD8405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107B5A1" w14:textId="77777777" w:rsidR="00D821EF" w:rsidRDefault="00D821EF" w:rsidP="007E6D01">
            <w:r>
              <w:rPr>
                <w:b/>
              </w:rPr>
              <w:t>Statutory</w:t>
            </w:r>
          </w:p>
        </w:tc>
        <w:tc>
          <w:tcPr>
            <w:tcW w:w="907" w:type="dxa"/>
          </w:tcPr>
          <w:p w14:paraId="2FCFD3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2EA2D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CEC02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535C5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AF8CCFD"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529B3D5" w14:textId="77777777" w:rsidR="00D821EF" w:rsidRDefault="00D821EF" w:rsidP="007E6D01">
            <w:r>
              <w:t>Sales of goods and services</w:t>
            </w:r>
          </w:p>
        </w:tc>
        <w:tc>
          <w:tcPr>
            <w:tcW w:w="907" w:type="dxa"/>
          </w:tcPr>
          <w:p w14:paraId="3BE4C5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52675E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629E87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76BAE5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5CE6C34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5DD0DE8" w14:textId="77777777" w:rsidR="00D821EF" w:rsidRDefault="00D821EF" w:rsidP="007E6D01">
            <w:r>
              <w:t>Taxes receivable</w:t>
            </w:r>
          </w:p>
        </w:tc>
        <w:tc>
          <w:tcPr>
            <w:tcW w:w="907" w:type="dxa"/>
          </w:tcPr>
          <w:p w14:paraId="7C6B4A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3B22A7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3 031</w:t>
            </w:r>
          </w:p>
        </w:tc>
        <w:tc>
          <w:tcPr>
            <w:tcW w:w="907" w:type="dxa"/>
          </w:tcPr>
          <w:p w14:paraId="3B7301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3 363</w:t>
            </w:r>
          </w:p>
        </w:tc>
        <w:tc>
          <w:tcPr>
            <w:tcW w:w="907" w:type="dxa"/>
          </w:tcPr>
          <w:p w14:paraId="460585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3 153</w:t>
            </w:r>
          </w:p>
        </w:tc>
      </w:tr>
      <w:tr w:rsidR="00D821EF" w14:paraId="3F993A24"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BDE2475" w14:textId="77777777" w:rsidR="00D821EF" w:rsidRDefault="00D821EF" w:rsidP="007E6D01">
            <w:r>
              <w:t>Fines and regulatory fees</w:t>
            </w:r>
          </w:p>
        </w:tc>
        <w:tc>
          <w:tcPr>
            <w:tcW w:w="907" w:type="dxa"/>
          </w:tcPr>
          <w:p w14:paraId="34294F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2 881</w:t>
            </w:r>
          </w:p>
        </w:tc>
        <w:tc>
          <w:tcPr>
            <w:tcW w:w="907" w:type="dxa"/>
          </w:tcPr>
          <w:p w14:paraId="2FE2A2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2 510</w:t>
            </w:r>
          </w:p>
        </w:tc>
        <w:tc>
          <w:tcPr>
            <w:tcW w:w="907" w:type="dxa"/>
          </w:tcPr>
          <w:p w14:paraId="247C00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2 881</w:t>
            </w:r>
          </w:p>
        </w:tc>
        <w:tc>
          <w:tcPr>
            <w:tcW w:w="907" w:type="dxa"/>
          </w:tcPr>
          <w:p w14:paraId="4427A2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2 510</w:t>
            </w:r>
          </w:p>
        </w:tc>
      </w:tr>
      <w:tr w:rsidR="00D821EF" w14:paraId="374DAFD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45848BF" w14:textId="77777777" w:rsidR="00D821EF" w:rsidRDefault="00D821EF" w:rsidP="007E6D01">
            <w:r>
              <w:t>GST input tax credits recoverable</w:t>
            </w:r>
          </w:p>
        </w:tc>
        <w:tc>
          <w:tcPr>
            <w:tcW w:w="907" w:type="dxa"/>
          </w:tcPr>
          <w:p w14:paraId="79EBC7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1 418</w:t>
            </w:r>
          </w:p>
        </w:tc>
        <w:tc>
          <w:tcPr>
            <w:tcW w:w="907" w:type="dxa"/>
          </w:tcPr>
          <w:p w14:paraId="65437E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1 197</w:t>
            </w:r>
          </w:p>
        </w:tc>
        <w:tc>
          <w:tcPr>
            <w:tcW w:w="907" w:type="dxa"/>
          </w:tcPr>
          <w:p w14:paraId="695422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5BAA82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443</w:t>
            </w:r>
          </w:p>
        </w:tc>
      </w:tr>
      <w:tr w:rsidR="00D821EF" w14:paraId="7079192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A6035EE" w14:textId="77777777" w:rsidR="00D821EF" w:rsidRDefault="00D821EF" w:rsidP="007E6D01">
            <w:r>
              <w:t>Other receivables</w:t>
            </w:r>
          </w:p>
        </w:tc>
        <w:tc>
          <w:tcPr>
            <w:tcW w:w="907" w:type="dxa"/>
          </w:tcPr>
          <w:p w14:paraId="1801CF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187C1B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C30BC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4C339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FF5647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0C6EE7E" w14:textId="77777777" w:rsidR="00D821EF" w:rsidRDefault="00D821EF" w:rsidP="007E6D01">
            <w:r>
              <w:t>Allowance for impairment losses of statutory receivables</w:t>
            </w:r>
          </w:p>
        </w:tc>
        <w:tc>
          <w:tcPr>
            <w:tcW w:w="907" w:type="dxa"/>
          </w:tcPr>
          <w:p w14:paraId="1AB845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(1 706)</w:t>
            </w:r>
          </w:p>
        </w:tc>
        <w:tc>
          <w:tcPr>
            <w:tcW w:w="907" w:type="dxa"/>
          </w:tcPr>
          <w:p w14:paraId="2A4B03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(1 169)</w:t>
            </w:r>
          </w:p>
        </w:tc>
        <w:tc>
          <w:tcPr>
            <w:tcW w:w="907" w:type="dxa"/>
          </w:tcPr>
          <w:p w14:paraId="1AD77D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(1 706)</w:t>
            </w:r>
          </w:p>
        </w:tc>
        <w:tc>
          <w:tcPr>
            <w:tcW w:w="907" w:type="dxa"/>
          </w:tcPr>
          <w:p w14:paraId="57E8FB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(1 169)</w:t>
            </w:r>
          </w:p>
        </w:tc>
      </w:tr>
      <w:tr w:rsidR="00D821EF" w14:paraId="6A4F415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41D0606" w14:textId="77777777" w:rsidR="00D821EF" w:rsidRDefault="00D821EF" w:rsidP="007E6D01">
            <w:r>
              <w:rPr>
                <w:b/>
              </w:rPr>
              <w:t>Other</w:t>
            </w:r>
          </w:p>
        </w:tc>
        <w:tc>
          <w:tcPr>
            <w:tcW w:w="907" w:type="dxa"/>
          </w:tcPr>
          <w:p w14:paraId="087CDC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91AC6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33017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70A89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A369A7"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D8A0AF4" w14:textId="77777777" w:rsidR="00D821EF" w:rsidRDefault="00D821EF" w:rsidP="007E6D01">
            <w:r>
              <w:t>Actuarially determined</w:t>
            </w:r>
          </w:p>
        </w:tc>
        <w:tc>
          <w:tcPr>
            <w:tcW w:w="907" w:type="dxa"/>
            <w:tcBorders>
              <w:bottom w:val="single" w:sz="6" w:space="0" w:color="auto"/>
            </w:tcBorders>
          </w:tcPr>
          <w:p w14:paraId="33D331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469</w:t>
            </w:r>
          </w:p>
        </w:tc>
        <w:tc>
          <w:tcPr>
            <w:tcW w:w="907" w:type="dxa"/>
            <w:tcBorders>
              <w:bottom w:val="single" w:sz="6" w:space="0" w:color="auto"/>
            </w:tcBorders>
          </w:tcPr>
          <w:p w14:paraId="482CFB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415</w:t>
            </w:r>
          </w:p>
        </w:tc>
        <w:tc>
          <w:tcPr>
            <w:tcW w:w="907" w:type="dxa"/>
            <w:tcBorders>
              <w:bottom w:val="single" w:sz="6" w:space="0" w:color="auto"/>
            </w:tcBorders>
          </w:tcPr>
          <w:p w14:paraId="00CB4F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12BABA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18D3757"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3818FB6E" w14:textId="77777777" w:rsidR="00D821EF" w:rsidRDefault="00D821EF" w:rsidP="007E6D01">
            <w:r>
              <w:rPr>
                <w:b/>
              </w:rPr>
              <w:t>Total receivables</w:t>
            </w:r>
          </w:p>
        </w:tc>
        <w:tc>
          <w:tcPr>
            <w:tcW w:w="907" w:type="dxa"/>
            <w:tcBorders>
              <w:bottom w:val="single" w:sz="12" w:space="0" w:color="auto"/>
            </w:tcBorders>
          </w:tcPr>
          <w:p w14:paraId="31727F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9 813</w:t>
            </w:r>
          </w:p>
        </w:tc>
        <w:tc>
          <w:tcPr>
            <w:tcW w:w="907" w:type="dxa"/>
            <w:tcBorders>
              <w:bottom w:val="single" w:sz="12" w:space="0" w:color="auto"/>
            </w:tcBorders>
          </w:tcPr>
          <w:p w14:paraId="108A37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8 764</w:t>
            </w:r>
          </w:p>
        </w:tc>
        <w:tc>
          <w:tcPr>
            <w:tcW w:w="907" w:type="dxa"/>
            <w:tcBorders>
              <w:bottom w:val="single" w:sz="12" w:space="0" w:color="auto"/>
            </w:tcBorders>
          </w:tcPr>
          <w:p w14:paraId="218453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6 628</w:t>
            </w:r>
          </w:p>
        </w:tc>
        <w:tc>
          <w:tcPr>
            <w:tcW w:w="907" w:type="dxa"/>
            <w:tcBorders>
              <w:bottom w:val="single" w:sz="12" w:space="0" w:color="auto"/>
            </w:tcBorders>
          </w:tcPr>
          <w:p w14:paraId="6C94BF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6 208</w:t>
            </w:r>
          </w:p>
        </w:tc>
      </w:tr>
      <w:tr w:rsidR="00D821EF" w14:paraId="60E31286"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190D18F" w14:textId="77777777" w:rsidR="00D821EF" w:rsidRDefault="00D821EF" w:rsidP="007E6D01">
            <w:r>
              <w:rPr>
                <w:b/>
              </w:rPr>
              <w:t>Represented by:</w:t>
            </w:r>
          </w:p>
        </w:tc>
        <w:tc>
          <w:tcPr>
            <w:tcW w:w="907" w:type="dxa"/>
          </w:tcPr>
          <w:p w14:paraId="6BC423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E8C39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47AC1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44BF4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E5B5EA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24A9705" w14:textId="77777777" w:rsidR="00D821EF" w:rsidRDefault="00D821EF" w:rsidP="007E6D01">
            <w:r>
              <w:t>Current receivables</w:t>
            </w:r>
          </w:p>
        </w:tc>
        <w:tc>
          <w:tcPr>
            <w:tcW w:w="907" w:type="dxa"/>
          </w:tcPr>
          <w:p w14:paraId="029043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8 303</w:t>
            </w:r>
          </w:p>
        </w:tc>
        <w:tc>
          <w:tcPr>
            <w:tcW w:w="907" w:type="dxa"/>
          </w:tcPr>
          <w:p w14:paraId="7374B7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7 552</w:t>
            </w:r>
          </w:p>
        </w:tc>
        <w:tc>
          <w:tcPr>
            <w:tcW w:w="907" w:type="dxa"/>
          </w:tcPr>
          <w:p w14:paraId="5FBC17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6 306</w:t>
            </w:r>
          </w:p>
        </w:tc>
        <w:tc>
          <w:tcPr>
            <w:tcW w:w="907" w:type="dxa"/>
          </w:tcPr>
          <w:p w14:paraId="4DE6E7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5 890</w:t>
            </w:r>
          </w:p>
        </w:tc>
      </w:tr>
      <w:tr w:rsidR="00D821EF" w14:paraId="26C5E100"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24A6544" w14:textId="77777777" w:rsidR="00D821EF" w:rsidRDefault="00D821EF" w:rsidP="007E6D01">
            <w:r>
              <w:t>Non-current receivables</w:t>
            </w:r>
          </w:p>
        </w:tc>
        <w:tc>
          <w:tcPr>
            <w:tcW w:w="907" w:type="dxa"/>
          </w:tcPr>
          <w:p w14:paraId="7B1B91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1 510</w:t>
            </w:r>
          </w:p>
        </w:tc>
        <w:tc>
          <w:tcPr>
            <w:tcW w:w="907" w:type="dxa"/>
          </w:tcPr>
          <w:p w14:paraId="6B9E7E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3A5DCE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3BD2F320" w14:textId="4DAC662E" w:rsidR="00D821EF" w:rsidRDefault="00D821EF" w:rsidP="007E6D01">
            <w:pPr>
              <w:cnfStyle w:val="000000000000" w:firstRow="0" w:lastRow="0" w:firstColumn="0" w:lastColumn="0" w:oddVBand="0" w:evenVBand="0" w:oddHBand="0" w:evenHBand="0" w:firstRowFirstColumn="0" w:firstRowLastColumn="0" w:lastRowFirstColumn="0" w:lastRowLastColumn="0"/>
            </w:pPr>
            <w:r>
              <w:t>318</w:t>
            </w:r>
          </w:p>
        </w:tc>
      </w:tr>
    </w:tbl>
    <w:p w14:paraId="105596B1" w14:textId="77777777" w:rsidR="00D821EF" w:rsidRDefault="00D821EF" w:rsidP="00D821EF"/>
    <w:p w14:paraId="3E82C809" w14:textId="77777777" w:rsidR="00D821EF" w:rsidRDefault="00D821EF" w:rsidP="00D821EF">
      <w:pPr>
        <w:sectPr w:rsidR="00D821EF" w:rsidSect="007E6D01">
          <w:headerReference w:type="default" r:id="rId112"/>
          <w:type w:val="continuous"/>
          <w:pgSz w:w="11907" w:h="16839" w:code="9"/>
          <w:pgMar w:top="1134" w:right="1134" w:bottom="1134" w:left="1134" w:header="624" w:footer="567" w:gutter="0"/>
          <w:cols w:sep="1" w:space="567"/>
          <w:docGrid w:linePitch="360"/>
        </w:sectPr>
      </w:pPr>
    </w:p>
    <w:p w14:paraId="3A40E2E7" w14:textId="77777777" w:rsidR="00D821EF" w:rsidRDefault="00D821EF" w:rsidP="00D821EF">
      <w:r>
        <w:t>Receivables consist of:</w:t>
      </w:r>
    </w:p>
    <w:p w14:paraId="664D8564" w14:textId="77777777" w:rsidR="00D821EF" w:rsidRDefault="00D821EF" w:rsidP="00D821EF">
      <w:pPr>
        <w:pStyle w:val="ListBullet"/>
      </w:pPr>
      <w:r>
        <w:t xml:space="preserve">contractual receivables, classified as financial instruments and categorised as loans and receivables; </w:t>
      </w:r>
    </w:p>
    <w:p w14:paraId="4703467D" w14:textId="77777777" w:rsidR="00D821EF" w:rsidRDefault="00D821EF" w:rsidP="00D821EF">
      <w:pPr>
        <w:pStyle w:val="ListBullet"/>
      </w:pPr>
      <w:r>
        <w:t>statutory receivables that do not arise from contracts; and</w:t>
      </w:r>
    </w:p>
    <w:p w14:paraId="63B3F83C" w14:textId="77777777" w:rsidR="00D821EF" w:rsidRDefault="00D821EF" w:rsidP="00D821EF">
      <w:pPr>
        <w:pStyle w:val="ListBullet"/>
      </w:pPr>
      <w:r>
        <w:t>other actuarially determined receivables.</w:t>
      </w:r>
    </w:p>
    <w:p w14:paraId="0A46F2F0" w14:textId="77777777" w:rsidR="00D821EF" w:rsidRDefault="00D821EF" w:rsidP="00D821EF">
      <w:r w:rsidRPr="00BD026C">
        <w:rPr>
          <w:b/>
        </w:rPr>
        <w:t>Contractual receivables</w:t>
      </w:r>
      <w:r>
        <w:t xml:space="preserve"> are initially recognised at fair value plus any directly attributable transaction costs. Subsequent to initial measurement, loans and receivables are measured at amortised cost using the effective interest method, less any impairment. Contractual receivables are classified as financial instruments (Note 7.1).</w:t>
      </w:r>
    </w:p>
    <w:p w14:paraId="5EE28C32" w14:textId="77777777" w:rsidR="00D821EF" w:rsidRDefault="00D821EF" w:rsidP="00D821EF">
      <w:r w:rsidRPr="000E174A">
        <w:rPr>
          <w:b/>
        </w:rPr>
        <w:t>Statutory receivables</w:t>
      </w:r>
      <w:r w:rsidRPr="000E174A">
        <w:t xml:space="preserve"> are recognised and measured similarly to contractual receivables (except for </w:t>
      </w:r>
    </w:p>
    <w:p w14:paraId="34293E0B" w14:textId="77777777" w:rsidR="00D821EF" w:rsidRPr="000E174A" w:rsidRDefault="00D821EF" w:rsidP="00D821EF">
      <w:r>
        <w:br w:type="column"/>
      </w:r>
      <w:r w:rsidRPr="000E174A">
        <w:t>impairment), but are not classified as financial instruments because they do not arise from contracts.</w:t>
      </w:r>
    </w:p>
    <w:p w14:paraId="2D3E0AB5" w14:textId="77777777" w:rsidR="00D821EF" w:rsidRDefault="00D821EF" w:rsidP="00D821EF">
      <w:r>
        <w:t>Other statutory receivables include GST input tax credits recoverable.</w:t>
      </w:r>
    </w:p>
    <w:p w14:paraId="402D8C02" w14:textId="77777777" w:rsidR="00D821EF" w:rsidRDefault="00D821EF" w:rsidP="00D821EF">
      <w:r w:rsidRPr="00BD026C">
        <w:rPr>
          <w:b/>
        </w:rPr>
        <w:t>Doubtful debts</w:t>
      </w:r>
      <w:r>
        <w:t xml:space="preserve">: The State applies AASB 9 simplified approach for all contractual receivables to measure expected credit losses using a lifetime expected loss allowance based on the assumptions about risk default and expected loss rates. </w:t>
      </w:r>
    </w:p>
    <w:p w14:paraId="2E6102CB" w14:textId="77777777" w:rsidR="00D821EF" w:rsidRDefault="00D821EF" w:rsidP="00D821EF">
      <w:r>
        <w:t>The expected loss rate is based on past history, existing market conditions as well as forward-looking estimates at the end of the financial year.</w:t>
      </w:r>
    </w:p>
    <w:p w14:paraId="5AB4E5F5" w14:textId="77777777" w:rsidR="00D821EF" w:rsidRDefault="00D821EF" w:rsidP="00D821EF"/>
    <w:p w14:paraId="68E6DB64" w14:textId="77777777" w:rsidR="00D821EF" w:rsidRDefault="00D821EF" w:rsidP="00D821EF">
      <w:pPr>
        <w:pStyle w:val="TableHeading"/>
        <w:sectPr w:rsidR="00D821EF" w:rsidSect="007E6D01">
          <w:headerReference w:type="default" r:id="rId113"/>
          <w:type w:val="continuous"/>
          <w:pgSz w:w="11907" w:h="16839" w:code="9"/>
          <w:pgMar w:top="1134" w:right="1134" w:bottom="1134" w:left="1134" w:header="624" w:footer="567" w:gutter="0"/>
          <w:cols w:num="2" w:space="567"/>
          <w:docGrid w:linePitch="360"/>
        </w:sectPr>
      </w:pPr>
    </w:p>
    <w:p w14:paraId="7B7B810A" w14:textId="77777777" w:rsidR="00D821EF" w:rsidRPr="00176178" w:rsidRDefault="00D821EF" w:rsidP="00D821EF">
      <w:pPr>
        <w:pStyle w:val="Heading2"/>
      </w:pPr>
      <w:bookmarkStart w:id="69" w:name="_Toc19879036"/>
      <w:r w:rsidRPr="00176178">
        <w:lastRenderedPageBreak/>
        <w:t>Payables</w:t>
      </w:r>
      <w:bookmarkEnd w:id="69"/>
    </w:p>
    <w:p w14:paraId="4C12442F" w14:textId="77777777" w:rsidR="00D821EF" w:rsidRDefault="00D821EF" w:rsidP="00D821EF">
      <w:pPr>
        <w:pStyle w:val="TableUnits"/>
      </w:pPr>
      <w:r w:rsidRPr="00BD026C">
        <w:t>($ million)</w:t>
      </w:r>
    </w:p>
    <w:tbl>
      <w:tblPr>
        <w:tblStyle w:val="DTFTable"/>
        <w:tblW w:w="9639" w:type="dxa"/>
        <w:tblLayout w:type="fixed"/>
        <w:tblLook w:val="06A0" w:firstRow="1" w:lastRow="0" w:firstColumn="1" w:lastColumn="0" w:noHBand="1" w:noVBand="1"/>
      </w:tblPr>
      <w:tblGrid>
        <w:gridCol w:w="6011"/>
        <w:gridCol w:w="907"/>
        <w:gridCol w:w="907"/>
        <w:gridCol w:w="907"/>
        <w:gridCol w:w="907"/>
      </w:tblGrid>
      <w:tr w:rsidR="00D821EF" w14:paraId="3655CB2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3CE9A1C" w14:textId="491D92A9" w:rsidR="00D821EF" w:rsidRDefault="00D821EF" w:rsidP="007E6D01"/>
        </w:tc>
        <w:tc>
          <w:tcPr>
            <w:tcW w:w="1814" w:type="dxa"/>
            <w:gridSpan w:val="2"/>
          </w:tcPr>
          <w:p w14:paraId="57FB189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6EBFD0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1439D02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45F956D" w14:textId="77777777" w:rsidR="00D821EF" w:rsidRDefault="00D821EF" w:rsidP="007E6D01"/>
        </w:tc>
        <w:tc>
          <w:tcPr>
            <w:tcW w:w="907" w:type="dxa"/>
          </w:tcPr>
          <w:p w14:paraId="31F42C8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F5DC84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4BDA432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F503CD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51BE68C1"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8F2504B" w14:textId="77777777" w:rsidR="00D821EF" w:rsidRDefault="00D821EF" w:rsidP="007E6D01">
            <w:r>
              <w:rPr>
                <w:b/>
              </w:rPr>
              <w:t>Contractual</w:t>
            </w:r>
          </w:p>
        </w:tc>
        <w:tc>
          <w:tcPr>
            <w:tcW w:w="907" w:type="dxa"/>
          </w:tcPr>
          <w:p w14:paraId="52FEF9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ABA77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E7A67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8E203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0C8F814"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0C58809" w14:textId="77777777" w:rsidR="00D821EF" w:rsidRDefault="00D821EF" w:rsidP="007E6D01">
            <w:r>
              <w:t>Accounts payable</w:t>
            </w:r>
          </w:p>
        </w:tc>
        <w:tc>
          <w:tcPr>
            <w:tcW w:w="907" w:type="dxa"/>
          </w:tcPr>
          <w:p w14:paraId="050085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2 837</w:t>
            </w:r>
          </w:p>
        </w:tc>
        <w:tc>
          <w:tcPr>
            <w:tcW w:w="907" w:type="dxa"/>
          </w:tcPr>
          <w:p w14:paraId="000F78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2 674</w:t>
            </w:r>
          </w:p>
        </w:tc>
        <w:tc>
          <w:tcPr>
            <w:tcW w:w="907" w:type="dxa"/>
          </w:tcPr>
          <w:p w14:paraId="6C7EE1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1 827</w:t>
            </w:r>
          </w:p>
        </w:tc>
        <w:tc>
          <w:tcPr>
            <w:tcW w:w="907" w:type="dxa"/>
          </w:tcPr>
          <w:p w14:paraId="5A97E8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1 542</w:t>
            </w:r>
          </w:p>
        </w:tc>
      </w:tr>
      <w:tr w:rsidR="00D821EF" w14:paraId="76E477F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8E1C114" w14:textId="77777777" w:rsidR="00D821EF" w:rsidRDefault="00D821EF" w:rsidP="007E6D01">
            <w:r>
              <w:t>Accrued expenses</w:t>
            </w:r>
          </w:p>
        </w:tc>
        <w:tc>
          <w:tcPr>
            <w:tcW w:w="907" w:type="dxa"/>
          </w:tcPr>
          <w:p w14:paraId="57B8DD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3 392</w:t>
            </w:r>
          </w:p>
        </w:tc>
        <w:tc>
          <w:tcPr>
            <w:tcW w:w="907" w:type="dxa"/>
          </w:tcPr>
          <w:p w14:paraId="6A11A6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3 308</w:t>
            </w:r>
          </w:p>
        </w:tc>
        <w:tc>
          <w:tcPr>
            <w:tcW w:w="907" w:type="dxa"/>
          </w:tcPr>
          <w:p w14:paraId="422037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2 918</w:t>
            </w:r>
          </w:p>
        </w:tc>
        <w:tc>
          <w:tcPr>
            <w:tcW w:w="907" w:type="dxa"/>
          </w:tcPr>
          <w:p w14:paraId="68F0BF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2 814</w:t>
            </w:r>
          </w:p>
        </w:tc>
      </w:tr>
      <w:tr w:rsidR="00D821EF" w14:paraId="4DF320E2"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5DB60E0" w14:textId="77777777" w:rsidR="00D821EF" w:rsidRDefault="00D821EF" w:rsidP="007E6D01">
            <w:r>
              <w:t>Unearned income</w:t>
            </w:r>
          </w:p>
        </w:tc>
        <w:tc>
          <w:tcPr>
            <w:tcW w:w="907" w:type="dxa"/>
          </w:tcPr>
          <w:p w14:paraId="3C204D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14 884</w:t>
            </w:r>
          </w:p>
        </w:tc>
        <w:tc>
          <w:tcPr>
            <w:tcW w:w="907" w:type="dxa"/>
          </w:tcPr>
          <w:p w14:paraId="3E59C9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12 170</w:t>
            </w:r>
          </w:p>
        </w:tc>
        <w:tc>
          <w:tcPr>
            <w:tcW w:w="907" w:type="dxa"/>
          </w:tcPr>
          <w:p w14:paraId="15A71A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5 207</w:t>
            </w:r>
          </w:p>
        </w:tc>
        <w:tc>
          <w:tcPr>
            <w:tcW w:w="907" w:type="dxa"/>
          </w:tcPr>
          <w:p w14:paraId="46A1F2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2 298</w:t>
            </w:r>
          </w:p>
        </w:tc>
      </w:tr>
      <w:tr w:rsidR="00D821EF" w14:paraId="56DF43F0"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341638F" w14:textId="77777777" w:rsidR="00D821EF" w:rsidRDefault="00D821EF" w:rsidP="007E6D01">
            <w:r>
              <w:rPr>
                <w:b/>
              </w:rPr>
              <w:t>Statutory</w:t>
            </w:r>
          </w:p>
        </w:tc>
        <w:tc>
          <w:tcPr>
            <w:tcW w:w="907" w:type="dxa"/>
          </w:tcPr>
          <w:p w14:paraId="7E9516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880A3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9FFE1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886CF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171D216"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4E3E452C" w14:textId="77777777" w:rsidR="00D821EF" w:rsidRDefault="00D821EF" w:rsidP="007E6D01">
            <w:r>
              <w:t>Accrued taxes payable</w:t>
            </w:r>
          </w:p>
        </w:tc>
        <w:tc>
          <w:tcPr>
            <w:tcW w:w="907" w:type="dxa"/>
            <w:tcBorders>
              <w:bottom w:val="single" w:sz="6" w:space="0" w:color="auto"/>
            </w:tcBorders>
          </w:tcPr>
          <w:p w14:paraId="45F093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w:t>
            </w:r>
          </w:p>
        </w:tc>
        <w:tc>
          <w:tcPr>
            <w:tcW w:w="907" w:type="dxa"/>
            <w:tcBorders>
              <w:bottom w:val="single" w:sz="6" w:space="0" w:color="auto"/>
            </w:tcBorders>
          </w:tcPr>
          <w:p w14:paraId="39670C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w:t>
            </w:r>
          </w:p>
        </w:tc>
        <w:tc>
          <w:tcPr>
            <w:tcW w:w="907" w:type="dxa"/>
            <w:tcBorders>
              <w:bottom w:val="single" w:sz="6" w:space="0" w:color="auto"/>
            </w:tcBorders>
          </w:tcPr>
          <w:p w14:paraId="41645A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c>
          <w:tcPr>
            <w:tcW w:w="907" w:type="dxa"/>
            <w:tcBorders>
              <w:bottom w:val="single" w:sz="6" w:space="0" w:color="auto"/>
            </w:tcBorders>
          </w:tcPr>
          <w:p w14:paraId="41F50F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r>
      <w:tr w:rsidR="00D821EF" w14:paraId="51BC3084"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12" w:space="0" w:color="auto"/>
            </w:tcBorders>
          </w:tcPr>
          <w:p w14:paraId="36959D04" w14:textId="77777777" w:rsidR="00D821EF" w:rsidRDefault="00D821EF" w:rsidP="007E6D01">
            <w:r>
              <w:rPr>
                <w:b/>
              </w:rPr>
              <w:t>Total payables</w:t>
            </w:r>
          </w:p>
        </w:tc>
        <w:tc>
          <w:tcPr>
            <w:tcW w:w="907" w:type="dxa"/>
            <w:tcBorders>
              <w:bottom w:val="single" w:sz="12" w:space="0" w:color="auto"/>
            </w:tcBorders>
          </w:tcPr>
          <w:p w14:paraId="24B562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21 201</w:t>
            </w:r>
          </w:p>
        </w:tc>
        <w:tc>
          <w:tcPr>
            <w:tcW w:w="907" w:type="dxa"/>
            <w:tcBorders>
              <w:bottom w:val="single" w:sz="12" w:space="0" w:color="auto"/>
            </w:tcBorders>
          </w:tcPr>
          <w:p w14:paraId="5D85C7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18 243</w:t>
            </w:r>
          </w:p>
        </w:tc>
        <w:tc>
          <w:tcPr>
            <w:tcW w:w="907" w:type="dxa"/>
            <w:tcBorders>
              <w:bottom w:val="single" w:sz="12" w:space="0" w:color="auto"/>
            </w:tcBorders>
          </w:tcPr>
          <w:p w14:paraId="705390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10 011</w:t>
            </w:r>
          </w:p>
        </w:tc>
        <w:tc>
          <w:tcPr>
            <w:tcW w:w="907" w:type="dxa"/>
            <w:tcBorders>
              <w:bottom w:val="single" w:sz="12" w:space="0" w:color="auto"/>
            </w:tcBorders>
          </w:tcPr>
          <w:p w14:paraId="50E73A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6 713</w:t>
            </w:r>
          </w:p>
        </w:tc>
      </w:tr>
      <w:tr w:rsidR="00D821EF" w14:paraId="4FCC5855"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B9E26FF" w14:textId="77777777" w:rsidR="00D821EF" w:rsidRDefault="00D821EF" w:rsidP="007E6D01">
            <w:r>
              <w:rPr>
                <w:b/>
              </w:rPr>
              <w:t>Represented by:</w:t>
            </w:r>
          </w:p>
        </w:tc>
        <w:tc>
          <w:tcPr>
            <w:tcW w:w="907" w:type="dxa"/>
          </w:tcPr>
          <w:p w14:paraId="3D4AE5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D5F73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1D7D5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03797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AF4824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D658AAB" w14:textId="77777777" w:rsidR="00D821EF" w:rsidRDefault="00D821EF" w:rsidP="007E6D01">
            <w:r>
              <w:t>Current payables</w:t>
            </w:r>
          </w:p>
        </w:tc>
        <w:tc>
          <w:tcPr>
            <w:tcW w:w="907" w:type="dxa"/>
          </w:tcPr>
          <w:p w14:paraId="6B85C1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8 114</w:t>
            </w:r>
          </w:p>
        </w:tc>
        <w:tc>
          <w:tcPr>
            <w:tcW w:w="907" w:type="dxa"/>
          </w:tcPr>
          <w:p w14:paraId="055D1D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7 825</w:t>
            </w:r>
          </w:p>
        </w:tc>
        <w:tc>
          <w:tcPr>
            <w:tcW w:w="907" w:type="dxa"/>
          </w:tcPr>
          <w:p w14:paraId="6037DA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5 362</w:t>
            </w:r>
          </w:p>
        </w:tc>
        <w:tc>
          <w:tcPr>
            <w:tcW w:w="907" w:type="dxa"/>
          </w:tcPr>
          <w:p w14:paraId="59BF4C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4 856</w:t>
            </w:r>
          </w:p>
        </w:tc>
      </w:tr>
      <w:tr w:rsidR="00D821EF" w14:paraId="0D67BA8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1374014" w14:textId="77777777" w:rsidR="00D821EF" w:rsidRDefault="00D821EF" w:rsidP="007E6D01">
            <w:r>
              <w:t>Non-current payables</w:t>
            </w:r>
          </w:p>
        </w:tc>
        <w:tc>
          <w:tcPr>
            <w:tcW w:w="907" w:type="dxa"/>
          </w:tcPr>
          <w:p w14:paraId="2FA208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13 087</w:t>
            </w:r>
          </w:p>
        </w:tc>
        <w:tc>
          <w:tcPr>
            <w:tcW w:w="907" w:type="dxa"/>
          </w:tcPr>
          <w:p w14:paraId="761A8F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10 418</w:t>
            </w:r>
          </w:p>
        </w:tc>
        <w:tc>
          <w:tcPr>
            <w:tcW w:w="907" w:type="dxa"/>
          </w:tcPr>
          <w:p w14:paraId="7411E3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4 648</w:t>
            </w:r>
          </w:p>
        </w:tc>
        <w:tc>
          <w:tcPr>
            <w:tcW w:w="907" w:type="dxa"/>
          </w:tcPr>
          <w:p w14:paraId="6D3E62F8" w14:textId="76E1A255" w:rsidR="00D821EF" w:rsidRDefault="00D821EF" w:rsidP="007E6D01">
            <w:pPr>
              <w:cnfStyle w:val="000000000000" w:firstRow="0" w:lastRow="0" w:firstColumn="0" w:lastColumn="0" w:oddVBand="0" w:evenVBand="0" w:oddHBand="0" w:evenHBand="0" w:firstRowFirstColumn="0" w:firstRowLastColumn="0" w:lastRowFirstColumn="0" w:lastRowLastColumn="0"/>
            </w:pPr>
            <w:r>
              <w:t>1 856</w:t>
            </w:r>
          </w:p>
        </w:tc>
      </w:tr>
    </w:tbl>
    <w:p w14:paraId="5F6CBA2B" w14:textId="77777777" w:rsidR="00D821EF" w:rsidRDefault="00D821EF" w:rsidP="00D821EF">
      <w:pPr>
        <w:sectPr w:rsidR="00D821EF" w:rsidSect="007E6D01">
          <w:headerReference w:type="even" r:id="rId114"/>
          <w:type w:val="continuous"/>
          <w:pgSz w:w="11907" w:h="16839" w:code="9"/>
          <w:pgMar w:top="1134" w:right="1134" w:bottom="1134" w:left="1134" w:header="624" w:footer="567" w:gutter="0"/>
          <w:cols w:sep="1" w:space="567"/>
          <w:docGrid w:linePitch="360"/>
        </w:sectPr>
      </w:pPr>
    </w:p>
    <w:p w14:paraId="692EE2A1" w14:textId="77777777" w:rsidR="00D821EF" w:rsidRDefault="00D821EF" w:rsidP="00D821EF"/>
    <w:p w14:paraId="46B9209E" w14:textId="77777777" w:rsidR="00D821EF" w:rsidRDefault="00D821EF" w:rsidP="00D821EF">
      <w:r>
        <w:t>Payables consist of:</w:t>
      </w:r>
    </w:p>
    <w:p w14:paraId="472516FA" w14:textId="77777777" w:rsidR="00D821EF" w:rsidRDefault="00D821EF" w:rsidP="00D821EF">
      <w:pPr>
        <w:pStyle w:val="ListBullet"/>
      </w:pPr>
      <w:r>
        <w:t xml:space="preserve">contractual payables, such as accounts payable and accrued expenses; </w:t>
      </w:r>
    </w:p>
    <w:p w14:paraId="74EF5CE5" w14:textId="77777777" w:rsidR="00D821EF" w:rsidRDefault="00D821EF" w:rsidP="00D821EF">
      <w:pPr>
        <w:pStyle w:val="ListBullet"/>
      </w:pPr>
      <w:r>
        <w:t>statutory payables (accrued taxes payable), such as GST and fringe benefits tax payables; and</w:t>
      </w:r>
    </w:p>
    <w:p w14:paraId="1DCBA27F" w14:textId="77777777" w:rsidR="00D821EF" w:rsidRDefault="00D821EF" w:rsidP="00D821EF">
      <w:pPr>
        <w:pStyle w:val="ListBullet"/>
      </w:pPr>
      <w:r>
        <w:t>unearned income.</w:t>
      </w:r>
    </w:p>
    <w:p w14:paraId="2825ABCB" w14:textId="77777777" w:rsidR="00D821EF" w:rsidRDefault="00D821EF" w:rsidP="00D821EF">
      <w:r w:rsidRPr="00BD026C">
        <w:rPr>
          <w:b/>
        </w:rPr>
        <w:t>Contractual payables</w:t>
      </w:r>
      <w:r>
        <w:t xml:space="preserve"> are classified as financial instruments (Note 7.1) and measured at amortised cost. Accounts payable represent liabilities for goods and services provided to the State prior to the end of the financial year that are unpaid, and arise when the State becomes obliged to make future payments in respect of the purchase of those goods and services.</w:t>
      </w:r>
    </w:p>
    <w:p w14:paraId="483C536D" w14:textId="77777777" w:rsidR="00D821EF" w:rsidRDefault="00D821EF" w:rsidP="00D821EF">
      <w:r w:rsidRPr="00BD026C">
        <w:rPr>
          <w:b/>
        </w:rPr>
        <w:t>Statutory payables</w:t>
      </w:r>
      <w:r>
        <w:t xml:space="preserve"> are recognised and measured similarly to contractual payables, but are not classified as financial instruments and not included in the category of financial liabilities at amortised cost, because they do not arise from contracts.</w:t>
      </w:r>
    </w:p>
    <w:p w14:paraId="4D595DC7" w14:textId="77777777" w:rsidR="00D821EF" w:rsidRPr="00303A92" w:rsidRDefault="00D821EF" w:rsidP="00D821EF">
      <w:pPr>
        <w:ind w:right="-213"/>
      </w:pPr>
      <w:r>
        <w:rPr>
          <w:b/>
        </w:rPr>
        <w:t>Unearned income</w:t>
      </w:r>
      <w:r>
        <w:t xml:space="preserve"> comprises upfront gaming licence fees, deferred revenue from concession notes and upfront fees received for the medium</w:t>
      </w:r>
      <w:r>
        <w:noBreakHyphen/>
        <w:t xml:space="preserve">term lease over the Port of Melbourne and </w:t>
      </w:r>
      <w:r w:rsidRPr="00F91D41">
        <w:t>the commercialisation of land titles and registry functions of Land Use Victoria.</w:t>
      </w:r>
      <w:r>
        <w:t xml:space="preserve"> This unearned income is recognised progressively as revenue, over the term of the relevant arrangements.</w:t>
      </w:r>
    </w:p>
    <w:p w14:paraId="786F8BAF" w14:textId="77777777" w:rsidR="00D821EF" w:rsidRDefault="00D821EF" w:rsidP="00D821EF">
      <w:pPr>
        <w:pStyle w:val="Heading2"/>
      </w:pPr>
      <w:bookmarkStart w:id="70" w:name="_Toc19879037"/>
      <w:r>
        <w:t>Superannuation</w:t>
      </w:r>
      <w:bookmarkEnd w:id="70"/>
      <w:r>
        <w:t xml:space="preserve"> </w:t>
      </w:r>
    </w:p>
    <w:p w14:paraId="6A4EA418" w14:textId="77777777" w:rsidR="00D821EF" w:rsidRDefault="00D821EF" w:rsidP="00D821EF">
      <w:r>
        <w:t xml:space="preserve">The disclosure in this note is for the consolidated State of Victoria only, as more than 99 per cent of the </w:t>
      </w:r>
      <w:r w:rsidRPr="00971E32">
        <w:t>$</w:t>
      </w:r>
      <w:r>
        <w:t>28.7 billion superannuation liability is recorded in the general government sector.</w:t>
      </w:r>
    </w:p>
    <w:p w14:paraId="65FA1FBB" w14:textId="77777777" w:rsidR="00D821EF" w:rsidRDefault="00D821EF" w:rsidP="00D821EF">
      <w:r>
        <w:br w:type="column"/>
      </w:r>
    </w:p>
    <w:p w14:paraId="47A0422B" w14:textId="77777777" w:rsidR="00D821EF" w:rsidRDefault="00D821EF" w:rsidP="00D821EF">
      <w:pPr>
        <w:pStyle w:val="Heading30"/>
        <w:spacing w:before="80"/>
      </w:pPr>
      <w:r>
        <w:t>Net superannuation liability</w:t>
      </w:r>
    </w:p>
    <w:p w14:paraId="6A174169" w14:textId="77777777" w:rsidR="00D821EF" w:rsidRDefault="00D821EF" w:rsidP="00D821EF">
      <w:r>
        <w:t xml:space="preserve">The State’s public sector defined benefit superannuation plans are responsible for the liability for employee superannuation entitlements. These plans are not consolidated in the Annual Financial Report as they are not controlled by the State. However, the majority of the superannuation liability is the responsibility of the State and is recognised accordingly. </w:t>
      </w:r>
    </w:p>
    <w:p w14:paraId="19355886" w14:textId="77777777" w:rsidR="00D821EF" w:rsidRDefault="00D821EF" w:rsidP="00D821EF">
      <w:r>
        <w:t xml:space="preserve">At each reporting date, a liability or asset is recognised in respect of defined benefit superannuation obligations. This is measured as the difference between the present value of the defined benefit obligations at the reporting date and the net market value of the superannuation plans’ assets. </w:t>
      </w:r>
    </w:p>
    <w:p w14:paraId="2E91DE6E" w14:textId="77777777" w:rsidR="00D821EF" w:rsidRDefault="00D821EF" w:rsidP="00D821EF">
      <w:r>
        <w:t>The superannuation liabilities of agencies for which the State is not responsible, such as universities, are not reflected in the balance sheet.</w:t>
      </w:r>
    </w:p>
    <w:p w14:paraId="2D0EDBF5" w14:textId="77777777" w:rsidR="00D821EF" w:rsidRDefault="00D821EF" w:rsidP="00D821EF">
      <w:pPr>
        <w:pStyle w:val="HighlightBoxText"/>
      </w:pPr>
      <w:r w:rsidRPr="00BD026C">
        <w:rPr>
          <w:b/>
        </w:rPr>
        <w:t>Defined benefit plans</w:t>
      </w:r>
      <w:r>
        <w:t>: These provide benefits based on years of service and final average salary. At each reporting date, a liability or asset is recognised in respect of defined benefit superannuation obligations.</w:t>
      </w:r>
    </w:p>
    <w:p w14:paraId="2E19101C" w14:textId="77777777" w:rsidR="00D821EF" w:rsidRDefault="00D821EF" w:rsidP="00D821EF">
      <w:pPr>
        <w:pStyle w:val="HighlightBoxText"/>
      </w:pPr>
      <w:r>
        <w:t xml:space="preserve">The present value of defined benefit obligations is based upon future payments, which are expected to arise due to membership of the superannuation plan to date, taking into account the taxes payable by the plan. </w:t>
      </w:r>
    </w:p>
    <w:p w14:paraId="128BCE4D" w14:textId="77777777" w:rsidR="00D821EF" w:rsidRDefault="00D821EF" w:rsidP="00D821EF">
      <w:pPr>
        <w:pStyle w:val="HighlightBoxText"/>
      </w:pPr>
      <w:r>
        <w:t xml:space="preserve">Consideration is given to expected future salary levels and employee departures. Expected future payments are discounted to present values using yields applying to long-term Commonwealth Government Bonds. </w:t>
      </w:r>
    </w:p>
    <w:p w14:paraId="1876286E" w14:textId="77777777" w:rsidR="00D821EF" w:rsidRDefault="00D821EF" w:rsidP="00D821EF">
      <w:pPr>
        <w:keepLines w:val="0"/>
      </w:pPr>
      <w:r>
        <w:br w:type="page"/>
      </w:r>
    </w:p>
    <w:p w14:paraId="07F9D03E" w14:textId="77777777" w:rsidR="00D821EF" w:rsidRPr="001E3887" w:rsidRDefault="00D821EF" w:rsidP="00D821EF">
      <w:pPr>
        <w:spacing w:before="0"/>
        <w:rPr>
          <w:sz w:val="10"/>
          <w:szCs w:val="10"/>
        </w:rPr>
      </w:pPr>
    </w:p>
    <w:p w14:paraId="15B68A8E" w14:textId="77777777" w:rsidR="00D821EF" w:rsidRDefault="00D821EF" w:rsidP="00D821EF">
      <w:pPr>
        <w:pStyle w:val="HighlightBoxText"/>
        <w:spacing w:before="0"/>
      </w:pPr>
      <w:r>
        <w:t>Furthermore, the inflation assumption is based upon the relationship between nominal and index linked bond yields of similar duration. This approach ensures that the inflation assumption reflects market expectations and is compatible with the market-based discount rate that is used to value the outstanding liability.</w:t>
      </w:r>
    </w:p>
    <w:p w14:paraId="16EE2DA0" w14:textId="77777777" w:rsidR="00D821EF" w:rsidRPr="001E3887" w:rsidRDefault="00D821EF" w:rsidP="00D821EF">
      <w:pPr>
        <w:spacing w:before="0"/>
        <w:rPr>
          <w:sz w:val="10"/>
          <w:szCs w:val="10"/>
        </w:rPr>
      </w:pPr>
      <w:r>
        <w:br w:type="column"/>
      </w:r>
    </w:p>
    <w:p w14:paraId="4A5903E7" w14:textId="77777777" w:rsidR="00D821EF" w:rsidRDefault="00D821EF" w:rsidP="00D821EF">
      <w:pPr>
        <w:pStyle w:val="HighlightBoxText"/>
        <w:spacing w:before="0"/>
      </w:pPr>
      <w:r w:rsidRPr="00BD026C">
        <w:rPr>
          <w:b/>
        </w:rPr>
        <w:t>Defined contribution plans</w:t>
      </w:r>
      <w:r>
        <w:t>: The State has no obligation to fund any shortfall in these funds and is only responsible for meeting agreed and/or legislated contribution requirements.</w:t>
      </w:r>
    </w:p>
    <w:p w14:paraId="53F79846" w14:textId="77777777" w:rsidR="00D821EF" w:rsidRDefault="00D821EF" w:rsidP="00D821EF">
      <w:pPr>
        <w:pStyle w:val="Note"/>
      </w:pPr>
    </w:p>
    <w:p w14:paraId="5C9989B9" w14:textId="77777777" w:rsidR="00D821EF" w:rsidRDefault="00D821EF" w:rsidP="00D821EF"/>
    <w:p w14:paraId="09456550" w14:textId="77777777" w:rsidR="00D821EF" w:rsidRDefault="00D821EF" w:rsidP="00D821EF">
      <w:pPr>
        <w:sectPr w:rsidR="00D821EF" w:rsidSect="007E6D01">
          <w:type w:val="continuous"/>
          <w:pgSz w:w="11907" w:h="16839" w:code="9"/>
          <w:pgMar w:top="1134" w:right="1134" w:bottom="1134" w:left="1134" w:header="624" w:footer="567" w:gutter="0"/>
          <w:cols w:num="2" w:space="709"/>
          <w:docGrid w:linePitch="360"/>
        </w:sectPr>
      </w:pPr>
    </w:p>
    <w:p w14:paraId="464C5F24" w14:textId="77777777" w:rsidR="00D821EF" w:rsidRDefault="00D821EF" w:rsidP="00D821EF">
      <w:pPr>
        <w:pStyle w:val="TableHeading"/>
        <w:rPr>
          <w:b w:val="0"/>
        </w:rPr>
      </w:pPr>
      <w:r w:rsidRPr="00176178">
        <w:t>Net superannuation liability</w:t>
      </w:r>
      <w:r>
        <w:tab/>
      </w:r>
      <w:r w:rsidRPr="00176178">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5512ECE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7AEAC0F1" w14:textId="17547713" w:rsidR="00D821EF" w:rsidRDefault="00D821EF" w:rsidP="007E6D01"/>
        </w:tc>
        <w:tc>
          <w:tcPr>
            <w:tcW w:w="1786" w:type="dxa"/>
            <w:gridSpan w:val="2"/>
          </w:tcPr>
          <w:p w14:paraId="1AF8C7B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D821EF" w14:paraId="33F8FD8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52166A6D" w14:textId="77777777" w:rsidR="00D821EF" w:rsidRDefault="00D821EF" w:rsidP="007E6D01"/>
        </w:tc>
        <w:tc>
          <w:tcPr>
            <w:tcW w:w="893" w:type="dxa"/>
          </w:tcPr>
          <w:p w14:paraId="40FDA6A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5DEEF9F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584B25E3"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2241596" w14:textId="77777777" w:rsidR="00D821EF" w:rsidRDefault="00D821EF" w:rsidP="007E6D01">
            <w:r>
              <w:rPr>
                <w:b/>
              </w:rPr>
              <w:t>Emergency Services and State Super</w:t>
            </w:r>
          </w:p>
        </w:tc>
        <w:tc>
          <w:tcPr>
            <w:tcW w:w="893" w:type="dxa"/>
          </w:tcPr>
          <w:p w14:paraId="6D5D15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2721D7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0C36B2B"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55F9506D" w14:textId="77777777" w:rsidR="00D821EF" w:rsidRDefault="00D821EF" w:rsidP="007E6D01">
            <w:r>
              <w:t>Defined benefit obligation</w:t>
            </w:r>
          </w:p>
        </w:tc>
        <w:tc>
          <w:tcPr>
            <w:tcW w:w="893" w:type="dxa"/>
          </w:tcPr>
          <w:p w14:paraId="588F53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47 402</w:t>
            </w:r>
          </w:p>
        </w:tc>
        <w:tc>
          <w:tcPr>
            <w:tcW w:w="893" w:type="dxa"/>
          </w:tcPr>
          <w:p w14:paraId="0D729B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43 464</w:t>
            </w:r>
          </w:p>
        </w:tc>
      </w:tr>
      <w:tr w:rsidR="00D821EF" w14:paraId="637FAEF0"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3F30DE9" w14:textId="77777777" w:rsidR="00D821EF" w:rsidRDefault="00D821EF" w:rsidP="007E6D01">
            <w:r>
              <w:t>Tax liability</w:t>
            </w:r>
            <w:r>
              <w:rPr>
                <w:vertAlign w:val="superscript"/>
              </w:rPr>
              <w:t xml:space="preserve"> (a)</w:t>
            </w:r>
          </w:p>
        </w:tc>
        <w:tc>
          <w:tcPr>
            <w:tcW w:w="893" w:type="dxa"/>
          </w:tcPr>
          <w:p w14:paraId="7E6993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2 677</w:t>
            </w:r>
          </w:p>
        </w:tc>
        <w:tc>
          <w:tcPr>
            <w:tcW w:w="893" w:type="dxa"/>
          </w:tcPr>
          <w:p w14:paraId="335874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2 536</w:t>
            </w:r>
          </w:p>
        </w:tc>
      </w:tr>
      <w:tr w:rsidR="00D821EF" w14:paraId="4D678B96"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4" w:space="0" w:color="auto"/>
            </w:tcBorders>
          </w:tcPr>
          <w:p w14:paraId="34671497" w14:textId="77777777" w:rsidR="00D821EF" w:rsidRDefault="00D821EF" w:rsidP="007E6D01">
            <w:r>
              <w:t>Plan assets</w:t>
            </w:r>
          </w:p>
        </w:tc>
        <w:tc>
          <w:tcPr>
            <w:tcW w:w="893" w:type="dxa"/>
            <w:tcBorders>
              <w:bottom w:val="single" w:sz="4" w:space="0" w:color="auto"/>
            </w:tcBorders>
          </w:tcPr>
          <w:p w14:paraId="718DB1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(22 810)</w:t>
            </w:r>
          </w:p>
        </w:tc>
        <w:tc>
          <w:tcPr>
            <w:tcW w:w="893" w:type="dxa"/>
            <w:tcBorders>
              <w:bottom w:val="single" w:sz="4" w:space="0" w:color="auto"/>
            </w:tcBorders>
          </w:tcPr>
          <w:p w14:paraId="63EB1A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(21 963)</w:t>
            </w:r>
          </w:p>
        </w:tc>
      </w:tr>
      <w:tr w:rsidR="00D821EF" w14:paraId="3365DBCD"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top w:val="single" w:sz="4" w:space="0" w:color="auto"/>
              <w:bottom w:val="single" w:sz="6" w:space="0" w:color="auto"/>
            </w:tcBorders>
          </w:tcPr>
          <w:p w14:paraId="1862E1F2" w14:textId="77777777" w:rsidR="00D821EF" w:rsidRDefault="00D821EF" w:rsidP="007E6D01">
            <w:r>
              <w:rPr>
                <w:b/>
              </w:rPr>
              <w:t>Net liability/(asset)</w:t>
            </w:r>
          </w:p>
        </w:tc>
        <w:tc>
          <w:tcPr>
            <w:tcW w:w="893" w:type="dxa"/>
            <w:tcBorders>
              <w:top w:val="single" w:sz="4" w:space="0" w:color="auto"/>
              <w:bottom w:val="single" w:sz="6" w:space="0" w:color="auto"/>
            </w:tcBorders>
          </w:tcPr>
          <w:p w14:paraId="2482BC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27 269</w:t>
            </w:r>
          </w:p>
        </w:tc>
        <w:tc>
          <w:tcPr>
            <w:tcW w:w="893" w:type="dxa"/>
            <w:tcBorders>
              <w:top w:val="single" w:sz="4" w:space="0" w:color="auto"/>
              <w:bottom w:val="single" w:sz="6" w:space="0" w:color="auto"/>
            </w:tcBorders>
          </w:tcPr>
          <w:p w14:paraId="467FE4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24 037</w:t>
            </w:r>
          </w:p>
        </w:tc>
      </w:tr>
      <w:tr w:rsidR="00D821EF" w14:paraId="4DB37662"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5AE170B" w14:textId="77777777" w:rsidR="00D821EF" w:rsidRDefault="00D821EF" w:rsidP="007E6D01">
            <w:r>
              <w:rPr>
                <w:b/>
              </w:rPr>
              <w:t>Other funds</w:t>
            </w:r>
            <w:r>
              <w:rPr>
                <w:b/>
                <w:vertAlign w:val="superscript"/>
              </w:rPr>
              <w:t xml:space="preserve"> (b)</w:t>
            </w:r>
          </w:p>
        </w:tc>
        <w:tc>
          <w:tcPr>
            <w:tcW w:w="893" w:type="dxa"/>
          </w:tcPr>
          <w:p w14:paraId="62B6FD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212619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A1FEE60"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8D16F74" w14:textId="77777777" w:rsidR="00D821EF" w:rsidRDefault="00D821EF" w:rsidP="007E6D01">
            <w:r>
              <w:t>Defined benefit obligation</w:t>
            </w:r>
          </w:p>
        </w:tc>
        <w:tc>
          <w:tcPr>
            <w:tcW w:w="893" w:type="dxa"/>
          </w:tcPr>
          <w:p w14:paraId="15ADBD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2 946</w:t>
            </w:r>
          </w:p>
        </w:tc>
        <w:tc>
          <w:tcPr>
            <w:tcW w:w="893" w:type="dxa"/>
          </w:tcPr>
          <w:p w14:paraId="455A73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2 741</w:t>
            </w:r>
          </w:p>
        </w:tc>
      </w:tr>
      <w:tr w:rsidR="00D821EF" w14:paraId="5B82D218"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608A752" w14:textId="77777777" w:rsidR="00D821EF" w:rsidRDefault="00D821EF" w:rsidP="007E6D01">
            <w:r>
              <w:t>Tax liability</w:t>
            </w:r>
            <w:r>
              <w:rPr>
                <w:vertAlign w:val="superscript"/>
              </w:rPr>
              <w:t xml:space="preserve"> (a)</w:t>
            </w:r>
          </w:p>
        </w:tc>
        <w:tc>
          <w:tcPr>
            <w:tcW w:w="893" w:type="dxa"/>
          </w:tcPr>
          <w:p w14:paraId="4507FB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3" w:type="dxa"/>
          </w:tcPr>
          <w:p w14:paraId="5E541A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1CB28FE"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4" w:space="0" w:color="auto"/>
            </w:tcBorders>
          </w:tcPr>
          <w:p w14:paraId="44C2CACB" w14:textId="77777777" w:rsidR="00D821EF" w:rsidRDefault="00D821EF" w:rsidP="007E6D01">
            <w:r>
              <w:t>Plan assets</w:t>
            </w:r>
          </w:p>
        </w:tc>
        <w:tc>
          <w:tcPr>
            <w:tcW w:w="893" w:type="dxa"/>
            <w:tcBorders>
              <w:bottom w:val="single" w:sz="4" w:space="0" w:color="auto"/>
            </w:tcBorders>
          </w:tcPr>
          <w:p w14:paraId="7FEAB3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(1 532)</w:t>
            </w:r>
          </w:p>
        </w:tc>
        <w:tc>
          <w:tcPr>
            <w:tcW w:w="893" w:type="dxa"/>
            <w:tcBorders>
              <w:bottom w:val="single" w:sz="4" w:space="0" w:color="auto"/>
            </w:tcBorders>
          </w:tcPr>
          <w:p w14:paraId="69E3C3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(1 545)</w:t>
            </w:r>
          </w:p>
        </w:tc>
      </w:tr>
      <w:tr w:rsidR="00D821EF" w14:paraId="00DCF4E6"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top w:val="single" w:sz="4" w:space="0" w:color="auto"/>
              <w:bottom w:val="single" w:sz="6" w:space="0" w:color="auto"/>
            </w:tcBorders>
          </w:tcPr>
          <w:p w14:paraId="49F0806C" w14:textId="77777777" w:rsidR="00D821EF" w:rsidRDefault="00D821EF" w:rsidP="007E6D01">
            <w:r>
              <w:rPr>
                <w:b/>
              </w:rPr>
              <w:t>Net liability/(asset)</w:t>
            </w:r>
          </w:p>
        </w:tc>
        <w:tc>
          <w:tcPr>
            <w:tcW w:w="893" w:type="dxa"/>
            <w:tcBorders>
              <w:top w:val="single" w:sz="4" w:space="0" w:color="auto"/>
              <w:bottom w:val="single" w:sz="6" w:space="0" w:color="auto"/>
            </w:tcBorders>
          </w:tcPr>
          <w:p w14:paraId="2A7B9B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1 414</w:t>
            </w:r>
          </w:p>
        </w:tc>
        <w:tc>
          <w:tcPr>
            <w:tcW w:w="893" w:type="dxa"/>
            <w:tcBorders>
              <w:top w:val="single" w:sz="4" w:space="0" w:color="auto"/>
              <w:bottom w:val="single" w:sz="6" w:space="0" w:color="auto"/>
            </w:tcBorders>
          </w:tcPr>
          <w:p w14:paraId="63098F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1 197</w:t>
            </w:r>
          </w:p>
        </w:tc>
      </w:tr>
      <w:tr w:rsidR="00D821EF" w14:paraId="53CA4D4F"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7ABD2DA" w14:textId="77777777" w:rsidR="00D821EF" w:rsidRDefault="00D821EF" w:rsidP="007E6D01">
            <w:r>
              <w:rPr>
                <w:b/>
              </w:rPr>
              <w:t>Total superannuation</w:t>
            </w:r>
          </w:p>
        </w:tc>
        <w:tc>
          <w:tcPr>
            <w:tcW w:w="893" w:type="dxa"/>
          </w:tcPr>
          <w:p w14:paraId="55C4D0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7A9226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52910D3"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304BD53" w14:textId="77777777" w:rsidR="00D821EF" w:rsidRDefault="00D821EF" w:rsidP="007E6D01">
            <w:r>
              <w:t>Defined benefit obligation</w:t>
            </w:r>
          </w:p>
        </w:tc>
        <w:tc>
          <w:tcPr>
            <w:tcW w:w="893" w:type="dxa"/>
          </w:tcPr>
          <w:p w14:paraId="37DFC2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50 347</w:t>
            </w:r>
          </w:p>
        </w:tc>
        <w:tc>
          <w:tcPr>
            <w:tcW w:w="893" w:type="dxa"/>
          </w:tcPr>
          <w:p w14:paraId="1E3BBF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46 205</w:t>
            </w:r>
          </w:p>
        </w:tc>
      </w:tr>
      <w:tr w:rsidR="00D821EF" w14:paraId="0F146952"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437757C7" w14:textId="77777777" w:rsidR="00D821EF" w:rsidRDefault="00D821EF" w:rsidP="007E6D01">
            <w:r>
              <w:t>Tax liability</w:t>
            </w:r>
            <w:r>
              <w:rPr>
                <w:vertAlign w:val="superscript"/>
              </w:rPr>
              <w:t xml:space="preserve"> (a)</w:t>
            </w:r>
          </w:p>
        </w:tc>
        <w:tc>
          <w:tcPr>
            <w:tcW w:w="893" w:type="dxa"/>
          </w:tcPr>
          <w:p w14:paraId="546F41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2 677</w:t>
            </w:r>
          </w:p>
        </w:tc>
        <w:tc>
          <w:tcPr>
            <w:tcW w:w="893" w:type="dxa"/>
          </w:tcPr>
          <w:p w14:paraId="4B22BF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2 536</w:t>
            </w:r>
          </w:p>
        </w:tc>
      </w:tr>
      <w:tr w:rsidR="00D821EF" w14:paraId="6AAA8E35"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4" w:space="0" w:color="auto"/>
            </w:tcBorders>
          </w:tcPr>
          <w:p w14:paraId="1D191F0C" w14:textId="77777777" w:rsidR="00D821EF" w:rsidRDefault="00D821EF" w:rsidP="007E6D01">
            <w:r>
              <w:t>Plan assets</w:t>
            </w:r>
          </w:p>
        </w:tc>
        <w:tc>
          <w:tcPr>
            <w:tcW w:w="893" w:type="dxa"/>
            <w:tcBorders>
              <w:bottom w:val="single" w:sz="4" w:space="0" w:color="auto"/>
            </w:tcBorders>
          </w:tcPr>
          <w:p w14:paraId="67C8C1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(24 342)</w:t>
            </w:r>
          </w:p>
        </w:tc>
        <w:tc>
          <w:tcPr>
            <w:tcW w:w="893" w:type="dxa"/>
            <w:tcBorders>
              <w:bottom w:val="single" w:sz="4" w:space="0" w:color="auto"/>
            </w:tcBorders>
          </w:tcPr>
          <w:p w14:paraId="1BC4DE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(23 508)</w:t>
            </w:r>
          </w:p>
        </w:tc>
      </w:tr>
      <w:tr w:rsidR="00D821EF" w14:paraId="68F0ED4A"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top w:val="single" w:sz="4" w:space="0" w:color="auto"/>
              <w:bottom w:val="single" w:sz="6" w:space="0" w:color="auto"/>
            </w:tcBorders>
          </w:tcPr>
          <w:p w14:paraId="2C1E7759" w14:textId="77777777" w:rsidR="00D821EF" w:rsidRDefault="00D821EF" w:rsidP="007E6D01">
            <w:r>
              <w:rPr>
                <w:b/>
              </w:rPr>
              <w:t>Superannuation liability</w:t>
            </w:r>
          </w:p>
        </w:tc>
        <w:tc>
          <w:tcPr>
            <w:tcW w:w="893" w:type="dxa"/>
            <w:tcBorders>
              <w:top w:val="single" w:sz="4" w:space="0" w:color="auto"/>
              <w:bottom w:val="single" w:sz="6" w:space="0" w:color="auto"/>
            </w:tcBorders>
          </w:tcPr>
          <w:p w14:paraId="27D560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28 683</w:t>
            </w:r>
          </w:p>
        </w:tc>
        <w:tc>
          <w:tcPr>
            <w:tcW w:w="893" w:type="dxa"/>
            <w:tcBorders>
              <w:top w:val="single" w:sz="4" w:space="0" w:color="auto"/>
              <w:bottom w:val="single" w:sz="6" w:space="0" w:color="auto"/>
            </w:tcBorders>
          </w:tcPr>
          <w:p w14:paraId="3FF65A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25 233</w:t>
            </w:r>
          </w:p>
        </w:tc>
      </w:tr>
      <w:tr w:rsidR="00D821EF" w14:paraId="51970A68"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7DCC17E1" w14:textId="77777777" w:rsidR="00D821EF" w:rsidRDefault="00D821EF" w:rsidP="007E6D01">
            <w:r>
              <w:rPr>
                <w:b/>
              </w:rPr>
              <w:t>Represented by:</w:t>
            </w:r>
          </w:p>
        </w:tc>
        <w:tc>
          <w:tcPr>
            <w:tcW w:w="893" w:type="dxa"/>
          </w:tcPr>
          <w:p w14:paraId="19BD17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0638F1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325FDF4"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2A77185E" w14:textId="77777777" w:rsidR="00D821EF" w:rsidRDefault="00D821EF" w:rsidP="007E6D01">
            <w:r>
              <w:t>Current liability</w:t>
            </w:r>
          </w:p>
        </w:tc>
        <w:tc>
          <w:tcPr>
            <w:tcW w:w="893" w:type="dxa"/>
          </w:tcPr>
          <w:p w14:paraId="35EE86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1 106</w:t>
            </w:r>
          </w:p>
        </w:tc>
        <w:tc>
          <w:tcPr>
            <w:tcW w:w="893" w:type="dxa"/>
          </w:tcPr>
          <w:p w14:paraId="1AB5FF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1 080</w:t>
            </w:r>
          </w:p>
        </w:tc>
      </w:tr>
      <w:tr w:rsidR="00D821EF" w14:paraId="3E277B9A"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738C61B7" w14:textId="77777777" w:rsidR="00D821EF" w:rsidRDefault="00D821EF" w:rsidP="007E6D01">
            <w:r>
              <w:t>Non-current liability</w:t>
            </w:r>
          </w:p>
        </w:tc>
        <w:tc>
          <w:tcPr>
            <w:tcW w:w="893" w:type="dxa"/>
            <w:tcBorders>
              <w:bottom w:val="single" w:sz="6" w:space="0" w:color="auto"/>
            </w:tcBorders>
          </w:tcPr>
          <w:p w14:paraId="6B8D8E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27 577</w:t>
            </w:r>
          </w:p>
        </w:tc>
        <w:tc>
          <w:tcPr>
            <w:tcW w:w="893" w:type="dxa"/>
            <w:tcBorders>
              <w:bottom w:val="single" w:sz="6" w:space="0" w:color="auto"/>
            </w:tcBorders>
          </w:tcPr>
          <w:p w14:paraId="30AB7E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24 153</w:t>
            </w:r>
          </w:p>
        </w:tc>
      </w:tr>
      <w:tr w:rsidR="00D821EF" w14:paraId="4EF92A4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3" w:type="dxa"/>
          </w:tcPr>
          <w:p w14:paraId="0BBDAB19" w14:textId="77777777" w:rsidR="00D821EF" w:rsidRDefault="00D821EF" w:rsidP="007E6D01">
            <w:r>
              <w:t>Total superannuation liability</w:t>
            </w:r>
          </w:p>
        </w:tc>
        <w:tc>
          <w:tcPr>
            <w:tcW w:w="893" w:type="dxa"/>
          </w:tcPr>
          <w:p w14:paraId="0659A3F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28 683</w:t>
            </w:r>
          </w:p>
        </w:tc>
        <w:tc>
          <w:tcPr>
            <w:tcW w:w="893" w:type="dxa"/>
          </w:tcPr>
          <w:p w14:paraId="37F50CCF" w14:textId="21821B0D" w:rsidR="00D821EF" w:rsidRDefault="00D821EF" w:rsidP="007E6D01">
            <w:pPr>
              <w:cnfStyle w:val="010000000000" w:firstRow="0" w:lastRow="1" w:firstColumn="0" w:lastColumn="0" w:oddVBand="0" w:evenVBand="0" w:oddHBand="0" w:evenHBand="0" w:firstRowFirstColumn="0" w:firstRowLastColumn="0" w:lastRowFirstColumn="0" w:lastRowLastColumn="0"/>
            </w:pPr>
            <w:r>
              <w:t>25 233</w:t>
            </w:r>
          </w:p>
        </w:tc>
      </w:tr>
    </w:tbl>
    <w:p w14:paraId="47D6DD46" w14:textId="77777777" w:rsidR="00D821EF" w:rsidRDefault="00D821EF" w:rsidP="00D821EF">
      <w:pPr>
        <w:pStyle w:val="Note"/>
      </w:pPr>
      <w:r>
        <w:t>Notes:</w:t>
      </w:r>
    </w:p>
    <w:p w14:paraId="18F3A238" w14:textId="77777777" w:rsidR="00D821EF" w:rsidRDefault="00D821EF" w:rsidP="00D821EF">
      <w:pPr>
        <w:pStyle w:val="Note"/>
      </w:pPr>
      <w:r>
        <w:t>(a)</w:t>
      </w:r>
      <w:r>
        <w:tab/>
        <w:t>Tax liability represents the present value of tax payments on contributions that are expected to be required to fund accrued benefits.</w:t>
      </w:r>
    </w:p>
    <w:p w14:paraId="55A30560" w14:textId="77777777" w:rsidR="00D821EF" w:rsidRDefault="00D821EF" w:rsidP="00D821EF">
      <w:pPr>
        <w:pStyle w:val="Note"/>
      </w:pPr>
      <w:r>
        <w:t>(b)</w:t>
      </w:r>
      <w:r>
        <w:tab/>
        <w:t>Other funds include constitutionally protected schemes and the State’s share of liabilities of the defined benefit scheme of the Health Super Fund.</w:t>
      </w:r>
    </w:p>
    <w:p w14:paraId="6A121534" w14:textId="77777777" w:rsidR="00D821EF" w:rsidRDefault="00D821EF" w:rsidP="00D821EF"/>
    <w:p w14:paraId="52C46A38" w14:textId="77777777" w:rsidR="00D821EF" w:rsidRDefault="00D821EF" w:rsidP="00D821EF">
      <w:pPr>
        <w:pStyle w:val="TableHeading"/>
        <w:spacing w:before="0"/>
      </w:pPr>
      <w:r>
        <w:t>Reconciliation of the defined benefit obligation</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4DCA430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542BC99F" w14:textId="55048A8F" w:rsidR="00D821EF" w:rsidRDefault="00D821EF" w:rsidP="007E6D01"/>
        </w:tc>
        <w:tc>
          <w:tcPr>
            <w:tcW w:w="1786" w:type="dxa"/>
            <w:gridSpan w:val="2"/>
          </w:tcPr>
          <w:p w14:paraId="2EE2CC7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D821EF" w14:paraId="50E0904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63792E11" w14:textId="77777777" w:rsidR="00D821EF" w:rsidRDefault="00D821EF" w:rsidP="007E6D01"/>
        </w:tc>
        <w:tc>
          <w:tcPr>
            <w:tcW w:w="893" w:type="dxa"/>
          </w:tcPr>
          <w:p w14:paraId="3AE91E9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1C4652B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6A2F89E3"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520C8E92" w14:textId="77777777" w:rsidR="00D821EF" w:rsidRDefault="00D821EF" w:rsidP="007E6D01">
            <w:r>
              <w:rPr>
                <w:b/>
              </w:rPr>
              <w:t>Opening balance of defined benefit obligation</w:t>
            </w:r>
          </w:p>
        </w:tc>
        <w:tc>
          <w:tcPr>
            <w:tcW w:w="893" w:type="dxa"/>
          </w:tcPr>
          <w:p w14:paraId="46C664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48 741</w:t>
            </w:r>
          </w:p>
        </w:tc>
        <w:tc>
          <w:tcPr>
            <w:tcW w:w="893" w:type="dxa"/>
          </w:tcPr>
          <w:p w14:paraId="440AB7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47 119</w:t>
            </w:r>
          </w:p>
        </w:tc>
      </w:tr>
      <w:tr w:rsidR="00D821EF" w14:paraId="7F0966AF"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CC9AD1F" w14:textId="77777777" w:rsidR="00D821EF" w:rsidRDefault="00D821EF" w:rsidP="007E6D01">
            <w:r>
              <w:t>Current service cost</w:t>
            </w:r>
          </w:p>
        </w:tc>
        <w:tc>
          <w:tcPr>
            <w:tcW w:w="893" w:type="dxa"/>
          </w:tcPr>
          <w:p w14:paraId="200348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1 008</w:t>
            </w:r>
          </w:p>
        </w:tc>
        <w:tc>
          <w:tcPr>
            <w:tcW w:w="893" w:type="dxa"/>
          </w:tcPr>
          <w:p w14:paraId="38F08A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928</w:t>
            </w:r>
          </w:p>
        </w:tc>
      </w:tr>
      <w:tr w:rsidR="00D821EF" w14:paraId="7A71F582"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26B538B8" w14:textId="77777777" w:rsidR="00D821EF" w:rsidRDefault="00D821EF" w:rsidP="007E6D01">
            <w:r>
              <w:t>Interest cost</w:t>
            </w:r>
          </w:p>
        </w:tc>
        <w:tc>
          <w:tcPr>
            <w:tcW w:w="893" w:type="dxa"/>
          </w:tcPr>
          <w:p w14:paraId="114DA9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1 315</w:t>
            </w:r>
          </w:p>
        </w:tc>
        <w:tc>
          <w:tcPr>
            <w:tcW w:w="893" w:type="dxa"/>
          </w:tcPr>
          <w:p w14:paraId="6B5D6E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1 338</w:t>
            </w:r>
          </w:p>
        </w:tc>
      </w:tr>
      <w:tr w:rsidR="00D821EF" w14:paraId="32E2FA0E"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0E4807B" w14:textId="77777777" w:rsidR="00D821EF" w:rsidRDefault="00D821EF" w:rsidP="007E6D01">
            <w:r>
              <w:t>Contributions by plan participants</w:t>
            </w:r>
          </w:p>
        </w:tc>
        <w:tc>
          <w:tcPr>
            <w:tcW w:w="893" w:type="dxa"/>
          </w:tcPr>
          <w:p w14:paraId="592192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233</w:t>
            </w:r>
          </w:p>
        </w:tc>
        <w:tc>
          <w:tcPr>
            <w:tcW w:w="893" w:type="dxa"/>
          </w:tcPr>
          <w:p w14:paraId="7806AB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229</w:t>
            </w:r>
          </w:p>
        </w:tc>
      </w:tr>
      <w:tr w:rsidR="00D821EF" w14:paraId="0A9845E4"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489FB0D8" w14:textId="77777777" w:rsidR="00D821EF" w:rsidRDefault="00D821EF" w:rsidP="007E6D01">
            <w:r>
              <w:t>Remeasurements:</w:t>
            </w:r>
          </w:p>
        </w:tc>
        <w:tc>
          <w:tcPr>
            <w:tcW w:w="893" w:type="dxa"/>
          </w:tcPr>
          <w:p w14:paraId="31502C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6BC549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3E77074"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EBDF84C" w14:textId="77777777" w:rsidR="00D821EF" w:rsidRDefault="00D821EF" w:rsidP="007E6D01">
            <w:pPr>
              <w:ind w:left="340"/>
            </w:pPr>
            <w:r>
              <w:t>Actuarial (gain)/loss arising from change in financial assumptions</w:t>
            </w:r>
          </w:p>
        </w:tc>
        <w:tc>
          <w:tcPr>
            <w:tcW w:w="893" w:type="dxa"/>
          </w:tcPr>
          <w:p w14:paraId="28EB45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4 253</w:t>
            </w:r>
          </w:p>
        </w:tc>
        <w:tc>
          <w:tcPr>
            <w:tcW w:w="893" w:type="dxa"/>
          </w:tcPr>
          <w:p w14:paraId="64D5A9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1 010</w:t>
            </w:r>
          </w:p>
        </w:tc>
      </w:tr>
      <w:tr w:rsidR="00D821EF" w14:paraId="6EFD5977"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0D203A9" w14:textId="77777777" w:rsidR="00D821EF" w:rsidRDefault="00D821EF" w:rsidP="007E6D01">
            <w:pPr>
              <w:ind w:left="340"/>
            </w:pPr>
            <w:r>
              <w:t>Actuarial (gain)/loss arising from change in demographic assumptions</w:t>
            </w:r>
          </w:p>
        </w:tc>
        <w:tc>
          <w:tcPr>
            <w:tcW w:w="893" w:type="dxa"/>
          </w:tcPr>
          <w:p w14:paraId="63E325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3" w:type="dxa"/>
          </w:tcPr>
          <w:p w14:paraId="1C11B9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657</w:t>
            </w:r>
          </w:p>
        </w:tc>
      </w:tr>
      <w:tr w:rsidR="00D821EF" w14:paraId="55E931DA"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085E1C6D" w14:textId="77777777" w:rsidR="00D821EF" w:rsidRDefault="00D821EF" w:rsidP="007E6D01">
            <w:pPr>
              <w:ind w:left="340"/>
            </w:pPr>
            <w:r>
              <w:t>Actuarial (gain)/loss due to other experience</w:t>
            </w:r>
          </w:p>
        </w:tc>
        <w:tc>
          <w:tcPr>
            <w:tcW w:w="893" w:type="dxa"/>
          </w:tcPr>
          <w:p w14:paraId="1D752E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(346)</w:t>
            </w:r>
          </w:p>
        </w:tc>
        <w:tc>
          <w:tcPr>
            <w:tcW w:w="893" w:type="dxa"/>
          </w:tcPr>
          <w:p w14:paraId="337977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(453)</w:t>
            </w:r>
          </w:p>
        </w:tc>
      </w:tr>
      <w:tr w:rsidR="00D821EF" w14:paraId="42D178C3"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E2A4A50" w14:textId="77777777" w:rsidR="00D821EF" w:rsidRDefault="00D821EF" w:rsidP="007E6D01">
            <w:r>
              <w:t>Benefits paid</w:t>
            </w:r>
          </w:p>
        </w:tc>
        <w:tc>
          <w:tcPr>
            <w:tcW w:w="893" w:type="dxa"/>
          </w:tcPr>
          <w:p w14:paraId="6771E2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(2 181)</w:t>
            </w:r>
          </w:p>
        </w:tc>
        <w:tc>
          <w:tcPr>
            <w:tcW w:w="893" w:type="dxa"/>
          </w:tcPr>
          <w:p w14:paraId="170200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(2 087)</w:t>
            </w:r>
          </w:p>
        </w:tc>
      </w:tr>
      <w:tr w:rsidR="00D821EF" w14:paraId="7D515EF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3" w:type="dxa"/>
          </w:tcPr>
          <w:p w14:paraId="7912A9ED" w14:textId="77777777" w:rsidR="00D821EF" w:rsidRDefault="00D821EF" w:rsidP="007E6D01">
            <w:r>
              <w:t>Closing balance of defined benefit obligation</w:t>
            </w:r>
          </w:p>
        </w:tc>
        <w:tc>
          <w:tcPr>
            <w:tcW w:w="893" w:type="dxa"/>
          </w:tcPr>
          <w:p w14:paraId="5C0DE82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53 025</w:t>
            </w:r>
          </w:p>
        </w:tc>
        <w:tc>
          <w:tcPr>
            <w:tcW w:w="893" w:type="dxa"/>
          </w:tcPr>
          <w:p w14:paraId="1C90E296" w14:textId="15E032AB" w:rsidR="00D821EF" w:rsidRDefault="00D821EF" w:rsidP="007E6D01">
            <w:pPr>
              <w:cnfStyle w:val="010000000000" w:firstRow="0" w:lastRow="1" w:firstColumn="0" w:lastColumn="0" w:oddVBand="0" w:evenVBand="0" w:oddHBand="0" w:evenHBand="0" w:firstRowFirstColumn="0" w:firstRowLastColumn="0" w:lastRowFirstColumn="0" w:lastRowLastColumn="0"/>
            </w:pPr>
            <w:r>
              <w:t>48 741</w:t>
            </w:r>
          </w:p>
        </w:tc>
      </w:tr>
    </w:tbl>
    <w:p w14:paraId="35B53F10" w14:textId="77777777" w:rsidR="00D821EF" w:rsidRPr="00A20E61" w:rsidRDefault="00D821EF" w:rsidP="00D821EF"/>
    <w:p w14:paraId="0541231B" w14:textId="77777777" w:rsidR="00D821EF" w:rsidRDefault="00D821EF" w:rsidP="00D821EF"/>
    <w:p w14:paraId="2EEC7191" w14:textId="77777777" w:rsidR="00D821EF" w:rsidRDefault="00D821EF" w:rsidP="00D821EF">
      <w:pPr>
        <w:keepLines w:val="0"/>
        <w:rPr>
          <w:rFonts w:asciiTheme="majorHAnsi" w:hAnsiTheme="majorHAnsi"/>
          <w:b/>
          <w:sz w:val="20"/>
          <w:szCs w:val="20"/>
        </w:rPr>
      </w:pPr>
      <w:r>
        <w:br w:type="page"/>
      </w:r>
    </w:p>
    <w:p w14:paraId="3FCD8857" w14:textId="77777777" w:rsidR="00D821EF" w:rsidRDefault="00D821EF" w:rsidP="00D821EF">
      <w:pPr>
        <w:pStyle w:val="TableHeading"/>
        <w:sectPr w:rsidR="00D821EF" w:rsidSect="007E6D01">
          <w:type w:val="continuous"/>
          <w:pgSz w:w="11907" w:h="16839" w:code="9"/>
          <w:pgMar w:top="1134" w:right="1134" w:bottom="1134" w:left="1134" w:header="624" w:footer="567" w:gutter="0"/>
          <w:cols w:sep="1" w:space="567"/>
          <w:docGrid w:linePitch="360"/>
        </w:sectPr>
      </w:pPr>
    </w:p>
    <w:p w14:paraId="4AF44214" w14:textId="77777777" w:rsidR="00D821EF" w:rsidRDefault="00D821EF" w:rsidP="00D821EF">
      <w:pPr>
        <w:pStyle w:val="TableHeading"/>
        <w:spacing w:before="0"/>
      </w:pPr>
      <w:r>
        <w:lastRenderedPageBreak/>
        <w:t>Reconciliation of the fair value of plan assets</w:t>
      </w:r>
    </w:p>
    <w:p w14:paraId="1797D641" w14:textId="77777777" w:rsidR="00D821EF" w:rsidRDefault="00D821EF" w:rsidP="00D821EF">
      <w:pPr>
        <w:pStyle w:val="TableUnits"/>
      </w:pPr>
      <w:r>
        <w:t>($ million)</w:t>
      </w:r>
    </w:p>
    <w:tbl>
      <w:tblPr>
        <w:tblStyle w:val="DTFTable"/>
        <w:tblW w:w="4542" w:type="dxa"/>
        <w:tblLayout w:type="fixed"/>
        <w:tblLook w:val="06E0" w:firstRow="1" w:lastRow="1" w:firstColumn="1" w:lastColumn="0" w:noHBand="1" w:noVBand="1"/>
      </w:tblPr>
      <w:tblGrid>
        <w:gridCol w:w="3006"/>
        <w:gridCol w:w="840"/>
        <w:gridCol w:w="696"/>
      </w:tblGrid>
      <w:tr w:rsidR="00D821EF" w14:paraId="36D79BA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37033F0D" w14:textId="29D8F272" w:rsidR="00D821EF" w:rsidRDefault="00D821EF" w:rsidP="007E6D01"/>
        </w:tc>
        <w:tc>
          <w:tcPr>
            <w:tcW w:w="1536" w:type="dxa"/>
            <w:gridSpan w:val="2"/>
          </w:tcPr>
          <w:p w14:paraId="12969B7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D821EF" w14:paraId="549C3277"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087ADA3E" w14:textId="77777777" w:rsidR="00D821EF" w:rsidRDefault="00D821EF" w:rsidP="007E6D01"/>
        </w:tc>
        <w:tc>
          <w:tcPr>
            <w:tcW w:w="840" w:type="dxa"/>
          </w:tcPr>
          <w:p w14:paraId="6C13331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696" w:type="dxa"/>
          </w:tcPr>
          <w:p w14:paraId="379B1C5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DA655F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748E3CA" w14:textId="77777777" w:rsidR="00D821EF" w:rsidRDefault="00D821EF" w:rsidP="007E6D01">
            <w:r>
              <w:rPr>
                <w:b/>
              </w:rPr>
              <w:t>Opening balance of plan assets</w:t>
            </w:r>
          </w:p>
        </w:tc>
        <w:tc>
          <w:tcPr>
            <w:tcW w:w="840" w:type="dxa"/>
          </w:tcPr>
          <w:p w14:paraId="125766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23 508</w:t>
            </w:r>
          </w:p>
        </w:tc>
        <w:tc>
          <w:tcPr>
            <w:tcW w:w="696" w:type="dxa"/>
          </w:tcPr>
          <w:p w14:paraId="3E0C6C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22 181</w:t>
            </w:r>
          </w:p>
        </w:tc>
      </w:tr>
      <w:tr w:rsidR="00D821EF" w14:paraId="2337D58A"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13C1228" w14:textId="77777777" w:rsidR="00D821EF" w:rsidRDefault="00D821EF" w:rsidP="007E6D01">
            <w:r>
              <w:t>Interest income</w:t>
            </w:r>
          </w:p>
        </w:tc>
        <w:tc>
          <w:tcPr>
            <w:tcW w:w="840" w:type="dxa"/>
          </w:tcPr>
          <w:p w14:paraId="289182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626</w:t>
            </w:r>
          </w:p>
        </w:tc>
        <w:tc>
          <w:tcPr>
            <w:tcW w:w="696" w:type="dxa"/>
          </w:tcPr>
          <w:p w14:paraId="7145F0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622</w:t>
            </w:r>
          </w:p>
        </w:tc>
      </w:tr>
      <w:tr w:rsidR="00D821EF" w14:paraId="26FDF8F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3007E048" w14:textId="77777777" w:rsidR="00D821EF" w:rsidRDefault="00D821EF" w:rsidP="007E6D01">
            <w:r>
              <w:t>Remeasurements:</w:t>
            </w:r>
          </w:p>
        </w:tc>
        <w:tc>
          <w:tcPr>
            <w:tcW w:w="840" w:type="dxa"/>
          </w:tcPr>
          <w:p w14:paraId="3933F9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96" w:type="dxa"/>
          </w:tcPr>
          <w:p w14:paraId="19E952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5E6857F"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8441A2D" w14:textId="77777777" w:rsidR="00D821EF" w:rsidRDefault="00D821EF" w:rsidP="007E6D01">
            <w:pPr>
              <w:ind w:left="340"/>
            </w:pPr>
            <w:r>
              <w:t>Expected return on plan assets excluding interest income</w:t>
            </w:r>
          </w:p>
        </w:tc>
        <w:tc>
          <w:tcPr>
            <w:tcW w:w="840" w:type="dxa"/>
          </w:tcPr>
          <w:p w14:paraId="67AD2E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1 039</w:t>
            </w:r>
          </w:p>
        </w:tc>
        <w:tc>
          <w:tcPr>
            <w:tcW w:w="696" w:type="dxa"/>
          </w:tcPr>
          <w:p w14:paraId="79D906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954</w:t>
            </w:r>
          </w:p>
        </w:tc>
      </w:tr>
      <w:tr w:rsidR="00D821EF" w14:paraId="3E7BB7C1"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79C1468" w14:textId="77777777" w:rsidR="00D821EF" w:rsidRDefault="00D821EF" w:rsidP="007E6D01">
            <w:pPr>
              <w:ind w:left="340"/>
            </w:pPr>
            <w:r>
              <w:t>Actuarial gain/(loss) relative to expected return</w:t>
            </w:r>
          </w:p>
        </w:tc>
        <w:tc>
          <w:tcPr>
            <w:tcW w:w="840" w:type="dxa"/>
          </w:tcPr>
          <w:p w14:paraId="49C7A7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(516)</w:t>
            </w:r>
          </w:p>
        </w:tc>
        <w:tc>
          <w:tcPr>
            <w:tcW w:w="696" w:type="dxa"/>
          </w:tcPr>
          <w:p w14:paraId="0B6861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537FE949"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2B454440" w14:textId="77777777" w:rsidR="00D821EF" w:rsidRDefault="00D821EF" w:rsidP="007E6D01">
            <w:r>
              <w:t>Employer contributions</w:t>
            </w:r>
          </w:p>
        </w:tc>
        <w:tc>
          <w:tcPr>
            <w:tcW w:w="840" w:type="dxa"/>
          </w:tcPr>
          <w:p w14:paraId="1B581C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1 633</w:t>
            </w:r>
          </w:p>
        </w:tc>
        <w:tc>
          <w:tcPr>
            <w:tcW w:w="696" w:type="dxa"/>
          </w:tcPr>
          <w:p w14:paraId="1E4EE3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1 607</w:t>
            </w:r>
          </w:p>
        </w:tc>
      </w:tr>
      <w:tr w:rsidR="00D821EF" w14:paraId="3A6145C8"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6D258622" w14:textId="77777777" w:rsidR="00D821EF" w:rsidRDefault="00D821EF" w:rsidP="007E6D01">
            <w:r>
              <w:t>Contributions by plan participants</w:t>
            </w:r>
          </w:p>
        </w:tc>
        <w:tc>
          <w:tcPr>
            <w:tcW w:w="840" w:type="dxa"/>
          </w:tcPr>
          <w:p w14:paraId="5397C6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233</w:t>
            </w:r>
          </w:p>
        </w:tc>
        <w:tc>
          <w:tcPr>
            <w:tcW w:w="696" w:type="dxa"/>
          </w:tcPr>
          <w:p w14:paraId="00B1A7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229</w:t>
            </w:r>
          </w:p>
        </w:tc>
      </w:tr>
      <w:tr w:rsidR="00D821EF" w14:paraId="60DEDBA9" w14:textId="77777777" w:rsidTr="007E6D01">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40BED0C4" w14:textId="77777777" w:rsidR="00D821EF" w:rsidRDefault="00D821EF" w:rsidP="007E6D01">
            <w:r>
              <w:t>Benefits paid (including tax paid)</w:t>
            </w:r>
          </w:p>
        </w:tc>
        <w:tc>
          <w:tcPr>
            <w:tcW w:w="840" w:type="dxa"/>
            <w:tcBorders>
              <w:bottom w:val="single" w:sz="6" w:space="0" w:color="auto"/>
            </w:tcBorders>
          </w:tcPr>
          <w:p w14:paraId="735BBC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(2 181)</w:t>
            </w:r>
          </w:p>
        </w:tc>
        <w:tc>
          <w:tcPr>
            <w:tcW w:w="696" w:type="dxa"/>
            <w:tcBorders>
              <w:bottom w:val="single" w:sz="6" w:space="0" w:color="auto"/>
            </w:tcBorders>
          </w:tcPr>
          <w:p w14:paraId="215F52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(2 087)</w:t>
            </w:r>
          </w:p>
        </w:tc>
      </w:tr>
      <w:tr w:rsidR="00D821EF" w14:paraId="6A6500A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609DBF27" w14:textId="77777777" w:rsidR="00D821EF" w:rsidRDefault="00D821EF" w:rsidP="007E6D01">
            <w:r>
              <w:t>Closing balance of plan assets</w:t>
            </w:r>
          </w:p>
        </w:tc>
        <w:tc>
          <w:tcPr>
            <w:tcW w:w="840" w:type="dxa"/>
          </w:tcPr>
          <w:p w14:paraId="1EBB366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24 342</w:t>
            </w:r>
          </w:p>
        </w:tc>
        <w:tc>
          <w:tcPr>
            <w:tcW w:w="696" w:type="dxa"/>
          </w:tcPr>
          <w:p w14:paraId="0F23C5B9" w14:textId="6D106AAA" w:rsidR="00D821EF" w:rsidRDefault="00D821EF" w:rsidP="007E6D01">
            <w:pPr>
              <w:cnfStyle w:val="010000000000" w:firstRow="0" w:lastRow="1" w:firstColumn="0" w:lastColumn="0" w:oddVBand="0" w:evenVBand="0" w:oddHBand="0" w:evenHBand="0" w:firstRowFirstColumn="0" w:firstRowLastColumn="0" w:lastRowFirstColumn="0" w:lastRowLastColumn="0"/>
            </w:pPr>
            <w:r>
              <w:t>23 508</w:t>
            </w:r>
          </w:p>
        </w:tc>
      </w:tr>
    </w:tbl>
    <w:p w14:paraId="3FD7EF13" w14:textId="77777777" w:rsidR="00D821EF" w:rsidRPr="00A20E61" w:rsidRDefault="00D821EF" w:rsidP="00D821EF"/>
    <w:p w14:paraId="59FB79E7" w14:textId="77777777" w:rsidR="00D821EF" w:rsidRPr="00D330A2" w:rsidRDefault="00D821EF" w:rsidP="00D821EF">
      <w:pPr>
        <w:pStyle w:val="Heading30"/>
        <w:rPr>
          <w:spacing w:val="-4"/>
        </w:rPr>
      </w:pPr>
      <w:r w:rsidRPr="00D330A2">
        <w:rPr>
          <w:spacing w:val="-4"/>
        </w:rPr>
        <w:t>The State</w:t>
      </w:r>
      <w:r>
        <w:rPr>
          <w:spacing w:val="-4"/>
        </w:rPr>
        <w:t>’</w:t>
      </w:r>
      <w:r w:rsidRPr="00D330A2">
        <w:rPr>
          <w:spacing w:val="-4"/>
        </w:rPr>
        <w:t>s defined benefit superannuation plans</w:t>
      </w:r>
    </w:p>
    <w:p w14:paraId="1F807022" w14:textId="77777777" w:rsidR="00D821EF" w:rsidRDefault="00D821EF" w:rsidP="00D821EF">
      <w:r>
        <w:t>The State’s defined benefit superannuation plans provide benefits based on years of service and final average salary. These are:</w:t>
      </w:r>
    </w:p>
    <w:p w14:paraId="1D5A7A55" w14:textId="77777777" w:rsidR="00D821EF" w:rsidRDefault="00D821EF" w:rsidP="00D821EF">
      <w:r w:rsidRPr="00887D11">
        <w:rPr>
          <w:b/>
        </w:rPr>
        <w:t>State Super Funds</w:t>
      </w:r>
      <w:r>
        <w:t xml:space="preserve"> (SSF), a collection of defined benefit schemes providing both lump sum and pension benefits (Revised Scheme, New Scheme, State Employees Retirement Benefits Scheme, Transport Scheme, Melbourne Water Corporation Employees Superannuation Scheme, Port of Melbourne Authority Superannuation Scheme and Parliamentary Contributory Superannuation Fund). All schemes are now closed to new members.</w:t>
      </w:r>
    </w:p>
    <w:p w14:paraId="3313C846" w14:textId="77777777" w:rsidR="00D821EF" w:rsidRDefault="00D821EF" w:rsidP="00D821EF">
      <w:r w:rsidRPr="00887D11">
        <w:rPr>
          <w:b/>
        </w:rPr>
        <w:t>Emergency Services Superannuation Scheme Defined Benefit</w:t>
      </w:r>
      <w:r>
        <w:t xml:space="preserve"> (ESSS DB), a defined benefit lump sum scheme, which remains open to new members. It also has a number of pensioners remaining from prior schemes.</w:t>
      </w:r>
    </w:p>
    <w:p w14:paraId="18F70484" w14:textId="77777777" w:rsidR="00D821EF" w:rsidRDefault="00D821EF" w:rsidP="00D821EF">
      <w:r w:rsidRPr="00887D11">
        <w:rPr>
          <w:b/>
        </w:rPr>
        <w:t>Constitutionally Protected Pension Schemes</w:t>
      </w:r>
      <w:r>
        <w:t>, defined benefit pensions that continue to be provided to new office holders.</w:t>
      </w:r>
    </w:p>
    <w:p w14:paraId="577502AF" w14:textId="77777777" w:rsidR="00D821EF" w:rsidRDefault="00D821EF" w:rsidP="00D821EF">
      <w:r w:rsidRPr="00887D11">
        <w:rPr>
          <w:b/>
        </w:rPr>
        <w:t>Health Super Division of First State Super</w:t>
      </w:r>
      <w:r>
        <w:t xml:space="preserve"> (Health Super), a defined benefit scheme that provides both lump sum and pension benefits. This scheme is closed to new members.</w:t>
      </w:r>
    </w:p>
    <w:p w14:paraId="3EF4DF65" w14:textId="77777777" w:rsidR="00D821EF" w:rsidRDefault="00D821EF" w:rsidP="00D821EF">
      <w:pPr>
        <w:spacing w:before="0"/>
      </w:pPr>
      <w:r>
        <w:br w:type="column"/>
      </w:r>
      <w:r>
        <w:t xml:space="preserve">The SSF, ESSS DB and Constitutionally Protected Pension Schemes are exempt public sector superannuation schemes. The schemes comply with national superannuation standards under a Heads of Government Agreement and are treated as complying for concessional tax and superannuation guarantee purposes. </w:t>
      </w:r>
    </w:p>
    <w:p w14:paraId="532B0E24" w14:textId="77777777" w:rsidR="00D821EF" w:rsidRDefault="00D821EF" w:rsidP="00D821EF">
      <w:r>
        <w:t>The Emergency Services Superannuation Board (ESSB) is responsible for the governance of the SSF and ESSS DB and acts as paying agent for constitutionally protected pensions. The ESSB has the following roles:</w:t>
      </w:r>
    </w:p>
    <w:p w14:paraId="35CA5CDC" w14:textId="77777777" w:rsidR="00D821EF" w:rsidRDefault="00D821EF" w:rsidP="00D821EF">
      <w:pPr>
        <w:pStyle w:val="ListBullet"/>
      </w:pPr>
      <w:r>
        <w:t>administration of the schemes, including payment of benefits to beneficiaries in accordance with the governing rules of the schemes;</w:t>
      </w:r>
    </w:p>
    <w:p w14:paraId="2F593F56" w14:textId="77777777" w:rsidR="00D821EF" w:rsidRDefault="00D821EF" w:rsidP="00D821EF">
      <w:pPr>
        <w:pStyle w:val="ListBullet"/>
      </w:pPr>
      <w:r>
        <w:t>management and investment of the assets of the schemes, the responsibility for which is outsourced to the Victorian Funds Management Corporation; and</w:t>
      </w:r>
    </w:p>
    <w:p w14:paraId="0DDF90CD" w14:textId="77777777" w:rsidR="00D821EF" w:rsidRDefault="00D821EF" w:rsidP="00D821EF">
      <w:pPr>
        <w:pStyle w:val="ListBullet"/>
      </w:pPr>
      <w:r>
        <w:t>compliance with superannuation law and other applicable regulations in accordance with the Heads of Government Agreement.</w:t>
      </w:r>
    </w:p>
    <w:p w14:paraId="54C2B1AF" w14:textId="77777777" w:rsidR="00D821EF" w:rsidRDefault="00D821EF" w:rsidP="00D821EF">
      <w:r>
        <w:t xml:space="preserve">However, constitutionally protected pensions are governed by Victorian Acts for which the </w:t>
      </w:r>
      <w:r>
        <w:br/>
        <w:t>Attorney-General is responsible.</w:t>
      </w:r>
    </w:p>
    <w:p w14:paraId="4C275CAB" w14:textId="77777777" w:rsidR="00D821EF" w:rsidRDefault="00D821EF" w:rsidP="00D821EF">
      <w:r>
        <w:t>First State Super is a regulated public offer superannuation fund. The FSS Trustee Corporation (FSSTC) is responsible for the governance of First State Super and therefore Health Super. As trustee, the FSSTC has the following roles:</w:t>
      </w:r>
    </w:p>
    <w:p w14:paraId="1D1ADAA6" w14:textId="77777777" w:rsidR="00D821EF" w:rsidRDefault="00D821EF" w:rsidP="00D821EF">
      <w:pPr>
        <w:pStyle w:val="ListBullet"/>
      </w:pPr>
      <w:r>
        <w:t>administration of Health Super, including payment of benefits to beneficiaries in accordance with the governing rules;</w:t>
      </w:r>
    </w:p>
    <w:p w14:paraId="2A42D392" w14:textId="77777777" w:rsidR="00D821EF" w:rsidRDefault="00D821EF" w:rsidP="00D821EF">
      <w:pPr>
        <w:pStyle w:val="ListBullet"/>
      </w:pPr>
      <w:r>
        <w:t>management and investment of the assets of Health Super; and</w:t>
      </w:r>
    </w:p>
    <w:p w14:paraId="60BB4388" w14:textId="77777777" w:rsidR="00D821EF" w:rsidRDefault="00D821EF" w:rsidP="00D821EF">
      <w:pPr>
        <w:pStyle w:val="ListBullet"/>
      </w:pPr>
      <w:r>
        <w:t>compliance with superannuation law and other applicable regulations.</w:t>
      </w:r>
    </w:p>
    <w:p w14:paraId="0B1A9ACA"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16B0FDD1" w14:textId="77777777" w:rsidR="00D821EF" w:rsidRDefault="00D821EF" w:rsidP="00D821EF">
      <w:pPr>
        <w:pStyle w:val="Heading30"/>
      </w:pPr>
      <w:r>
        <w:lastRenderedPageBreak/>
        <w:t>Superannuation assumptions</w:t>
      </w:r>
    </w:p>
    <w:p w14:paraId="1F060AE0" w14:textId="77777777" w:rsidR="00D821EF" w:rsidRDefault="00D821EF" w:rsidP="00D821EF">
      <w:pPr>
        <w:spacing w:after="120"/>
      </w:pPr>
      <w:r>
        <w:t>The significant actuarial assumptions used for superannuation reporting purposes are the discount rate, future rates of wages growth and the inflation rate that is used to index pensions, as detailed below.</w:t>
      </w:r>
    </w:p>
    <w:p w14:paraId="45DC05F2" w14:textId="77777777" w:rsidR="00D821EF" w:rsidRDefault="00D821EF" w:rsidP="00D821EF">
      <w:pPr>
        <w:spacing w:after="120"/>
        <w:rPr>
          <w:i/>
          <w:color w:val="FFFFFF"/>
        </w:rPr>
      </w:pPr>
      <w:r>
        <w:br w:type="column"/>
      </w:r>
    </w:p>
    <w:p w14:paraId="24DCF533" w14:textId="77777777" w:rsidR="00D821EF" w:rsidRDefault="00D821EF" w:rsidP="00D821EF">
      <w:pPr>
        <w:rPr>
          <w:i/>
          <w:color w:val="FFFFFF"/>
        </w:rPr>
        <w:sectPr w:rsidR="00D821EF" w:rsidSect="007E6D01">
          <w:type w:val="continuous"/>
          <w:pgSz w:w="11907" w:h="16839" w:code="9"/>
          <w:pgMar w:top="1134" w:right="1134" w:bottom="1134" w:left="1134" w:header="624" w:footer="567" w:gutter="0"/>
          <w:cols w:num="2" w:space="567"/>
          <w:docGrid w:linePitch="360"/>
        </w:sectPr>
      </w:pPr>
    </w:p>
    <w:p w14:paraId="4BB768AA" w14:textId="77777777" w:rsidR="00D821EF" w:rsidRPr="005A36FE" w:rsidRDefault="00D821EF" w:rsidP="00D821EF">
      <w:pPr>
        <w:pStyle w:val="Note"/>
        <w:rPr>
          <w:b/>
          <w:bCs/>
          <w:lang w:val="en-US"/>
        </w:rPr>
      </w:pPr>
    </w:p>
    <w:tbl>
      <w:tblPr>
        <w:tblStyle w:val="DTFTable"/>
        <w:tblW w:w="9639" w:type="dxa"/>
        <w:tblLayout w:type="fixed"/>
        <w:tblLook w:val="06A0" w:firstRow="1" w:lastRow="0" w:firstColumn="1" w:lastColumn="0" w:noHBand="1" w:noVBand="1"/>
      </w:tblPr>
      <w:tblGrid>
        <w:gridCol w:w="2864"/>
        <w:gridCol w:w="2694"/>
        <w:gridCol w:w="2295"/>
        <w:gridCol w:w="893"/>
        <w:gridCol w:w="893"/>
      </w:tblGrid>
      <w:tr w:rsidR="00546BC8" w14:paraId="76A0B66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4" w:type="dxa"/>
            <w:vMerge w:val="restart"/>
          </w:tcPr>
          <w:p w14:paraId="56371201" w14:textId="7A46F484" w:rsidR="00546BC8" w:rsidRDefault="00546BC8" w:rsidP="00546BC8">
            <w:pPr>
              <w:ind w:left="0" w:firstLine="0"/>
            </w:pPr>
            <w:r>
              <w:t>Victorian statutory</w:t>
            </w:r>
            <w:r>
              <w:br/>
              <w:t>superannuation funds</w:t>
            </w:r>
          </w:p>
        </w:tc>
        <w:tc>
          <w:tcPr>
            <w:tcW w:w="2694" w:type="dxa"/>
          </w:tcPr>
          <w:p w14:paraId="19BA9ECF" w14:textId="77777777" w:rsidR="00546BC8" w:rsidRDefault="00546BC8" w:rsidP="007E6D01">
            <w:pPr>
              <w:jc w:val="left"/>
              <w:cnfStyle w:val="100000000000" w:firstRow="1" w:lastRow="0" w:firstColumn="0" w:lastColumn="0" w:oddVBand="0" w:evenVBand="0" w:oddHBand="0" w:evenHBand="0" w:firstRowFirstColumn="0" w:firstRowLastColumn="0" w:lastRowFirstColumn="0" w:lastRowLastColumn="0"/>
            </w:pPr>
          </w:p>
        </w:tc>
        <w:tc>
          <w:tcPr>
            <w:tcW w:w="2295" w:type="dxa"/>
            <w:vMerge w:val="restart"/>
          </w:tcPr>
          <w:p w14:paraId="276B3B00" w14:textId="6C759506" w:rsidR="00546BC8" w:rsidRDefault="00546BC8" w:rsidP="00546BC8">
            <w:pPr>
              <w:jc w:val="left"/>
              <w:cnfStyle w:val="100000000000" w:firstRow="1" w:lastRow="0" w:firstColumn="0" w:lastColumn="0" w:oddVBand="0" w:evenVBand="0" w:oddHBand="0" w:evenHBand="0" w:firstRowFirstColumn="0" w:firstRowLastColumn="0" w:lastRowFirstColumn="0" w:lastRowLastColumn="0"/>
            </w:pPr>
            <w:r>
              <w:t>Financial</w:t>
            </w:r>
            <w:r>
              <w:br/>
              <w:t>assumptions</w:t>
            </w:r>
          </w:p>
        </w:tc>
        <w:tc>
          <w:tcPr>
            <w:tcW w:w="1786" w:type="dxa"/>
            <w:gridSpan w:val="2"/>
          </w:tcPr>
          <w:p w14:paraId="57C333A2" w14:textId="77777777" w:rsidR="00546BC8" w:rsidRDefault="00546BC8" w:rsidP="007E6D01">
            <w:pPr>
              <w:jc w:val="center"/>
              <w:cnfStyle w:val="100000000000" w:firstRow="1" w:lastRow="0" w:firstColumn="0" w:lastColumn="0" w:oddVBand="0" w:evenVBand="0" w:oddHBand="0" w:evenHBand="0" w:firstRowFirstColumn="0" w:firstRowLastColumn="0" w:lastRowFirstColumn="0" w:lastRowLastColumn="0"/>
            </w:pPr>
            <w:r>
              <w:t>Per cent per annum</w:t>
            </w:r>
          </w:p>
        </w:tc>
      </w:tr>
      <w:tr w:rsidR="00546BC8" w14:paraId="3DDD058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4" w:type="dxa"/>
            <w:vMerge/>
          </w:tcPr>
          <w:p w14:paraId="0E8169A1" w14:textId="506C0524" w:rsidR="00546BC8" w:rsidRDefault="00546BC8" w:rsidP="007E6D01"/>
        </w:tc>
        <w:tc>
          <w:tcPr>
            <w:tcW w:w="2694" w:type="dxa"/>
          </w:tcPr>
          <w:p w14:paraId="15BDF692" w14:textId="77777777" w:rsidR="00546BC8" w:rsidRDefault="00546BC8" w:rsidP="007E6D01">
            <w:pPr>
              <w:jc w:val="left"/>
              <w:cnfStyle w:val="100000000000" w:firstRow="1" w:lastRow="0" w:firstColumn="0" w:lastColumn="0" w:oddVBand="0" w:evenVBand="0" w:oddHBand="0" w:evenHBand="0" w:firstRowFirstColumn="0" w:firstRowLastColumn="0" w:lastRowFirstColumn="0" w:lastRowLastColumn="0"/>
            </w:pPr>
            <w:r>
              <w:t>Actuary</w:t>
            </w:r>
          </w:p>
        </w:tc>
        <w:tc>
          <w:tcPr>
            <w:tcW w:w="2295" w:type="dxa"/>
            <w:vMerge/>
          </w:tcPr>
          <w:p w14:paraId="33A8F18B" w14:textId="385AE224" w:rsidR="00546BC8" w:rsidRDefault="00546BC8" w:rsidP="007E6D01">
            <w:pPr>
              <w:jc w:val="left"/>
              <w:cnfStyle w:val="100000000000" w:firstRow="1" w:lastRow="0" w:firstColumn="0" w:lastColumn="0" w:oddVBand="0" w:evenVBand="0" w:oddHBand="0" w:evenHBand="0" w:firstRowFirstColumn="0" w:firstRowLastColumn="0" w:lastRowFirstColumn="0" w:lastRowLastColumn="0"/>
            </w:pPr>
          </w:p>
        </w:tc>
        <w:tc>
          <w:tcPr>
            <w:tcW w:w="893" w:type="dxa"/>
          </w:tcPr>
          <w:p w14:paraId="7347254E" w14:textId="77777777" w:rsidR="00546BC8" w:rsidRDefault="00546BC8"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0B6F09F0" w14:textId="77777777" w:rsidR="00546BC8" w:rsidRDefault="00546BC8"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8209CD2"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632A78AA" w14:textId="77777777" w:rsidR="00D821EF" w:rsidRDefault="00D821EF" w:rsidP="007E6D01">
            <w:r>
              <w:t>Emergency Services and State Super</w:t>
            </w:r>
          </w:p>
        </w:tc>
        <w:tc>
          <w:tcPr>
            <w:tcW w:w="2694" w:type="dxa"/>
          </w:tcPr>
          <w:p w14:paraId="6F64036C"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PwC Securities Ltd.</w:t>
            </w:r>
          </w:p>
        </w:tc>
        <w:tc>
          <w:tcPr>
            <w:tcW w:w="2295" w:type="dxa"/>
          </w:tcPr>
          <w:p w14:paraId="6AE43520"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Expected return on assets</w:t>
            </w:r>
            <w:r>
              <w:rPr>
                <w:vertAlign w:val="superscript"/>
              </w:rPr>
              <w:t xml:space="preserve"> (a)</w:t>
            </w:r>
          </w:p>
        </w:tc>
        <w:tc>
          <w:tcPr>
            <w:tcW w:w="893" w:type="dxa"/>
          </w:tcPr>
          <w:p w14:paraId="4FD706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w:t>
            </w:r>
          </w:p>
        </w:tc>
        <w:tc>
          <w:tcPr>
            <w:tcW w:w="893" w:type="dxa"/>
          </w:tcPr>
          <w:p w14:paraId="0716FE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w:t>
            </w:r>
          </w:p>
        </w:tc>
      </w:tr>
      <w:tr w:rsidR="00D821EF" w14:paraId="1237CE5C"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362CF3CA" w14:textId="77777777" w:rsidR="00D821EF" w:rsidRDefault="00D821EF" w:rsidP="007E6D01"/>
        </w:tc>
        <w:tc>
          <w:tcPr>
            <w:tcW w:w="2694" w:type="dxa"/>
          </w:tcPr>
          <w:p w14:paraId="75915B81"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Pr>
          <w:p w14:paraId="64705CDF"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Discount rate</w:t>
            </w:r>
            <w:r>
              <w:rPr>
                <w:vertAlign w:val="superscript"/>
              </w:rPr>
              <w:t xml:space="preserve"> (b)</w:t>
            </w:r>
          </w:p>
        </w:tc>
        <w:tc>
          <w:tcPr>
            <w:tcW w:w="893" w:type="dxa"/>
          </w:tcPr>
          <w:p w14:paraId="45A7BE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93" w:type="dxa"/>
          </w:tcPr>
          <w:p w14:paraId="4F3DD5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7B457D91"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01F4645C" w14:textId="77777777" w:rsidR="00D821EF" w:rsidRDefault="00D821EF" w:rsidP="007E6D01"/>
        </w:tc>
        <w:tc>
          <w:tcPr>
            <w:tcW w:w="2694" w:type="dxa"/>
          </w:tcPr>
          <w:p w14:paraId="17BAD519"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Pr>
          <w:p w14:paraId="758DD1FC"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Wages growth</w:t>
            </w:r>
            <w:r>
              <w:rPr>
                <w:vertAlign w:val="superscript"/>
              </w:rPr>
              <w:t xml:space="preserve"> (c)</w:t>
            </w:r>
          </w:p>
        </w:tc>
        <w:tc>
          <w:tcPr>
            <w:tcW w:w="893" w:type="dxa"/>
          </w:tcPr>
          <w:p w14:paraId="5CBDA0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893" w:type="dxa"/>
          </w:tcPr>
          <w:p w14:paraId="71BD03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r>
      <w:tr w:rsidR="00D821EF" w14:paraId="1DBA886A" w14:textId="77777777" w:rsidTr="007E6D01">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tcPr>
          <w:p w14:paraId="33EF1318" w14:textId="77777777" w:rsidR="00D821EF" w:rsidRDefault="00D821EF" w:rsidP="007E6D01"/>
        </w:tc>
        <w:tc>
          <w:tcPr>
            <w:tcW w:w="2694" w:type="dxa"/>
            <w:tcBorders>
              <w:bottom w:val="single" w:sz="6" w:space="0" w:color="auto"/>
            </w:tcBorders>
          </w:tcPr>
          <w:p w14:paraId="75BC5D73"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Borders>
              <w:bottom w:val="single" w:sz="6" w:space="0" w:color="auto"/>
            </w:tcBorders>
          </w:tcPr>
          <w:p w14:paraId="565A0DE5"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Inflation rate</w:t>
            </w:r>
          </w:p>
        </w:tc>
        <w:tc>
          <w:tcPr>
            <w:tcW w:w="893" w:type="dxa"/>
            <w:tcBorders>
              <w:bottom w:val="single" w:sz="6" w:space="0" w:color="auto"/>
            </w:tcBorders>
          </w:tcPr>
          <w:p w14:paraId="57D3F3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893" w:type="dxa"/>
            <w:tcBorders>
              <w:bottom w:val="single" w:sz="6" w:space="0" w:color="auto"/>
            </w:tcBorders>
          </w:tcPr>
          <w:p w14:paraId="7935BD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r>
      <w:tr w:rsidR="00D821EF" w14:paraId="455CE64F"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18101A02" w14:textId="77777777" w:rsidR="00D821EF" w:rsidRDefault="00D821EF" w:rsidP="007E6D01">
            <w:r>
              <w:t>Constitutionally Protected Pensions</w:t>
            </w:r>
          </w:p>
        </w:tc>
        <w:tc>
          <w:tcPr>
            <w:tcW w:w="2694" w:type="dxa"/>
          </w:tcPr>
          <w:p w14:paraId="3CC28DDA"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PwC Securities Ltd.</w:t>
            </w:r>
          </w:p>
        </w:tc>
        <w:tc>
          <w:tcPr>
            <w:tcW w:w="2295" w:type="dxa"/>
          </w:tcPr>
          <w:p w14:paraId="0EC8B6D8"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Discount rate</w:t>
            </w:r>
            <w:r>
              <w:rPr>
                <w:vertAlign w:val="superscript"/>
              </w:rPr>
              <w:t xml:space="preserve"> (b)</w:t>
            </w:r>
          </w:p>
        </w:tc>
        <w:tc>
          <w:tcPr>
            <w:tcW w:w="893" w:type="dxa"/>
          </w:tcPr>
          <w:p w14:paraId="451B3D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93" w:type="dxa"/>
          </w:tcPr>
          <w:p w14:paraId="410DB1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56AEC96E"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17FC4FA0" w14:textId="77777777" w:rsidR="00D821EF" w:rsidRDefault="00D821EF" w:rsidP="007E6D01"/>
        </w:tc>
        <w:tc>
          <w:tcPr>
            <w:tcW w:w="2694" w:type="dxa"/>
          </w:tcPr>
          <w:p w14:paraId="45876851"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Pr>
          <w:p w14:paraId="76B9D84B"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Wages growth</w:t>
            </w:r>
            <w:r>
              <w:rPr>
                <w:vertAlign w:val="superscript"/>
              </w:rPr>
              <w:t xml:space="preserve"> (c)</w:t>
            </w:r>
          </w:p>
        </w:tc>
        <w:tc>
          <w:tcPr>
            <w:tcW w:w="893" w:type="dxa"/>
          </w:tcPr>
          <w:p w14:paraId="52ABB2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893" w:type="dxa"/>
          </w:tcPr>
          <w:p w14:paraId="1FECB3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r>
      <w:tr w:rsidR="00D821EF" w14:paraId="18FAA761" w14:textId="77777777" w:rsidTr="007E6D01">
        <w:tc>
          <w:tcPr>
            <w:cnfStyle w:val="001000000000" w:firstRow="0" w:lastRow="0" w:firstColumn="1" w:lastColumn="0" w:oddVBand="0" w:evenVBand="0" w:oddHBand="0" w:evenHBand="0" w:firstRowFirstColumn="0" w:firstRowLastColumn="0" w:lastRowFirstColumn="0" w:lastRowLastColumn="0"/>
            <w:tcW w:w="2864" w:type="dxa"/>
            <w:tcBorders>
              <w:bottom w:val="single" w:sz="6" w:space="0" w:color="auto"/>
            </w:tcBorders>
          </w:tcPr>
          <w:p w14:paraId="0A7266F1" w14:textId="77777777" w:rsidR="00D821EF" w:rsidRDefault="00D821EF" w:rsidP="007E6D01"/>
        </w:tc>
        <w:tc>
          <w:tcPr>
            <w:tcW w:w="2694" w:type="dxa"/>
            <w:tcBorders>
              <w:bottom w:val="single" w:sz="6" w:space="0" w:color="auto"/>
            </w:tcBorders>
          </w:tcPr>
          <w:p w14:paraId="61E3E731"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Borders>
              <w:bottom w:val="single" w:sz="6" w:space="0" w:color="auto"/>
            </w:tcBorders>
          </w:tcPr>
          <w:p w14:paraId="7F29331D"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Inflation rate</w:t>
            </w:r>
          </w:p>
        </w:tc>
        <w:tc>
          <w:tcPr>
            <w:tcW w:w="893" w:type="dxa"/>
            <w:tcBorders>
              <w:bottom w:val="single" w:sz="6" w:space="0" w:color="auto"/>
            </w:tcBorders>
          </w:tcPr>
          <w:p w14:paraId="6A9AEA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893" w:type="dxa"/>
            <w:tcBorders>
              <w:bottom w:val="single" w:sz="6" w:space="0" w:color="auto"/>
            </w:tcBorders>
          </w:tcPr>
          <w:p w14:paraId="542134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D821EF" w14:paraId="03F1A93A"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62F3E311" w14:textId="77777777" w:rsidR="00D821EF" w:rsidRDefault="00D821EF" w:rsidP="007E6D01">
            <w:r>
              <w:t>Health Super Fund</w:t>
            </w:r>
          </w:p>
        </w:tc>
        <w:tc>
          <w:tcPr>
            <w:tcW w:w="2694" w:type="dxa"/>
          </w:tcPr>
          <w:p w14:paraId="415AF12C"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Mercer (Australia) Pty. Ltd.</w:t>
            </w:r>
          </w:p>
        </w:tc>
        <w:tc>
          <w:tcPr>
            <w:tcW w:w="2295" w:type="dxa"/>
          </w:tcPr>
          <w:p w14:paraId="58E2F156"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Expected return on assets</w:t>
            </w:r>
            <w:r>
              <w:rPr>
                <w:vertAlign w:val="superscript"/>
              </w:rPr>
              <w:t xml:space="preserve"> (a)</w:t>
            </w:r>
          </w:p>
        </w:tc>
        <w:tc>
          <w:tcPr>
            <w:tcW w:w="893" w:type="dxa"/>
          </w:tcPr>
          <w:p w14:paraId="15514D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w:t>
            </w:r>
          </w:p>
        </w:tc>
        <w:tc>
          <w:tcPr>
            <w:tcW w:w="893" w:type="dxa"/>
          </w:tcPr>
          <w:p w14:paraId="6B1AF3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w:t>
            </w:r>
          </w:p>
        </w:tc>
      </w:tr>
      <w:tr w:rsidR="00D821EF" w14:paraId="32074421"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68F5CF8A" w14:textId="77777777" w:rsidR="00D821EF" w:rsidRDefault="00D821EF" w:rsidP="007E6D01"/>
        </w:tc>
        <w:tc>
          <w:tcPr>
            <w:tcW w:w="2694" w:type="dxa"/>
          </w:tcPr>
          <w:p w14:paraId="3927C730"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Pr>
          <w:p w14:paraId="46113F0C"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Discount rate</w:t>
            </w:r>
            <w:r>
              <w:rPr>
                <w:vertAlign w:val="superscript"/>
              </w:rPr>
              <w:t xml:space="preserve"> (b)</w:t>
            </w:r>
          </w:p>
        </w:tc>
        <w:tc>
          <w:tcPr>
            <w:tcW w:w="893" w:type="dxa"/>
          </w:tcPr>
          <w:p w14:paraId="1EAC9B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93" w:type="dxa"/>
          </w:tcPr>
          <w:p w14:paraId="5ED87B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6B3C4BBA"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5BCD8346" w14:textId="77777777" w:rsidR="00D821EF" w:rsidRDefault="00D821EF" w:rsidP="007E6D01"/>
        </w:tc>
        <w:tc>
          <w:tcPr>
            <w:tcW w:w="2694" w:type="dxa"/>
          </w:tcPr>
          <w:p w14:paraId="7631F3BC"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Pr>
          <w:p w14:paraId="7560754B"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Wages growth</w:t>
            </w:r>
            <w:r>
              <w:rPr>
                <w:vertAlign w:val="superscript"/>
              </w:rPr>
              <w:t xml:space="preserve"> (c)</w:t>
            </w:r>
          </w:p>
        </w:tc>
        <w:tc>
          <w:tcPr>
            <w:tcW w:w="893" w:type="dxa"/>
          </w:tcPr>
          <w:p w14:paraId="1080C4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893" w:type="dxa"/>
          </w:tcPr>
          <w:p w14:paraId="36F189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r>
      <w:tr w:rsidR="00D821EF" w14:paraId="5E644C1C" w14:textId="77777777" w:rsidTr="007E6D01">
        <w:tc>
          <w:tcPr>
            <w:cnfStyle w:val="001000000000" w:firstRow="0" w:lastRow="0" w:firstColumn="1" w:lastColumn="0" w:oddVBand="0" w:evenVBand="0" w:oddHBand="0" w:evenHBand="0" w:firstRowFirstColumn="0" w:firstRowLastColumn="0" w:lastRowFirstColumn="0" w:lastRowLastColumn="0"/>
            <w:tcW w:w="2864" w:type="dxa"/>
          </w:tcPr>
          <w:p w14:paraId="03320527" w14:textId="77777777" w:rsidR="00D821EF" w:rsidRDefault="00D821EF" w:rsidP="007E6D01"/>
        </w:tc>
        <w:tc>
          <w:tcPr>
            <w:tcW w:w="2694" w:type="dxa"/>
          </w:tcPr>
          <w:p w14:paraId="30FC4FE8"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p>
        </w:tc>
        <w:tc>
          <w:tcPr>
            <w:tcW w:w="2295" w:type="dxa"/>
          </w:tcPr>
          <w:p w14:paraId="5A924D9A"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Inflation rate</w:t>
            </w:r>
          </w:p>
        </w:tc>
        <w:tc>
          <w:tcPr>
            <w:tcW w:w="893" w:type="dxa"/>
          </w:tcPr>
          <w:p w14:paraId="39B7E1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893" w:type="dxa"/>
          </w:tcPr>
          <w:p w14:paraId="5E4028A6" w14:textId="3D288DA8"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r>
    </w:tbl>
    <w:p w14:paraId="48C8A5EA" w14:textId="77777777" w:rsidR="00D821EF" w:rsidRDefault="00D821EF" w:rsidP="00D821EF">
      <w:pPr>
        <w:pStyle w:val="Note"/>
      </w:pPr>
      <w:r>
        <w:t>Notes:</w:t>
      </w:r>
    </w:p>
    <w:p w14:paraId="5491D062" w14:textId="77777777" w:rsidR="00D821EF" w:rsidRDefault="00D821EF" w:rsidP="00D821EF">
      <w:pPr>
        <w:pStyle w:val="Note"/>
      </w:pPr>
      <w:r>
        <w:t>(a)</w:t>
      </w:r>
      <w:r>
        <w:tab/>
        <w:t>The expected return on assets stated is gross of tax. This rate is adjusted in the calculation process to reflect the assumed rate of tax payable by each scheme.</w:t>
      </w:r>
    </w:p>
    <w:p w14:paraId="78F4194A" w14:textId="77777777" w:rsidR="00D821EF" w:rsidRDefault="00D821EF" w:rsidP="00D821EF">
      <w:pPr>
        <w:pStyle w:val="Note"/>
      </w:pPr>
      <w:r>
        <w:t>(b)</w:t>
      </w:r>
      <w:r>
        <w:tab/>
        <w:t xml:space="preserve">In accordance with accounting standards, the discount rate is based on a long-term Commonwealth bond rate. The rate stated above is an annual effective rate, </w:t>
      </w:r>
      <w:r>
        <w:br/>
        <w:t>gross of tax.</w:t>
      </w:r>
    </w:p>
    <w:p w14:paraId="477B15FB" w14:textId="77777777" w:rsidR="00D821EF" w:rsidRDefault="00D821EF" w:rsidP="00D821EF">
      <w:pPr>
        <w:pStyle w:val="Note"/>
      </w:pPr>
      <w:r>
        <w:t>(c)</w:t>
      </w:r>
      <w:r>
        <w:tab/>
        <w:t>The wages growth assumption is derived from the yields on Commonwealth government bonds.</w:t>
      </w:r>
    </w:p>
    <w:p w14:paraId="58071FD0" w14:textId="77777777" w:rsidR="00D821EF" w:rsidRDefault="00D821EF" w:rsidP="00D821EF"/>
    <w:p w14:paraId="245C6267" w14:textId="77777777" w:rsidR="00D821EF" w:rsidRPr="00F4474C" w:rsidRDefault="00D821EF" w:rsidP="00D821EF">
      <w:pPr>
        <w:sectPr w:rsidR="00D821EF" w:rsidRPr="00F4474C" w:rsidSect="007E6D01">
          <w:type w:val="continuous"/>
          <w:pgSz w:w="11907" w:h="16839" w:code="9"/>
          <w:pgMar w:top="1134" w:right="1134" w:bottom="1134" w:left="1134" w:header="624" w:footer="567" w:gutter="0"/>
          <w:cols w:sep="1" w:space="567"/>
          <w:docGrid w:linePitch="360"/>
        </w:sectPr>
      </w:pPr>
    </w:p>
    <w:p w14:paraId="0737DC38" w14:textId="77777777" w:rsidR="00D821EF" w:rsidRDefault="00D821EF" w:rsidP="00D821EF">
      <w:pPr>
        <w:pStyle w:val="Heading30"/>
      </w:pPr>
      <w:r>
        <w:t>Sensitivity analysis</w:t>
      </w:r>
    </w:p>
    <w:p w14:paraId="0507F8CF" w14:textId="77777777" w:rsidR="00D821EF" w:rsidRDefault="00D821EF" w:rsidP="00D821EF">
      <w:r>
        <w:t>The key risks associated with the State’s defined benefit superannuation plans are:</w:t>
      </w:r>
    </w:p>
    <w:p w14:paraId="1DE0D3F9" w14:textId="77777777" w:rsidR="00D821EF" w:rsidRDefault="00D821EF" w:rsidP="00D821EF">
      <w:pPr>
        <w:pStyle w:val="ListBullet"/>
      </w:pPr>
      <w:r>
        <w:t>investment risk – the risk that investment returns will be lower than assumed and that State contributions will need to increase to offset the shortfall;</w:t>
      </w:r>
    </w:p>
    <w:p w14:paraId="5530C8D4" w14:textId="77777777" w:rsidR="00D821EF" w:rsidRDefault="00D821EF" w:rsidP="00D821EF">
      <w:pPr>
        <w:pStyle w:val="ListBullet"/>
      </w:pPr>
      <w:r>
        <w:t>wages growth risk – the risk that wages or salaries (on which future benefits are based) will rise more rapidly than assumed, thereby increasing defined benefits and requiring additional employer contributions;</w:t>
      </w:r>
    </w:p>
    <w:p w14:paraId="4B9550E5" w14:textId="77777777" w:rsidR="00D821EF" w:rsidRDefault="00D821EF" w:rsidP="00D821EF">
      <w:pPr>
        <w:pStyle w:val="ListBullet"/>
      </w:pPr>
      <w:r>
        <w:t>pension growth risk – the risk that CPI and therefore pension increases will be higher than assumed, thereby increasing defined benefit pension payments and requiring additional employer contributions; and</w:t>
      </w:r>
    </w:p>
    <w:p w14:paraId="3A4D3FE7" w14:textId="77777777" w:rsidR="00D821EF" w:rsidRDefault="00D821EF" w:rsidP="00D821EF">
      <w:pPr>
        <w:pStyle w:val="ListBullet"/>
        <w:spacing w:before="100"/>
      </w:pPr>
      <w:r w:rsidRPr="00D330A2">
        <w:t>longevity</w:t>
      </w:r>
      <w:r>
        <w:t xml:space="preserve"> risk – the risk that pensioners will live longer than expected, thereby increasing defined benefit pension payments and requiring additional employer contributions.</w:t>
      </w:r>
    </w:p>
    <w:p w14:paraId="40994B2C" w14:textId="77777777" w:rsidR="00D821EF" w:rsidRDefault="00D821EF" w:rsidP="00D821EF">
      <w:pPr>
        <w:spacing w:before="320"/>
      </w:pPr>
      <w:r>
        <w:br w:type="column"/>
      </w:r>
    </w:p>
    <w:p w14:paraId="53E5B10C" w14:textId="77777777" w:rsidR="00D821EF" w:rsidRDefault="00D821EF" w:rsidP="00D821EF">
      <w:r>
        <w:t xml:space="preserve">To illustrate the impact that movements in these assumptions can have on the State’s superannuation liability, the defined benefit obligation has been remeasured under the scenarios below. </w:t>
      </w:r>
    </w:p>
    <w:p w14:paraId="2DC5FFF0" w14:textId="77777777" w:rsidR="00D821EF" w:rsidRDefault="00D821EF" w:rsidP="00D821EF">
      <w:r>
        <w:t>The assumptions below have been adjusted while maintaining all other assumptions. There have been no changes to the methods and assumptions used to prepare this sensitivity analysis since the prior period.</w:t>
      </w:r>
    </w:p>
    <w:p w14:paraId="1FF86737" w14:textId="77777777" w:rsidR="00D821EF" w:rsidRDefault="00D821EF" w:rsidP="00D821EF">
      <w:pPr>
        <w:spacing w:after="120"/>
        <w:sectPr w:rsidR="00D821EF" w:rsidSect="007E6D01">
          <w:type w:val="continuous"/>
          <w:pgSz w:w="11907" w:h="16839" w:code="9"/>
          <w:pgMar w:top="1134" w:right="1134" w:bottom="1134" w:left="1134" w:header="624" w:footer="567" w:gutter="0"/>
          <w:cols w:num="2" w:space="709"/>
          <w:docGrid w:linePitch="360"/>
        </w:sectPr>
      </w:pPr>
    </w:p>
    <w:p w14:paraId="179C7855" w14:textId="77777777" w:rsidR="00D821EF" w:rsidRDefault="00D821EF" w:rsidP="00D821EF">
      <w:pPr>
        <w:spacing w:after="120"/>
      </w:pPr>
    </w:p>
    <w:p w14:paraId="68C11610" w14:textId="77777777" w:rsidR="00D821EF" w:rsidRDefault="00D821EF" w:rsidP="00D821EF">
      <w:pPr>
        <w:keepLines w:val="0"/>
      </w:pPr>
      <w:r>
        <w:br w:type="page"/>
      </w:r>
    </w:p>
    <w:p w14:paraId="52786510" w14:textId="77777777" w:rsidR="00D821EF" w:rsidRDefault="00D821EF" w:rsidP="00D821EF">
      <w:pPr>
        <w:spacing w:after="120"/>
      </w:pPr>
      <w:r>
        <w:lastRenderedPageBreak/>
        <w:t>These scenarios are expected to have the following impact on the State’s defined benefit obligation:</w:t>
      </w:r>
    </w:p>
    <w:tbl>
      <w:tblPr>
        <w:tblStyle w:val="DTFTable"/>
        <w:tblW w:w="9639" w:type="dxa"/>
        <w:tblLayout w:type="fixed"/>
        <w:tblLook w:val="06E0" w:firstRow="1" w:lastRow="1" w:firstColumn="1" w:lastColumn="0" w:noHBand="1" w:noVBand="1"/>
      </w:tblPr>
      <w:tblGrid>
        <w:gridCol w:w="3715"/>
        <w:gridCol w:w="1417"/>
        <w:gridCol w:w="709"/>
        <w:gridCol w:w="1276"/>
        <w:gridCol w:w="1276"/>
        <w:gridCol w:w="1246"/>
      </w:tblGrid>
      <w:tr w:rsidR="00546BC8" w14:paraId="0C29EA08" w14:textId="77777777" w:rsidTr="00546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5" w:type="dxa"/>
          </w:tcPr>
          <w:p w14:paraId="6FC9FD50" w14:textId="136B1018" w:rsidR="00546BC8" w:rsidRDefault="00546BC8" w:rsidP="00546BC8"/>
        </w:tc>
        <w:tc>
          <w:tcPr>
            <w:tcW w:w="1417" w:type="dxa"/>
          </w:tcPr>
          <w:p w14:paraId="3307D27C" w14:textId="77777777" w:rsidR="00546BC8" w:rsidRDefault="00546BC8" w:rsidP="00546BC8">
            <w:pPr>
              <w:cnfStyle w:val="100000000000" w:firstRow="1" w:lastRow="0" w:firstColumn="0" w:lastColumn="0" w:oddVBand="0" w:evenVBand="0" w:oddHBand="0" w:evenHBand="0" w:firstRowFirstColumn="0" w:firstRowLastColumn="0" w:lastRowFirstColumn="0" w:lastRowLastColumn="0"/>
            </w:pPr>
          </w:p>
        </w:tc>
        <w:tc>
          <w:tcPr>
            <w:tcW w:w="709" w:type="dxa"/>
          </w:tcPr>
          <w:p w14:paraId="4E22B297" w14:textId="77777777" w:rsidR="00546BC8" w:rsidRDefault="00546BC8" w:rsidP="00546BC8">
            <w:pPr>
              <w:cnfStyle w:val="100000000000" w:firstRow="1" w:lastRow="0" w:firstColumn="0" w:lastColumn="0" w:oddVBand="0" w:evenVBand="0" w:oddHBand="0" w:evenHBand="0" w:firstRowFirstColumn="0" w:firstRowLastColumn="0" w:lastRowFirstColumn="0" w:lastRowLastColumn="0"/>
            </w:pPr>
            <w:r>
              <w:t>Base case</w:t>
            </w:r>
          </w:p>
        </w:tc>
        <w:tc>
          <w:tcPr>
            <w:tcW w:w="1276" w:type="dxa"/>
          </w:tcPr>
          <w:p w14:paraId="242A3901" w14:textId="1EB40BF8" w:rsidR="00546BC8" w:rsidRDefault="00546BC8" w:rsidP="00546BC8">
            <w:pPr>
              <w:cnfStyle w:val="100000000000" w:firstRow="1" w:lastRow="0" w:firstColumn="0" w:lastColumn="0" w:oddVBand="0" w:evenVBand="0" w:oddHBand="0" w:evenHBand="0" w:firstRowFirstColumn="0" w:firstRowLastColumn="0" w:lastRowFirstColumn="0" w:lastRowLastColumn="0"/>
            </w:pPr>
            <w:r>
              <w:t>Discount rate</w:t>
            </w:r>
            <w:r>
              <w:br/>
              <w:t>plus 1 per cent</w:t>
            </w:r>
          </w:p>
        </w:tc>
        <w:tc>
          <w:tcPr>
            <w:tcW w:w="1276" w:type="dxa"/>
          </w:tcPr>
          <w:p w14:paraId="02D98F4B" w14:textId="19A1AD66" w:rsidR="00546BC8" w:rsidRDefault="00546BC8" w:rsidP="00546BC8">
            <w:pPr>
              <w:cnfStyle w:val="100000000000" w:firstRow="1" w:lastRow="0" w:firstColumn="0" w:lastColumn="0" w:oddVBand="0" w:evenVBand="0" w:oddHBand="0" w:evenHBand="0" w:firstRowFirstColumn="0" w:firstRowLastColumn="0" w:lastRowFirstColumn="0" w:lastRowLastColumn="0"/>
            </w:pPr>
            <w:r>
              <w:t>Wage growth</w:t>
            </w:r>
            <w:r>
              <w:br/>
              <w:t>plus 1 per cent</w:t>
            </w:r>
          </w:p>
        </w:tc>
        <w:tc>
          <w:tcPr>
            <w:tcW w:w="1246" w:type="dxa"/>
          </w:tcPr>
          <w:p w14:paraId="6F5ADF00" w14:textId="013BD430" w:rsidR="00546BC8" w:rsidRDefault="00546BC8" w:rsidP="00546BC8">
            <w:pPr>
              <w:cnfStyle w:val="100000000000" w:firstRow="1" w:lastRow="0" w:firstColumn="0" w:lastColumn="0" w:oddVBand="0" w:evenVBand="0" w:oddHBand="0" w:evenHBand="0" w:firstRowFirstColumn="0" w:firstRowLastColumn="0" w:lastRowFirstColumn="0" w:lastRowLastColumn="0"/>
            </w:pPr>
            <w:r>
              <w:t>Inflation rate</w:t>
            </w:r>
            <w:r>
              <w:br/>
              <w:t>plus 1 per cent</w:t>
            </w:r>
          </w:p>
        </w:tc>
      </w:tr>
      <w:tr w:rsidR="00D821EF" w14:paraId="59AE7ED8" w14:textId="77777777" w:rsidTr="00546BC8">
        <w:tc>
          <w:tcPr>
            <w:cnfStyle w:val="001000000000" w:firstRow="0" w:lastRow="0" w:firstColumn="1" w:lastColumn="0" w:oddVBand="0" w:evenVBand="0" w:oddHBand="0" w:evenHBand="0" w:firstRowFirstColumn="0" w:firstRowLastColumn="0" w:lastRowFirstColumn="0" w:lastRowLastColumn="0"/>
            <w:tcW w:w="3715" w:type="dxa"/>
          </w:tcPr>
          <w:p w14:paraId="7A1D6B72" w14:textId="77777777" w:rsidR="00D821EF" w:rsidRDefault="00D821EF" w:rsidP="007E6D01">
            <w:r>
              <w:t>Discount rate</w:t>
            </w:r>
          </w:p>
        </w:tc>
        <w:tc>
          <w:tcPr>
            <w:tcW w:w="1417" w:type="dxa"/>
          </w:tcPr>
          <w:p w14:paraId="55AFF9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(per cent a year)</w:t>
            </w:r>
          </w:p>
        </w:tc>
        <w:tc>
          <w:tcPr>
            <w:tcW w:w="709" w:type="dxa"/>
          </w:tcPr>
          <w:p w14:paraId="5AFA5B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1276" w:type="dxa"/>
          </w:tcPr>
          <w:p w14:paraId="5186C8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1276" w:type="dxa"/>
          </w:tcPr>
          <w:p w14:paraId="3AB449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1246" w:type="dxa"/>
          </w:tcPr>
          <w:p w14:paraId="31670E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r>
      <w:tr w:rsidR="00D821EF" w14:paraId="5FD06365" w14:textId="77777777" w:rsidTr="00546BC8">
        <w:tc>
          <w:tcPr>
            <w:cnfStyle w:val="001000000000" w:firstRow="0" w:lastRow="0" w:firstColumn="1" w:lastColumn="0" w:oddVBand="0" w:evenVBand="0" w:oddHBand="0" w:evenHBand="0" w:firstRowFirstColumn="0" w:firstRowLastColumn="0" w:lastRowFirstColumn="0" w:lastRowLastColumn="0"/>
            <w:tcW w:w="3715" w:type="dxa"/>
          </w:tcPr>
          <w:p w14:paraId="16451829" w14:textId="77777777" w:rsidR="00D821EF" w:rsidRDefault="00D821EF" w:rsidP="007E6D01">
            <w:r>
              <w:t>Salary growth</w:t>
            </w:r>
          </w:p>
        </w:tc>
        <w:tc>
          <w:tcPr>
            <w:tcW w:w="1417" w:type="dxa"/>
          </w:tcPr>
          <w:p w14:paraId="73BCA1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(per cent a year)</w:t>
            </w:r>
          </w:p>
        </w:tc>
        <w:tc>
          <w:tcPr>
            <w:tcW w:w="709" w:type="dxa"/>
          </w:tcPr>
          <w:p w14:paraId="269640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1276" w:type="dxa"/>
          </w:tcPr>
          <w:p w14:paraId="6D2901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1276" w:type="dxa"/>
          </w:tcPr>
          <w:p w14:paraId="5921B4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w:t>
            </w:r>
          </w:p>
        </w:tc>
        <w:tc>
          <w:tcPr>
            <w:tcW w:w="1246" w:type="dxa"/>
          </w:tcPr>
          <w:p w14:paraId="7D0C66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r>
      <w:tr w:rsidR="00D821EF" w14:paraId="24EA39AB" w14:textId="77777777" w:rsidTr="00546BC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5881F806" w14:textId="77777777" w:rsidR="00D821EF" w:rsidRDefault="00D821EF" w:rsidP="007E6D01">
            <w:r>
              <w:t>Inflation rate</w:t>
            </w:r>
          </w:p>
        </w:tc>
        <w:tc>
          <w:tcPr>
            <w:tcW w:w="1417" w:type="dxa"/>
            <w:tcBorders>
              <w:bottom w:val="single" w:sz="6" w:space="0" w:color="auto"/>
            </w:tcBorders>
          </w:tcPr>
          <w:p w14:paraId="0D14F2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(per cent a year)</w:t>
            </w:r>
          </w:p>
        </w:tc>
        <w:tc>
          <w:tcPr>
            <w:tcW w:w="709" w:type="dxa"/>
            <w:tcBorders>
              <w:bottom w:val="single" w:sz="6" w:space="0" w:color="auto"/>
            </w:tcBorders>
          </w:tcPr>
          <w:p w14:paraId="77A0FC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1276" w:type="dxa"/>
            <w:tcBorders>
              <w:bottom w:val="single" w:sz="6" w:space="0" w:color="auto"/>
            </w:tcBorders>
          </w:tcPr>
          <w:p w14:paraId="75F409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1276" w:type="dxa"/>
            <w:tcBorders>
              <w:bottom w:val="single" w:sz="6" w:space="0" w:color="auto"/>
            </w:tcBorders>
          </w:tcPr>
          <w:p w14:paraId="2E1A52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1246" w:type="dxa"/>
            <w:tcBorders>
              <w:bottom w:val="single" w:sz="6" w:space="0" w:color="auto"/>
            </w:tcBorders>
          </w:tcPr>
          <w:p w14:paraId="42E9F8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r>
      <w:tr w:rsidR="00D821EF" w14:paraId="02B2C02E" w14:textId="77777777" w:rsidTr="00546BC8">
        <w:tc>
          <w:tcPr>
            <w:cnfStyle w:val="001000000000" w:firstRow="0" w:lastRow="0" w:firstColumn="1" w:lastColumn="0" w:oddVBand="0" w:evenVBand="0" w:oddHBand="0" w:evenHBand="0" w:firstRowFirstColumn="0" w:firstRowLastColumn="0" w:lastRowFirstColumn="0" w:lastRowLastColumn="0"/>
            <w:tcW w:w="3715" w:type="dxa"/>
            <w:tcBorders>
              <w:bottom w:val="single" w:sz="6" w:space="0" w:color="auto"/>
            </w:tcBorders>
          </w:tcPr>
          <w:p w14:paraId="48B310D7" w14:textId="77777777" w:rsidR="00D821EF" w:rsidRDefault="00D821EF" w:rsidP="007E6D01">
            <w:r>
              <w:rPr>
                <w:b/>
              </w:rPr>
              <w:t>Estimated impact</w:t>
            </w:r>
          </w:p>
        </w:tc>
        <w:tc>
          <w:tcPr>
            <w:tcW w:w="1417" w:type="dxa"/>
            <w:tcBorders>
              <w:bottom w:val="single" w:sz="6" w:space="0" w:color="auto"/>
            </w:tcBorders>
          </w:tcPr>
          <w:p w14:paraId="1899D908" w14:textId="77777777" w:rsidR="00D821EF" w:rsidRDefault="00D821EF" w:rsidP="007E6D01">
            <w:pPr>
              <w:pStyle w:val="TableUnits"/>
              <w:spacing w:before="20" w:after="20"/>
              <w:cnfStyle w:val="000000000000" w:firstRow="0" w:lastRow="0" w:firstColumn="0" w:lastColumn="0" w:oddVBand="0" w:evenVBand="0" w:oddHBand="0" w:evenHBand="0" w:firstRowFirstColumn="0" w:firstRowLastColumn="0" w:lastRowFirstColumn="0" w:lastRowLastColumn="0"/>
              <w:rPr>
                <w:sz w:val="17"/>
              </w:rPr>
            </w:pPr>
            <w:r>
              <w:rPr>
                <w:sz w:val="17"/>
              </w:rPr>
              <w:t>(per cent)</w:t>
            </w:r>
          </w:p>
        </w:tc>
        <w:tc>
          <w:tcPr>
            <w:tcW w:w="709" w:type="dxa"/>
            <w:tcBorders>
              <w:bottom w:val="single" w:sz="6" w:space="0" w:color="auto"/>
            </w:tcBorders>
          </w:tcPr>
          <w:p w14:paraId="6127C1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1276" w:type="dxa"/>
            <w:tcBorders>
              <w:bottom w:val="single" w:sz="6" w:space="0" w:color="auto"/>
            </w:tcBorders>
          </w:tcPr>
          <w:p w14:paraId="4D4964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(11.0)</w:t>
            </w:r>
          </w:p>
        </w:tc>
        <w:tc>
          <w:tcPr>
            <w:tcW w:w="1276" w:type="dxa"/>
            <w:tcBorders>
              <w:bottom w:val="single" w:sz="6" w:space="0" w:color="auto"/>
            </w:tcBorders>
          </w:tcPr>
          <w:p w14:paraId="13B06D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w:t>
            </w:r>
          </w:p>
        </w:tc>
        <w:tc>
          <w:tcPr>
            <w:tcW w:w="1246" w:type="dxa"/>
            <w:tcBorders>
              <w:bottom w:val="single" w:sz="6" w:space="0" w:color="auto"/>
            </w:tcBorders>
          </w:tcPr>
          <w:p w14:paraId="725A06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7.0</w:t>
            </w:r>
          </w:p>
        </w:tc>
      </w:tr>
      <w:tr w:rsidR="00D821EF" w14:paraId="31B5C89D" w14:textId="77777777" w:rsidTr="00546BC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1E836693" w14:textId="77777777" w:rsidR="00D821EF" w:rsidRDefault="00D821EF" w:rsidP="007E6D01">
            <w:r>
              <w:t>Estimated change in defined benefit obligation</w:t>
            </w:r>
          </w:p>
        </w:tc>
        <w:tc>
          <w:tcPr>
            <w:tcW w:w="1417" w:type="dxa"/>
          </w:tcPr>
          <w:p w14:paraId="3202E248" w14:textId="77777777" w:rsidR="00D821EF" w:rsidRDefault="00D821EF" w:rsidP="007E6D01">
            <w:pPr>
              <w:pStyle w:val="TableUnits"/>
              <w:spacing w:before="20" w:after="20"/>
              <w:cnfStyle w:val="010000000000" w:firstRow="0" w:lastRow="1" w:firstColumn="0" w:lastColumn="0" w:oddVBand="0" w:evenVBand="0" w:oddHBand="0" w:evenHBand="0" w:firstRowFirstColumn="0" w:firstRowLastColumn="0" w:lastRowFirstColumn="0" w:lastRowLastColumn="0"/>
              <w:rPr>
                <w:sz w:val="17"/>
              </w:rPr>
            </w:pPr>
            <w:r>
              <w:rPr>
                <w:b/>
                <w:sz w:val="17"/>
              </w:rPr>
              <w:t>($ million)</w:t>
            </w:r>
          </w:p>
        </w:tc>
        <w:tc>
          <w:tcPr>
            <w:tcW w:w="709" w:type="dxa"/>
          </w:tcPr>
          <w:p w14:paraId="33AFBC9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proofErr w:type="spellStart"/>
            <w:r>
              <w:t>n.a</w:t>
            </w:r>
            <w:proofErr w:type="spellEnd"/>
          </w:p>
        </w:tc>
        <w:tc>
          <w:tcPr>
            <w:tcW w:w="1276" w:type="dxa"/>
          </w:tcPr>
          <w:p w14:paraId="77E213C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(5 765)</w:t>
            </w:r>
          </w:p>
        </w:tc>
        <w:tc>
          <w:tcPr>
            <w:tcW w:w="1276" w:type="dxa"/>
          </w:tcPr>
          <w:p w14:paraId="371D212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1 048</w:t>
            </w:r>
          </w:p>
        </w:tc>
        <w:tc>
          <w:tcPr>
            <w:tcW w:w="1246" w:type="dxa"/>
          </w:tcPr>
          <w:p w14:paraId="738E35E0" w14:textId="573B2799" w:rsidR="00D821EF" w:rsidRDefault="00D821EF" w:rsidP="007E6D01">
            <w:pPr>
              <w:cnfStyle w:val="010000000000" w:firstRow="0" w:lastRow="1" w:firstColumn="0" w:lastColumn="0" w:oddVBand="0" w:evenVBand="0" w:oddHBand="0" w:evenHBand="0" w:firstRowFirstColumn="0" w:firstRowLastColumn="0" w:lastRowFirstColumn="0" w:lastRowLastColumn="0"/>
            </w:pPr>
            <w:r>
              <w:t>3 669</w:t>
            </w:r>
          </w:p>
        </w:tc>
      </w:tr>
    </w:tbl>
    <w:p w14:paraId="25DDFACA" w14:textId="77777777" w:rsidR="00D821EF" w:rsidRDefault="00D821EF" w:rsidP="00D821EF">
      <w:pPr>
        <w:pStyle w:val="TableHeading"/>
      </w:pPr>
      <w:r w:rsidRPr="00887D11">
        <w:t>Target asset allocation</w:t>
      </w:r>
      <w:r>
        <w:tab/>
      </w:r>
      <w:r w:rsidRPr="00887D11">
        <w:t>(per cent)</w:t>
      </w:r>
    </w:p>
    <w:tbl>
      <w:tblPr>
        <w:tblStyle w:val="DTFTable"/>
        <w:tblW w:w="9639" w:type="dxa"/>
        <w:tblLayout w:type="fixed"/>
        <w:tblLook w:val="06E0" w:firstRow="1" w:lastRow="1" w:firstColumn="1" w:lastColumn="0" w:noHBand="1" w:noVBand="1"/>
      </w:tblPr>
      <w:tblGrid>
        <w:gridCol w:w="7853"/>
        <w:gridCol w:w="893"/>
        <w:gridCol w:w="893"/>
      </w:tblGrid>
      <w:tr w:rsidR="00D821EF" w14:paraId="0E0D843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4FEAE35C" w14:textId="667AD2FD" w:rsidR="00D821EF" w:rsidRDefault="00D821EF" w:rsidP="007E6D01">
            <w:r>
              <w:t>Asset class</w:t>
            </w:r>
          </w:p>
        </w:tc>
        <w:tc>
          <w:tcPr>
            <w:tcW w:w="893" w:type="dxa"/>
          </w:tcPr>
          <w:p w14:paraId="0121214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6F0781D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670726BC"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7959595" w14:textId="77777777" w:rsidR="00D821EF" w:rsidRDefault="00D821EF" w:rsidP="007E6D01">
            <w:r>
              <w:t>Domestic equity</w:t>
            </w:r>
          </w:p>
        </w:tc>
        <w:tc>
          <w:tcPr>
            <w:tcW w:w="893" w:type="dxa"/>
          </w:tcPr>
          <w:p w14:paraId="009855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27.6</w:t>
            </w:r>
          </w:p>
        </w:tc>
        <w:tc>
          <w:tcPr>
            <w:tcW w:w="893" w:type="dxa"/>
          </w:tcPr>
          <w:p w14:paraId="6F0327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27.6</w:t>
            </w:r>
          </w:p>
        </w:tc>
      </w:tr>
      <w:tr w:rsidR="00D821EF" w14:paraId="0F2D4A34"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865F269" w14:textId="77777777" w:rsidR="00D821EF" w:rsidRDefault="00D821EF" w:rsidP="007E6D01">
            <w:r>
              <w:t>International equity</w:t>
            </w:r>
          </w:p>
        </w:tc>
        <w:tc>
          <w:tcPr>
            <w:tcW w:w="893" w:type="dxa"/>
          </w:tcPr>
          <w:p w14:paraId="1A1160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27.6</w:t>
            </w:r>
          </w:p>
        </w:tc>
        <w:tc>
          <w:tcPr>
            <w:tcW w:w="893" w:type="dxa"/>
          </w:tcPr>
          <w:p w14:paraId="27A20F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27.6</w:t>
            </w:r>
          </w:p>
        </w:tc>
      </w:tr>
      <w:tr w:rsidR="00D821EF" w14:paraId="67FE4635"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57847558" w14:textId="77777777" w:rsidR="00D821EF" w:rsidRDefault="00D821EF" w:rsidP="007E6D01">
            <w:r>
              <w:t>Domestic debt assets</w:t>
            </w:r>
          </w:p>
        </w:tc>
        <w:tc>
          <w:tcPr>
            <w:tcW w:w="893" w:type="dxa"/>
          </w:tcPr>
          <w:p w14:paraId="0F96A3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17.8</w:t>
            </w:r>
          </w:p>
        </w:tc>
        <w:tc>
          <w:tcPr>
            <w:tcW w:w="893" w:type="dxa"/>
          </w:tcPr>
          <w:p w14:paraId="210F6E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17.8</w:t>
            </w:r>
          </w:p>
        </w:tc>
      </w:tr>
      <w:tr w:rsidR="00D821EF" w14:paraId="37AE3996"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20D85CC3" w14:textId="77777777" w:rsidR="00D821EF" w:rsidRDefault="00D821EF" w:rsidP="007E6D01">
            <w:r>
              <w:t>Property</w:t>
            </w:r>
          </w:p>
        </w:tc>
        <w:tc>
          <w:tcPr>
            <w:tcW w:w="893" w:type="dxa"/>
          </w:tcPr>
          <w:p w14:paraId="276B61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w:t>
            </w:r>
          </w:p>
        </w:tc>
        <w:tc>
          <w:tcPr>
            <w:tcW w:w="893" w:type="dxa"/>
          </w:tcPr>
          <w:p w14:paraId="5D94FC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w:t>
            </w:r>
          </w:p>
        </w:tc>
      </w:tr>
      <w:tr w:rsidR="00D821EF" w14:paraId="3A70CBC6"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1E406EF" w14:textId="77777777" w:rsidR="00D821EF" w:rsidRDefault="00D821EF" w:rsidP="007E6D01">
            <w:r>
              <w:t>Cash</w:t>
            </w:r>
          </w:p>
        </w:tc>
        <w:tc>
          <w:tcPr>
            <w:tcW w:w="893" w:type="dxa"/>
          </w:tcPr>
          <w:p w14:paraId="13EAD7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w:t>
            </w:r>
          </w:p>
        </w:tc>
        <w:tc>
          <w:tcPr>
            <w:tcW w:w="893" w:type="dxa"/>
          </w:tcPr>
          <w:p w14:paraId="336165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w:t>
            </w:r>
          </w:p>
        </w:tc>
      </w:tr>
      <w:tr w:rsidR="00D821EF" w14:paraId="36108ED7"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446344A" w14:textId="77777777" w:rsidR="00D821EF" w:rsidRDefault="00D821EF" w:rsidP="007E6D01">
            <w:r>
              <w:t>Other (including private equity, hedge funds and infrastructure)</w:t>
            </w:r>
          </w:p>
        </w:tc>
        <w:tc>
          <w:tcPr>
            <w:tcW w:w="893" w:type="dxa"/>
          </w:tcPr>
          <w:p w14:paraId="6450A7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15.4</w:t>
            </w:r>
          </w:p>
        </w:tc>
        <w:tc>
          <w:tcPr>
            <w:tcW w:w="893" w:type="dxa"/>
          </w:tcPr>
          <w:p w14:paraId="053DFC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15.4</w:t>
            </w:r>
          </w:p>
        </w:tc>
      </w:tr>
      <w:tr w:rsidR="00D821EF" w14:paraId="20F4017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3" w:type="dxa"/>
          </w:tcPr>
          <w:p w14:paraId="3444A15A" w14:textId="77777777" w:rsidR="00D821EF" w:rsidRDefault="00D821EF" w:rsidP="007E6D01">
            <w:r>
              <w:t>Total</w:t>
            </w:r>
          </w:p>
        </w:tc>
        <w:tc>
          <w:tcPr>
            <w:tcW w:w="893" w:type="dxa"/>
          </w:tcPr>
          <w:p w14:paraId="47EECBF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100</w:t>
            </w:r>
          </w:p>
        </w:tc>
        <w:tc>
          <w:tcPr>
            <w:tcW w:w="893" w:type="dxa"/>
          </w:tcPr>
          <w:p w14:paraId="2F13AD81" w14:textId="3DB86801" w:rsidR="00D821EF" w:rsidRDefault="00D821EF" w:rsidP="007E6D01">
            <w:pPr>
              <w:cnfStyle w:val="010000000000" w:firstRow="0" w:lastRow="1" w:firstColumn="0" w:lastColumn="0" w:oddVBand="0" w:evenVBand="0" w:oddHBand="0" w:evenHBand="0" w:firstRowFirstColumn="0" w:firstRowLastColumn="0" w:lastRowFirstColumn="0" w:lastRowLastColumn="0"/>
            </w:pPr>
            <w:r>
              <w:t>100</w:t>
            </w:r>
          </w:p>
        </w:tc>
      </w:tr>
    </w:tbl>
    <w:p w14:paraId="4BE9C0CC" w14:textId="77777777" w:rsidR="00D821EF" w:rsidRDefault="00D821EF" w:rsidP="00D821EF"/>
    <w:p w14:paraId="61962846"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58940149" w14:textId="77777777" w:rsidR="00D821EF" w:rsidRDefault="00D821EF" w:rsidP="00D821EF">
      <w:r>
        <w:t>The assets are invested in the asset classes shown above. The chosen assets are not designed to match the liabilities exactly. However, the nature of the liabilities is considered in setting the investment strategy.</w:t>
      </w:r>
    </w:p>
    <w:p w14:paraId="41023106" w14:textId="77777777" w:rsidR="00D821EF" w:rsidRDefault="00D821EF" w:rsidP="00D821EF">
      <w:r>
        <w:t>At 30 June 2019</w:t>
      </w:r>
      <w:r w:rsidRPr="00862934">
        <w:t>, the plans held investments with</w:t>
      </w:r>
      <w:r>
        <w:t xml:space="preserve">in the central banking system </w:t>
      </w:r>
      <w:r w:rsidRPr="00950E75">
        <w:t>worth $</w:t>
      </w:r>
      <w:r>
        <w:t>427</w:t>
      </w:r>
      <w:r w:rsidRPr="00950E75">
        <w:t> million.</w:t>
      </w:r>
    </w:p>
    <w:p w14:paraId="0C1F956A" w14:textId="77777777" w:rsidR="00D821EF" w:rsidRDefault="00D821EF" w:rsidP="00D821EF">
      <w:pPr>
        <w:pStyle w:val="Heading30"/>
      </w:pPr>
      <w:r>
        <w:t>Funding arrangements</w:t>
      </w:r>
    </w:p>
    <w:p w14:paraId="32B3BC01" w14:textId="77777777" w:rsidR="00D821EF" w:rsidRDefault="00D821EF" w:rsidP="00D821EF">
      <w:r>
        <w:t xml:space="preserve">The funding of the defined benefit plans varies by plan as follows: </w:t>
      </w:r>
    </w:p>
    <w:p w14:paraId="34404A8E" w14:textId="77777777" w:rsidR="00D821EF" w:rsidRDefault="00D821EF" w:rsidP="00D821EF">
      <w:r w:rsidRPr="00E100BC">
        <w:t>SSF –</w:t>
      </w:r>
      <w:r>
        <w:t xml:space="preserve"> the scheme is partially funded, with participating employers generally contributing the cost of service as it accrues while the State meets the cost of past service.</w:t>
      </w:r>
    </w:p>
    <w:p w14:paraId="2178FB69" w14:textId="77777777" w:rsidR="00D821EF" w:rsidRDefault="00D821EF" w:rsidP="00D821EF">
      <w:r w:rsidRPr="00E100BC">
        <w:t>ESSS DB – a</w:t>
      </w:r>
      <w:r>
        <w:t xml:space="preserve"> funded scheme, with a funding target of 110 per cent to 120 per cent of vested benefits. The board’s shortfall limit is 95 per cent of vested benefits.</w:t>
      </w:r>
    </w:p>
    <w:p w14:paraId="3951AC1C" w14:textId="77777777" w:rsidR="00D821EF" w:rsidRDefault="00D821EF" w:rsidP="00D821EF">
      <w:r>
        <w:br w:type="column"/>
      </w:r>
      <w:r w:rsidRPr="00E100BC">
        <w:t>Constitutionally Protected Pension Schemes –</w:t>
      </w:r>
      <w:r>
        <w:t xml:space="preserve"> unfunded schemes (i.e. there are no assets) and benefits are paid from the Consolidated Fund as they fall due.</w:t>
      </w:r>
    </w:p>
    <w:p w14:paraId="0D447429" w14:textId="77777777" w:rsidR="00D821EF" w:rsidRDefault="00D821EF" w:rsidP="00D821EF">
      <w:r w:rsidRPr="00E100BC">
        <w:t>Health Super – a</w:t>
      </w:r>
      <w:r>
        <w:t xml:space="preserve"> funded scheme where employers contribute in accordance with the actuary’s recommendations, which are designed to achieve a target asset level of 107 per cent of the scheme’s vested benefits.</w:t>
      </w:r>
    </w:p>
    <w:p w14:paraId="1628EF09" w14:textId="77777777" w:rsidR="00D821EF" w:rsidRPr="00950E75" w:rsidRDefault="00D821EF" w:rsidP="00D821EF">
      <w:r>
        <w:t>In the 2019-20</w:t>
      </w:r>
      <w:r w:rsidRPr="00950E75">
        <w:t xml:space="preserve"> financial year, employer contributions of $</w:t>
      </w:r>
      <w:r>
        <w:t>1.6 billion</w:t>
      </w:r>
      <w:r w:rsidRPr="00950E75">
        <w:t xml:space="preserve">, in total, </w:t>
      </w:r>
      <w:r>
        <w:t xml:space="preserve">are expected to be </w:t>
      </w:r>
      <w:r w:rsidRPr="00950E75">
        <w:t>paid to the defined benefit plans. Of this, $</w:t>
      </w:r>
      <w:r>
        <w:t xml:space="preserve">1.1 billion </w:t>
      </w:r>
      <w:r w:rsidRPr="00950E75">
        <w:t>relates to the funding of the SSF</w:t>
      </w:r>
      <w:r>
        <w:t>’</w:t>
      </w:r>
      <w:r w:rsidRPr="00950E75">
        <w:t>s past service liability.</w:t>
      </w:r>
    </w:p>
    <w:p w14:paraId="3B66F134" w14:textId="77777777" w:rsidR="00D821EF" w:rsidRDefault="00D821EF" w:rsidP="00D821EF">
      <w:r w:rsidRPr="00950E75">
        <w:t>The weighted average duration</w:t>
      </w:r>
      <w:r>
        <w:t xml:space="preserve"> of the defined benefit obligation is approximately 11 years.</w:t>
      </w:r>
    </w:p>
    <w:p w14:paraId="774035EC" w14:textId="77777777" w:rsidR="00D821EF" w:rsidRDefault="00D821EF" w:rsidP="00D821EF">
      <w:pPr>
        <w:pStyle w:val="Heading2"/>
        <w:spacing w:after="120"/>
        <w:sectPr w:rsidR="00D821EF" w:rsidSect="007E6D01">
          <w:type w:val="continuous"/>
          <w:pgSz w:w="11907" w:h="16839" w:code="9"/>
          <w:pgMar w:top="1134" w:right="1134" w:bottom="1134" w:left="1134" w:header="624" w:footer="567" w:gutter="0"/>
          <w:cols w:num="2" w:space="709"/>
          <w:docGrid w:linePitch="360"/>
        </w:sectPr>
      </w:pPr>
    </w:p>
    <w:p w14:paraId="75619D5C" w14:textId="77777777" w:rsidR="00D821EF" w:rsidRDefault="00D821EF" w:rsidP="00D821EF">
      <w:pPr>
        <w:rPr>
          <w:rFonts w:asciiTheme="majorHAnsi" w:eastAsiaTheme="majorEastAsia" w:hAnsiTheme="majorHAnsi" w:cstheme="majorBidi"/>
          <w:spacing w:val="-2"/>
          <w:sz w:val="26"/>
          <w:szCs w:val="26"/>
        </w:rPr>
      </w:pPr>
      <w:r>
        <w:br w:type="page"/>
      </w:r>
    </w:p>
    <w:p w14:paraId="3CDED1BA" w14:textId="77777777" w:rsidR="00D821EF" w:rsidRDefault="00D821EF" w:rsidP="00D821EF">
      <w:pPr>
        <w:pStyle w:val="Heading2"/>
      </w:pPr>
      <w:bookmarkStart w:id="71" w:name="_Toc19879038"/>
      <w:r>
        <w:lastRenderedPageBreak/>
        <w:t>Other provisions</w:t>
      </w:r>
      <w:bookmarkEnd w:id="71"/>
    </w:p>
    <w:p w14:paraId="4B20976C" w14:textId="77777777" w:rsidR="00D821EF" w:rsidRDefault="00D821EF" w:rsidP="00D821EF">
      <w:pPr>
        <w:pStyle w:val="TableUnits"/>
      </w:pPr>
      <w:r>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44E8279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3C5DF5AF" w14:textId="6C17D249" w:rsidR="00D821EF" w:rsidRDefault="00D821EF" w:rsidP="007E6D01"/>
        </w:tc>
        <w:tc>
          <w:tcPr>
            <w:tcW w:w="1814" w:type="dxa"/>
            <w:gridSpan w:val="2"/>
          </w:tcPr>
          <w:p w14:paraId="7BA7002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50BEDB1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69F539A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1944DAED" w14:textId="77777777" w:rsidR="00D821EF" w:rsidRDefault="00D821EF" w:rsidP="007E6D01"/>
        </w:tc>
        <w:tc>
          <w:tcPr>
            <w:tcW w:w="907" w:type="dxa"/>
          </w:tcPr>
          <w:p w14:paraId="018F799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839226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42E97CE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12693A7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3F6DBEF"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FB0B11F" w14:textId="77777777" w:rsidR="00D821EF" w:rsidRDefault="00D821EF" w:rsidP="007E6D01">
            <w:r>
              <w:rPr>
                <w:b/>
              </w:rPr>
              <w:t>Provision for insurance claims</w:t>
            </w:r>
          </w:p>
        </w:tc>
        <w:tc>
          <w:tcPr>
            <w:tcW w:w="907" w:type="dxa"/>
          </w:tcPr>
          <w:p w14:paraId="3887F8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34527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F038C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63F42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2F75F0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06019E5" w14:textId="77777777" w:rsidR="00D821EF" w:rsidRDefault="00D821EF" w:rsidP="007E6D01">
            <w:r>
              <w:t>WorkSafe Victoria</w:t>
            </w:r>
          </w:p>
        </w:tc>
        <w:tc>
          <w:tcPr>
            <w:tcW w:w="907" w:type="dxa"/>
          </w:tcPr>
          <w:p w14:paraId="11CE37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2 418</w:t>
            </w:r>
          </w:p>
        </w:tc>
        <w:tc>
          <w:tcPr>
            <w:tcW w:w="907" w:type="dxa"/>
          </w:tcPr>
          <w:p w14:paraId="2F2AF3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2 245</w:t>
            </w:r>
          </w:p>
        </w:tc>
        <w:tc>
          <w:tcPr>
            <w:tcW w:w="907" w:type="dxa"/>
          </w:tcPr>
          <w:p w14:paraId="1DD455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F214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417FE36"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47068882" w14:textId="77777777" w:rsidR="00D821EF" w:rsidRDefault="00D821EF" w:rsidP="007E6D01">
            <w:r>
              <w:t>Transport Accident Commission</w:t>
            </w:r>
            <w:r>
              <w:rPr>
                <w:vertAlign w:val="superscript"/>
              </w:rPr>
              <w:t xml:space="preserve"> (a)</w:t>
            </w:r>
          </w:p>
        </w:tc>
        <w:tc>
          <w:tcPr>
            <w:tcW w:w="907" w:type="dxa"/>
          </w:tcPr>
          <w:p w14:paraId="60AFB6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1 589</w:t>
            </w:r>
          </w:p>
        </w:tc>
        <w:tc>
          <w:tcPr>
            <w:tcW w:w="907" w:type="dxa"/>
          </w:tcPr>
          <w:p w14:paraId="5000B1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1 395</w:t>
            </w:r>
          </w:p>
        </w:tc>
        <w:tc>
          <w:tcPr>
            <w:tcW w:w="907" w:type="dxa"/>
          </w:tcPr>
          <w:p w14:paraId="45B363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DFD93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A3A6C4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78042B2" w14:textId="77777777" w:rsidR="00D821EF" w:rsidRDefault="00D821EF" w:rsidP="007E6D01">
            <w:r>
              <w:t>Victorian Managed Insurance Authority</w:t>
            </w:r>
            <w:r>
              <w:rPr>
                <w:vertAlign w:val="superscript"/>
              </w:rPr>
              <w:t xml:space="preserve"> (a)</w:t>
            </w:r>
          </w:p>
        </w:tc>
        <w:tc>
          <w:tcPr>
            <w:tcW w:w="907" w:type="dxa"/>
          </w:tcPr>
          <w:p w14:paraId="4E8B81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358</w:t>
            </w:r>
          </w:p>
        </w:tc>
        <w:tc>
          <w:tcPr>
            <w:tcW w:w="907" w:type="dxa"/>
          </w:tcPr>
          <w:p w14:paraId="58FE84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299</w:t>
            </w:r>
          </w:p>
        </w:tc>
        <w:tc>
          <w:tcPr>
            <w:tcW w:w="907" w:type="dxa"/>
          </w:tcPr>
          <w:p w14:paraId="3727B7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9AFD9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1B5664D"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6E5919D6" w14:textId="77777777" w:rsidR="00D821EF" w:rsidRDefault="00D821EF" w:rsidP="007E6D01">
            <w:r>
              <w:t>Other agencies</w:t>
            </w:r>
          </w:p>
        </w:tc>
        <w:tc>
          <w:tcPr>
            <w:tcW w:w="907" w:type="dxa"/>
            <w:tcBorders>
              <w:bottom w:val="single" w:sz="6" w:space="0" w:color="auto"/>
            </w:tcBorders>
          </w:tcPr>
          <w:p w14:paraId="6B4127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w:t>
            </w:r>
          </w:p>
        </w:tc>
        <w:tc>
          <w:tcPr>
            <w:tcW w:w="907" w:type="dxa"/>
            <w:tcBorders>
              <w:bottom w:val="single" w:sz="6" w:space="0" w:color="auto"/>
            </w:tcBorders>
          </w:tcPr>
          <w:p w14:paraId="3D9402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907" w:type="dxa"/>
            <w:tcBorders>
              <w:bottom w:val="single" w:sz="6" w:space="0" w:color="auto"/>
            </w:tcBorders>
          </w:tcPr>
          <w:p w14:paraId="723D6F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907" w:type="dxa"/>
            <w:tcBorders>
              <w:bottom w:val="single" w:sz="6" w:space="0" w:color="auto"/>
            </w:tcBorders>
          </w:tcPr>
          <w:p w14:paraId="39FBF3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w:t>
            </w:r>
          </w:p>
        </w:tc>
      </w:tr>
      <w:tr w:rsidR="00D821EF" w14:paraId="2A3C224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7224E11" w14:textId="77777777" w:rsidR="00D821EF" w:rsidRDefault="00D821EF" w:rsidP="007E6D01">
            <w:r>
              <w:rPr>
                <w:b/>
              </w:rPr>
              <w:t>Current provision for insurance claims</w:t>
            </w:r>
            <w:r>
              <w:rPr>
                <w:b/>
                <w:vertAlign w:val="superscript"/>
              </w:rPr>
              <w:t xml:space="preserve"> (a)</w:t>
            </w:r>
          </w:p>
        </w:tc>
        <w:tc>
          <w:tcPr>
            <w:tcW w:w="907" w:type="dxa"/>
          </w:tcPr>
          <w:p w14:paraId="7A19E7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4 402</w:t>
            </w:r>
          </w:p>
        </w:tc>
        <w:tc>
          <w:tcPr>
            <w:tcW w:w="907" w:type="dxa"/>
          </w:tcPr>
          <w:p w14:paraId="4EE32B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3 976</w:t>
            </w:r>
          </w:p>
        </w:tc>
        <w:tc>
          <w:tcPr>
            <w:tcW w:w="907" w:type="dxa"/>
          </w:tcPr>
          <w:p w14:paraId="7C0563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34</w:t>
            </w:r>
          </w:p>
        </w:tc>
        <w:tc>
          <w:tcPr>
            <w:tcW w:w="907" w:type="dxa"/>
          </w:tcPr>
          <w:p w14:paraId="75D5E8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w:t>
            </w:r>
          </w:p>
        </w:tc>
      </w:tr>
      <w:tr w:rsidR="00D821EF" w14:paraId="0B7B3105"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5FFC4387" w14:textId="77777777" w:rsidR="00D821EF" w:rsidRDefault="00D821EF" w:rsidP="007E6D01">
            <w:r>
              <w:t>Other provisions</w:t>
            </w:r>
            <w:r>
              <w:rPr>
                <w:vertAlign w:val="superscript"/>
              </w:rPr>
              <w:t xml:space="preserve"> (a)</w:t>
            </w:r>
          </w:p>
        </w:tc>
        <w:tc>
          <w:tcPr>
            <w:tcW w:w="907" w:type="dxa"/>
            <w:tcBorders>
              <w:bottom w:val="single" w:sz="6" w:space="0" w:color="auto"/>
            </w:tcBorders>
          </w:tcPr>
          <w:p w14:paraId="6BB779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880</w:t>
            </w:r>
          </w:p>
        </w:tc>
        <w:tc>
          <w:tcPr>
            <w:tcW w:w="907" w:type="dxa"/>
            <w:tcBorders>
              <w:bottom w:val="single" w:sz="6" w:space="0" w:color="auto"/>
            </w:tcBorders>
          </w:tcPr>
          <w:p w14:paraId="78B517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518</w:t>
            </w:r>
          </w:p>
        </w:tc>
        <w:tc>
          <w:tcPr>
            <w:tcW w:w="907" w:type="dxa"/>
            <w:tcBorders>
              <w:bottom w:val="single" w:sz="6" w:space="0" w:color="auto"/>
            </w:tcBorders>
          </w:tcPr>
          <w:p w14:paraId="565825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339</w:t>
            </w:r>
          </w:p>
        </w:tc>
        <w:tc>
          <w:tcPr>
            <w:tcW w:w="907" w:type="dxa"/>
            <w:tcBorders>
              <w:bottom w:val="single" w:sz="6" w:space="0" w:color="auto"/>
            </w:tcBorders>
          </w:tcPr>
          <w:p w14:paraId="0EAFDB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305</w:t>
            </w:r>
          </w:p>
        </w:tc>
      </w:tr>
      <w:tr w:rsidR="00D821EF" w14:paraId="7D10493D"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10144F95" w14:textId="77777777" w:rsidR="00D821EF" w:rsidRDefault="00D821EF" w:rsidP="007E6D01">
            <w:r>
              <w:rPr>
                <w:b/>
              </w:rPr>
              <w:t>Total current other provisions</w:t>
            </w:r>
          </w:p>
        </w:tc>
        <w:tc>
          <w:tcPr>
            <w:tcW w:w="907" w:type="dxa"/>
          </w:tcPr>
          <w:p w14:paraId="763DB4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5 282</w:t>
            </w:r>
          </w:p>
        </w:tc>
        <w:tc>
          <w:tcPr>
            <w:tcW w:w="907" w:type="dxa"/>
          </w:tcPr>
          <w:p w14:paraId="3843C8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4 493</w:t>
            </w:r>
          </w:p>
        </w:tc>
        <w:tc>
          <w:tcPr>
            <w:tcW w:w="907" w:type="dxa"/>
          </w:tcPr>
          <w:p w14:paraId="1B6DFE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373</w:t>
            </w:r>
          </w:p>
        </w:tc>
        <w:tc>
          <w:tcPr>
            <w:tcW w:w="907" w:type="dxa"/>
          </w:tcPr>
          <w:p w14:paraId="65C978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337</w:t>
            </w:r>
          </w:p>
        </w:tc>
      </w:tr>
      <w:tr w:rsidR="00D821EF" w14:paraId="3D101A8B"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74D6AF47" w14:textId="77777777" w:rsidR="00D821EF" w:rsidRDefault="00D821EF" w:rsidP="007E6D01">
            <w:r>
              <w:rPr>
                <w:b/>
              </w:rPr>
              <w:t>Non-current provision for insurance claims</w:t>
            </w:r>
          </w:p>
        </w:tc>
        <w:tc>
          <w:tcPr>
            <w:tcW w:w="907" w:type="dxa"/>
          </w:tcPr>
          <w:p w14:paraId="6B0F3C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28C9D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772A6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45D5E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292A3C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DD71BFE" w14:textId="77777777" w:rsidR="00D821EF" w:rsidRDefault="00D821EF" w:rsidP="007E6D01">
            <w:r>
              <w:t>WorkSafe Victoria</w:t>
            </w:r>
          </w:p>
        </w:tc>
        <w:tc>
          <w:tcPr>
            <w:tcW w:w="907" w:type="dxa"/>
          </w:tcPr>
          <w:p w14:paraId="30599C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13 763</w:t>
            </w:r>
          </w:p>
        </w:tc>
        <w:tc>
          <w:tcPr>
            <w:tcW w:w="907" w:type="dxa"/>
          </w:tcPr>
          <w:p w14:paraId="78D270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11 452</w:t>
            </w:r>
          </w:p>
        </w:tc>
        <w:tc>
          <w:tcPr>
            <w:tcW w:w="907" w:type="dxa"/>
          </w:tcPr>
          <w:p w14:paraId="3C3BE1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04783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EF538FC"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EA25B78" w14:textId="77777777" w:rsidR="00D821EF" w:rsidRDefault="00D821EF" w:rsidP="007E6D01">
            <w:r>
              <w:t>Transport Accident Commission</w:t>
            </w:r>
          </w:p>
        </w:tc>
        <w:tc>
          <w:tcPr>
            <w:tcW w:w="907" w:type="dxa"/>
          </w:tcPr>
          <w:p w14:paraId="759BD1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19 659</w:t>
            </w:r>
          </w:p>
        </w:tc>
        <w:tc>
          <w:tcPr>
            <w:tcW w:w="907" w:type="dxa"/>
          </w:tcPr>
          <w:p w14:paraId="75BA48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13 852</w:t>
            </w:r>
          </w:p>
        </w:tc>
        <w:tc>
          <w:tcPr>
            <w:tcW w:w="907" w:type="dxa"/>
          </w:tcPr>
          <w:p w14:paraId="068E60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F2B66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DAD8CC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09808B9" w14:textId="77777777" w:rsidR="00D821EF" w:rsidRDefault="00D821EF" w:rsidP="007E6D01">
            <w:r>
              <w:t>Victorian Managed Insurance Authority</w:t>
            </w:r>
          </w:p>
        </w:tc>
        <w:tc>
          <w:tcPr>
            <w:tcW w:w="907" w:type="dxa"/>
          </w:tcPr>
          <w:p w14:paraId="639347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1 749</w:t>
            </w:r>
          </w:p>
        </w:tc>
        <w:tc>
          <w:tcPr>
            <w:tcW w:w="907" w:type="dxa"/>
          </w:tcPr>
          <w:p w14:paraId="242206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1 520</w:t>
            </w:r>
          </w:p>
        </w:tc>
        <w:tc>
          <w:tcPr>
            <w:tcW w:w="907" w:type="dxa"/>
          </w:tcPr>
          <w:p w14:paraId="485C3E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5CF52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186125C"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15FF05CA" w14:textId="77777777" w:rsidR="00D821EF" w:rsidRDefault="00D821EF" w:rsidP="007E6D01">
            <w:r>
              <w:t>Other agencies</w:t>
            </w:r>
          </w:p>
        </w:tc>
        <w:tc>
          <w:tcPr>
            <w:tcW w:w="907" w:type="dxa"/>
            <w:tcBorders>
              <w:bottom w:val="single" w:sz="6" w:space="0" w:color="auto"/>
            </w:tcBorders>
          </w:tcPr>
          <w:p w14:paraId="738DD9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Borders>
              <w:bottom w:val="single" w:sz="6" w:space="0" w:color="auto"/>
            </w:tcBorders>
          </w:tcPr>
          <w:p w14:paraId="23D034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907" w:type="dxa"/>
            <w:tcBorders>
              <w:bottom w:val="single" w:sz="6" w:space="0" w:color="auto"/>
            </w:tcBorders>
          </w:tcPr>
          <w:p w14:paraId="056FD8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c>
          <w:tcPr>
            <w:tcW w:w="907" w:type="dxa"/>
            <w:tcBorders>
              <w:bottom w:val="single" w:sz="6" w:space="0" w:color="auto"/>
            </w:tcBorders>
          </w:tcPr>
          <w:p w14:paraId="2ECFB6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r>
      <w:tr w:rsidR="00D821EF" w14:paraId="413876D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F7B56FF" w14:textId="77777777" w:rsidR="00D821EF" w:rsidRDefault="00D821EF" w:rsidP="007E6D01">
            <w:r>
              <w:rPr>
                <w:b/>
              </w:rPr>
              <w:t>Non-current provision for insurance claims</w:t>
            </w:r>
          </w:p>
        </w:tc>
        <w:tc>
          <w:tcPr>
            <w:tcW w:w="907" w:type="dxa"/>
          </w:tcPr>
          <w:p w14:paraId="79C54C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35 231</w:t>
            </w:r>
          </w:p>
        </w:tc>
        <w:tc>
          <w:tcPr>
            <w:tcW w:w="907" w:type="dxa"/>
          </w:tcPr>
          <w:p w14:paraId="2126F2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26 878</w:t>
            </w:r>
          </w:p>
        </w:tc>
        <w:tc>
          <w:tcPr>
            <w:tcW w:w="907" w:type="dxa"/>
          </w:tcPr>
          <w:p w14:paraId="6E34F6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59</w:t>
            </w:r>
          </w:p>
        </w:tc>
        <w:tc>
          <w:tcPr>
            <w:tcW w:w="907" w:type="dxa"/>
          </w:tcPr>
          <w:p w14:paraId="00F48F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w:t>
            </w:r>
          </w:p>
        </w:tc>
      </w:tr>
      <w:tr w:rsidR="00D821EF" w14:paraId="737F581C"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2E3459F8" w14:textId="77777777" w:rsidR="00D821EF" w:rsidRDefault="00D821EF" w:rsidP="007E6D01">
            <w:r>
              <w:t>Other provisions</w:t>
            </w:r>
          </w:p>
        </w:tc>
        <w:tc>
          <w:tcPr>
            <w:tcW w:w="907" w:type="dxa"/>
            <w:tcBorders>
              <w:bottom w:val="single" w:sz="6" w:space="0" w:color="auto"/>
            </w:tcBorders>
          </w:tcPr>
          <w:p w14:paraId="296C5D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652</w:t>
            </w:r>
          </w:p>
        </w:tc>
        <w:tc>
          <w:tcPr>
            <w:tcW w:w="907" w:type="dxa"/>
            <w:tcBorders>
              <w:bottom w:val="single" w:sz="6" w:space="0" w:color="auto"/>
            </w:tcBorders>
          </w:tcPr>
          <w:p w14:paraId="3D3AB3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654</w:t>
            </w:r>
          </w:p>
        </w:tc>
        <w:tc>
          <w:tcPr>
            <w:tcW w:w="907" w:type="dxa"/>
            <w:tcBorders>
              <w:bottom w:val="single" w:sz="6" w:space="0" w:color="auto"/>
            </w:tcBorders>
          </w:tcPr>
          <w:p w14:paraId="100093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640</w:t>
            </w:r>
          </w:p>
        </w:tc>
        <w:tc>
          <w:tcPr>
            <w:tcW w:w="907" w:type="dxa"/>
            <w:tcBorders>
              <w:bottom w:val="single" w:sz="6" w:space="0" w:color="auto"/>
            </w:tcBorders>
          </w:tcPr>
          <w:p w14:paraId="0127EB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644</w:t>
            </w:r>
          </w:p>
        </w:tc>
      </w:tr>
      <w:tr w:rsidR="00D821EF" w14:paraId="4C1D7799"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77642E1E" w14:textId="77777777" w:rsidR="00D821EF" w:rsidRDefault="00D821EF" w:rsidP="007E6D01">
            <w:r>
              <w:rPr>
                <w:b/>
              </w:rPr>
              <w:t>Total non-current other provisions</w:t>
            </w:r>
          </w:p>
        </w:tc>
        <w:tc>
          <w:tcPr>
            <w:tcW w:w="907" w:type="dxa"/>
            <w:tcBorders>
              <w:bottom w:val="single" w:sz="6" w:space="0" w:color="auto"/>
            </w:tcBorders>
          </w:tcPr>
          <w:p w14:paraId="594A3B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35 882</w:t>
            </w:r>
          </w:p>
        </w:tc>
        <w:tc>
          <w:tcPr>
            <w:tcW w:w="907" w:type="dxa"/>
            <w:tcBorders>
              <w:bottom w:val="single" w:sz="6" w:space="0" w:color="auto"/>
            </w:tcBorders>
          </w:tcPr>
          <w:p w14:paraId="0FE0EC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27 532</w:t>
            </w:r>
          </w:p>
        </w:tc>
        <w:tc>
          <w:tcPr>
            <w:tcW w:w="907" w:type="dxa"/>
            <w:tcBorders>
              <w:bottom w:val="single" w:sz="6" w:space="0" w:color="auto"/>
            </w:tcBorders>
          </w:tcPr>
          <w:p w14:paraId="42E9B6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699</w:t>
            </w:r>
          </w:p>
        </w:tc>
        <w:tc>
          <w:tcPr>
            <w:tcW w:w="907" w:type="dxa"/>
            <w:tcBorders>
              <w:bottom w:val="single" w:sz="6" w:space="0" w:color="auto"/>
            </w:tcBorders>
          </w:tcPr>
          <w:p w14:paraId="1B0C9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697</w:t>
            </w:r>
          </w:p>
        </w:tc>
      </w:tr>
      <w:tr w:rsidR="00D821EF" w14:paraId="276D259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21820D37" w14:textId="77777777" w:rsidR="00D821EF" w:rsidRDefault="00D821EF" w:rsidP="007E6D01">
            <w:r>
              <w:t>Total other provisions</w:t>
            </w:r>
          </w:p>
        </w:tc>
        <w:tc>
          <w:tcPr>
            <w:tcW w:w="907" w:type="dxa"/>
          </w:tcPr>
          <w:p w14:paraId="1541A84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41 164</w:t>
            </w:r>
          </w:p>
        </w:tc>
        <w:tc>
          <w:tcPr>
            <w:tcW w:w="907" w:type="dxa"/>
          </w:tcPr>
          <w:p w14:paraId="12E1BFE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32 025</w:t>
            </w:r>
          </w:p>
        </w:tc>
        <w:tc>
          <w:tcPr>
            <w:tcW w:w="907" w:type="dxa"/>
          </w:tcPr>
          <w:p w14:paraId="798CC4E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1 072</w:t>
            </w:r>
          </w:p>
        </w:tc>
        <w:tc>
          <w:tcPr>
            <w:tcW w:w="907" w:type="dxa"/>
          </w:tcPr>
          <w:p w14:paraId="286AE202" w14:textId="10C4E1D1" w:rsidR="00D821EF" w:rsidRDefault="00D821EF" w:rsidP="007E6D01">
            <w:pPr>
              <w:cnfStyle w:val="010000000000" w:firstRow="0" w:lastRow="1" w:firstColumn="0" w:lastColumn="0" w:oddVBand="0" w:evenVBand="0" w:oddHBand="0" w:evenHBand="0" w:firstRowFirstColumn="0" w:firstRowLastColumn="0" w:lastRowFirstColumn="0" w:lastRowLastColumn="0"/>
            </w:pPr>
            <w:r>
              <w:t>1 034</w:t>
            </w:r>
          </w:p>
        </w:tc>
      </w:tr>
    </w:tbl>
    <w:p w14:paraId="2147FAE8" w14:textId="77777777" w:rsidR="00D821EF" w:rsidRDefault="00D821EF" w:rsidP="00D821EF">
      <w:pPr>
        <w:pStyle w:val="Note"/>
      </w:pPr>
      <w:r>
        <w:t>Note:</w:t>
      </w:r>
    </w:p>
    <w:p w14:paraId="61716315" w14:textId="77777777" w:rsidR="00D821EF" w:rsidRDefault="00D821EF" w:rsidP="00D821EF">
      <w:pPr>
        <w:pStyle w:val="Note"/>
      </w:pPr>
      <w:bookmarkStart w:id="72" w:name="_Hlk19022958"/>
      <w:r w:rsidRPr="00980148">
        <w:t>(a)</w:t>
      </w:r>
      <w:r w:rsidRPr="00980148">
        <w:tab/>
      </w:r>
      <w:r w:rsidRPr="0048600E">
        <w:t>June</w:t>
      </w:r>
      <w:r>
        <w:t xml:space="preserve"> 2018 comparative figures have been restated to reflect the reclassification of the insurers unexpired risk liability from provision for insurance claims to other provisions.</w:t>
      </w:r>
    </w:p>
    <w:bookmarkEnd w:id="72"/>
    <w:p w14:paraId="55F2FD6F" w14:textId="77777777" w:rsidR="00D821EF" w:rsidRDefault="00D821EF" w:rsidP="00D821EF"/>
    <w:p w14:paraId="65F17F3C"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7CAB20EC" w14:textId="77777777" w:rsidR="00D821EF" w:rsidRDefault="00D821EF" w:rsidP="00D821EF">
      <w:pPr>
        <w:spacing w:before="40"/>
      </w:pPr>
      <w:r>
        <w:t>Other provisions are recognised when the State has a present obligation, the future sacrifice of economic benefits is probable, and the amount of the provision can be measured reliably.</w:t>
      </w:r>
    </w:p>
    <w:p w14:paraId="4C1AEECD" w14:textId="77777777" w:rsidR="00D821EF" w:rsidRDefault="00D821EF" w:rsidP="00D821EF">
      <w:r>
        <w:t>The amount recognised as a provision is the best estimate of the consideration required to settle the present obligation at reporting date, taking into account the risks and uncertainties surrounding the obligation.</w:t>
      </w:r>
    </w:p>
    <w:p w14:paraId="40480C0F" w14:textId="77777777" w:rsidR="00D821EF" w:rsidRDefault="00D821EF" w:rsidP="00D821EF">
      <w:r>
        <w:t>Where a provision is measured using the cash flows estimated to settle the present obligation, its carrying amount is the present value of those cash flows.</w:t>
      </w:r>
    </w:p>
    <w:p w14:paraId="27037045" w14:textId="77777777" w:rsidR="00D821EF" w:rsidRDefault="00D821EF" w:rsidP="00D821EF">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49F6D238" w14:textId="77777777" w:rsidR="00D821EF" w:rsidRPr="0003431C" w:rsidRDefault="00D821EF" w:rsidP="00D821EF">
      <w:pPr>
        <w:pStyle w:val="Heading3"/>
        <w:spacing w:before="0"/>
      </w:pPr>
      <w:r w:rsidRPr="0003431C">
        <w:t>Insurance claims</w:t>
      </w:r>
    </w:p>
    <w:p w14:paraId="1CEB8F4E" w14:textId="77777777" w:rsidR="00D821EF" w:rsidRDefault="00D821EF" w:rsidP="00D821EF">
      <w:pPr>
        <w:pStyle w:val="Heading4"/>
      </w:pPr>
      <w:r>
        <w:t>Assumptions used in measurement of liability for outstanding insurance claims</w:t>
      </w:r>
    </w:p>
    <w:p w14:paraId="13E55877" w14:textId="77777777" w:rsidR="00D821EF" w:rsidRDefault="00D821EF" w:rsidP="00D821EF">
      <w:r>
        <w:t xml:space="preserve">The liability for outstanding insurance claims is independently assessed by actuaries. It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to a level of 75 per cent. </w:t>
      </w:r>
    </w:p>
    <w:p w14:paraId="607F7863" w14:textId="77777777" w:rsidR="00D821EF" w:rsidRDefault="00D821EF" w:rsidP="00D821EF">
      <w:r>
        <w:t>The actuaries take into account projected inflation and other factors to arrive at expected future payments. These are then discounted at the reporting date using a market determined, risk-free discount rate.</w:t>
      </w:r>
    </w:p>
    <w:p w14:paraId="153A5FC9" w14:textId="77777777" w:rsidR="00D821EF" w:rsidRDefault="00D821EF" w:rsidP="00D821EF">
      <w:r>
        <w:t>The disclosed assumptions are used in the measurement of the liability for outstanding insurance claims on the basis of actuarially estimated costs of future claims payments, which are discounted to a present value at balance sheet date.</w:t>
      </w:r>
    </w:p>
    <w:p w14:paraId="7B79521F" w14:textId="77777777" w:rsidR="00D821EF" w:rsidRDefault="00D821EF" w:rsidP="00D821EF">
      <w:pPr>
        <w:keepLines w:val="0"/>
        <w:sectPr w:rsidR="00D821EF" w:rsidSect="007E6D01">
          <w:type w:val="continuous"/>
          <w:pgSz w:w="11907" w:h="16839" w:code="9"/>
          <w:pgMar w:top="1134" w:right="1134" w:bottom="1134" w:left="1134" w:header="624" w:footer="567" w:gutter="0"/>
          <w:cols w:num="2" w:space="709"/>
          <w:docGrid w:linePitch="360"/>
        </w:sectPr>
      </w:pPr>
    </w:p>
    <w:p w14:paraId="785060A0" w14:textId="77777777" w:rsidR="00D821EF" w:rsidRDefault="00D821EF" w:rsidP="00D821EF">
      <w:pPr>
        <w:keepLines w:val="0"/>
        <w:rPr>
          <w:rFonts w:asciiTheme="majorHAnsi" w:hAnsiTheme="majorHAnsi"/>
          <w:b/>
          <w:sz w:val="20"/>
          <w:szCs w:val="20"/>
        </w:rPr>
      </w:pPr>
      <w:r>
        <w:br w:type="page"/>
      </w:r>
    </w:p>
    <w:p w14:paraId="3E97D396" w14:textId="77777777" w:rsidR="00D821EF" w:rsidRDefault="00D821EF" w:rsidP="00D821EF">
      <w:pPr>
        <w:pStyle w:val="TableHeading"/>
      </w:pPr>
      <w:r>
        <w:lastRenderedPageBreak/>
        <w:t xml:space="preserve">Reconciliation of movements in insurance claims </w:t>
      </w:r>
      <w:r w:rsidRPr="009F4033">
        <w:rPr>
          <w:vertAlign w:val="superscript"/>
        </w:rPr>
        <w:t>(a)</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5A6456E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619CE5E6" w14:textId="7110A3CB" w:rsidR="00D821EF" w:rsidRDefault="00D821EF" w:rsidP="007E6D01"/>
        </w:tc>
        <w:tc>
          <w:tcPr>
            <w:tcW w:w="1786" w:type="dxa"/>
            <w:gridSpan w:val="2"/>
          </w:tcPr>
          <w:p w14:paraId="5B2CA28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D821EF" w14:paraId="0E56F76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53" w:type="dxa"/>
          </w:tcPr>
          <w:p w14:paraId="5665F245" w14:textId="77777777" w:rsidR="00D821EF" w:rsidRDefault="00D821EF" w:rsidP="007E6D01"/>
        </w:tc>
        <w:tc>
          <w:tcPr>
            <w:tcW w:w="893" w:type="dxa"/>
          </w:tcPr>
          <w:p w14:paraId="200C169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0ACA4F7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AB29FF2"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395CD65F" w14:textId="77777777" w:rsidR="00D821EF" w:rsidRDefault="00D821EF" w:rsidP="007E6D01">
            <w:r>
              <w:t xml:space="preserve">Opening balance </w:t>
            </w:r>
            <w:r w:rsidRPr="0031335A">
              <w:rPr>
                <w:vertAlign w:val="superscript"/>
              </w:rPr>
              <w:t>(b)</w:t>
            </w:r>
          </w:p>
        </w:tc>
        <w:tc>
          <w:tcPr>
            <w:tcW w:w="893" w:type="dxa"/>
          </w:tcPr>
          <w:p w14:paraId="3998D2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30 854</w:t>
            </w:r>
          </w:p>
        </w:tc>
        <w:tc>
          <w:tcPr>
            <w:tcW w:w="893" w:type="dxa"/>
          </w:tcPr>
          <w:p w14:paraId="36D815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28 118</w:t>
            </w:r>
          </w:p>
        </w:tc>
      </w:tr>
      <w:tr w:rsidR="00D821EF" w14:paraId="6F4261A2"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51AECCE5" w14:textId="77777777" w:rsidR="00D821EF" w:rsidRDefault="00D821EF" w:rsidP="007E6D01">
            <w:r>
              <w:t>Effect of changes in assumptions and claims experience</w:t>
            </w:r>
          </w:p>
        </w:tc>
        <w:tc>
          <w:tcPr>
            <w:tcW w:w="893" w:type="dxa"/>
          </w:tcPr>
          <w:p w14:paraId="39F760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5 766</w:t>
            </w:r>
          </w:p>
        </w:tc>
        <w:tc>
          <w:tcPr>
            <w:tcW w:w="893" w:type="dxa"/>
          </w:tcPr>
          <w:p w14:paraId="622CE4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1 015</w:t>
            </w:r>
          </w:p>
        </w:tc>
      </w:tr>
      <w:tr w:rsidR="00D821EF" w14:paraId="7776FF65"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60A8827B" w14:textId="77777777" w:rsidR="00D821EF" w:rsidRDefault="00D821EF" w:rsidP="007E6D01">
            <w:r>
              <w:t>Cost of prior year claims (unwinding of discount)</w:t>
            </w:r>
          </w:p>
        </w:tc>
        <w:tc>
          <w:tcPr>
            <w:tcW w:w="893" w:type="dxa"/>
          </w:tcPr>
          <w:p w14:paraId="3BA281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546</w:t>
            </w:r>
          </w:p>
        </w:tc>
        <w:tc>
          <w:tcPr>
            <w:tcW w:w="893" w:type="dxa"/>
          </w:tcPr>
          <w:p w14:paraId="6453A1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724</w:t>
            </w:r>
          </w:p>
        </w:tc>
      </w:tr>
      <w:tr w:rsidR="00D821EF" w14:paraId="5B63A57A"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2B30B5C9" w14:textId="77777777" w:rsidR="00D821EF" w:rsidRDefault="00D821EF" w:rsidP="007E6D01">
            <w:r>
              <w:t>Increase in claims incurred</w:t>
            </w:r>
            <w:r>
              <w:rPr>
                <w:vertAlign w:val="superscript"/>
              </w:rPr>
              <w:t xml:space="preserve"> (c)</w:t>
            </w:r>
          </w:p>
        </w:tc>
        <w:tc>
          <w:tcPr>
            <w:tcW w:w="893" w:type="dxa"/>
          </w:tcPr>
          <w:p w14:paraId="06BAAF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6 362</w:t>
            </w:r>
          </w:p>
        </w:tc>
        <w:tc>
          <w:tcPr>
            <w:tcW w:w="893" w:type="dxa"/>
          </w:tcPr>
          <w:p w14:paraId="42F210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5 326</w:t>
            </w:r>
          </w:p>
        </w:tc>
      </w:tr>
      <w:tr w:rsidR="00D821EF" w14:paraId="0757D9BA" w14:textId="77777777" w:rsidTr="007E6D01">
        <w:tc>
          <w:tcPr>
            <w:cnfStyle w:val="001000000000" w:firstRow="0" w:lastRow="0" w:firstColumn="1" w:lastColumn="0" w:oddVBand="0" w:evenVBand="0" w:oddHBand="0" w:evenHBand="0" w:firstRowFirstColumn="0" w:firstRowLastColumn="0" w:lastRowFirstColumn="0" w:lastRowLastColumn="0"/>
            <w:tcW w:w="7853" w:type="dxa"/>
          </w:tcPr>
          <w:p w14:paraId="18D02153" w14:textId="77777777" w:rsidR="00D821EF" w:rsidRDefault="00D821EF" w:rsidP="007E6D01">
            <w:r>
              <w:t>Claim payments during the year</w:t>
            </w:r>
            <w:r>
              <w:rPr>
                <w:vertAlign w:val="superscript"/>
              </w:rPr>
              <w:t xml:space="preserve"> (c)</w:t>
            </w:r>
          </w:p>
        </w:tc>
        <w:tc>
          <w:tcPr>
            <w:tcW w:w="893" w:type="dxa"/>
          </w:tcPr>
          <w:p w14:paraId="039B25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(3 823)</w:t>
            </w:r>
          </w:p>
        </w:tc>
        <w:tc>
          <w:tcPr>
            <w:tcW w:w="893" w:type="dxa"/>
          </w:tcPr>
          <w:p w14:paraId="71EC0A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(3 705)</w:t>
            </w:r>
          </w:p>
        </w:tc>
      </w:tr>
      <w:tr w:rsidR="00D821EF" w14:paraId="2C4A6171" w14:textId="77777777" w:rsidTr="007E6D01">
        <w:tc>
          <w:tcPr>
            <w:cnfStyle w:val="001000000000" w:firstRow="0" w:lastRow="0" w:firstColumn="1" w:lastColumn="0" w:oddVBand="0" w:evenVBand="0" w:oddHBand="0" w:evenHBand="0" w:firstRowFirstColumn="0" w:firstRowLastColumn="0" w:lastRowFirstColumn="0" w:lastRowLastColumn="0"/>
            <w:tcW w:w="7853" w:type="dxa"/>
            <w:tcBorders>
              <w:bottom w:val="single" w:sz="6" w:space="0" w:color="auto"/>
            </w:tcBorders>
          </w:tcPr>
          <w:p w14:paraId="504872FC" w14:textId="77777777" w:rsidR="00D821EF" w:rsidRDefault="00D821EF" w:rsidP="007E6D01">
            <w:r>
              <w:t xml:space="preserve">Other </w:t>
            </w:r>
            <w:r w:rsidRPr="0031335A">
              <w:rPr>
                <w:vertAlign w:val="superscript"/>
              </w:rPr>
              <w:t>(b)</w:t>
            </w:r>
          </w:p>
        </w:tc>
        <w:tc>
          <w:tcPr>
            <w:tcW w:w="893" w:type="dxa"/>
            <w:tcBorders>
              <w:bottom w:val="single" w:sz="6" w:space="0" w:color="auto"/>
            </w:tcBorders>
          </w:tcPr>
          <w:p w14:paraId="067013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w:t>
            </w:r>
          </w:p>
        </w:tc>
        <w:tc>
          <w:tcPr>
            <w:tcW w:w="893" w:type="dxa"/>
            <w:tcBorders>
              <w:bottom w:val="single" w:sz="6" w:space="0" w:color="auto"/>
            </w:tcBorders>
          </w:tcPr>
          <w:p w14:paraId="149B7E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(625)</w:t>
            </w:r>
          </w:p>
        </w:tc>
      </w:tr>
      <w:tr w:rsidR="00D821EF" w14:paraId="08ED093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3" w:type="dxa"/>
          </w:tcPr>
          <w:p w14:paraId="3C88E85E" w14:textId="77777777" w:rsidR="00D821EF" w:rsidRDefault="00D821EF" w:rsidP="007E6D01">
            <w:r>
              <w:t xml:space="preserve">Closing balance </w:t>
            </w:r>
            <w:r w:rsidRPr="0031335A">
              <w:rPr>
                <w:vertAlign w:val="superscript"/>
              </w:rPr>
              <w:t>(b)</w:t>
            </w:r>
          </w:p>
        </w:tc>
        <w:tc>
          <w:tcPr>
            <w:tcW w:w="893" w:type="dxa"/>
          </w:tcPr>
          <w:p w14:paraId="6B47407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39 632</w:t>
            </w:r>
          </w:p>
        </w:tc>
        <w:tc>
          <w:tcPr>
            <w:tcW w:w="893" w:type="dxa"/>
          </w:tcPr>
          <w:p w14:paraId="278087F8" w14:textId="4CA1AA57" w:rsidR="00D821EF" w:rsidRDefault="00D821EF" w:rsidP="007E6D01">
            <w:pPr>
              <w:cnfStyle w:val="010000000000" w:firstRow="0" w:lastRow="1" w:firstColumn="0" w:lastColumn="0" w:oddVBand="0" w:evenVBand="0" w:oddHBand="0" w:evenHBand="0" w:firstRowFirstColumn="0" w:firstRowLastColumn="0" w:lastRowFirstColumn="0" w:lastRowLastColumn="0"/>
            </w:pPr>
            <w:r>
              <w:t>30 854</w:t>
            </w:r>
          </w:p>
        </w:tc>
      </w:tr>
    </w:tbl>
    <w:p w14:paraId="08884254" w14:textId="77777777" w:rsidR="00D821EF" w:rsidRDefault="00D821EF" w:rsidP="00D821EF">
      <w:pPr>
        <w:pStyle w:val="Note"/>
      </w:pPr>
      <w:r w:rsidRPr="005C6106">
        <w:t>Notes</w:t>
      </w:r>
      <w:r>
        <w:t>:</w:t>
      </w:r>
    </w:p>
    <w:p w14:paraId="6E6549D5" w14:textId="77777777" w:rsidR="00D821EF" w:rsidRDefault="00D821EF" w:rsidP="00D821EF">
      <w:pPr>
        <w:pStyle w:val="Note"/>
      </w:pPr>
      <w:r>
        <w:t>(a)</w:t>
      </w:r>
      <w:r>
        <w:tab/>
      </w:r>
      <w:r w:rsidRPr="009F4033">
        <w:t xml:space="preserve">Reconciliation of movements in insurance claims is only disclosed for the whole of State as they are only material for </w:t>
      </w:r>
      <w:r>
        <w:t xml:space="preserve">the State’s insurance entities in the </w:t>
      </w:r>
      <w:r w:rsidRPr="009F4033">
        <w:t>public financial corporation</w:t>
      </w:r>
      <w:r>
        <w:t>s sector</w:t>
      </w:r>
      <w:r w:rsidRPr="009F4033">
        <w:t>.</w:t>
      </w:r>
    </w:p>
    <w:p w14:paraId="3ECE6EDC" w14:textId="77777777" w:rsidR="00D821EF" w:rsidRDefault="00D821EF" w:rsidP="00D821EF">
      <w:pPr>
        <w:pStyle w:val="Note"/>
      </w:pPr>
      <w:r w:rsidRPr="00980148">
        <w:t>(</w:t>
      </w:r>
      <w:r>
        <w:t>b</w:t>
      </w:r>
      <w:r w:rsidRPr="00980148">
        <w:t>)</w:t>
      </w:r>
      <w:r w:rsidRPr="00980148">
        <w:tab/>
      </w:r>
      <w:r w:rsidRPr="0048600E">
        <w:t>June</w:t>
      </w:r>
      <w:r>
        <w:t xml:space="preserve"> 2018 comparative figures have been restated to reflect the reclassification of the insurers unexpired risk liability from provision for insurance claims to other provisions.</w:t>
      </w:r>
    </w:p>
    <w:p w14:paraId="107FB8C7" w14:textId="77777777" w:rsidR="00D821EF" w:rsidRDefault="00D821EF" w:rsidP="00D821EF">
      <w:pPr>
        <w:pStyle w:val="Note"/>
      </w:pPr>
      <w:r>
        <w:t>(c)</w:t>
      </w:r>
      <w:r>
        <w:tab/>
        <w:t>Claim payments and claims incurred during the year are net of recoveries.</w:t>
      </w:r>
    </w:p>
    <w:p w14:paraId="0EE06F61" w14:textId="77777777" w:rsidR="00D821EF" w:rsidRDefault="00D821EF" w:rsidP="00D821EF">
      <w:pPr>
        <w:sectPr w:rsidR="00D821EF" w:rsidSect="007E6D01">
          <w:headerReference w:type="even" r:id="rId115"/>
          <w:type w:val="continuous"/>
          <w:pgSz w:w="11907" w:h="16839" w:code="9"/>
          <w:pgMar w:top="1134" w:right="1134" w:bottom="1134" w:left="1134" w:header="624" w:footer="567" w:gutter="0"/>
          <w:cols w:sep="1" w:space="567"/>
          <w:docGrid w:linePitch="360"/>
        </w:sectPr>
      </w:pPr>
    </w:p>
    <w:p w14:paraId="531DA1D9" w14:textId="77777777" w:rsidR="00D821EF" w:rsidRDefault="00D821EF" w:rsidP="00D821EF">
      <w:pPr>
        <w:pStyle w:val="TableHeading"/>
        <w:spacing w:before="0"/>
      </w:pPr>
      <w:r w:rsidRPr="00EC214F">
        <w:lastRenderedPageBreak/>
        <w:t>Insurance claims assumptions</w:t>
      </w:r>
    </w:p>
    <w:tbl>
      <w:tblPr>
        <w:tblStyle w:val="DTFTable"/>
        <w:tblW w:w="14578" w:type="dxa"/>
        <w:tblLayout w:type="fixed"/>
        <w:tblLook w:val="06A0" w:firstRow="1" w:lastRow="0" w:firstColumn="1" w:lastColumn="0" w:noHBand="1" w:noVBand="1"/>
      </w:tblPr>
      <w:tblGrid>
        <w:gridCol w:w="1730"/>
        <w:gridCol w:w="2127"/>
        <w:gridCol w:w="850"/>
        <w:gridCol w:w="851"/>
        <w:gridCol w:w="1701"/>
        <w:gridCol w:w="1589"/>
        <w:gridCol w:w="1442"/>
        <w:gridCol w:w="1413"/>
        <w:gridCol w:w="1428"/>
        <w:gridCol w:w="1447"/>
      </w:tblGrid>
      <w:tr w:rsidR="00546BC8" w14:paraId="70A0883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32D6D1DB" w14:textId="26E9BCA7" w:rsidR="00546BC8" w:rsidRDefault="00546BC8" w:rsidP="007E6D01">
            <w:pPr>
              <w:rPr>
                <w:sz w:val="16"/>
              </w:rPr>
            </w:pPr>
          </w:p>
        </w:tc>
        <w:tc>
          <w:tcPr>
            <w:tcW w:w="2127" w:type="dxa"/>
          </w:tcPr>
          <w:p w14:paraId="763D9818" w14:textId="77777777" w:rsidR="00546BC8" w:rsidRDefault="00546BC8" w:rsidP="007E6D01">
            <w:pPr>
              <w:jc w:val="left"/>
              <w:cnfStyle w:val="100000000000" w:firstRow="1" w:lastRow="0" w:firstColumn="0" w:lastColumn="0" w:oddVBand="0" w:evenVBand="0" w:oddHBand="0" w:evenHBand="0" w:firstRowFirstColumn="0" w:firstRowLastColumn="0" w:lastRowFirstColumn="0" w:lastRowLastColumn="0"/>
              <w:rPr>
                <w:sz w:val="16"/>
              </w:rPr>
            </w:pPr>
          </w:p>
        </w:tc>
        <w:tc>
          <w:tcPr>
            <w:tcW w:w="1701" w:type="dxa"/>
            <w:gridSpan w:val="2"/>
            <w:vMerge w:val="restart"/>
          </w:tcPr>
          <w:p w14:paraId="3400D33F" w14:textId="4B098155" w:rsidR="00546BC8" w:rsidRDefault="00546BC8" w:rsidP="00546BC8">
            <w:pPr>
              <w:jc w:val="center"/>
              <w:cnfStyle w:val="100000000000" w:firstRow="1" w:lastRow="0" w:firstColumn="0" w:lastColumn="0" w:oddVBand="0" w:evenVBand="0" w:oddHBand="0" w:evenHBand="0" w:firstRowFirstColumn="0" w:firstRowLastColumn="0" w:lastRowFirstColumn="0" w:lastRowLastColumn="0"/>
              <w:rPr>
                <w:sz w:val="16"/>
              </w:rPr>
            </w:pPr>
            <w:r>
              <w:rPr>
                <w:sz w:val="16"/>
              </w:rPr>
              <w:t>Weighted average</w:t>
            </w:r>
            <w:r>
              <w:rPr>
                <w:sz w:val="16"/>
              </w:rPr>
              <w:br/>
              <w:t>expected term to settlement (years)</w:t>
            </w:r>
          </w:p>
        </w:tc>
        <w:tc>
          <w:tcPr>
            <w:tcW w:w="6145" w:type="dxa"/>
            <w:gridSpan w:val="4"/>
            <w:tcBorders>
              <w:bottom w:val="single" w:sz="6" w:space="0" w:color="FFFFFF"/>
            </w:tcBorders>
          </w:tcPr>
          <w:p w14:paraId="1EB4DB8D" w14:textId="77777777" w:rsidR="00546BC8" w:rsidRDefault="00546BC8"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Financial assumptions used (%)</w:t>
            </w:r>
            <w:r>
              <w:rPr>
                <w:sz w:val="16"/>
                <w:vertAlign w:val="superscript"/>
              </w:rPr>
              <w:t xml:space="preserve"> (a)(b)(c)</w:t>
            </w:r>
          </w:p>
        </w:tc>
        <w:tc>
          <w:tcPr>
            <w:tcW w:w="1428" w:type="dxa"/>
          </w:tcPr>
          <w:p w14:paraId="1B576486" w14:textId="77777777" w:rsidR="00546BC8" w:rsidRDefault="00546BC8" w:rsidP="007E6D01">
            <w:pPr>
              <w:cnfStyle w:val="100000000000" w:firstRow="1" w:lastRow="0" w:firstColumn="0" w:lastColumn="0" w:oddVBand="0" w:evenVBand="0" w:oddHBand="0" w:evenHBand="0" w:firstRowFirstColumn="0" w:firstRowLastColumn="0" w:lastRowFirstColumn="0" w:lastRowLastColumn="0"/>
              <w:rPr>
                <w:sz w:val="16"/>
              </w:rPr>
            </w:pPr>
          </w:p>
        </w:tc>
        <w:tc>
          <w:tcPr>
            <w:tcW w:w="1447" w:type="dxa"/>
          </w:tcPr>
          <w:p w14:paraId="02B83A48" w14:textId="77777777" w:rsidR="00546BC8" w:rsidRDefault="00546BC8" w:rsidP="007E6D01">
            <w:pPr>
              <w:cnfStyle w:val="100000000000" w:firstRow="1" w:lastRow="0" w:firstColumn="0" w:lastColumn="0" w:oddVBand="0" w:evenVBand="0" w:oddHBand="0" w:evenHBand="0" w:firstRowFirstColumn="0" w:firstRowLastColumn="0" w:lastRowFirstColumn="0" w:lastRowLastColumn="0"/>
              <w:rPr>
                <w:sz w:val="16"/>
              </w:rPr>
            </w:pPr>
          </w:p>
        </w:tc>
      </w:tr>
      <w:tr w:rsidR="00546BC8" w14:paraId="3201509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59967854" w14:textId="77777777" w:rsidR="00546BC8" w:rsidRDefault="00546BC8" w:rsidP="007E6D01">
            <w:pPr>
              <w:rPr>
                <w:sz w:val="16"/>
              </w:rPr>
            </w:pPr>
          </w:p>
        </w:tc>
        <w:tc>
          <w:tcPr>
            <w:tcW w:w="2127" w:type="dxa"/>
          </w:tcPr>
          <w:p w14:paraId="7C9310E5" w14:textId="77777777" w:rsidR="00546BC8" w:rsidRDefault="00546BC8" w:rsidP="007E6D01">
            <w:pPr>
              <w:jc w:val="left"/>
              <w:cnfStyle w:val="100000000000" w:firstRow="1" w:lastRow="0" w:firstColumn="0" w:lastColumn="0" w:oddVBand="0" w:evenVBand="0" w:oddHBand="0" w:evenHBand="0" w:firstRowFirstColumn="0" w:firstRowLastColumn="0" w:lastRowFirstColumn="0" w:lastRowLastColumn="0"/>
              <w:rPr>
                <w:sz w:val="16"/>
              </w:rPr>
            </w:pPr>
          </w:p>
        </w:tc>
        <w:tc>
          <w:tcPr>
            <w:tcW w:w="1701" w:type="dxa"/>
            <w:gridSpan w:val="2"/>
            <w:vMerge/>
          </w:tcPr>
          <w:p w14:paraId="30FC0DFD" w14:textId="582165EB" w:rsidR="00546BC8" w:rsidRDefault="00546BC8" w:rsidP="007E6D01">
            <w:pPr>
              <w:jc w:val="center"/>
              <w:cnfStyle w:val="100000000000" w:firstRow="1" w:lastRow="0" w:firstColumn="0" w:lastColumn="0" w:oddVBand="0" w:evenVBand="0" w:oddHBand="0" w:evenHBand="0" w:firstRowFirstColumn="0" w:firstRowLastColumn="0" w:lastRowFirstColumn="0" w:lastRowLastColumn="0"/>
              <w:rPr>
                <w:sz w:val="16"/>
              </w:rPr>
            </w:pPr>
          </w:p>
        </w:tc>
        <w:tc>
          <w:tcPr>
            <w:tcW w:w="3290" w:type="dxa"/>
            <w:gridSpan w:val="2"/>
          </w:tcPr>
          <w:p w14:paraId="50B172DC" w14:textId="77777777" w:rsidR="00546BC8" w:rsidRDefault="00546BC8"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Weighted average</w:t>
            </w:r>
            <w:r>
              <w:br/>
            </w:r>
            <w:r>
              <w:rPr>
                <w:sz w:val="16"/>
              </w:rPr>
              <w:t>inflation rate (%)</w:t>
            </w:r>
            <w:r>
              <w:rPr>
                <w:sz w:val="16"/>
                <w:vertAlign w:val="superscript"/>
              </w:rPr>
              <w:t xml:space="preserve"> (d)</w:t>
            </w:r>
          </w:p>
        </w:tc>
        <w:tc>
          <w:tcPr>
            <w:tcW w:w="2855" w:type="dxa"/>
            <w:gridSpan w:val="2"/>
          </w:tcPr>
          <w:p w14:paraId="4290347E" w14:textId="77777777" w:rsidR="00546BC8" w:rsidRDefault="00546BC8"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Weighted average</w:t>
            </w:r>
            <w:r>
              <w:br/>
            </w:r>
            <w:r>
              <w:rPr>
                <w:sz w:val="16"/>
              </w:rPr>
              <w:t>discount rate (%)</w:t>
            </w:r>
          </w:p>
        </w:tc>
        <w:tc>
          <w:tcPr>
            <w:tcW w:w="2875" w:type="dxa"/>
            <w:gridSpan w:val="2"/>
          </w:tcPr>
          <w:p w14:paraId="313AA60F" w14:textId="77777777" w:rsidR="00546BC8" w:rsidRDefault="00546BC8" w:rsidP="007E6D01">
            <w:pPr>
              <w:jc w:val="center"/>
              <w:cnfStyle w:val="100000000000" w:firstRow="1" w:lastRow="0" w:firstColumn="0" w:lastColumn="0" w:oddVBand="0" w:evenVBand="0" w:oddHBand="0" w:evenHBand="0" w:firstRowFirstColumn="0" w:firstRowLastColumn="0" w:lastRowFirstColumn="0" w:lastRowLastColumn="0"/>
              <w:rPr>
                <w:sz w:val="16"/>
              </w:rPr>
            </w:pPr>
            <w:r>
              <w:rPr>
                <w:sz w:val="16"/>
              </w:rPr>
              <w:t>Prudential margin</w:t>
            </w:r>
            <w:r>
              <w:br/>
            </w:r>
            <w:r>
              <w:rPr>
                <w:sz w:val="16"/>
              </w:rPr>
              <w:t>used (%)</w:t>
            </w:r>
          </w:p>
        </w:tc>
      </w:tr>
      <w:tr w:rsidR="00D821EF" w14:paraId="51D36B8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dxa"/>
          </w:tcPr>
          <w:p w14:paraId="777D5ABD" w14:textId="77777777" w:rsidR="00D821EF" w:rsidRDefault="00D821EF" w:rsidP="007E6D01">
            <w:pPr>
              <w:rPr>
                <w:sz w:val="16"/>
              </w:rPr>
            </w:pPr>
            <w:r>
              <w:rPr>
                <w:sz w:val="16"/>
              </w:rPr>
              <w:t>Entity</w:t>
            </w:r>
          </w:p>
        </w:tc>
        <w:tc>
          <w:tcPr>
            <w:tcW w:w="2127" w:type="dxa"/>
          </w:tcPr>
          <w:p w14:paraId="1F0EF31B" w14:textId="77777777" w:rsidR="00D821EF" w:rsidRDefault="00D821EF" w:rsidP="007E6D01">
            <w:pPr>
              <w:jc w:val="left"/>
              <w:cnfStyle w:val="100000000000" w:firstRow="1" w:lastRow="0" w:firstColumn="0" w:lastColumn="0" w:oddVBand="0" w:evenVBand="0" w:oddHBand="0" w:evenHBand="0" w:firstRowFirstColumn="0" w:firstRowLastColumn="0" w:lastRowFirstColumn="0" w:lastRowLastColumn="0"/>
              <w:rPr>
                <w:sz w:val="16"/>
              </w:rPr>
            </w:pPr>
            <w:r>
              <w:rPr>
                <w:sz w:val="16"/>
              </w:rPr>
              <w:t>Actuary</w:t>
            </w:r>
          </w:p>
        </w:tc>
        <w:tc>
          <w:tcPr>
            <w:tcW w:w="850" w:type="dxa"/>
          </w:tcPr>
          <w:p w14:paraId="1B9122C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851" w:type="dxa"/>
          </w:tcPr>
          <w:p w14:paraId="29EF3F0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1701" w:type="dxa"/>
          </w:tcPr>
          <w:p w14:paraId="5A528FA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589" w:type="dxa"/>
          </w:tcPr>
          <w:p w14:paraId="2C5D701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1442" w:type="dxa"/>
          </w:tcPr>
          <w:p w14:paraId="17A17F8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413" w:type="dxa"/>
          </w:tcPr>
          <w:p w14:paraId="29A5B30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1428" w:type="dxa"/>
          </w:tcPr>
          <w:p w14:paraId="54D2301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447" w:type="dxa"/>
          </w:tcPr>
          <w:p w14:paraId="1E8AE72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rPr>
                <w:sz w:val="16"/>
              </w:rPr>
            </w:pPr>
            <w:r>
              <w:rPr>
                <w:sz w:val="16"/>
              </w:rPr>
              <w:t>2018</w:t>
            </w:r>
          </w:p>
        </w:tc>
      </w:tr>
      <w:tr w:rsidR="00D821EF" w14:paraId="0F19B821"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36D042FA" w14:textId="77777777" w:rsidR="00D821EF" w:rsidRDefault="00D821EF" w:rsidP="007E6D01">
            <w:pPr>
              <w:rPr>
                <w:sz w:val="16"/>
              </w:rPr>
            </w:pPr>
            <w:r>
              <w:rPr>
                <w:sz w:val="16"/>
              </w:rPr>
              <w:t>Victorian WorkCover Authority (WorkSafe Victoria)</w:t>
            </w:r>
          </w:p>
        </w:tc>
        <w:tc>
          <w:tcPr>
            <w:tcW w:w="2127" w:type="dxa"/>
            <w:tcBorders>
              <w:bottom w:val="single" w:sz="6" w:space="0" w:color="auto"/>
            </w:tcBorders>
          </w:tcPr>
          <w:p w14:paraId="6EA6481C"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rPr>
                <w:sz w:val="16"/>
              </w:rPr>
            </w:pPr>
            <w:r>
              <w:rPr>
                <w:sz w:val="16"/>
              </w:rPr>
              <w:t>PwC Actuarial Ltd.</w:t>
            </w:r>
          </w:p>
        </w:tc>
        <w:tc>
          <w:tcPr>
            <w:tcW w:w="850" w:type="dxa"/>
            <w:tcBorders>
              <w:bottom w:val="single" w:sz="6" w:space="0" w:color="auto"/>
            </w:tcBorders>
          </w:tcPr>
          <w:p w14:paraId="7C294B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7.30</w:t>
            </w:r>
          </w:p>
        </w:tc>
        <w:tc>
          <w:tcPr>
            <w:tcW w:w="851" w:type="dxa"/>
            <w:tcBorders>
              <w:bottom w:val="single" w:sz="6" w:space="0" w:color="auto"/>
            </w:tcBorders>
          </w:tcPr>
          <w:p w14:paraId="5740E0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6.50</w:t>
            </w:r>
          </w:p>
        </w:tc>
        <w:tc>
          <w:tcPr>
            <w:tcW w:w="1701" w:type="dxa"/>
            <w:tcBorders>
              <w:bottom w:val="single" w:sz="6" w:space="0" w:color="auto"/>
            </w:tcBorders>
          </w:tcPr>
          <w:p w14:paraId="6EE912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AWE </w:t>
            </w:r>
            <w:r w:rsidRPr="00DC1996">
              <w:rPr>
                <w:sz w:val="16"/>
                <w:vertAlign w:val="superscript"/>
              </w:rPr>
              <w:t>(</w:t>
            </w:r>
            <w:r>
              <w:rPr>
                <w:sz w:val="16"/>
                <w:vertAlign w:val="superscript"/>
              </w:rPr>
              <w:t>e)</w:t>
            </w:r>
            <w:r>
              <w:rPr>
                <w:sz w:val="16"/>
              </w:rPr>
              <w:t xml:space="preserve"> inflation</w:t>
            </w:r>
            <w:r>
              <w:br/>
            </w:r>
            <w:r>
              <w:rPr>
                <w:sz w:val="16"/>
              </w:rPr>
              <w:t>0 to 20 years = 3.37</w:t>
            </w:r>
            <w:r>
              <w:br/>
            </w:r>
            <w:r>
              <w:rPr>
                <w:sz w:val="16"/>
              </w:rPr>
              <w:t>21+ years = 3.02</w:t>
            </w:r>
            <w:r>
              <w:br/>
            </w:r>
            <w:r>
              <w:br/>
            </w:r>
            <w:r>
              <w:rPr>
                <w:sz w:val="16"/>
              </w:rPr>
              <w:t>CPI inflation</w:t>
            </w:r>
            <w:r>
              <w:br/>
            </w:r>
            <w:r>
              <w:rPr>
                <w:sz w:val="16"/>
              </w:rPr>
              <w:t>0 to 20 years = 2.14</w:t>
            </w:r>
            <w:r>
              <w:br/>
            </w:r>
            <w:r>
              <w:rPr>
                <w:sz w:val="16"/>
              </w:rPr>
              <w:t>21+ years = 2.02</w:t>
            </w:r>
          </w:p>
        </w:tc>
        <w:tc>
          <w:tcPr>
            <w:tcW w:w="1589" w:type="dxa"/>
            <w:tcBorders>
              <w:bottom w:val="single" w:sz="6" w:space="0" w:color="auto"/>
            </w:tcBorders>
          </w:tcPr>
          <w:p w14:paraId="7E6786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 xml:space="preserve">AWE </w:t>
            </w:r>
            <w:r w:rsidRPr="00DC1996">
              <w:rPr>
                <w:sz w:val="16"/>
                <w:vertAlign w:val="superscript"/>
              </w:rPr>
              <w:t>(</w:t>
            </w:r>
            <w:r>
              <w:rPr>
                <w:sz w:val="16"/>
                <w:vertAlign w:val="superscript"/>
              </w:rPr>
              <w:t>e</w:t>
            </w:r>
            <w:r w:rsidRPr="00DC1996">
              <w:rPr>
                <w:sz w:val="16"/>
                <w:vertAlign w:val="superscript"/>
              </w:rPr>
              <w:t>)</w:t>
            </w:r>
            <w:r>
              <w:rPr>
                <w:sz w:val="16"/>
              </w:rPr>
              <w:t xml:space="preserve"> inflation</w:t>
            </w:r>
            <w:r>
              <w:br/>
            </w:r>
            <w:r>
              <w:rPr>
                <w:sz w:val="16"/>
              </w:rPr>
              <w:t>0 to 20 years = 2.96</w:t>
            </w:r>
            <w:r>
              <w:br/>
            </w:r>
            <w:r>
              <w:rPr>
                <w:sz w:val="16"/>
              </w:rPr>
              <w:t>21+ years = 3.27</w:t>
            </w:r>
            <w:r>
              <w:br/>
            </w:r>
            <w:r>
              <w:br/>
            </w:r>
            <w:r>
              <w:rPr>
                <w:sz w:val="16"/>
              </w:rPr>
              <w:t>CPI inflation</w:t>
            </w:r>
            <w:r>
              <w:br/>
            </w:r>
            <w:r>
              <w:rPr>
                <w:sz w:val="16"/>
              </w:rPr>
              <w:t>0 to 20 years = 2.17</w:t>
            </w:r>
            <w:r>
              <w:br/>
            </w:r>
            <w:r>
              <w:rPr>
                <w:sz w:val="16"/>
              </w:rPr>
              <w:t>21+ years = 2.01</w:t>
            </w:r>
          </w:p>
        </w:tc>
        <w:tc>
          <w:tcPr>
            <w:tcW w:w="1442" w:type="dxa"/>
            <w:tcBorders>
              <w:bottom w:val="single" w:sz="6" w:space="0" w:color="auto"/>
            </w:tcBorders>
          </w:tcPr>
          <w:p w14:paraId="64B2B6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0 to 20 years = 1.50</w:t>
            </w:r>
            <w:r>
              <w:br/>
            </w:r>
            <w:r>
              <w:rPr>
                <w:sz w:val="16"/>
              </w:rPr>
              <w:t>21+ years = 2.86</w:t>
            </w:r>
          </w:p>
        </w:tc>
        <w:tc>
          <w:tcPr>
            <w:tcW w:w="1413" w:type="dxa"/>
            <w:tcBorders>
              <w:bottom w:val="single" w:sz="6" w:space="0" w:color="auto"/>
            </w:tcBorders>
          </w:tcPr>
          <w:p w14:paraId="37172D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0 to 20 years = 2.68</w:t>
            </w:r>
            <w:r>
              <w:br/>
            </w:r>
            <w:r>
              <w:rPr>
                <w:sz w:val="16"/>
              </w:rPr>
              <w:t>21+ years = 3.87</w:t>
            </w:r>
          </w:p>
        </w:tc>
        <w:tc>
          <w:tcPr>
            <w:tcW w:w="1428" w:type="dxa"/>
            <w:tcBorders>
              <w:bottom w:val="single" w:sz="6" w:space="0" w:color="auto"/>
            </w:tcBorders>
          </w:tcPr>
          <w:p w14:paraId="0F3A07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8.00</w:t>
            </w:r>
          </w:p>
        </w:tc>
        <w:tc>
          <w:tcPr>
            <w:tcW w:w="1447" w:type="dxa"/>
            <w:tcBorders>
              <w:bottom w:val="single" w:sz="6" w:space="0" w:color="auto"/>
            </w:tcBorders>
          </w:tcPr>
          <w:p w14:paraId="404E18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8.00</w:t>
            </w:r>
          </w:p>
        </w:tc>
      </w:tr>
      <w:tr w:rsidR="00D821EF" w14:paraId="149649D5"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68B98D0C" w14:textId="77777777" w:rsidR="00D821EF" w:rsidRDefault="00D821EF" w:rsidP="007E6D01">
            <w:pPr>
              <w:rPr>
                <w:sz w:val="16"/>
              </w:rPr>
            </w:pPr>
            <w:r>
              <w:rPr>
                <w:sz w:val="16"/>
              </w:rPr>
              <w:t>Transport Accident Commission</w:t>
            </w:r>
          </w:p>
        </w:tc>
        <w:tc>
          <w:tcPr>
            <w:tcW w:w="2127" w:type="dxa"/>
            <w:tcBorders>
              <w:bottom w:val="single" w:sz="6" w:space="0" w:color="auto"/>
            </w:tcBorders>
          </w:tcPr>
          <w:p w14:paraId="3164F501"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r>
              <w:rPr>
                <w:sz w:val="16"/>
              </w:rPr>
              <w:t>PwC Actuarial Ltd.</w:t>
            </w:r>
          </w:p>
        </w:tc>
        <w:tc>
          <w:tcPr>
            <w:tcW w:w="850" w:type="dxa"/>
            <w:tcBorders>
              <w:bottom w:val="single" w:sz="6" w:space="0" w:color="auto"/>
            </w:tcBorders>
          </w:tcPr>
          <w:p w14:paraId="0917F3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19.07</w:t>
            </w:r>
          </w:p>
        </w:tc>
        <w:tc>
          <w:tcPr>
            <w:tcW w:w="851" w:type="dxa"/>
            <w:tcBorders>
              <w:bottom w:val="single" w:sz="6" w:space="0" w:color="auto"/>
            </w:tcBorders>
          </w:tcPr>
          <w:p w14:paraId="76E7D1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16.34</w:t>
            </w:r>
          </w:p>
        </w:tc>
        <w:tc>
          <w:tcPr>
            <w:tcW w:w="1701" w:type="dxa"/>
            <w:tcBorders>
              <w:bottom w:val="single" w:sz="6" w:space="0" w:color="auto"/>
            </w:tcBorders>
          </w:tcPr>
          <w:p w14:paraId="364D9A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AWE inflation</w:t>
            </w:r>
            <w:r>
              <w:br/>
            </w:r>
            <w:r>
              <w:rPr>
                <w:sz w:val="16"/>
              </w:rPr>
              <w:t>0 to 20 years = 3.27</w:t>
            </w:r>
            <w:r>
              <w:br/>
            </w:r>
            <w:r>
              <w:rPr>
                <w:sz w:val="16"/>
              </w:rPr>
              <w:t>21+ years = 3.06</w:t>
            </w:r>
            <w:r>
              <w:br/>
            </w:r>
            <w:r>
              <w:br/>
            </w:r>
            <w:r>
              <w:rPr>
                <w:sz w:val="16"/>
              </w:rPr>
              <w:t>CPI inflation</w:t>
            </w:r>
            <w:r>
              <w:br/>
            </w:r>
            <w:r>
              <w:rPr>
                <w:sz w:val="16"/>
              </w:rPr>
              <w:t>0 to 20 years = 2.11</w:t>
            </w:r>
            <w:r>
              <w:br/>
            </w:r>
            <w:r>
              <w:rPr>
                <w:sz w:val="16"/>
              </w:rPr>
              <w:t>21+ years = 2.08</w:t>
            </w:r>
          </w:p>
        </w:tc>
        <w:tc>
          <w:tcPr>
            <w:tcW w:w="1589" w:type="dxa"/>
            <w:tcBorders>
              <w:bottom w:val="single" w:sz="6" w:space="0" w:color="auto"/>
            </w:tcBorders>
          </w:tcPr>
          <w:p w14:paraId="5A30DC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AWE inflation</w:t>
            </w:r>
            <w:r>
              <w:br/>
            </w:r>
            <w:r>
              <w:rPr>
                <w:sz w:val="16"/>
              </w:rPr>
              <w:t>0 to 20 years = 3.06</w:t>
            </w:r>
            <w:r>
              <w:br/>
            </w:r>
            <w:r>
              <w:rPr>
                <w:sz w:val="16"/>
              </w:rPr>
              <w:t>21+ years = 3.31</w:t>
            </w:r>
            <w:r>
              <w:br/>
            </w:r>
            <w:r>
              <w:br/>
            </w:r>
            <w:r>
              <w:rPr>
                <w:sz w:val="16"/>
              </w:rPr>
              <w:t>CPI inflation</w:t>
            </w:r>
            <w:r>
              <w:br/>
            </w:r>
            <w:r>
              <w:rPr>
                <w:sz w:val="16"/>
              </w:rPr>
              <w:t>0 to 20 years = 2.12</w:t>
            </w:r>
            <w:r>
              <w:br/>
            </w:r>
            <w:r>
              <w:rPr>
                <w:sz w:val="16"/>
              </w:rPr>
              <w:t>21+ years = 2.08</w:t>
            </w:r>
          </w:p>
        </w:tc>
        <w:tc>
          <w:tcPr>
            <w:tcW w:w="1442" w:type="dxa"/>
            <w:tcBorders>
              <w:bottom w:val="single" w:sz="6" w:space="0" w:color="auto"/>
            </w:tcBorders>
          </w:tcPr>
          <w:p w14:paraId="1F92F8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0 to 20 years = 1.74</w:t>
            </w:r>
            <w:r>
              <w:br/>
            </w:r>
            <w:r>
              <w:rPr>
                <w:sz w:val="16"/>
              </w:rPr>
              <w:t>21+ years = 3.27</w:t>
            </w:r>
          </w:p>
        </w:tc>
        <w:tc>
          <w:tcPr>
            <w:tcW w:w="1413" w:type="dxa"/>
            <w:tcBorders>
              <w:bottom w:val="single" w:sz="6" w:space="0" w:color="auto"/>
            </w:tcBorders>
          </w:tcPr>
          <w:p w14:paraId="64621B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0 to 20 years = 2.56</w:t>
            </w:r>
            <w:r>
              <w:br/>
            </w:r>
            <w:r>
              <w:rPr>
                <w:sz w:val="16"/>
              </w:rPr>
              <w:t>21+ years = 3.43</w:t>
            </w:r>
          </w:p>
        </w:tc>
        <w:tc>
          <w:tcPr>
            <w:tcW w:w="1428" w:type="dxa"/>
            <w:tcBorders>
              <w:bottom w:val="single" w:sz="6" w:space="0" w:color="auto"/>
            </w:tcBorders>
          </w:tcPr>
          <w:p w14:paraId="22B51A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11.00</w:t>
            </w:r>
          </w:p>
        </w:tc>
        <w:tc>
          <w:tcPr>
            <w:tcW w:w="1447" w:type="dxa"/>
            <w:tcBorders>
              <w:bottom w:val="single" w:sz="6" w:space="0" w:color="auto"/>
            </w:tcBorders>
          </w:tcPr>
          <w:p w14:paraId="18C33A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10.00</w:t>
            </w:r>
          </w:p>
        </w:tc>
      </w:tr>
      <w:tr w:rsidR="00D821EF" w14:paraId="288DBB2B"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649B2CB2" w14:textId="77777777" w:rsidR="00D821EF" w:rsidRDefault="00D821EF" w:rsidP="007E6D01">
            <w:pPr>
              <w:rPr>
                <w:sz w:val="16"/>
              </w:rPr>
            </w:pPr>
            <w:r>
              <w:rPr>
                <w:sz w:val="16"/>
              </w:rPr>
              <w:t>Victorian Managed Insurance Authority</w:t>
            </w:r>
          </w:p>
        </w:tc>
        <w:tc>
          <w:tcPr>
            <w:tcW w:w="2127" w:type="dxa"/>
            <w:tcBorders>
              <w:bottom w:val="single" w:sz="6" w:space="0" w:color="auto"/>
            </w:tcBorders>
          </w:tcPr>
          <w:p w14:paraId="300E8AF9"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(Medical Indemnity)</w:t>
            </w:r>
          </w:p>
        </w:tc>
        <w:tc>
          <w:tcPr>
            <w:tcW w:w="850" w:type="dxa"/>
            <w:tcBorders>
              <w:bottom w:val="single" w:sz="6" w:space="0" w:color="auto"/>
            </w:tcBorders>
          </w:tcPr>
          <w:p w14:paraId="38F631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4.00</w:t>
            </w:r>
          </w:p>
        </w:tc>
        <w:tc>
          <w:tcPr>
            <w:tcW w:w="851" w:type="dxa"/>
            <w:tcBorders>
              <w:bottom w:val="single" w:sz="6" w:space="0" w:color="auto"/>
            </w:tcBorders>
          </w:tcPr>
          <w:p w14:paraId="57E5FE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4.00</w:t>
            </w:r>
          </w:p>
        </w:tc>
        <w:tc>
          <w:tcPr>
            <w:tcW w:w="1701" w:type="dxa"/>
            <w:tcBorders>
              <w:bottom w:val="single" w:sz="6" w:space="0" w:color="auto"/>
            </w:tcBorders>
          </w:tcPr>
          <w:p w14:paraId="2D6CF7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5.80</w:t>
            </w:r>
          </w:p>
        </w:tc>
        <w:tc>
          <w:tcPr>
            <w:tcW w:w="1589" w:type="dxa"/>
            <w:tcBorders>
              <w:bottom w:val="single" w:sz="6" w:space="0" w:color="auto"/>
            </w:tcBorders>
          </w:tcPr>
          <w:p w14:paraId="484DD1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6.30</w:t>
            </w:r>
          </w:p>
        </w:tc>
        <w:tc>
          <w:tcPr>
            <w:tcW w:w="1442" w:type="dxa"/>
            <w:tcBorders>
              <w:bottom w:val="single" w:sz="6" w:space="0" w:color="auto"/>
            </w:tcBorders>
          </w:tcPr>
          <w:p w14:paraId="6C730A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13" w:type="dxa"/>
            <w:tcBorders>
              <w:bottom w:val="single" w:sz="6" w:space="0" w:color="auto"/>
            </w:tcBorders>
          </w:tcPr>
          <w:p w14:paraId="147468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2.40</w:t>
            </w:r>
          </w:p>
        </w:tc>
        <w:tc>
          <w:tcPr>
            <w:tcW w:w="1428" w:type="dxa"/>
            <w:tcBorders>
              <w:bottom w:val="single" w:sz="6" w:space="0" w:color="auto"/>
            </w:tcBorders>
          </w:tcPr>
          <w:p w14:paraId="50D205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20.00</w:t>
            </w:r>
            <w:r>
              <w:br/>
            </w:r>
            <w:r>
              <w:rPr>
                <w:sz w:val="16"/>
              </w:rPr>
              <w:t xml:space="preserve">CHE </w:t>
            </w:r>
            <w:r w:rsidRPr="00DC1996">
              <w:rPr>
                <w:sz w:val="16"/>
                <w:vertAlign w:val="superscript"/>
              </w:rPr>
              <w:t>(</w:t>
            </w:r>
            <w:r>
              <w:rPr>
                <w:sz w:val="16"/>
                <w:vertAlign w:val="superscript"/>
              </w:rPr>
              <w:t>f</w:t>
            </w:r>
            <w:r w:rsidRPr="00DC1996">
              <w:rPr>
                <w:sz w:val="16"/>
                <w:vertAlign w:val="superscript"/>
              </w:rPr>
              <w:t>)</w:t>
            </w:r>
            <w:r>
              <w:rPr>
                <w:sz w:val="16"/>
              </w:rPr>
              <w:t xml:space="preserve"> = 2.50</w:t>
            </w:r>
          </w:p>
        </w:tc>
        <w:tc>
          <w:tcPr>
            <w:tcW w:w="1447" w:type="dxa"/>
            <w:tcBorders>
              <w:bottom w:val="single" w:sz="6" w:space="0" w:color="auto"/>
            </w:tcBorders>
          </w:tcPr>
          <w:p w14:paraId="2427DE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20.00</w:t>
            </w:r>
            <w:r>
              <w:br/>
            </w:r>
            <w:r>
              <w:rPr>
                <w:sz w:val="16"/>
              </w:rPr>
              <w:t xml:space="preserve">CHE </w:t>
            </w:r>
            <w:r w:rsidRPr="00DC1996">
              <w:rPr>
                <w:sz w:val="16"/>
                <w:vertAlign w:val="superscript"/>
              </w:rPr>
              <w:t>(</w:t>
            </w:r>
            <w:r>
              <w:rPr>
                <w:sz w:val="16"/>
                <w:vertAlign w:val="superscript"/>
              </w:rPr>
              <w:t>f</w:t>
            </w:r>
            <w:r w:rsidRPr="00DC1996">
              <w:rPr>
                <w:sz w:val="16"/>
                <w:vertAlign w:val="superscript"/>
              </w:rPr>
              <w:t>)</w:t>
            </w:r>
            <w:r>
              <w:rPr>
                <w:sz w:val="16"/>
              </w:rPr>
              <w:t xml:space="preserve"> = 2.50</w:t>
            </w:r>
          </w:p>
        </w:tc>
      </w:tr>
      <w:tr w:rsidR="00D821EF" w14:paraId="46753AA7"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60522ED8" w14:textId="77777777" w:rsidR="00D821EF" w:rsidRDefault="00D821EF" w:rsidP="007E6D01">
            <w:pPr>
              <w:rPr>
                <w:sz w:val="16"/>
              </w:rPr>
            </w:pPr>
            <w:r>
              <w:rPr>
                <w:sz w:val="16"/>
              </w:rPr>
              <w:t>Victorian Managed Insurance Authority</w:t>
            </w:r>
          </w:p>
        </w:tc>
        <w:tc>
          <w:tcPr>
            <w:tcW w:w="2127" w:type="dxa"/>
            <w:tcBorders>
              <w:bottom w:val="single" w:sz="6" w:space="0" w:color="auto"/>
            </w:tcBorders>
          </w:tcPr>
          <w:p w14:paraId="4BDC0696"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 (Liability)</w:t>
            </w:r>
          </w:p>
        </w:tc>
        <w:tc>
          <w:tcPr>
            <w:tcW w:w="850" w:type="dxa"/>
            <w:tcBorders>
              <w:bottom w:val="single" w:sz="6" w:space="0" w:color="auto"/>
            </w:tcBorders>
          </w:tcPr>
          <w:p w14:paraId="52F574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3.10</w:t>
            </w:r>
          </w:p>
        </w:tc>
        <w:tc>
          <w:tcPr>
            <w:tcW w:w="851" w:type="dxa"/>
            <w:tcBorders>
              <w:bottom w:val="single" w:sz="6" w:space="0" w:color="auto"/>
            </w:tcBorders>
          </w:tcPr>
          <w:p w14:paraId="2D8200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3.20</w:t>
            </w:r>
          </w:p>
        </w:tc>
        <w:tc>
          <w:tcPr>
            <w:tcW w:w="1701" w:type="dxa"/>
            <w:tcBorders>
              <w:bottom w:val="single" w:sz="6" w:space="0" w:color="auto"/>
            </w:tcBorders>
          </w:tcPr>
          <w:p w14:paraId="6F591C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589" w:type="dxa"/>
            <w:tcBorders>
              <w:bottom w:val="single" w:sz="6" w:space="0" w:color="auto"/>
            </w:tcBorders>
          </w:tcPr>
          <w:p w14:paraId="48B439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2.80</w:t>
            </w:r>
          </w:p>
        </w:tc>
        <w:tc>
          <w:tcPr>
            <w:tcW w:w="1442" w:type="dxa"/>
            <w:tcBorders>
              <w:bottom w:val="single" w:sz="6" w:space="0" w:color="auto"/>
            </w:tcBorders>
          </w:tcPr>
          <w:p w14:paraId="451845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13" w:type="dxa"/>
            <w:tcBorders>
              <w:bottom w:val="single" w:sz="6" w:space="0" w:color="auto"/>
            </w:tcBorders>
          </w:tcPr>
          <w:p w14:paraId="4F3E8F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8" w:type="dxa"/>
            <w:tcBorders>
              <w:bottom w:val="single" w:sz="6" w:space="0" w:color="auto"/>
            </w:tcBorders>
          </w:tcPr>
          <w:p w14:paraId="2E225F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31.70</w:t>
            </w:r>
            <w:r>
              <w:br/>
            </w:r>
            <w:r>
              <w:rPr>
                <w:sz w:val="16"/>
              </w:rPr>
              <w:t>CHE = 6.50</w:t>
            </w:r>
          </w:p>
        </w:tc>
        <w:tc>
          <w:tcPr>
            <w:tcW w:w="1447" w:type="dxa"/>
            <w:tcBorders>
              <w:bottom w:val="single" w:sz="6" w:space="0" w:color="auto"/>
            </w:tcBorders>
          </w:tcPr>
          <w:p w14:paraId="77C472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31.70</w:t>
            </w:r>
            <w:r>
              <w:br/>
            </w:r>
            <w:r>
              <w:rPr>
                <w:sz w:val="16"/>
              </w:rPr>
              <w:t>CHE = 6.60</w:t>
            </w:r>
          </w:p>
        </w:tc>
      </w:tr>
      <w:tr w:rsidR="00D821EF" w14:paraId="1CAA1ECC"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1A57EF36" w14:textId="77777777" w:rsidR="00D821EF" w:rsidRDefault="00D821EF" w:rsidP="007E6D01">
            <w:pPr>
              <w:rPr>
                <w:sz w:val="16"/>
              </w:rPr>
            </w:pPr>
            <w:r>
              <w:rPr>
                <w:sz w:val="16"/>
              </w:rPr>
              <w:t>Victorian Managed Insurance Authority</w:t>
            </w:r>
          </w:p>
        </w:tc>
        <w:tc>
          <w:tcPr>
            <w:tcW w:w="2127" w:type="dxa"/>
            <w:tcBorders>
              <w:bottom w:val="single" w:sz="6" w:space="0" w:color="auto"/>
            </w:tcBorders>
          </w:tcPr>
          <w:p w14:paraId="3A80BC97"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(Property)</w:t>
            </w:r>
          </w:p>
        </w:tc>
        <w:tc>
          <w:tcPr>
            <w:tcW w:w="850" w:type="dxa"/>
            <w:tcBorders>
              <w:bottom w:val="single" w:sz="6" w:space="0" w:color="auto"/>
            </w:tcBorders>
          </w:tcPr>
          <w:p w14:paraId="77CFBB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1.00</w:t>
            </w:r>
          </w:p>
        </w:tc>
        <w:tc>
          <w:tcPr>
            <w:tcW w:w="851" w:type="dxa"/>
            <w:tcBorders>
              <w:bottom w:val="single" w:sz="6" w:space="0" w:color="auto"/>
            </w:tcBorders>
          </w:tcPr>
          <w:p w14:paraId="7762BF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701" w:type="dxa"/>
            <w:tcBorders>
              <w:bottom w:val="single" w:sz="6" w:space="0" w:color="auto"/>
            </w:tcBorders>
          </w:tcPr>
          <w:p w14:paraId="224E94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589" w:type="dxa"/>
            <w:tcBorders>
              <w:bottom w:val="single" w:sz="6" w:space="0" w:color="auto"/>
            </w:tcBorders>
          </w:tcPr>
          <w:p w14:paraId="3BA76F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2.80</w:t>
            </w:r>
          </w:p>
        </w:tc>
        <w:tc>
          <w:tcPr>
            <w:tcW w:w="1442" w:type="dxa"/>
            <w:tcBorders>
              <w:bottom w:val="single" w:sz="6" w:space="0" w:color="auto"/>
            </w:tcBorders>
          </w:tcPr>
          <w:p w14:paraId="216F30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13" w:type="dxa"/>
            <w:tcBorders>
              <w:bottom w:val="single" w:sz="6" w:space="0" w:color="auto"/>
            </w:tcBorders>
          </w:tcPr>
          <w:p w14:paraId="4191E1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8" w:type="dxa"/>
            <w:tcBorders>
              <w:bottom w:val="single" w:sz="6" w:space="0" w:color="auto"/>
            </w:tcBorders>
          </w:tcPr>
          <w:p w14:paraId="147EC9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17.50</w:t>
            </w:r>
            <w:r>
              <w:br/>
            </w:r>
            <w:r>
              <w:rPr>
                <w:sz w:val="16"/>
              </w:rPr>
              <w:t>CHE = 6.50</w:t>
            </w:r>
          </w:p>
        </w:tc>
        <w:tc>
          <w:tcPr>
            <w:tcW w:w="1447" w:type="dxa"/>
            <w:tcBorders>
              <w:bottom w:val="single" w:sz="6" w:space="0" w:color="auto"/>
            </w:tcBorders>
          </w:tcPr>
          <w:p w14:paraId="5EFCA0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17.50</w:t>
            </w:r>
            <w:r>
              <w:br/>
            </w:r>
            <w:r>
              <w:rPr>
                <w:sz w:val="16"/>
              </w:rPr>
              <w:t>CHE = 6.50</w:t>
            </w:r>
          </w:p>
        </w:tc>
      </w:tr>
      <w:tr w:rsidR="00D821EF" w14:paraId="1C9B87BC"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456C2C56" w14:textId="77777777" w:rsidR="00D821EF" w:rsidRDefault="00D821EF" w:rsidP="007E6D01">
            <w:pPr>
              <w:rPr>
                <w:sz w:val="16"/>
              </w:rPr>
            </w:pPr>
            <w:r>
              <w:rPr>
                <w:sz w:val="16"/>
              </w:rPr>
              <w:t>Victorian Managed Insurance Authority</w:t>
            </w:r>
          </w:p>
        </w:tc>
        <w:tc>
          <w:tcPr>
            <w:tcW w:w="2127" w:type="dxa"/>
            <w:tcBorders>
              <w:bottom w:val="single" w:sz="6" w:space="0" w:color="auto"/>
            </w:tcBorders>
          </w:tcPr>
          <w:p w14:paraId="61EDA9DE"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(Other)</w:t>
            </w:r>
          </w:p>
        </w:tc>
        <w:tc>
          <w:tcPr>
            <w:tcW w:w="850" w:type="dxa"/>
            <w:tcBorders>
              <w:bottom w:val="single" w:sz="6" w:space="0" w:color="auto"/>
            </w:tcBorders>
          </w:tcPr>
          <w:p w14:paraId="759AA6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2.60</w:t>
            </w:r>
          </w:p>
        </w:tc>
        <w:tc>
          <w:tcPr>
            <w:tcW w:w="851" w:type="dxa"/>
            <w:tcBorders>
              <w:bottom w:val="single" w:sz="6" w:space="0" w:color="auto"/>
            </w:tcBorders>
          </w:tcPr>
          <w:p w14:paraId="48F467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2.50</w:t>
            </w:r>
          </w:p>
        </w:tc>
        <w:tc>
          <w:tcPr>
            <w:tcW w:w="1701" w:type="dxa"/>
            <w:tcBorders>
              <w:bottom w:val="single" w:sz="6" w:space="0" w:color="auto"/>
            </w:tcBorders>
          </w:tcPr>
          <w:p w14:paraId="6335A7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589" w:type="dxa"/>
            <w:tcBorders>
              <w:bottom w:val="single" w:sz="6" w:space="0" w:color="auto"/>
            </w:tcBorders>
          </w:tcPr>
          <w:p w14:paraId="1C7AD3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2.80</w:t>
            </w:r>
          </w:p>
        </w:tc>
        <w:tc>
          <w:tcPr>
            <w:tcW w:w="1442" w:type="dxa"/>
            <w:tcBorders>
              <w:bottom w:val="single" w:sz="6" w:space="0" w:color="auto"/>
            </w:tcBorders>
          </w:tcPr>
          <w:p w14:paraId="2F177F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13" w:type="dxa"/>
            <w:tcBorders>
              <w:bottom w:val="single" w:sz="6" w:space="0" w:color="auto"/>
            </w:tcBorders>
          </w:tcPr>
          <w:p w14:paraId="33786C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8" w:type="dxa"/>
            <w:tcBorders>
              <w:bottom w:val="single" w:sz="6" w:space="0" w:color="auto"/>
            </w:tcBorders>
          </w:tcPr>
          <w:p w14:paraId="2DE166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30.90</w:t>
            </w:r>
            <w:r>
              <w:br/>
            </w:r>
            <w:r>
              <w:rPr>
                <w:sz w:val="16"/>
              </w:rPr>
              <w:t>CHE = 6.20</w:t>
            </w:r>
          </w:p>
        </w:tc>
        <w:tc>
          <w:tcPr>
            <w:tcW w:w="1447" w:type="dxa"/>
            <w:tcBorders>
              <w:bottom w:val="single" w:sz="6" w:space="0" w:color="auto"/>
            </w:tcBorders>
          </w:tcPr>
          <w:p w14:paraId="3B252F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30.10</w:t>
            </w:r>
            <w:r>
              <w:br/>
            </w:r>
            <w:r>
              <w:rPr>
                <w:sz w:val="16"/>
              </w:rPr>
              <w:t>CHE = 6.00</w:t>
            </w:r>
          </w:p>
        </w:tc>
      </w:tr>
      <w:tr w:rsidR="00D821EF" w14:paraId="01D288FC" w14:textId="77777777" w:rsidTr="007E6D01">
        <w:tc>
          <w:tcPr>
            <w:cnfStyle w:val="001000000000" w:firstRow="0" w:lastRow="0" w:firstColumn="1" w:lastColumn="0" w:oddVBand="0" w:evenVBand="0" w:oddHBand="0" w:evenHBand="0" w:firstRowFirstColumn="0" w:firstRowLastColumn="0" w:lastRowFirstColumn="0" w:lastRowLastColumn="0"/>
            <w:tcW w:w="1730" w:type="dxa"/>
            <w:tcBorders>
              <w:bottom w:val="single" w:sz="6" w:space="0" w:color="auto"/>
            </w:tcBorders>
          </w:tcPr>
          <w:p w14:paraId="15B2E90D" w14:textId="77777777" w:rsidR="00D821EF" w:rsidRDefault="00D821EF" w:rsidP="007E6D01">
            <w:pPr>
              <w:rPr>
                <w:sz w:val="16"/>
              </w:rPr>
            </w:pPr>
            <w:r>
              <w:rPr>
                <w:sz w:val="16"/>
              </w:rPr>
              <w:t>Victorian Managed Insurance Authority</w:t>
            </w:r>
          </w:p>
        </w:tc>
        <w:tc>
          <w:tcPr>
            <w:tcW w:w="2127" w:type="dxa"/>
            <w:tcBorders>
              <w:bottom w:val="single" w:sz="6" w:space="0" w:color="auto"/>
            </w:tcBorders>
          </w:tcPr>
          <w:p w14:paraId="0BA3629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 xml:space="preserve">(Dust Diseases and </w:t>
            </w:r>
            <w:r>
              <w:rPr>
                <w:sz w:val="16"/>
              </w:rPr>
              <w:br/>
              <w:t>Workers’ Compensation)</w:t>
            </w:r>
          </w:p>
        </w:tc>
        <w:tc>
          <w:tcPr>
            <w:tcW w:w="850" w:type="dxa"/>
            <w:tcBorders>
              <w:bottom w:val="single" w:sz="6" w:space="0" w:color="auto"/>
            </w:tcBorders>
          </w:tcPr>
          <w:p w14:paraId="16098C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11.70</w:t>
            </w:r>
          </w:p>
        </w:tc>
        <w:tc>
          <w:tcPr>
            <w:tcW w:w="851" w:type="dxa"/>
            <w:tcBorders>
              <w:bottom w:val="single" w:sz="6" w:space="0" w:color="auto"/>
            </w:tcBorders>
          </w:tcPr>
          <w:p w14:paraId="076D4C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11.70</w:t>
            </w:r>
          </w:p>
        </w:tc>
        <w:tc>
          <w:tcPr>
            <w:tcW w:w="1701" w:type="dxa"/>
            <w:tcBorders>
              <w:bottom w:val="single" w:sz="6" w:space="0" w:color="auto"/>
            </w:tcBorders>
          </w:tcPr>
          <w:p w14:paraId="07284A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4.50</w:t>
            </w:r>
          </w:p>
        </w:tc>
        <w:tc>
          <w:tcPr>
            <w:tcW w:w="1589" w:type="dxa"/>
            <w:tcBorders>
              <w:bottom w:val="single" w:sz="6" w:space="0" w:color="auto"/>
            </w:tcBorders>
          </w:tcPr>
          <w:p w14:paraId="2FCCB3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5.40</w:t>
            </w:r>
          </w:p>
        </w:tc>
        <w:tc>
          <w:tcPr>
            <w:tcW w:w="1442" w:type="dxa"/>
            <w:tcBorders>
              <w:bottom w:val="single" w:sz="6" w:space="0" w:color="auto"/>
            </w:tcBorders>
          </w:tcPr>
          <w:p w14:paraId="5B0D92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1.70</w:t>
            </w:r>
          </w:p>
        </w:tc>
        <w:tc>
          <w:tcPr>
            <w:tcW w:w="1413" w:type="dxa"/>
            <w:tcBorders>
              <w:bottom w:val="single" w:sz="6" w:space="0" w:color="auto"/>
            </w:tcBorders>
          </w:tcPr>
          <w:p w14:paraId="32A800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3.00</w:t>
            </w:r>
          </w:p>
        </w:tc>
        <w:tc>
          <w:tcPr>
            <w:tcW w:w="1428" w:type="dxa"/>
            <w:tcBorders>
              <w:bottom w:val="single" w:sz="6" w:space="0" w:color="auto"/>
            </w:tcBorders>
          </w:tcPr>
          <w:p w14:paraId="7224D5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30.70</w:t>
            </w:r>
            <w:r>
              <w:br/>
            </w:r>
            <w:r>
              <w:rPr>
                <w:sz w:val="16"/>
              </w:rPr>
              <w:t>CHE = 7.00</w:t>
            </w:r>
          </w:p>
        </w:tc>
        <w:tc>
          <w:tcPr>
            <w:tcW w:w="1447" w:type="dxa"/>
            <w:tcBorders>
              <w:bottom w:val="single" w:sz="6" w:space="0" w:color="auto"/>
            </w:tcBorders>
          </w:tcPr>
          <w:p w14:paraId="0A2328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 30.90</w:t>
            </w:r>
            <w:r>
              <w:br/>
            </w:r>
            <w:r>
              <w:rPr>
                <w:sz w:val="16"/>
              </w:rPr>
              <w:t>CHE = 7.00</w:t>
            </w:r>
          </w:p>
        </w:tc>
      </w:tr>
      <w:tr w:rsidR="00D821EF" w14:paraId="47A96EF8" w14:textId="77777777" w:rsidTr="007E6D01">
        <w:tc>
          <w:tcPr>
            <w:cnfStyle w:val="001000000000" w:firstRow="0" w:lastRow="0" w:firstColumn="1" w:lastColumn="0" w:oddVBand="0" w:evenVBand="0" w:oddHBand="0" w:evenHBand="0" w:firstRowFirstColumn="0" w:firstRowLastColumn="0" w:lastRowFirstColumn="0" w:lastRowLastColumn="0"/>
            <w:tcW w:w="1730" w:type="dxa"/>
          </w:tcPr>
          <w:p w14:paraId="04DDE58C" w14:textId="77777777" w:rsidR="00D821EF" w:rsidRDefault="00D821EF" w:rsidP="007E6D01">
            <w:pPr>
              <w:rPr>
                <w:sz w:val="16"/>
              </w:rPr>
            </w:pPr>
            <w:r>
              <w:rPr>
                <w:sz w:val="16"/>
              </w:rPr>
              <w:t>Victorian Managed Insurance Authority</w:t>
            </w:r>
          </w:p>
        </w:tc>
        <w:tc>
          <w:tcPr>
            <w:tcW w:w="2127" w:type="dxa"/>
          </w:tcPr>
          <w:p w14:paraId="4FBBCF9A"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sz w:val="16"/>
              </w:rPr>
            </w:pPr>
            <w:proofErr w:type="spellStart"/>
            <w:r>
              <w:rPr>
                <w:sz w:val="16"/>
              </w:rPr>
              <w:t>Finity</w:t>
            </w:r>
            <w:proofErr w:type="spellEnd"/>
            <w:r>
              <w:rPr>
                <w:sz w:val="16"/>
              </w:rPr>
              <w:t xml:space="preserve"> Consulting Pty. Ltd.</w:t>
            </w:r>
            <w:r>
              <w:rPr>
                <w:sz w:val="16"/>
              </w:rPr>
              <w:br/>
              <w:t>(Domestic Building Insurance)</w:t>
            </w:r>
          </w:p>
        </w:tc>
        <w:tc>
          <w:tcPr>
            <w:tcW w:w="850" w:type="dxa"/>
          </w:tcPr>
          <w:p w14:paraId="73182A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3.10</w:t>
            </w:r>
          </w:p>
        </w:tc>
        <w:tc>
          <w:tcPr>
            <w:tcW w:w="851" w:type="dxa"/>
          </w:tcPr>
          <w:p w14:paraId="0112A4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3.40</w:t>
            </w:r>
          </w:p>
        </w:tc>
        <w:tc>
          <w:tcPr>
            <w:tcW w:w="1701" w:type="dxa"/>
          </w:tcPr>
          <w:p w14:paraId="434319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589" w:type="dxa"/>
          </w:tcPr>
          <w:p w14:paraId="00268E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3.00</w:t>
            </w:r>
          </w:p>
        </w:tc>
        <w:tc>
          <w:tcPr>
            <w:tcW w:w="1442" w:type="dxa"/>
          </w:tcPr>
          <w:p w14:paraId="623C69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1.10</w:t>
            </w:r>
          </w:p>
        </w:tc>
        <w:tc>
          <w:tcPr>
            <w:tcW w:w="1413" w:type="dxa"/>
          </w:tcPr>
          <w:p w14:paraId="42B3A6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2.30</w:t>
            </w:r>
          </w:p>
        </w:tc>
        <w:tc>
          <w:tcPr>
            <w:tcW w:w="1428" w:type="dxa"/>
          </w:tcPr>
          <w:p w14:paraId="0119B4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=23.50</w:t>
            </w:r>
            <w:r>
              <w:br/>
            </w:r>
            <w:r>
              <w:rPr>
                <w:sz w:val="16"/>
              </w:rPr>
              <w:t>CHE = 5.00</w:t>
            </w:r>
          </w:p>
        </w:tc>
        <w:tc>
          <w:tcPr>
            <w:tcW w:w="1447" w:type="dxa"/>
          </w:tcPr>
          <w:p w14:paraId="522745B1" w14:textId="7928A25D" w:rsidR="00D821EF" w:rsidRDefault="00D821EF" w:rsidP="007E6D01">
            <w:pPr>
              <w:cnfStyle w:val="000000000000" w:firstRow="0" w:lastRow="0" w:firstColumn="0" w:lastColumn="0" w:oddVBand="0" w:evenVBand="0" w:oddHBand="0" w:evenHBand="0" w:firstRowFirstColumn="0" w:firstRowLastColumn="0" w:lastRowFirstColumn="0" w:lastRowLastColumn="0"/>
              <w:rPr>
                <w:sz w:val="16"/>
              </w:rPr>
            </w:pPr>
            <w:r>
              <w:rPr>
                <w:sz w:val="16"/>
              </w:rPr>
              <w:t>Risk margin =23.50</w:t>
            </w:r>
            <w:r>
              <w:br/>
            </w:r>
            <w:r>
              <w:rPr>
                <w:sz w:val="16"/>
              </w:rPr>
              <w:t>CHE = 5.00</w:t>
            </w:r>
          </w:p>
        </w:tc>
      </w:tr>
    </w:tbl>
    <w:p w14:paraId="4A12F2F7" w14:textId="77777777" w:rsidR="00D821EF" w:rsidRDefault="00D821EF" w:rsidP="00D821EF">
      <w:pPr>
        <w:pStyle w:val="Note"/>
      </w:pPr>
      <w:r>
        <w:t>Notes:</w:t>
      </w:r>
    </w:p>
    <w:p w14:paraId="53FFC386" w14:textId="77777777" w:rsidR="00D821EF" w:rsidRDefault="00D821EF" w:rsidP="00D821EF">
      <w:pPr>
        <w:pStyle w:val="Note"/>
      </w:pPr>
      <w:r>
        <w:t>(a)</w:t>
      </w:r>
      <w:r>
        <w:tab/>
        <w:t>The inflation rate assumptions are based on the anticipated rise in costs relevant to a particular entity.</w:t>
      </w:r>
    </w:p>
    <w:p w14:paraId="15FCC4B3" w14:textId="77777777" w:rsidR="00D821EF" w:rsidRDefault="00D821EF" w:rsidP="00D821EF">
      <w:pPr>
        <w:pStyle w:val="Note"/>
      </w:pPr>
      <w:r>
        <w:t>(b)</w:t>
      </w:r>
      <w:r>
        <w:tab/>
        <w:t>Financial assumptions used for provisions not later than 1 year and later than 1 year are the same unless otherwise specified.</w:t>
      </w:r>
    </w:p>
    <w:p w14:paraId="1D12B26A" w14:textId="77777777" w:rsidR="00D821EF" w:rsidRDefault="00D821EF" w:rsidP="00D821EF">
      <w:pPr>
        <w:pStyle w:val="Note"/>
      </w:pPr>
      <w:r>
        <w:t>(c)</w:t>
      </w:r>
      <w:r>
        <w:tab/>
        <w:t>Data in ‘Financial assumptions used’ columns are weighted average unless otherwise specified.</w:t>
      </w:r>
    </w:p>
    <w:p w14:paraId="71534680" w14:textId="77777777" w:rsidR="00D821EF" w:rsidRDefault="00D821EF" w:rsidP="00D821EF">
      <w:pPr>
        <w:pStyle w:val="Note"/>
      </w:pPr>
      <w:r>
        <w:t>(d)</w:t>
      </w:r>
      <w:r>
        <w:tab/>
        <w:t>The inflation rates used by Transport Accident Commission are not weighted average for 21+ years.</w:t>
      </w:r>
    </w:p>
    <w:p w14:paraId="22C48CF8" w14:textId="77777777" w:rsidR="00D821EF" w:rsidRDefault="00D821EF" w:rsidP="00D821EF">
      <w:pPr>
        <w:pStyle w:val="Note"/>
      </w:pPr>
      <w:r>
        <w:t>(e)</w:t>
      </w:r>
      <w:r>
        <w:tab/>
        <w:t>AWE = Victorian Average Weekly Earnings.</w:t>
      </w:r>
    </w:p>
    <w:p w14:paraId="6960D24B" w14:textId="77777777" w:rsidR="00D821EF" w:rsidRDefault="00D821EF" w:rsidP="00D821EF">
      <w:pPr>
        <w:pStyle w:val="Note"/>
      </w:pPr>
      <w:r>
        <w:t>(f)</w:t>
      </w:r>
      <w:r>
        <w:tab/>
        <w:t>Refers to ‘Claims Handling Expenses’. Claims handling expenses is an allowance made for the direct expenses to be incurred in settling claims.</w:t>
      </w:r>
    </w:p>
    <w:p w14:paraId="42707D09" w14:textId="77777777" w:rsidR="00D821EF" w:rsidRDefault="00D821EF" w:rsidP="00D821EF">
      <w:pPr>
        <w:sectPr w:rsidR="00D821EF" w:rsidSect="007E6D01">
          <w:headerReference w:type="even" r:id="rId116"/>
          <w:headerReference w:type="default" r:id="rId117"/>
          <w:footerReference w:type="even" r:id="rId118"/>
          <w:footerReference w:type="default" r:id="rId119"/>
          <w:pgSz w:w="16839" w:h="11907" w:orient="landscape" w:code="9"/>
          <w:pgMar w:top="1134" w:right="1134" w:bottom="1134" w:left="1134" w:header="624" w:footer="567" w:gutter="0"/>
          <w:cols w:sep="1" w:space="567"/>
          <w:docGrid w:linePitch="360"/>
        </w:sectPr>
      </w:pPr>
    </w:p>
    <w:p w14:paraId="70798A6C" w14:textId="77777777" w:rsidR="00D821EF" w:rsidRDefault="00D821EF" w:rsidP="00D821EF">
      <w:pPr>
        <w:pStyle w:val="Heading1"/>
        <w:pBdr>
          <w:bottom w:val="none" w:sz="0" w:space="0" w:color="auto"/>
        </w:pBdr>
        <w:sectPr w:rsidR="00D821EF" w:rsidSect="007E6D01">
          <w:headerReference w:type="even" r:id="rId120"/>
          <w:headerReference w:type="default" r:id="rId121"/>
          <w:footerReference w:type="even" r:id="rId122"/>
          <w:footerReference w:type="default" r:id="rId123"/>
          <w:pgSz w:w="11907" w:h="16839" w:code="9"/>
          <w:pgMar w:top="1134" w:right="1134" w:bottom="1134" w:left="1134" w:header="624" w:footer="567" w:gutter="0"/>
          <w:cols w:sep="1" w:space="567"/>
          <w:docGrid w:linePitch="360"/>
        </w:sectPr>
      </w:pPr>
      <w:bookmarkStart w:id="73" w:name="_Toc19879569"/>
      <w:bookmarkStart w:id="74" w:name="Section_07"/>
      <w:bookmarkEnd w:id="65"/>
      <w:r>
        <w:lastRenderedPageBreak/>
        <w:t xml:space="preserve">Risks, </w:t>
      </w:r>
      <w:r w:rsidRPr="00883B62">
        <w:t>contingencies</w:t>
      </w:r>
      <w:r>
        <w:t xml:space="preserve"> and valuation judgements</w:t>
      </w:r>
      <w:bookmarkEnd w:id="73"/>
    </w:p>
    <w:p w14:paraId="01C04E5E" w14:textId="77777777" w:rsidR="00D821EF" w:rsidRDefault="00D821EF" w:rsidP="00D821EF">
      <w:pPr>
        <w:pStyle w:val="Heading30"/>
      </w:pPr>
      <w:r w:rsidRPr="00883B62">
        <w:t>Introduction</w:t>
      </w:r>
      <w:r>
        <w:t xml:space="preserve"> </w:t>
      </w:r>
    </w:p>
    <w:p w14:paraId="498B2CD0" w14:textId="77777777" w:rsidR="00D821EF" w:rsidRDefault="00D821EF" w:rsidP="00D821EF">
      <w:r>
        <w:t xml:space="preserve">The State is exposed to risks from both its activities and outside factors. In addition, it is often necessary to make judgements and estimates associated with recognition and measurement of items in the financial statements. </w:t>
      </w:r>
    </w:p>
    <w:p w14:paraId="7B42F809" w14:textId="77777777" w:rsidR="00D821EF" w:rsidRDefault="00D821EF" w:rsidP="00D821EF">
      <w:r>
        <w:t>This section presents information on financial instruments, contingent assets and liabilities, and fair value determinations on the States’ assets and liabilities.</w:t>
      </w:r>
    </w:p>
    <w:p w14:paraId="53326542" w14:textId="77777777" w:rsidR="00D821EF" w:rsidRDefault="00D821EF" w:rsidP="00D821EF">
      <w:pPr>
        <w:pStyle w:val="Heading30"/>
      </w:pPr>
      <w:r>
        <w:br w:type="column"/>
      </w:r>
      <w:r w:rsidRPr="00883B62">
        <w:t>Structure</w:t>
      </w:r>
    </w:p>
    <w:p w14:paraId="4852D489" w14:textId="06BEE26A" w:rsidR="00DD1B49" w:rsidRDefault="00D821EF">
      <w:pPr>
        <w:pStyle w:val="TOC9"/>
        <w:rPr>
          <w:rFonts w:eastAsiaTheme="minorEastAsia"/>
          <w:noProof/>
          <w:spacing w:val="0"/>
          <w:lang w:eastAsia="en-AU"/>
        </w:rPr>
      </w:pPr>
      <w:r>
        <w:fldChar w:fldCharType="begin"/>
      </w:r>
      <w:r>
        <w:instrText xml:space="preserve"> TOC \h \z \t "Heading 2 (#),9" \b Section_07 \* MERGEFORMAT </w:instrText>
      </w:r>
      <w:r>
        <w:fldChar w:fldCharType="separate"/>
      </w:r>
      <w:hyperlink w:anchor="_Toc19879065" w:history="1">
        <w:r w:rsidR="00DD1B49" w:rsidRPr="008E28EC">
          <w:rPr>
            <w:rStyle w:val="Hyperlink"/>
            <w:noProof/>
          </w:rPr>
          <w:t>7.1</w:t>
        </w:r>
        <w:r w:rsidR="00DD1B49">
          <w:rPr>
            <w:rFonts w:eastAsiaTheme="minorEastAsia"/>
            <w:noProof/>
            <w:spacing w:val="0"/>
            <w:lang w:eastAsia="en-AU"/>
          </w:rPr>
          <w:tab/>
        </w:r>
        <w:r w:rsidR="00DD1B49" w:rsidRPr="008E28EC">
          <w:rPr>
            <w:rStyle w:val="Hyperlink"/>
            <w:noProof/>
          </w:rPr>
          <w:t>Financial instruments</w:t>
        </w:r>
        <w:r w:rsidR="00DD1B49">
          <w:rPr>
            <w:noProof/>
            <w:webHidden/>
          </w:rPr>
          <w:tab/>
        </w:r>
        <w:r w:rsidR="00DD1B49">
          <w:rPr>
            <w:noProof/>
            <w:webHidden/>
          </w:rPr>
          <w:fldChar w:fldCharType="begin"/>
        </w:r>
        <w:r w:rsidR="00DD1B49">
          <w:rPr>
            <w:noProof/>
            <w:webHidden/>
          </w:rPr>
          <w:instrText xml:space="preserve"> PAGEREF _Toc19879065 \h </w:instrText>
        </w:r>
        <w:r w:rsidR="00DD1B49">
          <w:rPr>
            <w:noProof/>
            <w:webHidden/>
          </w:rPr>
        </w:r>
        <w:r w:rsidR="00DD1B49">
          <w:rPr>
            <w:noProof/>
            <w:webHidden/>
          </w:rPr>
          <w:fldChar w:fldCharType="separate"/>
        </w:r>
        <w:r w:rsidR="00AE2472">
          <w:rPr>
            <w:noProof/>
            <w:webHidden/>
          </w:rPr>
          <w:t>74</w:t>
        </w:r>
        <w:r w:rsidR="00DD1B49">
          <w:rPr>
            <w:noProof/>
            <w:webHidden/>
          </w:rPr>
          <w:fldChar w:fldCharType="end"/>
        </w:r>
      </w:hyperlink>
    </w:p>
    <w:p w14:paraId="2CB06C0E" w14:textId="095534C2" w:rsidR="00DD1B49" w:rsidRDefault="007A5470">
      <w:pPr>
        <w:pStyle w:val="TOC9"/>
        <w:rPr>
          <w:rFonts w:eastAsiaTheme="minorEastAsia"/>
          <w:noProof/>
          <w:spacing w:val="0"/>
          <w:lang w:eastAsia="en-AU"/>
        </w:rPr>
      </w:pPr>
      <w:hyperlink w:anchor="_Toc19879066" w:history="1">
        <w:r w:rsidR="00DD1B49" w:rsidRPr="008E28EC">
          <w:rPr>
            <w:rStyle w:val="Hyperlink"/>
            <w:noProof/>
          </w:rPr>
          <w:t>7.2</w:t>
        </w:r>
        <w:r w:rsidR="00DD1B49">
          <w:rPr>
            <w:rFonts w:eastAsiaTheme="minorEastAsia"/>
            <w:noProof/>
            <w:spacing w:val="0"/>
            <w:lang w:eastAsia="en-AU"/>
          </w:rPr>
          <w:tab/>
        </w:r>
        <w:r w:rsidR="00DD1B49" w:rsidRPr="008E28EC">
          <w:rPr>
            <w:rStyle w:val="Hyperlink"/>
            <w:noProof/>
          </w:rPr>
          <w:t>Contingent assets and contingent liabilities (State of Victoria)</w:t>
        </w:r>
        <w:r w:rsidR="00DD1B49">
          <w:rPr>
            <w:noProof/>
            <w:webHidden/>
          </w:rPr>
          <w:tab/>
        </w:r>
        <w:r w:rsidR="00DD1B49">
          <w:rPr>
            <w:noProof/>
            <w:webHidden/>
          </w:rPr>
          <w:fldChar w:fldCharType="begin"/>
        </w:r>
        <w:r w:rsidR="00DD1B49">
          <w:rPr>
            <w:noProof/>
            <w:webHidden/>
          </w:rPr>
          <w:instrText xml:space="preserve"> PAGEREF _Toc19879066 \h </w:instrText>
        </w:r>
        <w:r w:rsidR="00DD1B49">
          <w:rPr>
            <w:noProof/>
            <w:webHidden/>
          </w:rPr>
        </w:r>
        <w:r w:rsidR="00DD1B49">
          <w:rPr>
            <w:noProof/>
            <w:webHidden/>
          </w:rPr>
          <w:fldChar w:fldCharType="separate"/>
        </w:r>
        <w:r w:rsidR="00AE2472">
          <w:rPr>
            <w:noProof/>
            <w:webHidden/>
          </w:rPr>
          <w:t>88</w:t>
        </w:r>
        <w:r w:rsidR="00DD1B49">
          <w:rPr>
            <w:noProof/>
            <w:webHidden/>
          </w:rPr>
          <w:fldChar w:fldCharType="end"/>
        </w:r>
      </w:hyperlink>
    </w:p>
    <w:p w14:paraId="072E183A" w14:textId="3536182F" w:rsidR="00DD1B49" w:rsidRDefault="007A5470">
      <w:pPr>
        <w:pStyle w:val="TOC9"/>
        <w:rPr>
          <w:rFonts w:eastAsiaTheme="minorEastAsia"/>
          <w:noProof/>
          <w:spacing w:val="0"/>
          <w:lang w:eastAsia="en-AU"/>
        </w:rPr>
      </w:pPr>
      <w:hyperlink w:anchor="_Toc19879067" w:history="1">
        <w:r w:rsidR="00DD1B49" w:rsidRPr="008E28EC">
          <w:rPr>
            <w:rStyle w:val="Hyperlink"/>
            <w:noProof/>
          </w:rPr>
          <w:t>7.3</w:t>
        </w:r>
        <w:r w:rsidR="00DD1B49">
          <w:rPr>
            <w:rFonts w:eastAsiaTheme="minorEastAsia"/>
            <w:noProof/>
            <w:spacing w:val="0"/>
            <w:lang w:eastAsia="en-AU"/>
          </w:rPr>
          <w:tab/>
        </w:r>
        <w:r w:rsidR="00DD1B49" w:rsidRPr="008E28EC">
          <w:rPr>
            <w:rStyle w:val="Hyperlink"/>
            <w:noProof/>
          </w:rPr>
          <w:t>Fair value determination</w:t>
        </w:r>
        <w:r w:rsidR="00DD1B49">
          <w:rPr>
            <w:noProof/>
            <w:webHidden/>
          </w:rPr>
          <w:tab/>
        </w:r>
        <w:r w:rsidR="00DD1B49">
          <w:rPr>
            <w:noProof/>
            <w:webHidden/>
          </w:rPr>
          <w:fldChar w:fldCharType="begin"/>
        </w:r>
        <w:r w:rsidR="00DD1B49">
          <w:rPr>
            <w:noProof/>
            <w:webHidden/>
          </w:rPr>
          <w:instrText xml:space="preserve"> PAGEREF _Toc19879067 \h </w:instrText>
        </w:r>
        <w:r w:rsidR="00DD1B49">
          <w:rPr>
            <w:noProof/>
            <w:webHidden/>
          </w:rPr>
        </w:r>
        <w:r w:rsidR="00DD1B49">
          <w:rPr>
            <w:noProof/>
            <w:webHidden/>
          </w:rPr>
          <w:fldChar w:fldCharType="separate"/>
        </w:r>
        <w:r w:rsidR="00AE2472">
          <w:rPr>
            <w:noProof/>
            <w:webHidden/>
          </w:rPr>
          <w:t>93</w:t>
        </w:r>
        <w:r w:rsidR="00DD1B49">
          <w:rPr>
            <w:noProof/>
            <w:webHidden/>
          </w:rPr>
          <w:fldChar w:fldCharType="end"/>
        </w:r>
      </w:hyperlink>
    </w:p>
    <w:p w14:paraId="0E6412F5" w14:textId="011CD518" w:rsidR="00DD1B49" w:rsidRDefault="007A5470">
      <w:pPr>
        <w:pStyle w:val="TOC9"/>
        <w:rPr>
          <w:rFonts w:eastAsiaTheme="minorEastAsia"/>
          <w:noProof/>
          <w:spacing w:val="0"/>
          <w:lang w:eastAsia="en-AU"/>
        </w:rPr>
      </w:pPr>
      <w:hyperlink w:anchor="_Toc19879068" w:history="1">
        <w:r w:rsidR="00DD1B49" w:rsidRPr="008E28EC">
          <w:rPr>
            <w:rStyle w:val="Hyperlink"/>
            <w:noProof/>
          </w:rPr>
          <w:t>7.4</w:t>
        </w:r>
        <w:r w:rsidR="00DD1B49">
          <w:rPr>
            <w:rFonts w:eastAsiaTheme="minorEastAsia"/>
            <w:noProof/>
            <w:spacing w:val="0"/>
            <w:lang w:eastAsia="en-AU"/>
          </w:rPr>
          <w:tab/>
        </w:r>
        <w:r w:rsidR="00DD1B49" w:rsidRPr="008E28EC">
          <w:rPr>
            <w:rStyle w:val="Hyperlink"/>
            <w:noProof/>
          </w:rPr>
          <w:t>Fair value determination of financial assets and liabilities</w:t>
        </w:r>
        <w:r w:rsidR="00DD1B49">
          <w:rPr>
            <w:noProof/>
            <w:webHidden/>
          </w:rPr>
          <w:tab/>
        </w:r>
        <w:r w:rsidR="00DD1B49">
          <w:rPr>
            <w:noProof/>
            <w:webHidden/>
          </w:rPr>
          <w:fldChar w:fldCharType="begin"/>
        </w:r>
        <w:r w:rsidR="00DD1B49">
          <w:rPr>
            <w:noProof/>
            <w:webHidden/>
          </w:rPr>
          <w:instrText xml:space="preserve"> PAGEREF _Toc19879068 \h </w:instrText>
        </w:r>
        <w:r w:rsidR="00DD1B49">
          <w:rPr>
            <w:noProof/>
            <w:webHidden/>
          </w:rPr>
        </w:r>
        <w:r w:rsidR="00DD1B49">
          <w:rPr>
            <w:noProof/>
            <w:webHidden/>
          </w:rPr>
          <w:fldChar w:fldCharType="separate"/>
        </w:r>
        <w:r w:rsidR="00AE2472">
          <w:rPr>
            <w:noProof/>
            <w:webHidden/>
          </w:rPr>
          <w:t>94</w:t>
        </w:r>
        <w:r w:rsidR="00DD1B49">
          <w:rPr>
            <w:noProof/>
            <w:webHidden/>
          </w:rPr>
          <w:fldChar w:fldCharType="end"/>
        </w:r>
      </w:hyperlink>
    </w:p>
    <w:p w14:paraId="30380916" w14:textId="6E90EFD1" w:rsidR="00DD1B49" w:rsidRDefault="007A5470">
      <w:pPr>
        <w:pStyle w:val="TOC9"/>
        <w:rPr>
          <w:rFonts w:eastAsiaTheme="minorEastAsia"/>
          <w:noProof/>
          <w:spacing w:val="0"/>
          <w:lang w:eastAsia="en-AU"/>
        </w:rPr>
      </w:pPr>
      <w:hyperlink w:anchor="_Toc19879069" w:history="1">
        <w:r w:rsidR="00DD1B49" w:rsidRPr="008E28EC">
          <w:rPr>
            <w:rStyle w:val="Hyperlink"/>
            <w:noProof/>
          </w:rPr>
          <w:t>7.5</w:t>
        </w:r>
        <w:r w:rsidR="00DD1B49">
          <w:rPr>
            <w:rFonts w:eastAsiaTheme="minorEastAsia"/>
            <w:noProof/>
            <w:spacing w:val="0"/>
            <w:lang w:eastAsia="en-AU"/>
          </w:rPr>
          <w:tab/>
        </w:r>
        <w:r w:rsidR="00DD1B49" w:rsidRPr="008E28EC">
          <w:rPr>
            <w:rStyle w:val="Hyperlink"/>
            <w:noProof/>
          </w:rPr>
          <w:t>Fair value determination of non</w:t>
        </w:r>
        <w:r w:rsidR="00DD1B49" w:rsidRPr="008E28EC">
          <w:rPr>
            <w:rStyle w:val="Hyperlink"/>
            <w:noProof/>
          </w:rPr>
          <w:noBreakHyphen/>
          <w:t>financial assets</w:t>
        </w:r>
        <w:r w:rsidR="00DD1B49">
          <w:rPr>
            <w:noProof/>
            <w:webHidden/>
          </w:rPr>
          <w:tab/>
        </w:r>
        <w:r w:rsidR="00DD1B49">
          <w:rPr>
            <w:noProof/>
            <w:webHidden/>
          </w:rPr>
          <w:fldChar w:fldCharType="begin"/>
        </w:r>
        <w:r w:rsidR="00DD1B49">
          <w:rPr>
            <w:noProof/>
            <w:webHidden/>
          </w:rPr>
          <w:instrText xml:space="preserve"> PAGEREF _Toc19879069 \h </w:instrText>
        </w:r>
        <w:r w:rsidR="00DD1B49">
          <w:rPr>
            <w:noProof/>
            <w:webHidden/>
          </w:rPr>
        </w:r>
        <w:r w:rsidR="00DD1B49">
          <w:rPr>
            <w:noProof/>
            <w:webHidden/>
          </w:rPr>
          <w:fldChar w:fldCharType="separate"/>
        </w:r>
        <w:r w:rsidR="00AE2472">
          <w:rPr>
            <w:noProof/>
            <w:webHidden/>
          </w:rPr>
          <w:t>97</w:t>
        </w:r>
        <w:r w:rsidR="00DD1B49">
          <w:rPr>
            <w:noProof/>
            <w:webHidden/>
          </w:rPr>
          <w:fldChar w:fldCharType="end"/>
        </w:r>
      </w:hyperlink>
    </w:p>
    <w:p w14:paraId="109CB8DE" w14:textId="12C91C64" w:rsidR="00D821EF" w:rsidRDefault="00D821EF" w:rsidP="00D821EF">
      <w:r>
        <w:fldChar w:fldCharType="end"/>
      </w:r>
    </w:p>
    <w:p w14:paraId="676CE879" w14:textId="77777777" w:rsidR="00D821EF" w:rsidRDefault="00D821EF" w:rsidP="00D821EF">
      <w:pPr>
        <w:sectPr w:rsidR="00D821EF" w:rsidSect="007E6D01">
          <w:type w:val="continuous"/>
          <w:pgSz w:w="11907" w:h="16839" w:code="9"/>
          <w:pgMar w:top="1134" w:right="1134" w:bottom="1134" w:left="1134" w:header="624" w:footer="567" w:gutter="0"/>
          <w:cols w:num="2" w:space="709"/>
          <w:docGrid w:linePitch="360"/>
        </w:sectPr>
      </w:pPr>
    </w:p>
    <w:p w14:paraId="581F6344" w14:textId="77777777" w:rsidR="00D821EF" w:rsidRDefault="00D821EF" w:rsidP="00D821EF">
      <w:pPr>
        <w:pStyle w:val="Heading2"/>
        <w:spacing w:before="0"/>
      </w:pPr>
      <w:bookmarkStart w:id="75" w:name="_Toc19879065"/>
      <w:r>
        <w:t>Financial instruments</w:t>
      </w:r>
      <w:bookmarkEnd w:id="75"/>
    </w:p>
    <w:p w14:paraId="47300477" w14:textId="77777777" w:rsidR="00D821EF" w:rsidRDefault="00D821EF" w:rsidP="00D821EF">
      <w:pPr>
        <w:pStyle w:val="Heading30"/>
      </w:pPr>
      <w:r w:rsidRPr="006075AC">
        <w:t>Introduction</w:t>
      </w:r>
    </w:p>
    <w:p w14:paraId="18281E21" w14:textId="77777777" w:rsidR="00D821EF" w:rsidRPr="00460A25" w:rsidRDefault="00D821EF" w:rsidP="00D821EF">
      <w:r>
        <w:t xml:space="preserve">Financial instruments arise out of contractual agreements that give rise to a financial asset of one entity and a financial liability or equity instrument of another entity. Due to the nature of the State’s activities, certain financial assets and financial liabilities arise under statute rather than a contract (for example, taxes, fines and penalties). Such assets and </w:t>
      </w:r>
      <w:r w:rsidRPr="009F6439">
        <w:t>liabilities (statutory receivables and payables) are initially recognised and measured in the same manner as financial instruments, even though they are not financial instruments. The disclosure requirements associated with financial instruments therefore do not apply.</w:t>
      </w:r>
      <w:r>
        <w:rPr>
          <w:color w:val="FF0000"/>
        </w:rPr>
        <w:t xml:space="preserve"> </w:t>
      </w:r>
    </w:p>
    <w:p w14:paraId="561883BF" w14:textId="77777777" w:rsidR="00D821EF" w:rsidRDefault="00D821EF" w:rsidP="00D821EF">
      <w:r w:rsidRPr="009F6439">
        <w:t xml:space="preserve">From 1 July 2018, the State applies AASB 9 </w:t>
      </w:r>
      <w:r>
        <w:rPr>
          <w:i/>
        </w:rPr>
        <w:t xml:space="preserve">Financial </w:t>
      </w:r>
      <w:r w:rsidRPr="00274E3D">
        <w:rPr>
          <w:i/>
        </w:rPr>
        <w:t>Instruments</w:t>
      </w:r>
      <w:r>
        <w:t xml:space="preserve"> (AASB 9) </w:t>
      </w:r>
      <w:r w:rsidRPr="00494FFA">
        <w:t>and</w:t>
      </w:r>
      <w:r w:rsidRPr="009F6439">
        <w:t xml:space="preserve"> classifies all of its financial assets based on the nature of the assets, the business model for managing those assets and the asset</w:t>
      </w:r>
      <w:r>
        <w:t>’</w:t>
      </w:r>
      <w:r w:rsidRPr="009F6439">
        <w:t>s contractual cash flow terms.</w:t>
      </w:r>
      <w:r w:rsidRPr="00504476">
        <w:t xml:space="preserve"> </w:t>
      </w:r>
    </w:p>
    <w:p w14:paraId="0583133A" w14:textId="77777777" w:rsidR="00D821EF" w:rsidRDefault="00D821EF" w:rsidP="00D821EF">
      <w:r w:rsidRPr="00A37689">
        <w:t xml:space="preserve">The State has elected to apply the limited exemption in AASB 9 paragraph 7.2.15 relating to transition for classification and measurement and impairment, and accordingly has not restated </w:t>
      </w:r>
      <w:r>
        <w:t xml:space="preserve">the 2017-18 </w:t>
      </w:r>
      <w:r w:rsidRPr="00A37689">
        <w:t xml:space="preserve">comparative </w:t>
      </w:r>
      <w:r>
        <w:t>information</w:t>
      </w:r>
      <w:r w:rsidRPr="00A37689">
        <w:t>.</w:t>
      </w:r>
    </w:p>
    <w:p w14:paraId="10854D93" w14:textId="77777777" w:rsidR="00D821EF" w:rsidRDefault="00D821EF" w:rsidP="00D821EF">
      <w:r>
        <w:t>The main purposes for the State to hold financial instruments are:</w:t>
      </w:r>
    </w:p>
    <w:p w14:paraId="64FDA80A" w14:textId="77777777" w:rsidR="00D821EF" w:rsidRDefault="00D821EF" w:rsidP="00D821EF">
      <w:pPr>
        <w:pStyle w:val="ListBullet"/>
      </w:pPr>
      <w:r>
        <w:t xml:space="preserve">for liquidity management purposes; </w:t>
      </w:r>
    </w:p>
    <w:p w14:paraId="722464D7" w14:textId="77777777" w:rsidR="00D821EF" w:rsidRDefault="00D821EF" w:rsidP="00D821EF">
      <w:pPr>
        <w:pStyle w:val="ListBullet"/>
      </w:pPr>
      <w:r>
        <w:t xml:space="preserve">to manage financial risk; </w:t>
      </w:r>
    </w:p>
    <w:p w14:paraId="793D8ACE" w14:textId="77777777" w:rsidR="00D821EF" w:rsidRDefault="00D821EF" w:rsidP="00D821EF">
      <w:pPr>
        <w:pStyle w:val="ListBullet"/>
      </w:pPr>
      <w:r>
        <w:t>to fund the State’s capital expenditure program; and</w:t>
      </w:r>
    </w:p>
    <w:p w14:paraId="49030708" w14:textId="77777777" w:rsidR="00D821EF" w:rsidRDefault="00D821EF" w:rsidP="00D821EF">
      <w:pPr>
        <w:pStyle w:val="ListBullet"/>
      </w:pPr>
      <w:r>
        <w:t>to meet long-term insurance and superannuation liabilities.</w:t>
      </w:r>
    </w:p>
    <w:p w14:paraId="1431A409" w14:textId="77777777" w:rsidR="00D821EF" w:rsidRDefault="00D821EF" w:rsidP="00D821EF">
      <w:pPr>
        <w:pStyle w:val="TableHeading"/>
        <w:sectPr w:rsidR="00D821EF" w:rsidSect="007E6D01">
          <w:headerReference w:type="even" r:id="rId124"/>
          <w:type w:val="continuous"/>
          <w:pgSz w:w="11907" w:h="16839" w:code="9"/>
          <w:pgMar w:top="1134" w:right="1134" w:bottom="1134" w:left="1134" w:header="624" w:footer="567" w:gutter="0"/>
          <w:cols w:num="2" w:space="709"/>
          <w:docGrid w:linePitch="360"/>
        </w:sectPr>
      </w:pPr>
    </w:p>
    <w:p w14:paraId="4F6EB6D9" w14:textId="77777777" w:rsidR="00D821EF" w:rsidRDefault="00D821EF" w:rsidP="00D821EF">
      <w:pPr>
        <w:keepLines w:val="0"/>
        <w:rPr>
          <w:rFonts w:asciiTheme="majorHAnsi" w:hAnsiTheme="majorHAnsi"/>
          <w:b/>
          <w:sz w:val="20"/>
          <w:szCs w:val="20"/>
        </w:rPr>
      </w:pPr>
      <w:r>
        <w:br w:type="page"/>
      </w:r>
    </w:p>
    <w:p w14:paraId="65698AE8" w14:textId="77777777" w:rsidR="00D821EF" w:rsidRDefault="00D821EF" w:rsidP="00D821EF">
      <w:pPr>
        <w:pStyle w:val="TableHeading"/>
      </w:pPr>
      <w:r>
        <w:lastRenderedPageBreak/>
        <w:t>Categories of financial instruments</w:t>
      </w:r>
      <w:r>
        <w:tab/>
        <w:t>($ million)</w:t>
      </w:r>
    </w:p>
    <w:tbl>
      <w:tblPr>
        <w:tblStyle w:val="DTFTable"/>
        <w:tblW w:w="9639" w:type="dxa"/>
        <w:tblLayout w:type="fixed"/>
        <w:tblLook w:val="06E0" w:firstRow="1" w:lastRow="1" w:firstColumn="1" w:lastColumn="0" w:noHBand="1" w:noVBand="1"/>
      </w:tblPr>
      <w:tblGrid>
        <w:gridCol w:w="7117"/>
        <w:gridCol w:w="1134"/>
        <w:gridCol w:w="1388"/>
      </w:tblGrid>
      <w:tr w:rsidR="00D821EF" w14:paraId="537C233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14:paraId="1D02CB96" w14:textId="530D91D8" w:rsidR="00D821EF" w:rsidRDefault="00D821EF" w:rsidP="007E6D01">
            <w:r>
              <w:t>2019</w:t>
            </w:r>
          </w:p>
        </w:tc>
        <w:tc>
          <w:tcPr>
            <w:tcW w:w="1134" w:type="dxa"/>
          </w:tcPr>
          <w:p w14:paraId="0F49032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w:t>
            </w:r>
            <w:r>
              <w:br/>
              <w:t>Victoria</w:t>
            </w:r>
          </w:p>
        </w:tc>
        <w:tc>
          <w:tcPr>
            <w:tcW w:w="1388" w:type="dxa"/>
          </w:tcPr>
          <w:p w14:paraId="7F0A917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A9E2A75"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5C605889" w14:textId="77777777" w:rsidR="00D821EF" w:rsidRDefault="00D821EF" w:rsidP="007E6D01">
            <w:r>
              <w:rPr>
                <w:b/>
              </w:rPr>
              <w:t>Financial assets</w:t>
            </w:r>
          </w:p>
        </w:tc>
        <w:tc>
          <w:tcPr>
            <w:tcW w:w="1134" w:type="dxa"/>
          </w:tcPr>
          <w:p w14:paraId="773172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88" w:type="dxa"/>
          </w:tcPr>
          <w:p w14:paraId="3EF93C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7582672"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20CFCE3B" w14:textId="77777777" w:rsidR="00D821EF" w:rsidRDefault="00D821EF" w:rsidP="007E6D01">
            <w:r>
              <w:t>Cash and deposits</w:t>
            </w:r>
          </w:p>
        </w:tc>
        <w:tc>
          <w:tcPr>
            <w:tcW w:w="1134" w:type="dxa"/>
          </w:tcPr>
          <w:p w14:paraId="5F276D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12 694</w:t>
            </w:r>
          </w:p>
        </w:tc>
        <w:tc>
          <w:tcPr>
            <w:tcW w:w="1388" w:type="dxa"/>
          </w:tcPr>
          <w:p w14:paraId="06A086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r>
      <w:tr w:rsidR="00D821EF" w14:paraId="4016C8D2"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6BC7CA37" w14:textId="77777777" w:rsidR="00D821EF" w:rsidRDefault="00D821EF" w:rsidP="007E6D01">
            <w:r>
              <w:t>Financial assets designated at fair value through profit/loss (FVTPL)</w:t>
            </w:r>
          </w:p>
        </w:tc>
        <w:tc>
          <w:tcPr>
            <w:tcW w:w="1134" w:type="dxa"/>
          </w:tcPr>
          <w:p w14:paraId="6AA581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43 126</w:t>
            </w:r>
          </w:p>
        </w:tc>
        <w:tc>
          <w:tcPr>
            <w:tcW w:w="1388" w:type="dxa"/>
          </w:tcPr>
          <w:p w14:paraId="6A75B1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911</w:t>
            </w:r>
          </w:p>
        </w:tc>
      </w:tr>
      <w:tr w:rsidR="00D821EF" w14:paraId="6037E157"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4522EC7E" w14:textId="77777777" w:rsidR="00D821EF" w:rsidRDefault="00D821EF" w:rsidP="007E6D01">
            <w:r>
              <w:t>Financial assets mandatorily measured at fair value through profit or loss</w:t>
            </w:r>
          </w:p>
        </w:tc>
        <w:tc>
          <w:tcPr>
            <w:tcW w:w="1134" w:type="dxa"/>
          </w:tcPr>
          <w:p w14:paraId="67D76D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575</w:t>
            </w:r>
          </w:p>
        </w:tc>
        <w:tc>
          <w:tcPr>
            <w:tcW w:w="1388" w:type="dxa"/>
          </w:tcPr>
          <w:p w14:paraId="4E8505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297</w:t>
            </w:r>
          </w:p>
        </w:tc>
      </w:tr>
      <w:tr w:rsidR="00D821EF" w14:paraId="4D59F12F"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5ACCAD7B" w14:textId="77777777" w:rsidR="00D821EF" w:rsidRDefault="00D821EF" w:rsidP="007E6D01">
            <w:r>
              <w:t>Financial assets at amortised cost</w:t>
            </w:r>
          </w:p>
        </w:tc>
        <w:tc>
          <w:tcPr>
            <w:tcW w:w="1134" w:type="dxa"/>
          </w:tcPr>
          <w:p w14:paraId="792830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4 172</w:t>
            </w:r>
          </w:p>
        </w:tc>
        <w:tc>
          <w:tcPr>
            <w:tcW w:w="1388" w:type="dxa"/>
          </w:tcPr>
          <w:p w14:paraId="15DCA9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10 211</w:t>
            </w:r>
          </w:p>
        </w:tc>
      </w:tr>
      <w:tr w:rsidR="00D821EF" w14:paraId="7884E4BE"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0E866BD9" w14:textId="77777777" w:rsidR="00D821EF" w:rsidRDefault="00D821EF" w:rsidP="007E6D01">
            <w:r>
              <w:t>Financial assets measured at fair value through other comprehensive income</w:t>
            </w:r>
          </w:p>
        </w:tc>
        <w:tc>
          <w:tcPr>
            <w:tcW w:w="1134" w:type="dxa"/>
          </w:tcPr>
          <w:p w14:paraId="55E41A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388" w:type="dxa"/>
          </w:tcPr>
          <w:p w14:paraId="2ACC3E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r>
      <w:tr w:rsidR="00D821EF" w14:paraId="13B5D8C4" w14:textId="77777777" w:rsidTr="007E6D01">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1D484FDA" w14:textId="77777777" w:rsidR="00D821EF" w:rsidRDefault="00D821EF" w:rsidP="007E6D01">
            <w:r>
              <w:t>Investment in equity instrument designated at fair value through other comprehensive income</w:t>
            </w:r>
          </w:p>
        </w:tc>
        <w:tc>
          <w:tcPr>
            <w:tcW w:w="1134" w:type="dxa"/>
            <w:tcBorders>
              <w:bottom w:val="single" w:sz="6" w:space="0" w:color="auto"/>
            </w:tcBorders>
          </w:tcPr>
          <w:p w14:paraId="7A2C17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1 081</w:t>
            </w:r>
          </w:p>
        </w:tc>
        <w:tc>
          <w:tcPr>
            <w:tcW w:w="1388" w:type="dxa"/>
            <w:tcBorders>
              <w:bottom w:val="single" w:sz="6" w:space="0" w:color="auto"/>
            </w:tcBorders>
          </w:tcPr>
          <w:p w14:paraId="08893B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1 080</w:t>
            </w:r>
          </w:p>
        </w:tc>
      </w:tr>
      <w:tr w:rsidR="00D821EF" w14:paraId="3E433C85" w14:textId="77777777" w:rsidTr="007E6D01">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4249831C" w14:textId="77777777" w:rsidR="00D821EF" w:rsidRDefault="00D821EF" w:rsidP="007E6D01">
            <w:r>
              <w:rPr>
                <w:b/>
              </w:rPr>
              <w:t>Total financial assets</w:t>
            </w:r>
            <w:r>
              <w:rPr>
                <w:b/>
                <w:vertAlign w:val="superscript"/>
              </w:rPr>
              <w:t xml:space="preserve"> (a)</w:t>
            </w:r>
          </w:p>
        </w:tc>
        <w:tc>
          <w:tcPr>
            <w:tcW w:w="1134" w:type="dxa"/>
            <w:tcBorders>
              <w:bottom w:val="single" w:sz="6" w:space="0" w:color="auto"/>
            </w:tcBorders>
          </w:tcPr>
          <w:p w14:paraId="1937B3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61 694</w:t>
            </w:r>
          </w:p>
        </w:tc>
        <w:tc>
          <w:tcPr>
            <w:tcW w:w="1388" w:type="dxa"/>
            <w:tcBorders>
              <w:bottom w:val="single" w:sz="6" w:space="0" w:color="auto"/>
            </w:tcBorders>
          </w:tcPr>
          <w:p w14:paraId="08FF1E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22 320</w:t>
            </w:r>
          </w:p>
        </w:tc>
      </w:tr>
      <w:tr w:rsidR="00D821EF" w14:paraId="13950673"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3475907C" w14:textId="77777777" w:rsidR="00D821EF" w:rsidRDefault="00D821EF" w:rsidP="007E6D01">
            <w:r>
              <w:rPr>
                <w:b/>
              </w:rPr>
              <w:t>Financial liabilities</w:t>
            </w:r>
          </w:p>
        </w:tc>
        <w:tc>
          <w:tcPr>
            <w:tcW w:w="1134" w:type="dxa"/>
          </w:tcPr>
          <w:p w14:paraId="1D34BA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88" w:type="dxa"/>
          </w:tcPr>
          <w:p w14:paraId="0AE523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E4D9375"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57252246" w14:textId="77777777" w:rsidR="00D821EF" w:rsidRDefault="00D821EF" w:rsidP="007E6D01">
            <w:r>
              <w:t>Financial liabilities designated at fair value through profit and loss</w:t>
            </w:r>
          </w:p>
        </w:tc>
        <w:tc>
          <w:tcPr>
            <w:tcW w:w="1134" w:type="dxa"/>
          </w:tcPr>
          <w:p w14:paraId="46A0AF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46 887</w:t>
            </w:r>
          </w:p>
        </w:tc>
        <w:tc>
          <w:tcPr>
            <w:tcW w:w="1388" w:type="dxa"/>
          </w:tcPr>
          <w:p w14:paraId="1D7E38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302</w:t>
            </w:r>
          </w:p>
        </w:tc>
      </w:tr>
      <w:tr w:rsidR="00D821EF" w14:paraId="229CE497"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511EB57C" w14:textId="77777777" w:rsidR="00D821EF" w:rsidRDefault="00D821EF" w:rsidP="007E6D01">
            <w:r>
              <w:t>Financial liabilities mandatorily measured at fair value through profit or loss</w:t>
            </w:r>
          </w:p>
        </w:tc>
        <w:tc>
          <w:tcPr>
            <w:tcW w:w="1134" w:type="dxa"/>
          </w:tcPr>
          <w:p w14:paraId="222548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639</w:t>
            </w:r>
          </w:p>
        </w:tc>
        <w:tc>
          <w:tcPr>
            <w:tcW w:w="1388" w:type="dxa"/>
          </w:tcPr>
          <w:p w14:paraId="0B6AFD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204</w:t>
            </w:r>
          </w:p>
        </w:tc>
      </w:tr>
      <w:tr w:rsidR="00D821EF" w14:paraId="1261B8E0" w14:textId="77777777" w:rsidTr="007E6D01">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77FA26C1" w14:textId="77777777" w:rsidR="00D821EF" w:rsidRDefault="00D821EF" w:rsidP="007E6D01">
            <w:r>
              <w:t>Financial liabilities at amortised cost</w:t>
            </w:r>
          </w:p>
        </w:tc>
        <w:tc>
          <w:tcPr>
            <w:tcW w:w="1134" w:type="dxa"/>
            <w:tcBorders>
              <w:bottom w:val="single" w:sz="6" w:space="0" w:color="auto"/>
            </w:tcBorders>
          </w:tcPr>
          <w:p w14:paraId="52ADB9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23 190</w:t>
            </w:r>
          </w:p>
        </w:tc>
        <w:tc>
          <w:tcPr>
            <w:tcW w:w="1388" w:type="dxa"/>
            <w:tcBorders>
              <w:bottom w:val="single" w:sz="6" w:space="0" w:color="auto"/>
            </w:tcBorders>
          </w:tcPr>
          <w:p w14:paraId="6DA948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47 300</w:t>
            </w:r>
          </w:p>
        </w:tc>
      </w:tr>
      <w:tr w:rsidR="00D821EF" w14:paraId="4B84CAE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tcPr>
          <w:p w14:paraId="49FE2E3C" w14:textId="77777777" w:rsidR="00D821EF" w:rsidRDefault="00D821EF" w:rsidP="007E6D01">
            <w:r>
              <w:t>Total financial liabilities</w:t>
            </w:r>
            <w:r>
              <w:rPr>
                <w:vertAlign w:val="superscript"/>
              </w:rPr>
              <w:t xml:space="preserve"> (b)</w:t>
            </w:r>
          </w:p>
        </w:tc>
        <w:tc>
          <w:tcPr>
            <w:tcW w:w="1134" w:type="dxa"/>
          </w:tcPr>
          <w:p w14:paraId="37408AD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70 716</w:t>
            </w:r>
          </w:p>
        </w:tc>
        <w:tc>
          <w:tcPr>
            <w:tcW w:w="1388" w:type="dxa"/>
          </w:tcPr>
          <w:p w14:paraId="421C1CAC" w14:textId="39497B57" w:rsidR="00D821EF" w:rsidRDefault="00D821EF" w:rsidP="007E6D01">
            <w:pPr>
              <w:cnfStyle w:val="010000000000" w:firstRow="0" w:lastRow="1" w:firstColumn="0" w:lastColumn="0" w:oddVBand="0" w:evenVBand="0" w:oddHBand="0" w:evenHBand="0" w:firstRowFirstColumn="0" w:firstRowLastColumn="0" w:lastRowFirstColumn="0" w:lastRowLastColumn="0"/>
            </w:pPr>
            <w:r>
              <w:t>47 805</w:t>
            </w:r>
          </w:p>
        </w:tc>
      </w:tr>
    </w:tbl>
    <w:p w14:paraId="4068C048" w14:textId="77777777" w:rsidR="00D821EF" w:rsidRPr="000556B9" w:rsidRDefault="00D821EF" w:rsidP="00D821EF"/>
    <w:tbl>
      <w:tblPr>
        <w:tblStyle w:val="DTFTable"/>
        <w:tblW w:w="9639" w:type="dxa"/>
        <w:tblLayout w:type="fixed"/>
        <w:tblLook w:val="06E0" w:firstRow="1" w:lastRow="1" w:firstColumn="1" w:lastColumn="0" w:noHBand="1" w:noVBand="1"/>
      </w:tblPr>
      <w:tblGrid>
        <w:gridCol w:w="7117"/>
        <w:gridCol w:w="1134"/>
        <w:gridCol w:w="1388"/>
      </w:tblGrid>
      <w:tr w:rsidR="00D821EF" w14:paraId="1A63296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17" w:type="dxa"/>
          </w:tcPr>
          <w:p w14:paraId="0DA5651F" w14:textId="668E00D0" w:rsidR="00D821EF" w:rsidRDefault="00D821EF" w:rsidP="007E6D01">
            <w:r>
              <w:t>2018</w:t>
            </w:r>
          </w:p>
        </w:tc>
        <w:tc>
          <w:tcPr>
            <w:tcW w:w="1134" w:type="dxa"/>
          </w:tcPr>
          <w:p w14:paraId="1D251D5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 Victoria</w:t>
            </w:r>
          </w:p>
        </w:tc>
        <w:tc>
          <w:tcPr>
            <w:tcW w:w="1388" w:type="dxa"/>
          </w:tcPr>
          <w:p w14:paraId="33E4877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w:t>
            </w:r>
          </w:p>
          <w:p w14:paraId="612D1A9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government sector</w:t>
            </w:r>
          </w:p>
        </w:tc>
      </w:tr>
      <w:tr w:rsidR="00D821EF" w14:paraId="218646C4"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6938B7AC" w14:textId="77777777" w:rsidR="00D821EF" w:rsidRDefault="00D821EF" w:rsidP="007E6D01">
            <w:r>
              <w:rPr>
                <w:b/>
              </w:rPr>
              <w:t>Financial assets</w:t>
            </w:r>
          </w:p>
        </w:tc>
        <w:tc>
          <w:tcPr>
            <w:tcW w:w="1134" w:type="dxa"/>
          </w:tcPr>
          <w:p w14:paraId="3FEB3E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88" w:type="dxa"/>
          </w:tcPr>
          <w:p w14:paraId="3EC834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31F2BCB"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37558B52" w14:textId="77777777" w:rsidR="00D821EF" w:rsidRDefault="00D821EF" w:rsidP="007E6D01">
            <w:r>
              <w:t>Cash and deposits</w:t>
            </w:r>
          </w:p>
        </w:tc>
        <w:tc>
          <w:tcPr>
            <w:tcW w:w="1134" w:type="dxa"/>
          </w:tcPr>
          <w:p w14:paraId="67CE92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6 494</w:t>
            </w:r>
          </w:p>
        </w:tc>
        <w:tc>
          <w:tcPr>
            <w:tcW w:w="1388" w:type="dxa"/>
          </w:tcPr>
          <w:p w14:paraId="7AD7C7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r>
      <w:tr w:rsidR="00D821EF" w14:paraId="24F3F92B"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1DDFD54D" w14:textId="77777777" w:rsidR="00D821EF" w:rsidRDefault="00D821EF" w:rsidP="007E6D01">
            <w:r>
              <w:t>Designated at fair value through the operating statement</w:t>
            </w:r>
          </w:p>
        </w:tc>
        <w:tc>
          <w:tcPr>
            <w:tcW w:w="1134" w:type="dxa"/>
          </w:tcPr>
          <w:p w14:paraId="2F06BA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40 315</w:t>
            </w:r>
          </w:p>
        </w:tc>
        <w:tc>
          <w:tcPr>
            <w:tcW w:w="1388" w:type="dxa"/>
          </w:tcPr>
          <w:p w14:paraId="302F62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1 172</w:t>
            </w:r>
          </w:p>
        </w:tc>
      </w:tr>
      <w:tr w:rsidR="00D821EF" w14:paraId="655A6B65"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3EAAA7E2" w14:textId="77777777" w:rsidR="00D821EF" w:rsidRDefault="00D821EF" w:rsidP="007E6D01">
            <w:r>
              <w:t>Held-for-trading at fair value through the operating statement</w:t>
            </w:r>
          </w:p>
        </w:tc>
        <w:tc>
          <w:tcPr>
            <w:tcW w:w="1134" w:type="dxa"/>
          </w:tcPr>
          <w:p w14:paraId="33F76A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293</w:t>
            </w:r>
          </w:p>
        </w:tc>
        <w:tc>
          <w:tcPr>
            <w:tcW w:w="1388" w:type="dxa"/>
          </w:tcPr>
          <w:p w14:paraId="35CF1B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r>
      <w:tr w:rsidR="00D821EF" w14:paraId="2440D24F"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58D6F801" w14:textId="77777777" w:rsidR="00D821EF" w:rsidRDefault="00D821EF" w:rsidP="007E6D01">
            <w:r>
              <w:t>Loans and receivables</w:t>
            </w:r>
          </w:p>
        </w:tc>
        <w:tc>
          <w:tcPr>
            <w:tcW w:w="1134" w:type="dxa"/>
          </w:tcPr>
          <w:p w14:paraId="49F510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3 078</w:t>
            </w:r>
          </w:p>
        </w:tc>
        <w:tc>
          <w:tcPr>
            <w:tcW w:w="1388" w:type="dxa"/>
          </w:tcPr>
          <w:p w14:paraId="599781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11 836</w:t>
            </w:r>
          </w:p>
        </w:tc>
      </w:tr>
      <w:tr w:rsidR="00D821EF" w14:paraId="6893D657"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65D0F0F2" w14:textId="77777777" w:rsidR="00D821EF" w:rsidRDefault="00D821EF" w:rsidP="007E6D01">
            <w:r>
              <w:t>Available-for-sale</w:t>
            </w:r>
          </w:p>
        </w:tc>
        <w:tc>
          <w:tcPr>
            <w:tcW w:w="1134" w:type="dxa"/>
          </w:tcPr>
          <w:p w14:paraId="1BB862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1 101</w:t>
            </w:r>
          </w:p>
        </w:tc>
        <w:tc>
          <w:tcPr>
            <w:tcW w:w="1388" w:type="dxa"/>
          </w:tcPr>
          <w:p w14:paraId="0BA233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811</w:t>
            </w:r>
          </w:p>
        </w:tc>
      </w:tr>
      <w:tr w:rsidR="00D821EF" w14:paraId="088EDA93" w14:textId="77777777" w:rsidTr="007E6D01">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0A92B022" w14:textId="77777777" w:rsidR="00D821EF" w:rsidRDefault="00D821EF" w:rsidP="007E6D01">
            <w:r>
              <w:t>Held-to-maturity</w:t>
            </w:r>
          </w:p>
        </w:tc>
        <w:tc>
          <w:tcPr>
            <w:tcW w:w="1134" w:type="dxa"/>
            <w:tcBorders>
              <w:bottom w:val="single" w:sz="6" w:space="0" w:color="auto"/>
            </w:tcBorders>
          </w:tcPr>
          <w:p w14:paraId="387BCA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678</w:t>
            </w:r>
          </w:p>
        </w:tc>
        <w:tc>
          <w:tcPr>
            <w:tcW w:w="1388" w:type="dxa"/>
            <w:tcBorders>
              <w:bottom w:val="single" w:sz="6" w:space="0" w:color="auto"/>
            </w:tcBorders>
          </w:tcPr>
          <w:p w14:paraId="001D8B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1 383</w:t>
            </w:r>
          </w:p>
        </w:tc>
      </w:tr>
      <w:tr w:rsidR="00D821EF" w14:paraId="11D54853" w14:textId="77777777" w:rsidTr="007E6D01">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6B63DF17" w14:textId="77777777" w:rsidR="00D821EF" w:rsidRDefault="00D821EF" w:rsidP="007E6D01">
            <w:r>
              <w:rPr>
                <w:b/>
              </w:rPr>
              <w:t>Total financial assets</w:t>
            </w:r>
            <w:r>
              <w:rPr>
                <w:b/>
                <w:vertAlign w:val="superscript"/>
              </w:rPr>
              <w:t xml:space="preserve"> (a)</w:t>
            </w:r>
          </w:p>
        </w:tc>
        <w:tc>
          <w:tcPr>
            <w:tcW w:w="1134" w:type="dxa"/>
            <w:tcBorders>
              <w:bottom w:val="single" w:sz="6" w:space="0" w:color="auto"/>
            </w:tcBorders>
          </w:tcPr>
          <w:p w14:paraId="71726B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51 959</w:t>
            </w:r>
          </w:p>
        </w:tc>
        <w:tc>
          <w:tcPr>
            <w:tcW w:w="1388" w:type="dxa"/>
            <w:tcBorders>
              <w:bottom w:val="single" w:sz="6" w:space="0" w:color="auto"/>
            </w:tcBorders>
          </w:tcPr>
          <w:p w14:paraId="4D9615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21 471</w:t>
            </w:r>
          </w:p>
        </w:tc>
      </w:tr>
      <w:tr w:rsidR="00D821EF" w14:paraId="21EC4ABE"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3E445658" w14:textId="77777777" w:rsidR="00D821EF" w:rsidRDefault="00D821EF" w:rsidP="007E6D01">
            <w:r>
              <w:rPr>
                <w:b/>
              </w:rPr>
              <w:t>Financial liabilities</w:t>
            </w:r>
          </w:p>
        </w:tc>
        <w:tc>
          <w:tcPr>
            <w:tcW w:w="1134" w:type="dxa"/>
          </w:tcPr>
          <w:p w14:paraId="5EB13E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88" w:type="dxa"/>
          </w:tcPr>
          <w:p w14:paraId="50BDF1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022B415"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00FC21E9" w14:textId="77777777" w:rsidR="00D821EF" w:rsidRDefault="00D821EF" w:rsidP="007E6D01">
            <w:r>
              <w:t>Designated at fair value through the operating statement</w:t>
            </w:r>
          </w:p>
        </w:tc>
        <w:tc>
          <w:tcPr>
            <w:tcW w:w="1134" w:type="dxa"/>
          </w:tcPr>
          <w:p w14:paraId="63AD94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40 098</w:t>
            </w:r>
          </w:p>
        </w:tc>
        <w:tc>
          <w:tcPr>
            <w:tcW w:w="1388" w:type="dxa"/>
          </w:tcPr>
          <w:p w14:paraId="152D91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r>
      <w:tr w:rsidR="00D821EF" w14:paraId="5E138872" w14:textId="77777777" w:rsidTr="007E6D01">
        <w:tc>
          <w:tcPr>
            <w:cnfStyle w:val="001000000000" w:firstRow="0" w:lastRow="0" w:firstColumn="1" w:lastColumn="0" w:oddVBand="0" w:evenVBand="0" w:oddHBand="0" w:evenHBand="0" w:firstRowFirstColumn="0" w:firstRowLastColumn="0" w:lastRowFirstColumn="0" w:lastRowLastColumn="0"/>
            <w:tcW w:w="7117" w:type="dxa"/>
          </w:tcPr>
          <w:p w14:paraId="1E6355FC" w14:textId="77777777" w:rsidR="00D821EF" w:rsidRDefault="00D821EF" w:rsidP="007E6D01">
            <w:r>
              <w:t>Held-for-trading at fair value through the operating statement</w:t>
            </w:r>
          </w:p>
        </w:tc>
        <w:tc>
          <w:tcPr>
            <w:tcW w:w="1134" w:type="dxa"/>
          </w:tcPr>
          <w:p w14:paraId="63E65B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361</w:t>
            </w:r>
          </w:p>
        </w:tc>
        <w:tc>
          <w:tcPr>
            <w:tcW w:w="1388" w:type="dxa"/>
          </w:tcPr>
          <w:p w14:paraId="1752C9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117</w:t>
            </w:r>
          </w:p>
        </w:tc>
      </w:tr>
      <w:tr w:rsidR="00D821EF" w14:paraId="30C3C818" w14:textId="77777777" w:rsidTr="007E6D01">
        <w:tc>
          <w:tcPr>
            <w:cnfStyle w:val="001000000000" w:firstRow="0" w:lastRow="0" w:firstColumn="1" w:lastColumn="0" w:oddVBand="0" w:evenVBand="0" w:oddHBand="0" w:evenHBand="0" w:firstRowFirstColumn="0" w:firstRowLastColumn="0" w:lastRowFirstColumn="0" w:lastRowLastColumn="0"/>
            <w:tcW w:w="7117" w:type="dxa"/>
            <w:tcBorders>
              <w:bottom w:val="single" w:sz="6" w:space="0" w:color="auto"/>
            </w:tcBorders>
          </w:tcPr>
          <w:p w14:paraId="2E665D40" w14:textId="77777777" w:rsidR="00D821EF" w:rsidRDefault="00D821EF" w:rsidP="007E6D01">
            <w:r>
              <w:t>At amortised cost</w:t>
            </w:r>
          </w:p>
        </w:tc>
        <w:tc>
          <w:tcPr>
            <w:tcW w:w="1134" w:type="dxa"/>
            <w:tcBorders>
              <w:bottom w:val="single" w:sz="6" w:space="0" w:color="auto"/>
            </w:tcBorders>
          </w:tcPr>
          <w:p w14:paraId="28141F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17 593</w:t>
            </w:r>
          </w:p>
        </w:tc>
        <w:tc>
          <w:tcPr>
            <w:tcW w:w="1388" w:type="dxa"/>
            <w:tcBorders>
              <w:bottom w:val="single" w:sz="6" w:space="0" w:color="auto"/>
            </w:tcBorders>
          </w:tcPr>
          <w:p w14:paraId="271A23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44 222</w:t>
            </w:r>
          </w:p>
        </w:tc>
      </w:tr>
      <w:tr w:rsidR="00D821EF" w14:paraId="3BA86E9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tcPr>
          <w:p w14:paraId="61DFFF48" w14:textId="77777777" w:rsidR="00D821EF" w:rsidRDefault="00D821EF" w:rsidP="007E6D01">
            <w:r>
              <w:t>Total financial liabilities</w:t>
            </w:r>
            <w:r>
              <w:rPr>
                <w:vertAlign w:val="superscript"/>
              </w:rPr>
              <w:t xml:space="preserve"> (b)</w:t>
            </w:r>
          </w:p>
        </w:tc>
        <w:tc>
          <w:tcPr>
            <w:tcW w:w="1134" w:type="dxa"/>
          </w:tcPr>
          <w:p w14:paraId="695160B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58 052</w:t>
            </w:r>
          </w:p>
        </w:tc>
        <w:tc>
          <w:tcPr>
            <w:tcW w:w="1388" w:type="dxa"/>
          </w:tcPr>
          <w:p w14:paraId="71F769F2" w14:textId="016DA635" w:rsidR="00D821EF" w:rsidRDefault="00D821EF" w:rsidP="007E6D01">
            <w:pPr>
              <w:cnfStyle w:val="010000000000" w:firstRow="0" w:lastRow="1" w:firstColumn="0" w:lastColumn="0" w:oddVBand="0" w:evenVBand="0" w:oddHBand="0" w:evenHBand="0" w:firstRowFirstColumn="0" w:firstRowLastColumn="0" w:lastRowFirstColumn="0" w:lastRowLastColumn="0"/>
            </w:pPr>
            <w:r>
              <w:t>44 562</w:t>
            </w:r>
          </w:p>
        </w:tc>
      </w:tr>
    </w:tbl>
    <w:p w14:paraId="47A74C21" w14:textId="77777777" w:rsidR="00D821EF" w:rsidRPr="004626F7" w:rsidRDefault="00D821EF" w:rsidP="00D821EF">
      <w:pPr>
        <w:pStyle w:val="Note"/>
      </w:pPr>
      <w:r w:rsidRPr="004626F7">
        <w:t>Notes:</w:t>
      </w:r>
    </w:p>
    <w:p w14:paraId="78206D72" w14:textId="77777777" w:rsidR="00D821EF" w:rsidRPr="004626F7" w:rsidRDefault="00D821EF" w:rsidP="00D821EF">
      <w:pPr>
        <w:pStyle w:val="Note"/>
      </w:pPr>
      <w:r w:rsidRPr="001323E0">
        <w:t>(a)</w:t>
      </w:r>
      <w:r w:rsidRPr="001323E0">
        <w:tab/>
      </w:r>
      <w:r w:rsidRPr="004626F7">
        <w:t>The State</w:t>
      </w:r>
      <w:r>
        <w:t>’</w:t>
      </w:r>
      <w:r w:rsidRPr="004626F7">
        <w:t>s total financial assets in this table exclude stat</w:t>
      </w:r>
      <w:r>
        <w:t xml:space="preserve">utory and other receivables of $6 330 </w:t>
      </w:r>
      <w:r w:rsidRPr="004626F7">
        <w:t>mill</w:t>
      </w:r>
      <w:r>
        <w:t>ion ($6 012 million in 2018</w:t>
      </w:r>
      <w:r w:rsidRPr="004626F7">
        <w:t>) while the general government</w:t>
      </w:r>
      <w:r>
        <w:t>’</w:t>
      </w:r>
      <w:r w:rsidRPr="004626F7">
        <w:t xml:space="preserve">s total financial assets exclude statutory receivables of </w:t>
      </w:r>
      <w:r>
        <w:t>$4 962 million ($4 940 million in 2018</w:t>
      </w:r>
      <w:r w:rsidRPr="004626F7">
        <w:t xml:space="preserve">). </w:t>
      </w:r>
    </w:p>
    <w:p w14:paraId="0F1397FE" w14:textId="77777777" w:rsidR="00D821EF" w:rsidRDefault="00D821EF" w:rsidP="00D821EF">
      <w:pPr>
        <w:pStyle w:val="Note"/>
      </w:pPr>
      <w:r>
        <w:t>(b</w:t>
      </w:r>
      <w:r w:rsidRPr="004626F7">
        <w:t>)</w:t>
      </w:r>
      <w:r w:rsidRPr="004626F7">
        <w:tab/>
        <w:t>The State</w:t>
      </w:r>
      <w:r>
        <w:t>’</w:t>
      </w:r>
      <w:r w:rsidRPr="004626F7">
        <w:t>s total financial liabilities exclude statutory taxes payable, unearned income and advance pre</w:t>
      </w:r>
      <w:r>
        <w:t>miums of $15 008 million ($12 293 million in 2018</w:t>
      </w:r>
      <w:r w:rsidRPr="004626F7">
        <w:t>) while the general government</w:t>
      </w:r>
      <w:r>
        <w:t>’</w:t>
      </w:r>
      <w:r w:rsidRPr="004626F7">
        <w:t xml:space="preserve">s total financial liabilities exclude statutory taxes payable and unearned </w:t>
      </w:r>
      <w:r>
        <w:t xml:space="preserve">income </w:t>
      </w:r>
      <w:r w:rsidRPr="00B24E4E">
        <w:t>of $</w:t>
      </w:r>
      <w:r>
        <w:t xml:space="preserve">5 266 </w:t>
      </w:r>
      <w:r w:rsidRPr="00B24E4E">
        <w:t>million</w:t>
      </w:r>
      <w:r>
        <w:t xml:space="preserve"> ($2 357 million in 2018</w:t>
      </w:r>
      <w:r w:rsidRPr="004626F7">
        <w:t>).</w:t>
      </w:r>
    </w:p>
    <w:p w14:paraId="7DBA9C33" w14:textId="77777777" w:rsidR="00D821EF" w:rsidRDefault="00D821EF" w:rsidP="00D821EF"/>
    <w:p w14:paraId="7B0741D1" w14:textId="77777777" w:rsidR="00D821EF" w:rsidRPr="00925A4B" w:rsidRDefault="00D821EF" w:rsidP="00D821EF">
      <w:pPr>
        <w:sectPr w:rsidR="00D821EF" w:rsidRPr="00925A4B" w:rsidSect="007E6D01">
          <w:headerReference w:type="even" r:id="rId125"/>
          <w:headerReference w:type="default" r:id="rId126"/>
          <w:footerReference w:type="default" r:id="rId127"/>
          <w:type w:val="continuous"/>
          <w:pgSz w:w="11907" w:h="16839" w:code="9"/>
          <w:pgMar w:top="1134" w:right="1134" w:bottom="1134" w:left="1134" w:header="624" w:footer="567" w:gutter="0"/>
          <w:cols w:sep="1" w:space="567"/>
          <w:docGrid w:linePitch="360"/>
        </w:sectPr>
      </w:pPr>
    </w:p>
    <w:p w14:paraId="6074E157" w14:textId="77777777" w:rsidR="00D821EF" w:rsidRPr="00504476" w:rsidRDefault="00D821EF" w:rsidP="00D821EF">
      <w:pPr>
        <w:pStyle w:val="Heading30"/>
        <w:pBdr>
          <w:bottom w:val="none" w:sz="0" w:space="0" w:color="auto"/>
        </w:pBdr>
        <w:spacing w:before="0"/>
        <w:rPr>
          <w:sz w:val="22"/>
        </w:rPr>
      </w:pPr>
      <w:r w:rsidRPr="008157B9">
        <w:rPr>
          <w:sz w:val="22"/>
        </w:rPr>
        <w:t xml:space="preserve">Categories of financial </w:t>
      </w:r>
      <w:r w:rsidRPr="007B30B4">
        <w:rPr>
          <w:sz w:val="22"/>
        </w:rPr>
        <w:t>instruments under AASB 9</w:t>
      </w:r>
    </w:p>
    <w:p w14:paraId="7EF5AE87" w14:textId="77777777" w:rsidR="00D821EF" w:rsidRPr="0030692F" w:rsidRDefault="00D821EF" w:rsidP="00D821EF">
      <w:r w:rsidRPr="0030692F">
        <w:rPr>
          <w:b/>
        </w:rPr>
        <w:t xml:space="preserve">Financial assets at amortised cost </w:t>
      </w:r>
      <w:r w:rsidRPr="0030692F">
        <w:t xml:space="preserve">are </w:t>
      </w:r>
      <w:r>
        <w:t xml:space="preserve">classified within this category </w:t>
      </w:r>
      <w:r w:rsidRPr="0030692F">
        <w:t>if both of the following criteria are met and the assets are not designated as fair value through profit or loss:</w:t>
      </w:r>
    </w:p>
    <w:p w14:paraId="32356EC6" w14:textId="77777777" w:rsidR="00D821EF" w:rsidRPr="0030692F" w:rsidRDefault="00D821EF" w:rsidP="00D821EF">
      <w:pPr>
        <w:pStyle w:val="ListParagraph"/>
        <w:keepLines w:val="0"/>
        <w:numPr>
          <w:ilvl w:val="0"/>
          <w:numId w:val="32"/>
        </w:numPr>
      </w:pPr>
      <w:bookmarkStart w:id="76" w:name="_Hlk530493671"/>
      <w:r w:rsidRPr="0030692F">
        <w:t>the assets are held within a business model whose objective is to hold financial assets in order to collect the contractual cash flows; and</w:t>
      </w:r>
    </w:p>
    <w:p w14:paraId="46E773FA" w14:textId="77777777" w:rsidR="00D821EF" w:rsidRPr="0030692F" w:rsidRDefault="00D821EF" w:rsidP="00D821EF">
      <w:pPr>
        <w:pStyle w:val="ListParagraph"/>
        <w:keepLines w:val="0"/>
        <w:numPr>
          <w:ilvl w:val="0"/>
          <w:numId w:val="32"/>
        </w:numPr>
      </w:pPr>
      <w:r w:rsidRPr="0030692F">
        <w:t xml:space="preserve">the contractual terms of the financial asset give rise on specified dates to cash flows that are solely payments of principal and </w:t>
      </w:r>
      <w:bookmarkEnd w:id="76"/>
      <w:r w:rsidRPr="0030692F">
        <w:t>interest on the principal amount outstanding.</w:t>
      </w:r>
    </w:p>
    <w:p w14:paraId="385913B0" w14:textId="77777777" w:rsidR="00D821EF" w:rsidRPr="0030692F" w:rsidRDefault="00D821EF" w:rsidP="00D821EF">
      <w:pPr>
        <w:spacing w:before="420"/>
      </w:pPr>
      <w:r w:rsidRPr="0030692F">
        <w:t xml:space="preserve">These assets are initially recognised on the date they originated and initially measured at fair value plus any directly attributable transaction costs. Subsequent to initial recognition, these assets are measured at amortised cost using the effective interest method (less any impairment). </w:t>
      </w:r>
    </w:p>
    <w:p w14:paraId="4C5526EC" w14:textId="77777777" w:rsidR="00D821EF" w:rsidRDefault="00D821EF" w:rsidP="00D821EF">
      <w:pPr>
        <w:keepLines w:val="0"/>
        <w:rPr>
          <w:rFonts w:asciiTheme="majorHAnsi" w:hAnsiTheme="majorHAnsi"/>
          <w:b/>
          <w:spacing w:val="-2"/>
        </w:rPr>
      </w:pPr>
      <w:r>
        <w:rPr>
          <w:rFonts w:asciiTheme="majorHAnsi" w:hAnsiTheme="majorHAnsi"/>
          <w:b/>
          <w:spacing w:val="-2"/>
        </w:rPr>
        <w:br w:type="page"/>
      </w:r>
    </w:p>
    <w:p w14:paraId="79C2F95B" w14:textId="77777777" w:rsidR="00D821EF" w:rsidRPr="00460A25" w:rsidRDefault="00D821EF" w:rsidP="00D821EF">
      <w:pPr>
        <w:keepNext/>
        <w:rPr>
          <w:rFonts w:asciiTheme="majorHAnsi" w:hAnsiTheme="majorHAnsi"/>
          <w:b/>
          <w:spacing w:val="-2"/>
        </w:rPr>
      </w:pPr>
      <w:r w:rsidRPr="0030692F">
        <w:rPr>
          <w:rFonts w:asciiTheme="majorHAnsi" w:hAnsiTheme="majorHAnsi"/>
          <w:b/>
          <w:spacing w:val="-2"/>
        </w:rPr>
        <w:lastRenderedPageBreak/>
        <w:t xml:space="preserve">Financial assets measured at fair value through other comprehensive income </w:t>
      </w:r>
    </w:p>
    <w:p w14:paraId="47E51F27" w14:textId="77777777" w:rsidR="00D821EF" w:rsidRPr="0030692F" w:rsidRDefault="00D821EF" w:rsidP="00D821EF">
      <w:r w:rsidRPr="0030692F">
        <w:t xml:space="preserve">Debt </w:t>
      </w:r>
      <w:r>
        <w:t xml:space="preserve">instruments </w:t>
      </w:r>
      <w:r w:rsidRPr="0030692F">
        <w:t>are measured at fair value through other comprehensive income if both of the following criteria are met and the assets are not designated as fair value through profit or loss:</w:t>
      </w:r>
    </w:p>
    <w:p w14:paraId="3BE90830" w14:textId="77777777" w:rsidR="00D821EF" w:rsidRPr="0030692F" w:rsidRDefault="00D821EF" w:rsidP="00D821EF">
      <w:pPr>
        <w:pStyle w:val="ListBullet"/>
      </w:pPr>
      <w:r w:rsidRPr="0030692F">
        <w:t>the assets are held within a business model whose objective is achieved by both collecting contractual cash flows and selling the financial assets; and</w:t>
      </w:r>
    </w:p>
    <w:p w14:paraId="75EBFE4A" w14:textId="77777777" w:rsidR="00D821EF" w:rsidRPr="0030692F" w:rsidRDefault="00D821EF" w:rsidP="00D821EF">
      <w:pPr>
        <w:pStyle w:val="ListBullet"/>
      </w:pPr>
      <w:r w:rsidRPr="0030692F">
        <w:t xml:space="preserve">the contractual terms of the financial asset give rise on specified dates to cash flows that are solely payments of principal and interest on the principal amount outstanding. </w:t>
      </w:r>
    </w:p>
    <w:p w14:paraId="79874973" w14:textId="77777777" w:rsidR="00D821EF" w:rsidRPr="0030692F" w:rsidRDefault="00D821EF" w:rsidP="00D821EF">
      <w:r w:rsidRPr="0030692F">
        <w:t>Upon disposal of these debt instruments, any related balance in the fair value reserve is reclassified to profit or loss.</w:t>
      </w:r>
    </w:p>
    <w:p w14:paraId="5619C89F" w14:textId="77777777" w:rsidR="00D821EF" w:rsidRPr="0030692F" w:rsidRDefault="00D821EF" w:rsidP="00D821EF">
      <w:r w:rsidRPr="0030692F">
        <w:t>Equity investments are measured at fair value through other comprehensive income if the assets are not held for trading and the State has irrevocably elected at initial recognition to recognise these equity investments in this category.</w:t>
      </w:r>
    </w:p>
    <w:p w14:paraId="363261BD" w14:textId="77777777" w:rsidR="00D821EF" w:rsidRPr="0030692F" w:rsidRDefault="00D821EF" w:rsidP="00D821EF">
      <w:r w:rsidRPr="0030692F">
        <w:t xml:space="preserve">Such assets are initially recognised at fair value. Subsequent to initial recognition, they are measured at fair value with gains and losses arising from changes in fair value, recognised in </w:t>
      </w:r>
      <w:r>
        <w:t>o</w:t>
      </w:r>
      <w:r w:rsidRPr="0030692F">
        <w:t>ther economic flows – other comprehensive income</w:t>
      </w:r>
      <w:r>
        <w:t>.</w:t>
      </w:r>
    </w:p>
    <w:p w14:paraId="45DC71AB" w14:textId="77777777" w:rsidR="00D821EF" w:rsidRPr="0030692F" w:rsidRDefault="00D821EF" w:rsidP="00D821EF">
      <w:r w:rsidRPr="0030692F">
        <w:t xml:space="preserve">Upon disposal of these equity instruments, any related balance in fair value reserve is reclassified to retained earnings. </w:t>
      </w:r>
    </w:p>
    <w:p w14:paraId="35017714" w14:textId="77777777" w:rsidR="00D821EF" w:rsidRPr="0030692F" w:rsidRDefault="00D821EF" w:rsidP="00D821EF">
      <w:r w:rsidRPr="0030692F">
        <w:rPr>
          <w:b/>
        </w:rPr>
        <w:t>Financial assets at fair value</w:t>
      </w:r>
      <w:r w:rsidRPr="0030692F">
        <w:t xml:space="preserve"> </w:t>
      </w:r>
      <w:r w:rsidRPr="0030692F">
        <w:rPr>
          <w:b/>
        </w:rPr>
        <w:t>through the profit or loss</w:t>
      </w:r>
      <w:r w:rsidRPr="002261A4">
        <w:t xml:space="preserve"> </w:t>
      </w:r>
      <w:r w:rsidRPr="0030692F">
        <w:t xml:space="preserve">are financial instruments that are not classified at amortised cost or at fair value through other comprehensive income. </w:t>
      </w:r>
    </w:p>
    <w:p w14:paraId="1441F876" w14:textId="77777777" w:rsidR="00D821EF" w:rsidRPr="0030692F" w:rsidRDefault="00D821EF" w:rsidP="00D821EF">
      <w:r w:rsidRPr="0030692F">
        <w:t xml:space="preserve">At initial recognition, an irrevocable </w:t>
      </w:r>
      <w:r>
        <w:t>d</w:t>
      </w:r>
      <w:r w:rsidRPr="0030692F">
        <w:t xml:space="preserve">esignation at fair value through profit or loss is allowed subject to certain criteria. Financial instruments may be designated at fair value through profit or loss </w:t>
      </w:r>
      <w:r w:rsidRPr="0030692F">
        <w:rPr>
          <w:bCs/>
        </w:rPr>
        <w:t>if doing so eliminates or significantly reduces a measurement or recognition inconsistency that would otherwise arise from measuring assets or recognising the gains and losses on them on different bases.</w:t>
      </w:r>
    </w:p>
    <w:p w14:paraId="41E57134" w14:textId="77777777" w:rsidR="00D821EF" w:rsidRPr="0030692F" w:rsidRDefault="00D821EF" w:rsidP="00D821EF">
      <w:r w:rsidRPr="0030692F">
        <w:t>Financial instruments at fair value through the profit or loss are initially measured at fair value and attributable transaction costs are expensed as incurred. Subsequently, any changes in fair value are recognised in the net result as an other economic flow.</w:t>
      </w:r>
    </w:p>
    <w:p w14:paraId="1A34A36C" w14:textId="77777777" w:rsidR="00D821EF" w:rsidRPr="0030692F" w:rsidRDefault="00D821EF" w:rsidP="00D821EF">
      <w:pPr>
        <w:keepNext/>
        <w:rPr>
          <w:rFonts w:asciiTheme="majorHAnsi" w:hAnsiTheme="majorHAnsi"/>
          <w:b/>
          <w:spacing w:val="-2"/>
        </w:rPr>
      </w:pPr>
      <w:r w:rsidRPr="0030692F">
        <w:rPr>
          <w:rFonts w:asciiTheme="majorHAnsi" w:hAnsiTheme="majorHAnsi"/>
          <w:b/>
          <w:spacing w:val="-2"/>
        </w:rPr>
        <w:t>Categories of financial assets previously under AASB 139</w:t>
      </w:r>
    </w:p>
    <w:p w14:paraId="706E1D4E" w14:textId="77777777" w:rsidR="00D821EF" w:rsidRDefault="00D821EF" w:rsidP="00D821EF">
      <w:r w:rsidRPr="0030692F">
        <w:rPr>
          <w:b/>
        </w:rPr>
        <w:t>Loans and receivables and cash</w:t>
      </w:r>
      <w:r w:rsidRPr="0030692F">
        <w:t xml:space="preserve">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(and for assets, less any impairment). </w:t>
      </w:r>
    </w:p>
    <w:p w14:paraId="4B672695" w14:textId="77777777" w:rsidR="00D821EF" w:rsidRPr="0030692F" w:rsidRDefault="00D821EF" w:rsidP="00D821EF">
      <w:pPr>
        <w:spacing w:before="60"/>
      </w:pPr>
      <w:r>
        <w:t xml:space="preserve">Up to 30 June 2018, the </w:t>
      </w:r>
      <w:r w:rsidRPr="0030692F">
        <w:t>State previously recognised the following assets in this category:</w:t>
      </w:r>
    </w:p>
    <w:p w14:paraId="4F3FF5AC" w14:textId="77777777" w:rsidR="00D821EF" w:rsidRPr="0030692F" w:rsidRDefault="00D821EF" w:rsidP="00D821EF">
      <w:pPr>
        <w:pStyle w:val="ListBullet"/>
        <w:contextualSpacing/>
      </w:pPr>
      <w:r w:rsidRPr="0030692F">
        <w:t>cash and deposits;</w:t>
      </w:r>
    </w:p>
    <w:p w14:paraId="63C0B5A1" w14:textId="77777777" w:rsidR="00D821EF" w:rsidRPr="0030692F" w:rsidRDefault="00D821EF" w:rsidP="00D821EF">
      <w:pPr>
        <w:pStyle w:val="ListBullet"/>
        <w:contextualSpacing/>
      </w:pPr>
      <w:r w:rsidRPr="0030692F">
        <w:t>receivables (excluding statutory receivables);</w:t>
      </w:r>
    </w:p>
    <w:p w14:paraId="7304BBC6" w14:textId="77777777" w:rsidR="00D821EF" w:rsidRPr="0030692F" w:rsidRDefault="00D821EF" w:rsidP="00D821EF">
      <w:pPr>
        <w:pStyle w:val="ListBullet"/>
        <w:contextualSpacing/>
      </w:pPr>
      <w:r w:rsidRPr="0030692F">
        <w:t>term deposits; and</w:t>
      </w:r>
    </w:p>
    <w:p w14:paraId="17A4966A" w14:textId="77777777" w:rsidR="00D821EF" w:rsidRPr="0030692F" w:rsidRDefault="00D821EF" w:rsidP="00D821EF">
      <w:pPr>
        <w:pStyle w:val="ListBullet"/>
        <w:contextualSpacing/>
      </w:pPr>
      <w:r w:rsidRPr="0030692F">
        <w:t>certain debt securities.</w:t>
      </w:r>
    </w:p>
    <w:p w14:paraId="202B212C" w14:textId="77777777" w:rsidR="00D821EF" w:rsidRPr="0030692F" w:rsidRDefault="00D821EF" w:rsidP="00D821EF">
      <w:r w:rsidRPr="0030692F">
        <w:rPr>
          <w:b/>
        </w:rPr>
        <w:t>Available-for-sale financial instrument assets</w:t>
      </w:r>
      <w:r w:rsidRPr="0030692F">
        <w:t xml:space="preserve"> are those designated as available-for-sale or not classified in any other category of financial instrument asset. Such assets are initially recognised at fair value. Subsequent to initial recognition, they are measured at fair value with gains and losses arising from changes in fair value, recognised in </w:t>
      </w:r>
      <w:r>
        <w:t>o</w:t>
      </w:r>
      <w:r w:rsidRPr="0030692F">
        <w:t xml:space="preserve">ther economic flows – other comprehensive income until the investment is disposed. Movements resulting from impairment and foreign currency changes are recognised in the net result as other economic flows. On disposal, the cumulative gain or loss previously recognised in </w:t>
      </w:r>
      <w:r>
        <w:t>o</w:t>
      </w:r>
      <w:r w:rsidRPr="0030692F">
        <w:t>ther economic flows – other comprehensive income is transferred to other economic flows in the net result. The State recognises investments in equities and managed investment schemes in this category. The majority of these assets are measured at fair value through other comprehensive income.</w:t>
      </w:r>
    </w:p>
    <w:p w14:paraId="31A46575" w14:textId="77777777" w:rsidR="00D821EF" w:rsidRPr="0030692F" w:rsidRDefault="00D821EF" w:rsidP="00D821EF">
      <w:r w:rsidRPr="0030692F">
        <w:rPr>
          <w:b/>
        </w:rPr>
        <w:t>Held to maturity financial assets</w:t>
      </w:r>
      <w:r w:rsidRPr="0030692F">
        <w:t>: If the State has the positive intent and ability to hold nominated investments to maturity, then such financial assets may be classified as held to maturity. These are recognised initially at fair value plus any directly attributable transaction costs. Subsequent to initial recognition, held to maturity financial assets are measured at amortised cost using the effective interest method, less any impairment losses.</w:t>
      </w:r>
    </w:p>
    <w:p w14:paraId="0AD5167E" w14:textId="77777777" w:rsidR="00D821EF" w:rsidRPr="0030692F" w:rsidRDefault="00D821EF" w:rsidP="00D821EF">
      <w:r w:rsidRPr="0030692F">
        <w:t>The State makes limited use of this classification because any sale or reclassification of more than an insignificant amount of held to maturity investments not close to their maturity, would result in the whole category being reclassified as available</w:t>
      </w:r>
      <w:r>
        <w:noBreakHyphen/>
      </w:r>
      <w:r w:rsidRPr="0030692F">
        <w:t>for-sale. The held to maturity category includes term deposits and debt securities for which the State intends to hold to maturity.</w:t>
      </w:r>
    </w:p>
    <w:p w14:paraId="2BCCA336" w14:textId="77777777" w:rsidR="00D821EF" w:rsidRPr="0030692F" w:rsidRDefault="00D821EF" w:rsidP="00D821EF">
      <w:pPr>
        <w:keepNext/>
        <w:rPr>
          <w:rFonts w:asciiTheme="majorHAnsi" w:hAnsiTheme="majorHAnsi"/>
          <w:b/>
          <w:spacing w:val="-2"/>
        </w:rPr>
      </w:pPr>
      <w:r w:rsidRPr="0030692F">
        <w:rPr>
          <w:rFonts w:asciiTheme="majorHAnsi" w:hAnsiTheme="majorHAnsi"/>
          <w:b/>
          <w:spacing w:val="-2"/>
        </w:rPr>
        <w:lastRenderedPageBreak/>
        <w:t>Categories of financial liabilities under AASB 9 and previously under AASB 139</w:t>
      </w:r>
    </w:p>
    <w:p w14:paraId="649E1460" w14:textId="77777777" w:rsidR="00D821EF" w:rsidRPr="0030692F" w:rsidRDefault="00D821EF" w:rsidP="00D821EF">
      <w:r w:rsidRPr="0030692F">
        <w:rPr>
          <w:b/>
        </w:rPr>
        <w:t>Financial assets and liabilities at fair value through net result</w:t>
      </w:r>
      <w:r w:rsidRPr="0030692F">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the State</w:t>
      </w:r>
      <w:r>
        <w:t>’</w:t>
      </w:r>
      <w:r w:rsidRPr="0030692F">
        <w:t>s own credit risk. In this case, the portion of the change attributable to changes in the State</w:t>
      </w:r>
      <w:r>
        <w:t>’</w:t>
      </w:r>
      <w:r w:rsidRPr="0030692F">
        <w:t>s own credit risk is recognised in other comprehensive income with no subsequent recycling to net result when the financial liability is derecognised. The State recognises some debt securities that are held for trading in this category and designated certain debt securities as fair value through net result in this category.</w:t>
      </w:r>
    </w:p>
    <w:p w14:paraId="1F8084D6" w14:textId="77777777" w:rsidR="00D821EF" w:rsidRPr="0030692F" w:rsidRDefault="00D821EF" w:rsidP="00D821EF">
      <w:r w:rsidRPr="0030692F">
        <w:rPr>
          <w:b/>
        </w:rPr>
        <w:t>Financial liabilities at amortised cost</w:t>
      </w:r>
      <w:r w:rsidRPr="0030692F">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or loss over the period of the interest bearing liability, using the effective interest rate method (refer to Note 5.1</w:t>
      </w:r>
      <w:r>
        <w:t xml:space="preserve"> Borrowings</w:t>
      </w:r>
      <w:r w:rsidRPr="0030692F">
        <w:t>).</w:t>
      </w:r>
    </w:p>
    <w:p w14:paraId="2074D70B" w14:textId="77777777" w:rsidR="00D821EF" w:rsidRPr="0030692F" w:rsidRDefault="00D821EF" w:rsidP="00D821EF">
      <w:r w:rsidRPr="0030692F">
        <w:t>Financial instrument liabilities measured at amortised cost include all of the State</w:t>
      </w:r>
      <w:r>
        <w:t>’</w:t>
      </w:r>
      <w:r w:rsidRPr="0030692F">
        <w:t>s payables, deposits held and advances received, and interest bearing arrangements other than those designated at fair value through profit or loss.</w:t>
      </w:r>
    </w:p>
    <w:p w14:paraId="3D6A778B" w14:textId="77777777" w:rsidR="00D821EF" w:rsidRPr="0030692F" w:rsidRDefault="00D821EF" w:rsidP="00D821EF">
      <w:r w:rsidRPr="0030692F">
        <w:rPr>
          <w:b/>
        </w:rPr>
        <w:t>Derivative financial instruments</w:t>
      </w:r>
      <w:r w:rsidRPr="0030692F">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3878F254" w14:textId="77777777" w:rsidR="00D821EF" w:rsidRPr="0030692F" w:rsidRDefault="00D821EF" w:rsidP="00D821EF">
      <w:pPr>
        <w:pStyle w:val="Subheadingunderline"/>
        <w:pBdr>
          <w:bottom w:val="none" w:sz="0" w:space="0" w:color="auto"/>
        </w:pBdr>
      </w:pPr>
      <w:r w:rsidRPr="0030692F">
        <w:t>Derecognition of financial assets and liabilities</w:t>
      </w:r>
    </w:p>
    <w:p w14:paraId="12F54A66" w14:textId="77777777" w:rsidR="00D821EF" w:rsidRPr="0030692F" w:rsidRDefault="00D821EF" w:rsidP="00D821EF">
      <w:r w:rsidRPr="0030692F">
        <w:t xml:space="preserve">A financial asset (or, where applicable, a part of a financial asset or part of a group of similar financial assets) is derecognised when: </w:t>
      </w:r>
    </w:p>
    <w:p w14:paraId="6733E246" w14:textId="77777777" w:rsidR="00D821EF" w:rsidRPr="0030692F" w:rsidRDefault="00D821EF" w:rsidP="00D821EF">
      <w:pPr>
        <w:pStyle w:val="ListBullet"/>
        <w:keepLines w:val="0"/>
        <w:numPr>
          <w:ilvl w:val="0"/>
          <w:numId w:val="33"/>
        </w:numPr>
        <w:spacing w:before="0" w:after="60" w:line="264" w:lineRule="auto"/>
        <w:ind w:left="397" w:hanging="397"/>
      </w:pPr>
      <w:r w:rsidRPr="0030692F">
        <w:t>the rights to receive cash flows from the asset have expired; or</w:t>
      </w:r>
    </w:p>
    <w:p w14:paraId="4C7C929D" w14:textId="77777777" w:rsidR="00D821EF" w:rsidRPr="0030692F" w:rsidRDefault="00D821EF" w:rsidP="00D821EF">
      <w:pPr>
        <w:pStyle w:val="ListBullet"/>
        <w:keepLines w:val="0"/>
        <w:numPr>
          <w:ilvl w:val="0"/>
          <w:numId w:val="33"/>
        </w:numPr>
        <w:spacing w:before="0" w:after="60" w:line="264" w:lineRule="auto"/>
        <w:ind w:left="397" w:hanging="397"/>
      </w:pPr>
      <w:r w:rsidRPr="0030692F">
        <w:t xml:space="preserve">the State retains the right to receive cash flows from the asset, but has assumed an obligation to pay them in full without material delay to a third party under a </w:t>
      </w:r>
      <w:r>
        <w:t>‘</w:t>
      </w:r>
      <w:r w:rsidRPr="0030692F">
        <w:t>pass through</w:t>
      </w:r>
      <w:r>
        <w:t>’</w:t>
      </w:r>
      <w:r w:rsidRPr="0030692F">
        <w:t xml:space="preserve"> arrangement; or</w:t>
      </w:r>
    </w:p>
    <w:p w14:paraId="62115C30" w14:textId="77777777" w:rsidR="00D821EF" w:rsidRPr="0030692F" w:rsidRDefault="00D821EF" w:rsidP="00D821EF">
      <w:pPr>
        <w:pStyle w:val="ListBullet"/>
        <w:keepLines w:val="0"/>
        <w:numPr>
          <w:ilvl w:val="0"/>
          <w:numId w:val="33"/>
        </w:numPr>
        <w:spacing w:before="0" w:after="60" w:line="264" w:lineRule="auto"/>
        <w:ind w:left="397" w:hanging="397"/>
      </w:pPr>
      <w:r w:rsidRPr="0030692F">
        <w:t>the State has transferred its rights to receive cash flows from the asset and either:</w:t>
      </w:r>
    </w:p>
    <w:p w14:paraId="4F0A7E65" w14:textId="77777777" w:rsidR="00D821EF" w:rsidRPr="0030692F" w:rsidRDefault="00D821EF" w:rsidP="00D821EF">
      <w:pPr>
        <w:pStyle w:val="ListBullet2"/>
        <w:keepLines w:val="0"/>
        <w:numPr>
          <w:ilvl w:val="1"/>
          <w:numId w:val="34"/>
        </w:numPr>
        <w:spacing w:before="0" w:after="120" w:line="264" w:lineRule="auto"/>
        <w:ind w:left="794" w:hanging="397"/>
      </w:pPr>
      <w:r w:rsidRPr="0030692F">
        <w:t>has transferred substantially all the risks and rewards of the asset; or</w:t>
      </w:r>
    </w:p>
    <w:p w14:paraId="609FC42D" w14:textId="77777777" w:rsidR="00D821EF" w:rsidRPr="0030692F" w:rsidRDefault="00D821EF" w:rsidP="00D821EF">
      <w:pPr>
        <w:pStyle w:val="ListBullet2"/>
        <w:keepLines w:val="0"/>
        <w:numPr>
          <w:ilvl w:val="1"/>
          <w:numId w:val="34"/>
        </w:numPr>
        <w:spacing w:before="0" w:after="120" w:line="264" w:lineRule="auto"/>
        <w:ind w:left="794" w:hanging="397"/>
      </w:pPr>
      <w:r w:rsidRPr="0030692F">
        <w:t>has neither transferred nor retained substantially all the risks and rewards of the asset, but has transferred control of the asset.</w:t>
      </w:r>
    </w:p>
    <w:p w14:paraId="6C35EA3B" w14:textId="77777777" w:rsidR="00D821EF" w:rsidRPr="0030692F" w:rsidRDefault="00D821EF" w:rsidP="00D821EF">
      <w:r w:rsidRPr="0030692F">
        <w:t>Where the State has retained substantially all the risks and rewards and not transferred control, the asset is recognised to the extent of the State</w:t>
      </w:r>
      <w:r>
        <w:t>’</w:t>
      </w:r>
      <w:r w:rsidRPr="0030692F">
        <w:t>s continuing involvement in the asset.</w:t>
      </w:r>
    </w:p>
    <w:p w14:paraId="6B67CB3F" w14:textId="77777777" w:rsidR="00D821EF" w:rsidRPr="0030692F" w:rsidRDefault="00D821EF" w:rsidP="00D821EF">
      <w:r w:rsidRPr="0030692F">
        <w:t xml:space="preserve">A financial liability is derecognised when the obligation under the liability is discharged, cancelled or expires. </w:t>
      </w:r>
    </w:p>
    <w:p w14:paraId="07ED2CCC" w14:textId="77777777" w:rsidR="00D821EF" w:rsidRPr="0030692F" w:rsidRDefault="00D821EF" w:rsidP="00D821EF">
      <w:r w:rsidRPr="0030692F">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t>o</w:t>
      </w:r>
      <w:r w:rsidRPr="0030692F">
        <w:t>ther economic flow in the consolidated comprehensive operating statement.</w:t>
      </w:r>
    </w:p>
    <w:p w14:paraId="30DC39CB" w14:textId="77777777" w:rsidR="00D821EF" w:rsidRPr="0030692F" w:rsidRDefault="00D821EF" w:rsidP="00D821EF">
      <w:r w:rsidRPr="0030692F">
        <w:rPr>
          <w:b/>
        </w:rPr>
        <w:t>Reclassification of financial instruments</w:t>
      </w:r>
      <w:r w:rsidRPr="0030692F">
        <w:t xml:space="preserve">: Subsequent to initial recognition reclassification of financial liabilities is not permitted. Financial assets are required to </w:t>
      </w:r>
      <w:r>
        <w:t xml:space="preserve">be </w:t>
      </w:r>
      <w:r w:rsidRPr="0030692F">
        <w:t>reclassified between fair value through net result, fair value through other comprehensive income and amortised cost when and only when the State</w:t>
      </w:r>
      <w:r>
        <w:t>’</w:t>
      </w:r>
      <w:r w:rsidRPr="0030692F">
        <w:t xml:space="preserve">s business model for managing its financial assets has changes such that its previous </w:t>
      </w:r>
      <w:r>
        <w:t>classification</w:t>
      </w:r>
      <w:r w:rsidRPr="0030692F">
        <w:t xml:space="preserve"> would no longer apply. </w:t>
      </w:r>
    </w:p>
    <w:p w14:paraId="0BA1F69E" w14:textId="77777777" w:rsidR="00D821EF" w:rsidRPr="0030692F" w:rsidRDefault="00D821EF" w:rsidP="00D821EF">
      <w:r w:rsidRPr="0030692F">
        <w:lastRenderedPageBreak/>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5F7EC504" w14:textId="77777777" w:rsidR="00D821EF" w:rsidRPr="0030692F" w:rsidRDefault="00D821EF" w:rsidP="00D821EF">
      <w:pPr>
        <w:pStyle w:val="Subheadingunderline"/>
        <w:pBdr>
          <w:bottom w:val="none" w:sz="0" w:space="0" w:color="auto"/>
        </w:pBdr>
      </w:pPr>
      <w:r w:rsidRPr="0030692F">
        <w:t>Impairment of financial assets</w:t>
      </w:r>
    </w:p>
    <w:p w14:paraId="1D591E72" w14:textId="77777777" w:rsidR="00D821EF" w:rsidRPr="0030692F" w:rsidRDefault="00D821EF" w:rsidP="00D821EF">
      <w:r w:rsidRPr="0030692F">
        <w:t xml:space="preserve">From 1 July 2018, the State has been recording the allowance for </w:t>
      </w:r>
      <w:r>
        <w:t>impairment</w:t>
      </w:r>
      <w:r w:rsidRPr="0030692F">
        <w:t xml:space="preserve"> for the relevant financial instruments</w:t>
      </w:r>
      <w:r>
        <w:t xml:space="preserve"> under AASB’s ‘</w:t>
      </w:r>
      <w:r w:rsidRPr="0030692F">
        <w:t>Expected Credit Loss</w:t>
      </w:r>
      <w:r>
        <w:t>’</w:t>
      </w:r>
      <w:r w:rsidRPr="0030692F">
        <w:t xml:space="preserve"> approach</w:t>
      </w:r>
      <w:r>
        <w:t>, replacing the ‘Incurred Loss’ approach under AASB 139.</w:t>
      </w:r>
      <w:r w:rsidRPr="0030692F">
        <w:t xml:space="preserve"> Subject to AASB 9 impairment assessment include the State</w:t>
      </w:r>
      <w:r>
        <w:t>’</w:t>
      </w:r>
      <w:r w:rsidRPr="0030692F">
        <w:t xml:space="preserve">s contractual receivables, statutory receivables and its investment in debt instruments. </w:t>
      </w:r>
    </w:p>
    <w:p w14:paraId="7EF1B5C8" w14:textId="77777777" w:rsidR="00D821EF" w:rsidRPr="0030692F" w:rsidRDefault="00D821EF" w:rsidP="00D821EF">
      <w:r w:rsidRPr="0030692F">
        <w:t>All financial instrument assets, except those measured at fair value through profit or loss, are subject to review at each reporting date.</w:t>
      </w:r>
    </w:p>
    <w:p w14:paraId="19D7A69B" w14:textId="77777777" w:rsidR="00D821EF" w:rsidRPr="0030692F" w:rsidRDefault="00D821EF" w:rsidP="00D821EF">
      <w:r w:rsidRPr="0030692F">
        <w:t xml:space="preserve">Recognition of a loss allowance for expected credit losses on a financial asset is required. Under the general approach if the credit risk for a financial asset has increased significantly than the loss allowance is measured at an amount equal to the lifetime expected credit losses. If the credit risk has not increased significantly then the loss allowance is measured at an amount equal to 12-month expected credit losses. Under the simplified approach which has been applied to trade receivables, the measurement of their loss allowance is at an amount equal to lifetime expected credit losses. </w:t>
      </w:r>
    </w:p>
    <w:p w14:paraId="011F3FFC" w14:textId="77777777" w:rsidR="00D821EF" w:rsidRPr="001B75CC" w:rsidRDefault="00D821EF" w:rsidP="00D821EF">
      <w:r w:rsidRPr="0030692F">
        <w:t>The amount of the allowance is the difference between the financial asset</w:t>
      </w:r>
      <w:r>
        <w:t>’</w:t>
      </w:r>
      <w:r w:rsidRPr="0030692F">
        <w:t>s carrying amount and the present value of estimated future cash flows, discounted at the effective interest rate. In assessing impairment of statutory (non</w:t>
      </w:r>
      <w:r w:rsidRPr="0030692F">
        <w:noBreakHyphen/>
        <w:t xml:space="preserve">contractual) financial assets, which are not financial instruments, professional judgement is applied in assessing materiality using estimates, averages and other computational methods in accordance with AASB 136 </w:t>
      </w:r>
      <w:r w:rsidRPr="0030692F">
        <w:rPr>
          <w:i/>
        </w:rPr>
        <w:t>Impairment of Assets</w:t>
      </w:r>
      <w:r w:rsidRPr="0030692F">
        <w:t>.</w:t>
      </w:r>
    </w:p>
    <w:p w14:paraId="26E65873" w14:textId="77777777" w:rsidR="00D821EF" w:rsidRDefault="00D821EF" w:rsidP="00D821EF">
      <w:pPr>
        <w:pStyle w:val="Heading30"/>
        <w:spacing w:before="0"/>
      </w:pPr>
      <w:r>
        <w:br w:type="column"/>
      </w:r>
      <w:r>
        <w:t>Financial risk management</w:t>
      </w:r>
    </w:p>
    <w:p w14:paraId="6DDC0C91" w14:textId="77777777" w:rsidR="00D821EF" w:rsidRDefault="00D821EF" w:rsidP="00D821EF">
      <w:r>
        <w:t>The State is exposed to a number of financial risks, including:</w:t>
      </w:r>
    </w:p>
    <w:p w14:paraId="2DDB0562" w14:textId="77777777" w:rsidR="00D821EF" w:rsidRDefault="00D821EF" w:rsidP="00D821EF">
      <w:r>
        <w:rPr>
          <w:noProof/>
          <w:lang w:eastAsia="en-AU"/>
        </w:rPr>
        <w:drawing>
          <wp:inline distT="0" distB="0" distL="0" distR="0" wp14:anchorId="1E7812E8" wp14:editId="7F7A055A">
            <wp:extent cx="2929890" cy="1905000"/>
            <wp:effectExtent l="0" t="0" r="2286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466A55A5" w14:textId="77777777" w:rsidR="00D821EF" w:rsidRDefault="00D821EF" w:rsidP="00D821EF">
      <w:r>
        <w:t>As a whole, the State’s financial risk management program seeks to manage these risks and the associated volatility on its financial performance.</w:t>
      </w:r>
    </w:p>
    <w:p w14:paraId="78647AFF" w14:textId="77777777" w:rsidR="00D821EF" w:rsidRDefault="00D821EF" w:rsidP="00D821EF">
      <w:r>
        <w:t>Responsible and prudent financial risk management is carried out individually by the State’s entities, in accordance with the State’s risk management framework, developed by the Department of Treasury and Finance (DTF) and established by the Treasurer. The State’s risk management framework comprises the following key components:</w:t>
      </w:r>
    </w:p>
    <w:p w14:paraId="41CF8398" w14:textId="77777777" w:rsidR="00D821EF" w:rsidRDefault="00D821EF" w:rsidP="00D821EF">
      <w:pPr>
        <w:pStyle w:val="ListBullet"/>
      </w:pPr>
      <w:r>
        <w:t>the Treasurer is responsible for approving and establishing the prudential framework containing policies and guidelines on financial risk management;</w:t>
      </w:r>
    </w:p>
    <w:p w14:paraId="50F83AE8" w14:textId="77777777" w:rsidR="00D821EF" w:rsidRDefault="00D821EF" w:rsidP="00D821EF">
      <w:pPr>
        <w:pStyle w:val="ListBullet"/>
      </w:pPr>
      <w:r>
        <w:t>the Senior Executive Group of DTF is responsible for advising the Government on the management of the State’s financial risks;</w:t>
      </w:r>
    </w:p>
    <w:p w14:paraId="5DF8A435" w14:textId="77777777" w:rsidR="00D821EF" w:rsidRDefault="00D821EF" w:rsidP="00D821EF">
      <w:pPr>
        <w:pStyle w:val="ListBullet"/>
      </w:pPr>
      <w:r>
        <w:t>DTF’s Balance Sheet Management Committee provides oversight of the State’s key financial balance sheet and financial market risks. These risks relate to the State’s investments, borrowings, superannuation and insurance claims liabilities, as well as exposures to interest rate, foreign exchange and commodity price volatility and liquidity position;</w:t>
      </w:r>
    </w:p>
    <w:p w14:paraId="26C05B80" w14:textId="77777777" w:rsidR="00D821EF" w:rsidRDefault="00D821EF" w:rsidP="00D821EF">
      <w:pPr>
        <w:pStyle w:val="ListBullet"/>
      </w:pPr>
      <w:r>
        <w:t>the TCV is the State’s central borrowing authority and financing advisor. An independent prudential supervisor is appointed by the Treasurer to monitor TCV’s compliance with its prudential framework;</w:t>
      </w:r>
    </w:p>
    <w:p w14:paraId="3C82F399" w14:textId="77777777" w:rsidR="00D821EF" w:rsidRDefault="00D821EF" w:rsidP="00D821EF">
      <w:pPr>
        <w:pStyle w:val="ListBullet"/>
      </w:pPr>
      <w:r>
        <w:t>the Victorian Funds Management Corporation (VFMC) acts as the State’s central investment fund manager providing expertise in developing investment strategy and providing funds management services in accordance with each entity’s investment objectives. An independent prudential supervisor is appointed by the Treasurer to monitor VFMC’s compliance with its prudential framework; and</w:t>
      </w:r>
    </w:p>
    <w:p w14:paraId="06C813F8" w14:textId="77777777" w:rsidR="00D821EF" w:rsidRPr="00700055" w:rsidRDefault="00D821EF" w:rsidP="00D821EF">
      <w:pPr>
        <w:pStyle w:val="ListBullet"/>
      </w:pPr>
      <w:r w:rsidRPr="00700055">
        <w:lastRenderedPageBreak/>
        <w:t>the State</w:t>
      </w:r>
      <w:r>
        <w:t>’</w:t>
      </w:r>
      <w:r w:rsidRPr="00700055">
        <w:t>s entities are responsible for setting their own financial risk policy and objectives in accordance with the Standing Directions</w:t>
      </w:r>
      <w:r>
        <w:t xml:space="preserve"> </w:t>
      </w:r>
      <w:r w:rsidRPr="0030692F">
        <w:t>2018.</w:t>
      </w:r>
      <w:r w:rsidRPr="00700055">
        <w:t xml:space="preserve"> All entities are responsible for the day-to-day operational management of their financial instruments and associated risks in accordance with the Standing Directions.</w:t>
      </w:r>
    </w:p>
    <w:p w14:paraId="44B2CD56" w14:textId="77777777" w:rsidR="00D821EF" w:rsidRPr="00700055" w:rsidRDefault="00D821EF" w:rsidP="00D821EF">
      <w:pPr>
        <w:spacing w:before="240"/>
      </w:pPr>
      <w:r w:rsidRPr="00700055">
        <w:t>The Standing Directions cover areas such as financial management objectives, responsibility structure and delegation, and policies and guidance on interest rate risk, foreign exchange risk, counterparty risk, commodity price risk, investment risk, credit risk, liquidity risk and operational risk. The Accountable Officer of each of the State</w:t>
      </w:r>
      <w:r>
        <w:t>’</w:t>
      </w:r>
      <w:r w:rsidRPr="00700055">
        <w:t xml:space="preserve">s entities is responsible for advising its board, the responsible Minister and for Portfolio Agencies, the Accountable Officer of their Portfolio Department, and DTF of any material compliance deficiency, and of planned and completed remedial actions, as soon as practicable.   </w:t>
      </w:r>
    </w:p>
    <w:p w14:paraId="1A7C3795" w14:textId="77777777" w:rsidR="00D821EF" w:rsidRDefault="00D821EF" w:rsidP="00D821EF">
      <w:r>
        <w:t>A number of the State’s entities enter into derivative financial instruments in accordance with the Treasurer’s prudential and financial management framework, in order to manage their exposure to movements in interest rates, foreign currency exchange rates and commodity-related exposures.</w:t>
      </w:r>
    </w:p>
    <w:p w14:paraId="2A6D12B7" w14:textId="77777777" w:rsidR="00D821EF" w:rsidRDefault="00D821EF" w:rsidP="00D821EF">
      <w:r>
        <w:t>These derivative financial instruments, which include interest rate swaps, futures and forward foreign exchange contracts, are used to manage the risks inherent in either borrowings, financial asset investments or cash flow denominated in foreign currency. Derivative financial instruments are not used to add leverage to the State’s financial position.</w:t>
      </w:r>
    </w:p>
    <w:p w14:paraId="3573CA2D" w14:textId="77777777" w:rsidR="00D821EF" w:rsidRPr="00E31D88" w:rsidRDefault="00D821EF" w:rsidP="00D821EF">
      <w:pPr>
        <w:pStyle w:val="Heading3"/>
      </w:pPr>
      <w:r w:rsidRPr="00E31D88">
        <w:t>Interest rate risk</w:t>
      </w:r>
    </w:p>
    <w:p w14:paraId="361FF611" w14:textId="77777777" w:rsidR="00D821EF" w:rsidRDefault="00D821EF" w:rsidP="00D821EF">
      <w:r>
        <w:t>The State is exposed to interest rate risk through borrowings and investments in interest bearing financial assets, such as deposits and debt securities. Interest rate risk could be in the form of fair value risk or cash flow risk:</w:t>
      </w:r>
    </w:p>
    <w:p w14:paraId="032FBC3A" w14:textId="77777777" w:rsidR="00D821EF" w:rsidRDefault="00D821EF" w:rsidP="00D821EF">
      <w:pPr>
        <w:pStyle w:val="ListBullet"/>
      </w:pPr>
      <w:r>
        <w:t>fair value interest rate risk is the risk that the value of a financial instrument will fluctuate because of changes in market interest rates. It relates to financial instruments with fixed interest rates, measured at fair value and represents the most significant interest rate risk for the State; and</w:t>
      </w:r>
    </w:p>
    <w:p w14:paraId="5954AC93" w14:textId="77777777" w:rsidR="00D821EF" w:rsidRDefault="00D821EF" w:rsidP="00D821EF">
      <w:pPr>
        <w:pStyle w:val="ListBullet"/>
      </w:pPr>
      <w:r>
        <w:t>cash flow interest rate risk is the risk that the future cash flows of a financial instrument will fluctuate because of changes in market interest rates. Only a small portion of the State’s financial instruments are exposed to cash flow interest rate risk and these arise from financial assets and financial liabilities with floating interest rates, which are measured at amortised cost.</w:t>
      </w:r>
    </w:p>
    <w:p w14:paraId="206D6364" w14:textId="77777777" w:rsidR="00D821EF" w:rsidRDefault="00D821EF" w:rsidP="00D821EF">
      <w:r>
        <w:t>The interest rate exposure table provides details of the carrying amounts of financial assets and liabilities that expose the State to either interest rate fair value risk or interest rate cash flow risk.</w:t>
      </w:r>
    </w:p>
    <w:p w14:paraId="1F8AB199" w14:textId="77777777" w:rsidR="00D821EF" w:rsidRDefault="00D821EF" w:rsidP="00D821EF">
      <w:pPr>
        <w:sectPr w:rsidR="00D821EF" w:rsidSect="007E6D01">
          <w:headerReference w:type="even" r:id="rId133"/>
          <w:headerReference w:type="default" r:id="rId134"/>
          <w:type w:val="continuous"/>
          <w:pgSz w:w="11907" w:h="16839" w:code="9"/>
          <w:pgMar w:top="1134" w:right="1134" w:bottom="1134" w:left="1134" w:header="624" w:footer="567" w:gutter="0"/>
          <w:cols w:num="2" w:space="709"/>
          <w:docGrid w:linePitch="360"/>
        </w:sectPr>
      </w:pPr>
    </w:p>
    <w:p w14:paraId="26CBEBE3" w14:textId="77777777" w:rsidR="00D821EF" w:rsidRDefault="00D821EF" w:rsidP="00D821EF"/>
    <w:p w14:paraId="78252ADE"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44EA8AD2" w14:textId="77777777" w:rsidR="00D821EF" w:rsidRDefault="00D821EF" w:rsidP="00D821EF">
      <w:pPr>
        <w:pStyle w:val="TableHeading"/>
        <w:spacing w:before="0"/>
      </w:pPr>
      <w:r w:rsidRPr="004D0F1E">
        <w:lastRenderedPageBreak/>
        <w:t>Interest rate exposure as at 30 June</w:t>
      </w:r>
      <w:r w:rsidRPr="004D0F1E">
        <w:tab/>
      </w:r>
      <w:r w:rsidRPr="004D0F1E">
        <w:tab/>
        <w:t>($ million)</w:t>
      </w:r>
    </w:p>
    <w:tbl>
      <w:tblPr>
        <w:tblStyle w:val="DTFTable"/>
        <w:tblW w:w="14657" w:type="dxa"/>
        <w:tblLayout w:type="fixed"/>
        <w:tblLook w:val="06E0" w:firstRow="1" w:lastRow="1" w:firstColumn="1" w:lastColumn="0" w:noHBand="1" w:noVBand="1"/>
      </w:tblPr>
      <w:tblGrid>
        <w:gridCol w:w="4849"/>
        <w:gridCol w:w="1169"/>
        <w:gridCol w:w="1170"/>
        <w:gridCol w:w="1169"/>
        <w:gridCol w:w="1170"/>
        <w:gridCol w:w="141"/>
        <w:gridCol w:w="1247"/>
        <w:gridCol w:w="1247"/>
        <w:gridCol w:w="1247"/>
        <w:gridCol w:w="1248"/>
      </w:tblGrid>
      <w:tr w:rsidR="00FC1421" w14:paraId="57A072F9" w14:textId="77777777" w:rsidTr="0023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74DC8403" w14:textId="79F9E8BF" w:rsidR="00FC1421" w:rsidRDefault="00FC1421" w:rsidP="007E6D01"/>
        </w:tc>
        <w:tc>
          <w:tcPr>
            <w:tcW w:w="4678" w:type="dxa"/>
            <w:gridSpan w:val="4"/>
            <w:tcBorders>
              <w:bottom w:val="single" w:sz="4" w:space="0" w:color="FFFFFF" w:themeColor="background1"/>
            </w:tcBorders>
          </w:tcPr>
          <w:p w14:paraId="4AC14C3E" w14:textId="77777777" w:rsidR="00FC1421" w:rsidRDefault="00FC1421"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41" w:type="dxa"/>
          </w:tcPr>
          <w:p w14:paraId="70787D09" w14:textId="77777777" w:rsidR="00FC1421" w:rsidRDefault="00FC1421" w:rsidP="007E6D01">
            <w:pPr>
              <w:jc w:val="center"/>
              <w:cnfStyle w:val="100000000000" w:firstRow="1" w:lastRow="0" w:firstColumn="0" w:lastColumn="0" w:oddVBand="0" w:evenVBand="0" w:oddHBand="0" w:evenHBand="0" w:firstRowFirstColumn="0" w:firstRowLastColumn="0" w:lastRowFirstColumn="0" w:lastRowLastColumn="0"/>
            </w:pPr>
          </w:p>
        </w:tc>
        <w:tc>
          <w:tcPr>
            <w:tcW w:w="4989" w:type="dxa"/>
            <w:gridSpan w:val="4"/>
            <w:tcBorders>
              <w:bottom w:val="single" w:sz="4" w:space="0" w:color="FFFFFF" w:themeColor="background1"/>
            </w:tcBorders>
          </w:tcPr>
          <w:p w14:paraId="7496C8C0" w14:textId="05A044B5" w:rsidR="00FC1421" w:rsidRDefault="00FC1421" w:rsidP="007E6D01">
            <w:pPr>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C1421" w14:paraId="49B5EE93" w14:textId="77777777" w:rsidTr="0023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416792CC" w14:textId="77777777" w:rsidR="00FC1421" w:rsidRDefault="00FC1421" w:rsidP="007E6D01">
            <w:r>
              <w:t>2019</w:t>
            </w:r>
          </w:p>
        </w:tc>
        <w:tc>
          <w:tcPr>
            <w:tcW w:w="1169" w:type="dxa"/>
            <w:tcBorders>
              <w:top w:val="single" w:sz="4" w:space="0" w:color="FFFFFF" w:themeColor="background1"/>
            </w:tcBorders>
          </w:tcPr>
          <w:p w14:paraId="3D777BDE"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Floating</w:t>
            </w:r>
            <w:r>
              <w:br/>
              <w:t>rate</w:t>
            </w:r>
          </w:p>
        </w:tc>
        <w:tc>
          <w:tcPr>
            <w:tcW w:w="1170" w:type="dxa"/>
            <w:tcBorders>
              <w:top w:val="single" w:sz="4" w:space="0" w:color="FFFFFF" w:themeColor="background1"/>
            </w:tcBorders>
          </w:tcPr>
          <w:p w14:paraId="2BD7D2BC"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Fixed</w:t>
            </w:r>
            <w:r>
              <w:br/>
              <w:t>rate</w:t>
            </w:r>
          </w:p>
        </w:tc>
        <w:tc>
          <w:tcPr>
            <w:tcW w:w="1169" w:type="dxa"/>
            <w:tcBorders>
              <w:top w:val="single" w:sz="4" w:space="0" w:color="FFFFFF" w:themeColor="background1"/>
            </w:tcBorders>
          </w:tcPr>
          <w:p w14:paraId="11BC3D08"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Non-interest bearing</w:t>
            </w:r>
          </w:p>
        </w:tc>
        <w:tc>
          <w:tcPr>
            <w:tcW w:w="1170" w:type="dxa"/>
            <w:tcBorders>
              <w:top w:val="single" w:sz="4" w:space="0" w:color="FFFFFF" w:themeColor="background1"/>
            </w:tcBorders>
          </w:tcPr>
          <w:p w14:paraId="7D7E215D"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Total</w:t>
            </w:r>
          </w:p>
        </w:tc>
        <w:tc>
          <w:tcPr>
            <w:tcW w:w="141" w:type="dxa"/>
          </w:tcPr>
          <w:p w14:paraId="16EA0838"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p>
        </w:tc>
        <w:tc>
          <w:tcPr>
            <w:tcW w:w="1247" w:type="dxa"/>
            <w:tcBorders>
              <w:top w:val="single" w:sz="4" w:space="0" w:color="FFFFFF" w:themeColor="background1"/>
            </w:tcBorders>
          </w:tcPr>
          <w:p w14:paraId="6AD2D53C" w14:textId="5961C5B1" w:rsidR="00FC1421" w:rsidRDefault="00FC1421" w:rsidP="007E6D01">
            <w:pPr>
              <w:cnfStyle w:val="100000000000" w:firstRow="1" w:lastRow="0" w:firstColumn="0" w:lastColumn="0" w:oddVBand="0" w:evenVBand="0" w:oddHBand="0" w:evenHBand="0" w:firstRowFirstColumn="0" w:firstRowLastColumn="0" w:lastRowFirstColumn="0" w:lastRowLastColumn="0"/>
            </w:pPr>
            <w:r>
              <w:t>Floating</w:t>
            </w:r>
            <w:r>
              <w:br/>
              <w:t>rate</w:t>
            </w:r>
          </w:p>
        </w:tc>
        <w:tc>
          <w:tcPr>
            <w:tcW w:w="1247" w:type="dxa"/>
            <w:tcBorders>
              <w:top w:val="single" w:sz="4" w:space="0" w:color="FFFFFF" w:themeColor="background1"/>
            </w:tcBorders>
          </w:tcPr>
          <w:p w14:paraId="354B40BB"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Fixed</w:t>
            </w:r>
            <w:r>
              <w:br/>
              <w:t>rate</w:t>
            </w:r>
          </w:p>
        </w:tc>
        <w:tc>
          <w:tcPr>
            <w:tcW w:w="1247" w:type="dxa"/>
            <w:tcBorders>
              <w:top w:val="single" w:sz="4" w:space="0" w:color="FFFFFF" w:themeColor="background1"/>
            </w:tcBorders>
          </w:tcPr>
          <w:p w14:paraId="22FF08FF"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Non-interest bearing</w:t>
            </w:r>
          </w:p>
        </w:tc>
        <w:tc>
          <w:tcPr>
            <w:tcW w:w="1248" w:type="dxa"/>
            <w:tcBorders>
              <w:top w:val="single" w:sz="4" w:space="0" w:color="FFFFFF" w:themeColor="background1"/>
            </w:tcBorders>
          </w:tcPr>
          <w:p w14:paraId="2D08E7EB" w14:textId="77777777" w:rsidR="00FC1421" w:rsidRDefault="00FC1421" w:rsidP="007E6D01">
            <w:pPr>
              <w:cnfStyle w:val="100000000000" w:firstRow="1" w:lastRow="0" w:firstColumn="0" w:lastColumn="0" w:oddVBand="0" w:evenVBand="0" w:oddHBand="0" w:evenHBand="0" w:firstRowFirstColumn="0" w:firstRowLastColumn="0" w:lastRowFirstColumn="0" w:lastRowLastColumn="0"/>
            </w:pPr>
            <w:r>
              <w:t>Total</w:t>
            </w:r>
          </w:p>
        </w:tc>
      </w:tr>
      <w:tr w:rsidR="00FC1421" w14:paraId="46C1E61E"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638E4CD3" w14:textId="77777777" w:rsidR="00FC1421" w:rsidRDefault="00FC1421" w:rsidP="007E6D01">
            <w:r>
              <w:rPr>
                <w:b/>
              </w:rPr>
              <w:t>Financial assets</w:t>
            </w:r>
          </w:p>
        </w:tc>
        <w:tc>
          <w:tcPr>
            <w:tcW w:w="1169" w:type="dxa"/>
          </w:tcPr>
          <w:p w14:paraId="6526292B"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170" w:type="dxa"/>
          </w:tcPr>
          <w:p w14:paraId="040653C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169" w:type="dxa"/>
          </w:tcPr>
          <w:p w14:paraId="01C7D3A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170" w:type="dxa"/>
          </w:tcPr>
          <w:p w14:paraId="6A0E8A0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41" w:type="dxa"/>
          </w:tcPr>
          <w:p w14:paraId="551DDC7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4AD1ED69" w14:textId="2B4A1BEB"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728DAED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40790B7A"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8" w:type="dxa"/>
          </w:tcPr>
          <w:p w14:paraId="7EBA28F3" w14:textId="77777777" w:rsidR="00FC1421" w:rsidRDefault="00FC1421" w:rsidP="007E6D01">
            <w:pPr>
              <w:jc w:val="left"/>
              <w:cnfStyle w:val="000000000000" w:firstRow="0" w:lastRow="0" w:firstColumn="0" w:lastColumn="0" w:oddVBand="0" w:evenVBand="0" w:oddHBand="0" w:evenHBand="0" w:firstRowFirstColumn="0" w:firstRowLastColumn="0" w:lastRowFirstColumn="0" w:lastRowLastColumn="0"/>
            </w:pPr>
          </w:p>
        </w:tc>
      </w:tr>
      <w:tr w:rsidR="00FC1421" w14:paraId="6501BB39"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7A5DFD9" w14:textId="77777777" w:rsidR="00FC1421" w:rsidRDefault="00FC1421" w:rsidP="007E6D01">
            <w:r>
              <w:t>Cash and deposits</w:t>
            </w:r>
          </w:p>
        </w:tc>
        <w:tc>
          <w:tcPr>
            <w:tcW w:w="1169" w:type="dxa"/>
          </w:tcPr>
          <w:p w14:paraId="51893E3B"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12 139</w:t>
            </w:r>
          </w:p>
        </w:tc>
        <w:tc>
          <w:tcPr>
            <w:tcW w:w="1170" w:type="dxa"/>
          </w:tcPr>
          <w:p w14:paraId="1925325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153</w:t>
            </w:r>
          </w:p>
        </w:tc>
        <w:tc>
          <w:tcPr>
            <w:tcW w:w="1169" w:type="dxa"/>
          </w:tcPr>
          <w:p w14:paraId="430892A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402</w:t>
            </w:r>
          </w:p>
        </w:tc>
        <w:tc>
          <w:tcPr>
            <w:tcW w:w="1170" w:type="dxa"/>
          </w:tcPr>
          <w:p w14:paraId="3AEE540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12 694</w:t>
            </w:r>
          </w:p>
        </w:tc>
        <w:tc>
          <w:tcPr>
            <w:tcW w:w="141" w:type="dxa"/>
          </w:tcPr>
          <w:p w14:paraId="055AC6B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641B5295" w14:textId="759F8FC1" w:rsidR="00FC1421" w:rsidRDefault="00FC1421" w:rsidP="007E6D01">
            <w:pPr>
              <w:cnfStyle w:val="000000000000" w:firstRow="0" w:lastRow="0" w:firstColumn="0" w:lastColumn="0" w:oddVBand="0" w:evenVBand="0" w:oddHBand="0" w:evenHBand="0" w:firstRowFirstColumn="0" w:firstRowLastColumn="0" w:lastRowFirstColumn="0" w:lastRowLastColumn="0"/>
            </w:pPr>
            <w:r>
              <w:t>9 322</w:t>
            </w:r>
          </w:p>
        </w:tc>
        <w:tc>
          <w:tcPr>
            <w:tcW w:w="1247" w:type="dxa"/>
          </w:tcPr>
          <w:p w14:paraId="073C127F"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91</w:t>
            </w:r>
          </w:p>
        </w:tc>
        <w:tc>
          <w:tcPr>
            <w:tcW w:w="1247" w:type="dxa"/>
          </w:tcPr>
          <w:p w14:paraId="269E48F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362</w:t>
            </w:r>
          </w:p>
        </w:tc>
        <w:tc>
          <w:tcPr>
            <w:tcW w:w="1248" w:type="dxa"/>
          </w:tcPr>
          <w:p w14:paraId="2162C3E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9 775</w:t>
            </w:r>
          </w:p>
        </w:tc>
      </w:tr>
      <w:tr w:rsidR="00FC1421" w14:paraId="594E49F4"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0E7858CB" w14:textId="77777777" w:rsidR="00FC1421" w:rsidRDefault="00FC1421" w:rsidP="007E6D01">
            <w:r>
              <w:t>Receivables</w:t>
            </w:r>
          </w:p>
        </w:tc>
        <w:tc>
          <w:tcPr>
            <w:tcW w:w="1169" w:type="dxa"/>
          </w:tcPr>
          <w:p w14:paraId="39F32A7B"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84</w:t>
            </w:r>
          </w:p>
        </w:tc>
        <w:tc>
          <w:tcPr>
            <w:tcW w:w="1170" w:type="dxa"/>
          </w:tcPr>
          <w:p w14:paraId="40B1762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29</w:t>
            </w:r>
          </w:p>
        </w:tc>
        <w:tc>
          <w:tcPr>
            <w:tcW w:w="1169" w:type="dxa"/>
          </w:tcPr>
          <w:p w14:paraId="730E2B8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3 370</w:t>
            </w:r>
          </w:p>
        </w:tc>
        <w:tc>
          <w:tcPr>
            <w:tcW w:w="1170" w:type="dxa"/>
          </w:tcPr>
          <w:p w14:paraId="01A8BBD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3 483</w:t>
            </w:r>
          </w:p>
        </w:tc>
        <w:tc>
          <w:tcPr>
            <w:tcW w:w="141" w:type="dxa"/>
          </w:tcPr>
          <w:p w14:paraId="0946E43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413A6924" w14:textId="06872298" w:rsidR="00FC1421" w:rsidRDefault="00FC1421" w:rsidP="007E6D01">
            <w:pPr>
              <w:cnfStyle w:val="000000000000" w:firstRow="0" w:lastRow="0" w:firstColumn="0" w:lastColumn="0" w:oddVBand="0" w:evenVBand="0" w:oddHBand="0" w:evenHBand="0" w:firstRowFirstColumn="0" w:firstRowLastColumn="0" w:lastRowFirstColumn="0" w:lastRowLastColumn="0"/>
            </w:pPr>
            <w:r>
              <w:t>28</w:t>
            </w:r>
          </w:p>
        </w:tc>
        <w:tc>
          <w:tcPr>
            <w:tcW w:w="1247" w:type="dxa"/>
          </w:tcPr>
          <w:p w14:paraId="78E05B9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5226F9D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1 638</w:t>
            </w:r>
          </w:p>
        </w:tc>
        <w:tc>
          <w:tcPr>
            <w:tcW w:w="1248" w:type="dxa"/>
          </w:tcPr>
          <w:p w14:paraId="3C4C61B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1 667</w:t>
            </w:r>
          </w:p>
        </w:tc>
      </w:tr>
      <w:tr w:rsidR="00FC1421" w14:paraId="1A38ECF1"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2B77FB9F" w14:textId="77777777" w:rsidR="00FC1421" w:rsidRDefault="00FC1421" w:rsidP="007E6D01">
            <w:r>
              <w:t>Advances paid</w:t>
            </w:r>
          </w:p>
        </w:tc>
        <w:tc>
          <w:tcPr>
            <w:tcW w:w="1169" w:type="dxa"/>
          </w:tcPr>
          <w:p w14:paraId="34FCBE6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258</w:t>
            </w:r>
          </w:p>
        </w:tc>
        <w:tc>
          <w:tcPr>
            <w:tcW w:w="1170" w:type="dxa"/>
          </w:tcPr>
          <w:p w14:paraId="5F2165B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6</w:t>
            </w:r>
          </w:p>
        </w:tc>
        <w:tc>
          <w:tcPr>
            <w:tcW w:w="1169" w:type="dxa"/>
          </w:tcPr>
          <w:p w14:paraId="1F48C1DA"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153</w:t>
            </w:r>
          </w:p>
        </w:tc>
        <w:tc>
          <w:tcPr>
            <w:tcW w:w="1170" w:type="dxa"/>
          </w:tcPr>
          <w:p w14:paraId="454198E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418</w:t>
            </w:r>
          </w:p>
        </w:tc>
        <w:tc>
          <w:tcPr>
            <w:tcW w:w="141" w:type="dxa"/>
          </w:tcPr>
          <w:p w14:paraId="3F369600"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009354B9" w14:textId="7FAD8790" w:rsidR="00FC1421" w:rsidRDefault="00FC1421" w:rsidP="007E6D01">
            <w:pPr>
              <w:cnfStyle w:val="000000000000" w:firstRow="0" w:lastRow="0" w:firstColumn="0" w:lastColumn="0" w:oddVBand="0" w:evenVBand="0" w:oddHBand="0" w:evenHBand="0" w:firstRowFirstColumn="0" w:firstRowLastColumn="0" w:lastRowFirstColumn="0" w:lastRowLastColumn="0"/>
            </w:pPr>
            <w:r>
              <w:t>4 183</w:t>
            </w:r>
          </w:p>
        </w:tc>
        <w:tc>
          <w:tcPr>
            <w:tcW w:w="1247" w:type="dxa"/>
          </w:tcPr>
          <w:p w14:paraId="2F25F44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3 722</w:t>
            </w:r>
          </w:p>
        </w:tc>
        <w:tc>
          <w:tcPr>
            <w:tcW w:w="1247" w:type="dxa"/>
          </w:tcPr>
          <w:p w14:paraId="5E19350A"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435</w:t>
            </w:r>
          </w:p>
        </w:tc>
        <w:tc>
          <w:tcPr>
            <w:tcW w:w="1248" w:type="dxa"/>
          </w:tcPr>
          <w:p w14:paraId="08149F8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8 340</w:t>
            </w:r>
          </w:p>
        </w:tc>
      </w:tr>
      <w:tr w:rsidR="00FC1421" w14:paraId="5D04AFA9"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4E68670" w14:textId="77777777" w:rsidR="00FC1421" w:rsidRDefault="00FC1421" w:rsidP="007E6D01">
            <w:r>
              <w:t>Term deposits</w:t>
            </w:r>
          </w:p>
        </w:tc>
        <w:tc>
          <w:tcPr>
            <w:tcW w:w="1169" w:type="dxa"/>
          </w:tcPr>
          <w:p w14:paraId="6AC0229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48</w:t>
            </w:r>
          </w:p>
        </w:tc>
        <w:tc>
          <w:tcPr>
            <w:tcW w:w="1170" w:type="dxa"/>
          </w:tcPr>
          <w:p w14:paraId="67FC0BF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2 249</w:t>
            </w:r>
          </w:p>
        </w:tc>
        <w:tc>
          <w:tcPr>
            <w:tcW w:w="1169" w:type="dxa"/>
          </w:tcPr>
          <w:p w14:paraId="4B64E2E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786139F0"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2 297</w:t>
            </w:r>
          </w:p>
        </w:tc>
        <w:tc>
          <w:tcPr>
            <w:tcW w:w="141" w:type="dxa"/>
          </w:tcPr>
          <w:p w14:paraId="2E09B767"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44F8A8B8" w14:textId="2C254D0D" w:rsidR="00FC1421" w:rsidRDefault="00FC1421" w:rsidP="007E6D01">
            <w:pPr>
              <w:cnfStyle w:val="000000000000" w:firstRow="0" w:lastRow="0" w:firstColumn="0" w:lastColumn="0" w:oddVBand="0" w:evenVBand="0" w:oddHBand="0" w:evenHBand="0" w:firstRowFirstColumn="0" w:firstRowLastColumn="0" w:lastRowFirstColumn="0" w:lastRowLastColumn="0"/>
            </w:pPr>
            <w:r>
              <w:t>48</w:t>
            </w:r>
          </w:p>
        </w:tc>
        <w:tc>
          <w:tcPr>
            <w:tcW w:w="1247" w:type="dxa"/>
          </w:tcPr>
          <w:p w14:paraId="126D707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161</w:t>
            </w:r>
          </w:p>
        </w:tc>
        <w:tc>
          <w:tcPr>
            <w:tcW w:w="1247" w:type="dxa"/>
          </w:tcPr>
          <w:p w14:paraId="0B81367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8" w:type="dxa"/>
          </w:tcPr>
          <w:p w14:paraId="7714336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209</w:t>
            </w:r>
          </w:p>
        </w:tc>
      </w:tr>
      <w:tr w:rsidR="00FC1421" w14:paraId="4E3B1E4F"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7D3DDE8" w14:textId="77777777" w:rsidR="00FC1421" w:rsidRDefault="00FC1421" w:rsidP="007E6D01">
            <w:r>
              <w:t>Derivative financial instruments</w:t>
            </w:r>
          </w:p>
        </w:tc>
        <w:tc>
          <w:tcPr>
            <w:tcW w:w="1169" w:type="dxa"/>
          </w:tcPr>
          <w:p w14:paraId="35F4DC42"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285</w:t>
            </w:r>
          </w:p>
        </w:tc>
        <w:tc>
          <w:tcPr>
            <w:tcW w:w="1170" w:type="dxa"/>
          </w:tcPr>
          <w:p w14:paraId="0DB294B0"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267</w:t>
            </w:r>
          </w:p>
        </w:tc>
        <w:tc>
          <w:tcPr>
            <w:tcW w:w="1169" w:type="dxa"/>
          </w:tcPr>
          <w:p w14:paraId="16FEED12"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499</w:t>
            </w:r>
          </w:p>
        </w:tc>
        <w:tc>
          <w:tcPr>
            <w:tcW w:w="1170" w:type="dxa"/>
          </w:tcPr>
          <w:p w14:paraId="4CD989C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1 052</w:t>
            </w:r>
          </w:p>
        </w:tc>
        <w:tc>
          <w:tcPr>
            <w:tcW w:w="141" w:type="dxa"/>
          </w:tcPr>
          <w:p w14:paraId="7ECFCD9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50887B80" w14:textId="45CDAF6D" w:rsidR="00FC1421" w:rsidRDefault="00FC1421" w:rsidP="007E6D01">
            <w:pPr>
              <w:cnfStyle w:val="000000000000" w:firstRow="0" w:lastRow="0" w:firstColumn="0" w:lastColumn="0" w:oddVBand="0" w:evenVBand="0" w:oddHBand="0" w:evenHBand="0" w:firstRowFirstColumn="0" w:firstRowLastColumn="0" w:lastRowFirstColumn="0" w:lastRowLastColumn="0"/>
            </w:pPr>
            <w:r>
              <w:t>285</w:t>
            </w:r>
          </w:p>
        </w:tc>
        <w:tc>
          <w:tcPr>
            <w:tcW w:w="1247" w:type="dxa"/>
          </w:tcPr>
          <w:p w14:paraId="1EF6CB4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7CE0F3E0"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12</w:t>
            </w:r>
          </w:p>
        </w:tc>
        <w:tc>
          <w:tcPr>
            <w:tcW w:w="1248" w:type="dxa"/>
          </w:tcPr>
          <w:p w14:paraId="5CF8C21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297</w:t>
            </w:r>
          </w:p>
        </w:tc>
      </w:tr>
      <w:tr w:rsidR="00FC1421" w14:paraId="3FBD3AC5"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4D06A5C0" w14:textId="77777777" w:rsidR="00FC1421" w:rsidRDefault="00FC1421" w:rsidP="007E6D01">
            <w:r>
              <w:t>Equities and managed investment schemes</w:t>
            </w:r>
          </w:p>
        </w:tc>
        <w:tc>
          <w:tcPr>
            <w:tcW w:w="1169" w:type="dxa"/>
          </w:tcPr>
          <w:p w14:paraId="1311838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595</w:t>
            </w:r>
          </w:p>
        </w:tc>
        <w:tc>
          <w:tcPr>
            <w:tcW w:w="1170" w:type="dxa"/>
          </w:tcPr>
          <w:p w14:paraId="21F0990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248</w:t>
            </w:r>
          </w:p>
        </w:tc>
        <w:tc>
          <w:tcPr>
            <w:tcW w:w="1169" w:type="dxa"/>
          </w:tcPr>
          <w:p w14:paraId="262B957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33 518</w:t>
            </w:r>
          </w:p>
        </w:tc>
        <w:tc>
          <w:tcPr>
            <w:tcW w:w="1170" w:type="dxa"/>
          </w:tcPr>
          <w:p w14:paraId="7111834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34 362</w:t>
            </w:r>
          </w:p>
        </w:tc>
        <w:tc>
          <w:tcPr>
            <w:tcW w:w="141" w:type="dxa"/>
          </w:tcPr>
          <w:p w14:paraId="3A0C889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47E5B8C5" w14:textId="050F6118" w:rsidR="00FC1421" w:rsidRDefault="00FC1421" w:rsidP="007E6D01">
            <w:pPr>
              <w:cnfStyle w:val="000000000000" w:firstRow="0" w:lastRow="0" w:firstColumn="0" w:lastColumn="0" w:oddVBand="0" w:evenVBand="0" w:oddHBand="0" w:evenHBand="0" w:firstRowFirstColumn="0" w:firstRowLastColumn="0" w:lastRowFirstColumn="0" w:lastRowLastColumn="0"/>
            </w:pPr>
            <w:r>
              <w:t>283</w:t>
            </w:r>
          </w:p>
        </w:tc>
        <w:tc>
          <w:tcPr>
            <w:tcW w:w="1247" w:type="dxa"/>
          </w:tcPr>
          <w:p w14:paraId="52EE3B27"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244</w:t>
            </w:r>
          </w:p>
        </w:tc>
        <w:tc>
          <w:tcPr>
            <w:tcW w:w="1247" w:type="dxa"/>
          </w:tcPr>
          <w:p w14:paraId="18601BF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1 473</w:t>
            </w:r>
          </w:p>
        </w:tc>
        <w:tc>
          <w:tcPr>
            <w:tcW w:w="1248" w:type="dxa"/>
          </w:tcPr>
          <w:p w14:paraId="3A1E8410"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1 999</w:t>
            </w:r>
          </w:p>
        </w:tc>
      </w:tr>
      <w:tr w:rsidR="00FC1421" w14:paraId="317B06EB"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5984730D" w14:textId="77777777" w:rsidR="00FC1421" w:rsidRDefault="00FC1421" w:rsidP="007E6D01">
            <w:r>
              <w:t>Debt securities</w:t>
            </w:r>
          </w:p>
        </w:tc>
        <w:tc>
          <w:tcPr>
            <w:tcW w:w="1169" w:type="dxa"/>
          </w:tcPr>
          <w:p w14:paraId="493EB19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212</w:t>
            </w:r>
          </w:p>
        </w:tc>
        <w:tc>
          <w:tcPr>
            <w:tcW w:w="1170" w:type="dxa"/>
          </w:tcPr>
          <w:p w14:paraId="0530792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7 143</w:t>
            </w:r>
          </w:p>
        </w:tc>
        <w:tc>
          <w:tcPr>
            <w:tcW w:w="1169" w:type="dxa"/>
          </w:tcPr>
          <w:p w14:paraId="2FA3971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33</w:t>
            </w:r>
          </w:p>
        </w:tc>
        <w:tc>
          <w:tcPr>
            <w:tcW w:w="1170" w:type="dxa"/>
          </w:tcPr>
          <w:p w14:paraId="31E83EB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7 389</w:t>
            </w:r>
          </w:p>
        </w:tc>
        <w:tc>
          <w:tcPr>
            <w:tcW w:w="141" w:type="dxa"/>
          </w:tcPr>
          <w:p w14:paraId="0F10E002"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35BB123B" w14:textId="0DE115E0"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64B71EC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60256F3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33</w:t>
            </w:r>
          </w:p>
        </w:tc>
        <w:tc>
          <w:tcPr>
            <w:tcW w:w="1248" w:type="dxa"/>
          </w:tcPr>
          <w:p w14:paraId="1729966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34</w:t>
            </w:r>
          </w:p>
        </w:tc>
      </w:tr>
      <w:tr w:rsidR="00FC1421" w14:paraId="134CA497" w14:textId="77777777" w:rsidTr="002372D6">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57C52CA0" w14:textId="77777777" w:rsidR="00FC1421" w:rsidRDefault="00FC1421" w:rsidP="007E6D01">
            <w:r>
              <w:rPr>
                <w:b/>
              </w:rPr>
              <w:t>Total financial assets</w:t>
            </w:r>
          </w:p>
        </w:tc>
        <w:tc>
          <w:tcPr>
            <w:tcW w:w="1169" w:type="dxa"/>
            <w:tcBorders>
              <w:bottom w:val="single" w:sz="6" w:space="0" w:color="auto"/>
            </w:tcBorders>
          </w:tcPr>
          <w:p w14:paraId="424DEC5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13 622</w:t>
            </w:r>
          </w:p>
        </w:tc>
        <w:tc>
          <w:tcPr>
            <w:tcW w:w="1170" w:type="dxa"/>
            <w:tcBorders>
              <w:bottom w:val="single" w:sz="6" w:space="0" w:color="auto"/>
            </w:tcBorders>
          </w:tcPr>
          <w:p w14:paraId="4271776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10 096</w:t>
            </w:r>
          </w:p>
        </w:tc>
        <w:tc>
          <w:tcPr>
            <w:tcW w:w="1169" w:type="dxa"/>
            <w:tcBorders>
              <w:bottom w:val="single" w:sz="6" w:space="0" w:color="auto"/>
            </w:tcBorders>
          </w:tcPr>
          <w:p w14:paraId="15FDF55F"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37 976</w:t>
            </w:r>
          </w:p>
        </w:tc>
        <w:tc>
          <w:tcPr>
            <w:tcW w:w="1170" w:type="dxa"/>
            <w:tcBorders>
              <w:bottom w:val="single" w:sz="6" w:space="0" w:color="auto"/>
            </w:tcBorders>
          </w:tcPr>
          <w:p w14:paraId="4ABB004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61 694</w:t>
            </w:r>
          </w:p>
        </w:tc>
        <w:tc>
          <w:tcPr>
            <w:tcW w:w="141" w:type="dxa"/>
            <w:tcBorders>
              <w:bottom w:val="single" w:sz="6" w:space="0" w:color="auto"/>
            </w:tcBorders>
          </w:tcPr>
          <w:p w14:paraId="49FCB39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rPr>
                <w:b/>
              </w:rPr>
            </w:pPr>
          </w:p>
        </w:tc>
        <w:tc>
          <w:tcPr>
            <w:tcW w:w="1247" w:type="dxa"/>
            <w:tcBorders>
              <w:bottom w:val="single" w:sz="6" w:space="0" w:color="auto"/>
            </w:tcBorders>
          </w:tcPr>
          <w:p w14:paraId="03065134" w14:textId="156E77F5"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14 149</w:t>
            </w:r>
          </w:p>
        </w:tc>
        <w:tc>
          <w:tcPr>
            <w:tcW w:w="1247" w:type="dxa"/>
            <w:tcBorders>
              <w:bottom w:val="single" w:sz="6" w:space="0" w:color="auto"/>
            </w:tcBorders>
          </w:tcPr>
          <w:p w14:paraId="2465EE37"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4 218</w:t>
            </w:r>
          </w:p>
        </w:tc>
        <w:tc>
          <w:tcPr>
            <w:tcW w:w="1247" w:type="dxa"/>
            <w:tcBorders>
              <w:bottom w:val="single" w:sz="6" w:space="0" w:color="auto"/>
            </w:tcBorders>
          </w:tcPr>
          <w:p w14:paraId="757081E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3 954</w:t>
            </w:r>
          </w:p>
        </w:tc>
        <w:tc>
          <w:tcPr>
            <w:tcW w:w="1248" w:type="dxa"/>
            <w:tcBorders>
              <w:bottom w:val="single" w:sz="6" w:space="0" w:color="auto"/>
            </w:tcBorders>
          </w:tcPr>
          <w:p w14:paraId="78348E8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rPr>
                <w:b/>
              </w:rPr>
              <w:t>22 321</w:t>
            </w:r>
          </w:p>
        </w:tc>
      </w:tr>
      <w:tr w:rsidR="00FC1421" w14:paraId="6E9BD956"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7E52FCB5" w14:textId="77777777" w:rsidR="00FC1421" w:rsidRDefault="00FC1421" w:rsidP="007E6D01">
            <w:r>
              <w:rPr>
                <w:b/>
              </w:rPr>
              <w:t>Financial liabilities</w:t>
            </w:r>
          </w:p>
        </w:tc>
        <w:tc>
          <w:tcPr>
            <w:tcW w:w="1169" w:type="dxa"/>
          </w:tcPr>
          <w:p w14:paraId="50B5B360"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170" w:type="dxa"/>
          </w:tcPr>
          <w:p w14:paraId="65AF3B0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169" w:type="dxa"/>
          </w:tcPr>
          <w:p w14:paraId="0E782428"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170" w:type="dxa"/>
          </w:tcPr>
          <w:p w14:paraId="320FD73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41" w:type="dxa"/>
          </w:tcPr>
          <w:p w14:paraId="4CD90CE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24C12EA8" w14:textId="7E81990A"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2227A14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6563B84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8" w:type="dxa"/>
          </w:tcPr>
          <w:p w14:paraId="3DA1433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r>
      <w:tr w:rsidR="00FC1421" w14:paraId="08F40871"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6BEDA1F7" w14:textId="77777777" w:rsidR="00FC1421" w:rsidRDefault="00FC1421" w:rsidP="007E6D01">
            <w:r>
              <w:t>Payables, deposits held and advances received</w:t>
            </w:r>
          </w:p>
        </w:tc>
        <w:tc>
          <w:tcPr>
            <w:tcW w:w="1169" w:type="dxa"/>
          </w:tcPr>
          <w:p w14:paraId="166B65F6"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300</w:t>
            </w:r>
          </w:p>
        </w:tc>
        <w:tc>
          <w:tcPr>
            <w:tcW w:w="1170" w:type="dxa"/>
          </w:tcPr>
          <w:p w14:paraId="3133512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134</w:t>
            </w:r>
          </w:p>
        </w:tc>
        <w:tc>
          <w:tcPr>
            <w:tcW w:w="1169" w:type="dxa"/>
          </w:tcPr>
          <w:p w14:paraId="18BC32C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7 377</w:t>
            </w:r>
          </w:p>
        </w:tc>
        <w:tc>
          <w:tcPr>
            <w:tcW w:w="1170" w:type="dxa"/>
          </w:tcPr>
          <w:p w14:paraId="06F4192B"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7 812</w:t>
            </w:r>
          </w:p>
        </w:tc>
        <w:tc>
          <w:tcPr>
            <w:tcW w:w="141" w:type="dxa"/>
          </w:tcPr>
          <w:p w14:paraId="012CEE5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5D762E2F" w14:textId="3DD07533" w:rsidR="00FC1421" w:rsidRDefault="00FC1421" w:rsidP="007E6D01">
            <w:pPr>
              <w:cnfStyle w:val="000000000000" w:firstRow="0" w:lastRow="0" w:firstColumn="0" w:lastColumn="0" w:oddVBand="0" w:evenVBand="0" w:oddHBand="0" w:evenHBand="0" w:firstRowFirstColumn="0" w:firstRowLastColumn="0" w:lastRowFirstColumn="0" w:lastRowLastColumn="0"/>
            </w:pPr>
            <w:r>
              <w:t>4 027</w:t>
            </w:r>
          </w:p>
        </w:tc>
        <w:tc>
          <w:tcPr>
            <w:tcW w:w="1247" w:type="dxa"/>
          </w:tcPr>
          <w:p w14:paraId="19D69752"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123</w:t>
            </w:r>
          </w:p>
        </w:tc>
        <w:tc>
          <w:tcPr>
            <w:tcW w:w="1247" w:type="dxa"/>
          </w:tcPr>
          <w:p w14:paraId="5877DAE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5 771</w:t>
            </w:r>
          </w:p>
        </w:tc>
        <w:tc>
          <w:tcPr>
            <w:tcW w:w="1248" w:type="dxa"/>
          </w:tcPr>
          <w:p w14:paraId="091515DA"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9 921</w:t>
            </w:r>
          </w:p>
        </w:tc>
      </w:tr>
      <w:tr w:rsidR="00FC1421" w14:paraId="3F4583FE"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4F48C07" w14:textId="77777777" w:rsidR="00FC1421" w:rsidRDefault="00FC1421" w:rsidP="007E6D01">
            <w:r>
              <w:t>Derivative financial instruments</w:t>
            </w:r>
          </w:p>
        </w:tc>
        <w:tc>
          <w:tcPr>
            <w:tcW w:w="1169" w:type="dxa"/>
          </w:tcPr>
          <w:p w14:paraId="04ACAC22"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6F5441A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626</w:t>
            </w:r>
          </w:p>
        </w:tc>
        <w:tc>
          <w:tcPr>
            <w:tcW w:w="1169" w:type="dxa"/>
          </w:tcPr>
          <w:p w14:paraId="0E68AC4C"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138</w:t>
            </w:r>
          </w:p>
        </w:tc>
        <w:tc>
          <w:tcPr>
            <w:tcW w:w="1170" w:type="dxa"/>
          </w:tcPr>
          <w:p w14:paraId="60A68B4A"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764</w:t>
            </w:r>
          </w:p>
        </w:tc>
        <w:tc>
          <w:tcPr>
            <w:tcW w:w="141" w:type="dxa"/>
          </w:tcPr>
          <w:p w14:paraId="0F638E8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703A921C" w14:textId="33C1082E"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12044285"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191</w:t>
            </w:r>
          </w:p>
        </w:tc>
        <w:tc>
          <w:tcPr>
            <w:tcW w:w="1247" w:type="dxa"/>
          </w:tcPr>
          <w:p w14:paraId="4878B60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13</w:t>
            </w:r>
          </w:p>
        </w:tc>
        <w:tc>
          <w:tcPr>
            <w:tcW w:w="1248" w:type="dxa"/>
          </w:tcPr>
          <w:p w14:paraId="59EB9F27"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204</w:t>
            </w:r>
          </w:p>
        </w:tc>
      </w:tr>
      <w:tr w:rsidR="00FC1421" w14:paraId="0DE4FACC"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68E58588" w14:textId="77777777" w:rsidR="00FC1421" w:rsidRDefault="00FC1421" w:rsidP="007E6D01">
            <w:r>
              <w:t>Interest-bearing liabilities</w:t>
            </w:r>
          </w:p>
        </w:tc>
        <w:tc>
          <w:tcPr>
            <w:tcW w:w="1169" w:type="dxa"/>
          </w:tcPr>
          <w:p w14:paraId="48409F9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7</w:t>
            </w:r>
          </w:p>
        </w:tc>
        <w:tc>
          <w:tcPr>
            <w:tcW w:w="1170" w:type="dxa"/>
          </w:tcPr>
          <w:p w14:paraId="7236BD3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52 256</w:t>
            </w:r>
          </w:p>
        </w:tc>
        <w:tc>
          <w:tcPr>
            <w:tcW w:w="1169" w:type="dxa"/>
          </w:tcPr>
          <w:p w14:paraId="3904E52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0BD70539"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52 263</w:t>
            </w:r>
          </w:p>
        </w:tc>
        <w:tc>
          <w:tcPr>
            <w:tcW w:w="141" w:type="dxa"/>
          </w:tcPr>
          <w:p w14:paraId="3CA9DFD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52F01434" w14:textId="795E95E8"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5F43E714"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28 050</w:t>
            </w:r>
          </w:p>
        </w:tc>
        <w:tc>
          <w:tcPr>
            <w:tcW w:w="1247" w:type="dxa"/>
          </w:tcPr>
          <w:p w14:paraId="4B04E273"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8" w:type="dxa"/>
          </w:tcPr>
          <w:p w14:paraId="15703D1B"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28 050</w:t>
            </w:r>
          </w:p>
        </w:tc>
      </w:tr>
      <w:tr w:rsidR="00FC1421" w14:paraId="5C54197A"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24760A40" w14:textId="77777777" w:rsidR="00FC1421" w:rsidRDefault="00FC1421" w:rsidP="007E6D01">
            <w:r>
              <w:t>Finance lease liabilities</w:t>
            </w:r>
          </w:p>
        </w:tc>
        <w:tc>
          <w:tcPr>
            <w:tcW w:w="1169" w:type="dxa"/>
          </w:tcPr>
          <w:p w14:paraId="5F73FE2F"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7FEB2F1B"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9 830</w:t>
            </w:r>
          </w:p>
        </w:tc>
        <w:tc>
          <w:tcPr>
            <w:tcW w:w="1169" w:type="dxa"/>
          </w:tcPr>
          <w:p w14:paraId="7C7B1D6F"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46</w:t>
            </w:r>
          </w:p>
        </w:tc>
        <w:tc>
          <w:tcPr>
            <w:tcW w:w="1170" w:type="dxa"/>
          </w:tcPr>
          <w:p w14:paraId="1A252AA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9 877</w:t>
            </w:r>
          </w:p>
        </w:tc>
        <w:tc>
          <w:tcPr>
            <w:tcW w:w="141" w:type="dxa"/>
          </w:tcPr>
          <w:p w14:paraId="03677C6D"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p>
        </w:tc>
        <w:tc>
          <w:tcPr>
            <w:tcW w:w="1247" w:type="dxa"/>
          </w:tcPr>
          <w:p w14:paraId="1EE12D58" w14:textId="5BFC9185" w:rsidR="00FC1421" w:rsidRDefault="00FC1421" w:rsidP="007E6D01">
            <w:pPr>
              <w:cnfStyle w:val="000000000000" w:firstRow="0" w:lastRow="0" w:firstColumn="0" w:lastColumn="0" w:oddVBand="0" w:evenVBand="0" w:oddHBand="0" w:evenHBand="0" w:firstRowFirstColumn="0" w:firstRowLastColumn="0" w:lastRowFirstColumn="0" w:lastRowLastColumn="0"/>
            </w:pPr>
            <w:r>
              <w:t>..</w:t>
            </w:r>
          </w:p>
        </w:tc>
        <w:tc>
          <w:tcPr>
            <w:tcW w:w="1247" w:type="dxa"/>
          </w:tcPr>
          <w:p w14:paraId="3F954E0E"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9 584</w:t>
            </w:r>
          </w:p>
        </w:tc>
        <w:tc>
          <w:tcPr>
            <w:tcW w:w="1247" w:type="dxa"/>
          </w:tcPr>
          <w:p w14:paraId="5DE034B1"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46</w:t>
            </w:r>
          </w:p>
        </w:tc>
        <w:tc>
          <w:tcPr>
            <w:tcW w:w="1248" w:type="dxa"/>
          </w:tcPr>
          <w:p w14:paraId="7D5260AF" w14:textId="77777777" w:rsidR="00FC1421" w:rsidRDefault="00FC1421" w:rsidP="007E6D01">
            <w:pPr>
              <w:cnfStyle w:val="000000000000" w:firstRow="0" w:lastRow="0" w:firstColumn="0" w:lastColumn="0" w:oddVBand="0" w:evenVBand="0" w:oddHBand="0" w:evenHBand="0" w:firstRowFirstColumn="0" w:firstRowLastColumn="0" w:lastRowFirstColumn="0" w:lastRowLastColumn="0"/>
            </w:pPr>
            <w:r>
              <w:t>9 631</w:t>
            </w:r>
          </w:p>
        </w:tc>
      </w:tr>
      <w:tr w:rsidR="00FC1421" w14:paraId="25D02AFC" w14:textId="77777777" w:rsidTr="002372D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tcPr>
          <w:p w14:paraId="2162398F" w14:textId="77777777" w:rsidR="00FC1421" w:rsidRDefault="00FC1421" w:rsidP="007E6D01">
            <w:r>
              <w:t>Total financial liabilities</w:t>
            </w:r>
          </w:p>
        </w:tc>
        <w:tc>
          <w:tcPr>
            <w:tcW w:w="1169" w:type="dxa"/>
          </w:tcPr>
          <w:p w14:paraId="5046ED6D"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r>
              <w:t>308</w:t>
            </w:r>
          </w:p>
        </w:tc>
        <w:tc>
          <w:tcPr>
            <w:tcW w:w="1170" w:type="dxa"/>
          </w:tcPr>
          <w:p w14:paraId="4C0F5D91"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r>
              <w:t>62 846</w:t>
            </w:r>
          </w:p>
        </w:tc>
        <w:tc>
          <w:tcPr>
            <w:tcW w:w="1169" w:type="dxa"/>
          </w:tcPr>
          <w:p w14:paraId="04855DE5"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r>
              <w:t>7 562</w:t>
            </w:r>
          </w:p>
        </w:tc>
        <w:tc>
          <w:tcPr>
            <w:tcW w:w="1170" w:type="dxa"/>
          </w:tcPr>
          <w:p w14:paraId="0B6FC1FB"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r>
              <w:t>70 716</w:t>
            </w:r>
          </w:p>
        </w:tc>
        <w:tc>
          <w:tcPr>
            <w:tcW w:w="141" w:type="dxa"/>
          </w:tcPr>
          <w:p w14:paraId="5D1430AC"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p>
        </w:tc>
        <w:tc>
          <w:tcPr>
            <w:tcW w:w="1247" w:type="dxa"/>
          </w:tcPr>
          <w:p w14:paraId="59717EF7" w14:textId="341D24A9" w:rsidR="00FC1421" w:rsidRDefault="00FC1421" w:rsidP="007E6D01">
            <w:pPr>
              <w:cnfStyle w:val="010000000000" w:firstRow="0" w:lastRow="1" w:firstColumn="0" w:lastColumn="0" w:oddVBand="0" w:evenVBand="0" w:oddHBand="0" w:evenHBand="0" w:firstRowFirstColumn="0" w:firstRowLastColumn="0" w:lastRowFirstColumn="0" w:lastRowLastColumn="0"/>
            </w:pPr>
            <w:r>
              <w:t>4 027</w:t>
            </w:r>
          </w:p>
        </w:tc>
        <w:tc>
          <w:tcPr>
            <w:tcW w:w="1247" w:type="dxa"/>
          </w:tcPr>
          <w:p w14:paraId="7220C030"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r>
              <w:t>37 948</w:t>
            </w:r>
          </w:p>
        </w:tc>
        <w:tc>
          <w:tcPr>
            <w:tcW w:w="1247" w:type="dxa"/>
          </w:tcPr>
          <w:p w14:paraId="6D79F84E" w14:textId="77777777" w:rsidR="00FC1421" w:rsidRDefault="00FC1421" w:rsidP="007E6D01">
            <w:pPr>
              <w:cnfStyle w:val="010000000000" w:firstRow="0" w:lastRow="1" w:firstColumn="0" w:lastColumn="0" w:oddVBand="0" w:evenVBand="0" w:oddHBand="0" w:evenHBand="0" w:firstRowFirstColumn="0" w:firstRowLastColumn="0" w:lastRowFirstColumn="0" w:lastRowLastColumn="0"/>
            </w:pPr>
            <w:r>
              <w:t>5 830</w:t>
            </w:r>
          </w:p>
        </w:tc>
        <w:tc>
          <w:tcPr>
            <w:tcW w:w="1248" w:type="dxa"/>
          </w:tcPr>
          <w:p w14:paraId="7B37C6BD" w14:textId="7E78C3BB" w:rsidR="00FC1421" w:rsidRDefault="00FC1421" w:rsidP="007E6D01">
            <w:pPr>
              <w:cnfStyle w:val="010000000000" w:firstRow="0" w:lastRow="1" w:firstColumn="0" w:lastColumn="0" w:oddVBand="0" w:evenVBand="0" w:oddHBand="0" w:evenHBand="0" w:firstRowFirstColumn="0" w:firstRowLastColumn="0" w:lastRowFirstColumn="0" w:lastRowLastColumn="0"/>
            </w:pPr>
            <w:r>
              <w:t>47 805</w:t>
            </w:r>
          </w:p>
        </w:tc>
      </w:tr>
    </w:tbl>
    <w:p w14:paraId="3E0DD5CC" w14:textId="77777777" w:rsidR="00D821EF" w:rsidRDefault="00D821EF" w:rsidP="00D821EF">
      <w:pPr>
        <w:rPr>
          <w:rFonts w:asciiTheme="majorHAnsi" w:hAnsiTheme="majorHAnsi"/>
          <w:b/>
          <w:sz w:val="20"/>
          <w:szCs w:val="20"/>
        </w:rPr>
      </w:pPr>
    </w:p>
    <w:tbl>
      <w:tblPr>
        <w:tblStyle w:val="DTFTable"/>
        <w:tblW w:w="14657" w:type="dxa"/>
        <w:tblLayout w:type="fixed"/>
        <w:tblLook w:val="06E0" w:firstRow="1" w:lastRow="1" w:firstColumn="1" w:lastColumn="0" w:noHBand="1" w:noVBand="1"/>
      </w:tblPr>
      <w:tblGrid>
        <w:gridCol w:w="4849"/>
        <w:gridCol w:w="1167"/>
        <w:gridCol w:w="1168"/>
        <w:gridCol w:w="1168"/>
        <w:gridCol w:w="1168"/>
        <w:gridCol w:w="154"/>
        <w:gridCol w:w="1245"/>
        <w:gridCol w:w="1246"/>
        <w:gridCol w:w="1246"/>
        <w:gridCol w:w="1246"/>
      </w:tblGrid>
      <w:tr w:rsidR="002372D6" w14:paraId="18817CEF" w14:textId="77777777" w:rsidTr="002372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49" w:type="dxa"/>
          </w:tcPr>
          <w:p w14:paraId="33CFBB31" w14:textId="336C5DC3" w:rsidR="002372D6" w:rsidRDefault="002372D6" w:rsidP="007E6D01">
            <w:r>
              <w:t>2018</w:t>
            </w:r>
          </w:p>
        </w:tc>
        <w:tc>
          <w:tcPr>
            <w:tcW w:w="1167" w:type="dxa"/>
          </w:tcPr>
          <w:p w14:paraId="434D1699"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168" w:type="dxa"/>
          </w:tcPr>
          <w:p w14:paraId="7F68D693"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168" w:type="dxa"/>
          </w:tcPr>
          <w:p w14:paraId="73FCD44A"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168" w:type="dxa"/>
          </w:tcPr>
          <w:p w14:paraId="456903B5"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54" w:type="dxa"/>
          </w:tcPr>
          <w:p w14:paraId="753F8D1A"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245" w:type="dxa"/>
          </w:tcPr>
          <w:p w14:paraId="68C01516" w14:textId="7A0036B4"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246" w:type="dxa"/>
          </w:tcPr>
          <w:p w14:paraId="2BF5E122"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246" w:type="dxa"/>
          </w:tcPr>
          <w:p w14:paraId="12CA9DA9"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c>
          <w:tcPr>
            <w:tcW w:w="1246" w:type="dxa"/>
          </w:tcPr>
          <w:p w14:paraId="020F1ABD" w14:textId="77777777" w:rsidR="002372D6" w:rsidRDefault="002372D6" w:rsidP="007E6D01">
            <w:pPr>
              <w:cnfStyle w:val="100000000000" w:firstRow="1" w:lastRow="0" w:firstColumn="0" w:lastColumn="0" w:oddVBand="0" w:evenVBand="0" w:oddHBand="0" w:evenHBand="0" w:firstRowFirstColumn="0" w:firstRowLastColumn="0" w:lastRowFirstColumn="0" w:lastRowLastColumn="0"/>
            </w:pPr>
          </w:p>
        </w:tc>
      </w:tr>
      <w:tr w:rsidR="002372D6" w14:paraId="443CDB92"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3AA2A01D" w14:textId="77777777" w:rsidR="002372D6" w:rsidRDefault="002372D6" w:rsidP="007E6D01">
            <w:r>
              <w:rPr>
                <w:b/>
              </w:rPr>
              <w:t>Financial assets</w:t>
            </w:r>
          </w:p>
        </w:tc>
        <w:tc>
          <w:tcPr>
            <w:tcW w:w="1167" w:type="dxa"/>
          </w:tcPr>
          <w:p w14:paraId="0BE5475D"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168" w:type="dxa"/>
          </w:tcPr>
          <w:p w14:paraId="75EF718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168" w:type="dxa"/>
          </w:tcPr>
          <w:p w14:paraId="7DE44C5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168" w:type="dxa"/>
          </w:tcPr>
          <w:p w14:paraId="3A50C9D2"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54" w:type="dxa"/>
          </w:tcPr>
          <w:p w14:paraId="1B96C27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485B43A6" w14:textId="22150613"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703F0048"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3BFAC736"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1EB9429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r>
      <w:tr w:rsidR="002372D6" w14:paraId="1867D520"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6DC050C5" w14:textId="77777777" w:rsidR="002372D6" w:rsidRDefault="002372D6" w:rsidP="007E6D01">
            <w:r>
              <w:t>Cash and deposits</w:t>
            </w:r>
          </w:p>
        </w:tc>
        <w:tc>
          <w:tcPr>
            <w:tcW w:w="1167" w:type="dxa"/>
          </w:tcPr>
          <w:p w14:paraId="05E7828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6 096</w:t>
            </w:r>
          </w:p>
        </w:tc>
        <w:tc>
          <w:tcPr>
            <w:tcW w:w="1168" w:type="dxa"/>
          </w:tcPr>
          <w:p w14:paraId="1D86B9A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234</w:t>
            </w:r>
          </w:p>
        </w:tc>
        <w:tc>
          <w:tcPr>
            <w:tcW w:w="1168" w:type="dxa"/>
          </w:tcPr>
          <w:p w14:paraId="548C076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164</w:t>
            </w:r>
          </w:p>
        </w:tc>
        <w:tc>
          <w:tcPr>
            <w:tcW w:w="1168" w:type="dxa"/>
          </w:tcPr>
          <w:p w14:paraId="1B04601F"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6 494</w:t>
            </w:r>
          </w:p>
        </w:tc>
        <w:tc>
          <w:tcPr>
            <w:tcW w:w="154" w:type="dxa"/>
          </w:tcPr>
          <w:p w14:paraId="3FDA2C3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11E8421B" w14:textId="01AF5EF2" w:rsidR="002372D6" w:rsidRDefault="002372D6" w:rsidP="007E6D01">
            <w:pPr>
              <w:cnfStyle w:val="000000000000" w:firstRow="0" w:lastRow="0" w:firstColumn="0" w:lastColumn="0" w:oddVBand="0" w:evenVBand="0" w:oddHBand="0" w:evenHBand="0" w:firstRowFirstColumn="0" w:firstRowLastColumn="0" w:lastRowFirstColumn="0" w:lastRowLastColumn="0"/>
            </w:pPr>
            <w:r>
              <w:t>5 490</w:t>
            </w:r>
          </w:p>
        </w:tc>
        <w:tc>
          <w:tcPr>
            <w:tcW w:w="1246" w:type="dxa"/>
          </w:tcPr>
          <w:p w14:paraId="163CCC2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607</w:t>
            </w:r>
          </w:p>
        </w:tc>
        <w:tc>
          <w:tcPr>
            <w:tcW w:w="1246" w:type="dxa"/>
          </w:tcPr>
          <w:p w14:paraId="3571569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160</w:t>
            </w:r>
          </w:p>
        </w:tc>
        <w:tc>
          <w:tcPr>
            <w:tcW w:w="1246" w:type="dxa"/>
          </w:tcPr>
          <w:p w14:paraId="581428A3"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6 257</w:t>
            </w:r>
          </w:p>
        </w:tc>
      </w:tr>
      <w:tr w:rsidR="002372D6" w14:paraId="4250AB14"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6267F348" w14:textId="77777777" w:rsidR="002372D6" w:rsidRDefault="002372D6" w:rsidP="007E6D01">
            <w:r>
              <w:t>Receivables</w:t>
            </w:r>
          </w:p>
        </w:tc>
        <w:tc>
          <w:tcPr>
            <w:tcW w:w="1167" w:type="dxa"/>
          </w:tcPr>
          <w:p w14:paraId="48ECF602"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261</w:t>
            </w:r>
          </w:p>
        </w:tc>
        <w:tc>
          <w:tcPr>
            <w:tcW w:w="1168" w:type="dxa"/>
          </w:tcPr>
          <w:p w14:paraId="45A6974C"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42</w:t>
            </w:r>
          </w:p>
        </w:tc>
        <w:tc>
          <w:tcPr>
            <w:tcW w:w="1168" w:type="dxa"/>
          </w:tcPr>
          <w:p w14:paraId="2307200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2 449</w:t>
            </w:r>
          </w:p>
        </w:tc>
        <w:tc>
          <w:tcPr>
            <w:tcW w:w="1168" w:type="dxa"/>
          </w:tcPr>
          <w:p w14:paraId="63641863"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2 752</w:t>
            </w:r>
          </w:p>
        </w:tc>
        <w:tc>
          <w:tcPr>
            <w:tcW w:w="154" w:type="dxa"/>
          </w:tcPr>
          <w:p w14:paraId="2BDA71BF"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12086D20" w14:textId="2FDF7D66" w:rsidR="002372D6" w:rsidRDefault="002372D6" w:rsidP="007E6D01">
            <w:pPr>
              <w:cnfStyle w:val="000000000000" w:firstRow="0" w:lastRow="0" w:firstColumn="0" w:lastColumn="0" w:oddVBand="0" w:evenVBand="0" w:oddHBand="0" w:evenHBand="0" w:firstRowFirstColumn="0" w:firstRowLastColumn="0" w:lastRowFirstColumn="0" w:lastRowLastColumn="0"/>
            </w:pPr>
            <w:r>
              <w:t>8</w:t>
            </w:r>
          </w:p>
        </w:tc>
        <w:tc>
          <w:tcPr>
            <w:tcW w:w="1246" w:type="dxa"/>
          </w:tcPr>
          <w:p w14:paraId="684F3253"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w:t>
            </w:r>
          </w:p>
        </w:tc>
        <w:tc>
          <w:tcPr>
            <w:tcW w:w="1246" w:type="dxa"/>
          </w:tcPr>
          <w:p w14:paraId="414A81D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1 258</w:t>
            </w:r>
          </w:p>
        </w:tc>
        <w:tc>
          <w:tcPr>
            <w:tcW w:w="1246" w:type="dxa"/>
          </w:tcPr>
          <w:p w14:paraId="6264710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1 268</w:t>
            </w:r>
          </w:p>
        </w:tc>
      </w:tr>
      <w:tr w:rsidR="002372D6" w14:paraId="2D936143"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2BBFE513" w14:textId="77777777" w:rsidR="002372D6" w:rsidRDefault="002372D6" w:rsidP="007E6D01">
            <w:r>
              <w:t>Advances paid</w:t>
            </w:r>
          </w:p>
        </w:tc>
        <w:tc>
          <w:tcPr>
            <w:tcW w:w="1167" w:type="dxa"/>
          </w:tcPr>
          <w:p w14:paraId="7BC3D653"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259</w:t>
            </w:r>
          </w:p>
        </w:tc>
        <w:tc>
          <w:tcPr>
            <w:tcW w:w="1168" w:type="dxa"/>
          </w:tcPr>
          <w:p w14:paraId="230238D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60</w:t>
            </w:r>
          </w:p>
        </w:tc>
        <w:tc>
          <w:tcPr>
            <w:tcW w:w="1168" w:type="dxa"/>
          </w:tcPr>
          <w:p w14:paraId="274B98B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59</w:t>
            </w:r>
          </w:p>
        </w:tc>
        <w:tc>
          <w:tcPr>
            <w:tcW w:w="1168" w:type="dxa"/>
          </w:tcPr>
          <w:p w14:paraId="1A2DE9E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378</w:t>
            </w:r>
          </w:p>
        </w:tc>
        <w:tc>
          <w:tcPr>
            <w:tcW w:w="154" w:type="dxa"/>
          </w:tcPr>
          <w:p w14:paraId="209118D6"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6E7281A7" w14:textId="764A6EFF" w:rsidR="002372D6" w:rsidRDefault="002372D6" w:rsidP="007E6D01">
            <w:pPr>
              <w:cnfStyle w:val="000000000000" w:firstRow="0" w:lastRow="0" w:firstColumn="0" w:lastColumn="0" w:oddVBand="0" w:evenVBand="0" w:oddHBand="0" w:evenHBand="0" w:firstRowFirstColumn="0" w:firstRowLastColumn="0" w:lastRowFirstColumn="0" w:lastRowLastColumn="0"/>
            </w:pPr>
            <w:r>
              <w:t>5 550</w:t>
            </w:r>
          </w:p>
        </w:tc>
        <w:tc>
          <w:tcPr>
            <w:tcW w:w="1246" w:type="dxa"/>
          </w:tcPr>
          <w:p w14:paraId="39E4DBD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4 413</w:t>
            </w:r>
          </w:p>
        </w:tc>
        <w:tc>
          <w:tcPr>
            <w:tcW w:w="1246" w:type="dxa"/>
          </w:tcPr>
          <w:p w14:paraId="1BD32186"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56</w:t>
            </w:r>
          </w:p>
        </w:tc>
        <w:tc>
          <w:tcPr>
            <w:tcW w:w="1246" w:type="dxa"/>
          </w:tcPr>
          <w:p w14:paraId="0DB9D7A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10 019</w:t>
            </w:r>
          </w:p>
        </w:tc>
      </w:tr>
      <w:tr w:rsidR="002372D6" w14:paraId="084377CA"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0A070C47" w14:textId="77777777" w:rsidR="002372D6" w:rsidRDefault="002372D6" w:rsidP="007E6D01">
            <w:r>
              <w:t>Term deposits</w:t>
            </w:r>
          </w:p>
        </w:tc>
        <w:tc>
          <w:tcPr>
            <w:tcW w:w="1167" w:type="dxa"/>
          </w:tcPr>
          <w:p w14:paraId="4B6EB77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28</w:t>
            </w:r>
          </w:p>
        </w:tc>
        <w:tc>
          <w:tcPr>
            <w:tcW w:w="1168" w:type="dxa"/>
          </w:tcPr>
          <w:p w14:paraId="7181287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1 625</w:t>
            </w:r>
          </w:p>
        </w:tc>
        <w:tc>
          <w:tcPr>
            <w:tcW w:w="1168" w:type="dxa"/>
          </w:tcPr>
          <w:p w14:paraId="02FB68E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01F52F62"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1 653</w:t>
            </w:r>
          </w:p>
        </w:tc>
        <w:tc>
          <w:tcPr>
            <w:tcW w:w="154" w:type="dxa"/>
          </w:tcPr>
          <w:p w14:paraId="39E40BE0"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36276991" w14:textId="7972884E" w:rsidR="002372D6" w:rsidRDefault="002372D6" w:rsidP="007E6D01">
            <w:pPr>
              <w:cnfStyle w:val="000000000000" w:firstRow="0" w:lastRow="0" w:firstColumn="0" w:lastColumn="0" w:oddVBand="0" w:evenVBand="0" w:oddHBand="0" w:evenHBand="0" w:firstRowFirstColumn="0" w:firstRowLastColumn="0" w:lastRowFirstColumn="0" w:lastRowLastColumn="0"/>
            </w:pPr>
            <w:r>
              <w:t>83</w:t>
            </w:r>
          </w:p>
        </w:tc>
        <w:tc>
          <w:tcPr>
            <w:tcW w:w="1246" w:type="dxa"/>
          </w:tcPr>
          <w:p w14:paraId="2109BB8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1 823</w:t>
            </w:r>
          </w:p>
        </w:tc>
        <w:tc>
          <w:tcPr>
            <w:tcW w:w="1246" w:type="dxa"/>
          </w:tcPr>
          <w:p w14:paraId="0D6C3D2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0C71E3F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1 906</w:t>
            </w:r>
          </w:p>
        </w:tc>
      </w:tr>
      <w:tr w:rsidR="002372D6" w14:paraId="2FF2CA1E"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F5739EE" w14:textId="77777777" w:rsidR="002372D6" w:rsidRDefault="002372D6" w:rsidP="007E6D01">
            <w:r>
              <w:t>Derivative financial instruments</w:t>
            </w:r>
          </w:p>
        </w:tc>
        <w:tc>
          <w:tcPr>
            <w:tcW w:w="1167" w:type="dxa"/>
          </w:tcPr>
          <w:p w14:paraId="7056261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340131C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261</w:t>
            </w:r>
          </w:p>
        </w:tc>
        <w:tc>
          <w:tcPr>
            <w:tcW w:w="1168" w:type="dxa"/>
          </w:tcPr>
          <w:p w14:paraId="2CDE7F7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449</w:t>
            </w:r>
          </w:p>
        </w:tc>
        <w:tc>
          <w:tcPr>
            <w:tcW w:w="1168" w:type="dxa"/>
          </w:tcPr>
          <w:p w14:paraId="6ECD0DEF"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710</w:t>
            </w:r>
          </w:p>
        </w:tc>
        <w:tc>
          <w:tcPr>
            <w:tcW w:w="154" w:type="dxa"/>
          </w:tcPr>
          <w:p w14:paraId="64898B7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4B9C86E1" w14:textId="7CA86DCF"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4EEF45B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4C5297D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12</w:t>
            </w:r>
          </w:p>
        </w:tc>
        <w:tc>
          <w:tcPr>
            <w:tcW w:w="1246" w:type="dxa"/>
          </w:tcPr>
          <w:p w14:paraId="1797A71D"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12</w:t>
            </w:r>
          </w:p>
        </w:tc>
      </w:tr>
      <w:tr w:rsidR="002372D6" w14:paraId="45DB9C60"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040BEC9" w14:textId="77777777" w:rsidR="002372D6" w:rsidRDefault="002372D6" w:rsidP="007E6D01">
            <w:r>
              <w:t>Equities and managed investment schemes</w:t>
            </w:r>
          </w:p>
        </w:tc>
        <w:tc>
          <w:tcPr>
            <w:tcW w:w="1167" w:type="dxa"/>
          </w:tcPr>
          <w:p w14:paraId="1EE3EF5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714</w:t>
            </w:r>
          </w:p>
        </w:tc>
        <w:tc>
          <w:tcPr>
            <w:tcW w:w="1168" w:type="dxa"/>
          </w:tcPr>
          <w:p w14:paraId="29620A5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350</w:t>
            </w:r>
          </w:p>
        </w:tc>
        <w:tc>
          <w:tcPr>
            <w:tcW w:w="1168" w:type="dxa"/>
          </w:tcPr>
          <w:p w14:paraId="3134743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31 576</w:t>
            </w:r>
          </w:p>
        </w:tc>
        <w:tc>
          <w:tcPr>
            <w:tcW w:w="1168" w:type="dxa"/>
          </w:tcPr>
          <w:p w14:paraId="445C3BED"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32 639</w:t>
            </w:r>
          </w:p>
        </w:tc>
        <w:tc>
          <w:tcPr>
            <w:tcW w:w="154" w:type="dxa"/>
          </w:tcPr>
          <w:p w14:paraId="161C102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2173BEED" w14:textId="0BB767F6" w:rsidR="002372D6" w:rsidRDefault="002372D6" w:rsidP="007E6D01">
            <w:pPr>
              <w:cnfStyle w:val="000000000000" w:firstRow="0" w:lastRow="0" w:firstColumn="0" w:lastColumn="0" w:oddVBand="0" w:evenVBand="0" w:oddHBand="0" w:evenHBand="0" w:firstRowFirstColumn="0" w:firstRowLastColumn="0" w:lastRowFirstColumn="0" w:lastRowLastColumn="0"/>
            </w:pPr>
            <w:r>
              <w:t>428</w:t>
            </w:r>
          </w:p>
        </w:tc>
        <w:tc>
          <w:tcPr>
            <w:tcW w:w="1246" w:type="dxa"/>
          </w:tcPr>
          <w:p w14:paraId="70705D0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339</w:t>
            </w:r>
          </w:p>
        </w:tc>
        <w:tc>
          <w:tcPr>
            <w:tcW w:w="1246" w:type="dxa"/>
          </w:tcPr>
          <w:p w14:paraId="21AE4BC2"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1 212</w:t>
            </w:r>
          </w:p>
        </w:tc>
        <w:tc>
          <w:tcPr>
            <w:tcW w:w="1246" w:type="dxa"/>
          </w:tcPr>
          <w:p w14:paraId="369D268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1 978</w:t>
            </w:r>
          </w:p>
        </w:tc>
      </w:tr>
      <w:tr w:rsidR="002372D6" w14:paraId="0006DAFA"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50AE379" w14:textId="77777777" w:rsidR="002372D6" w:rsidRDefault="002372D6" w:rsidP="007E6D01">
            <w:r>
              <w:t>Debt securities</w:t>
            </w:r>
          </w:p>
        </w:tc>
        <w:tc>
          <w:tcPr>
            <w:tcW w:w="1167" w:type="dxa"/>
          </w:tcPr>
          <w:p w14:paraId="5DC54F3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628</w:t>
            </w:r>
          </w:p>
        </w:tc>
        <w:tc>
          <w:tcPr>
            <w:tcW w:w="1168" w:type="dxa"/>
          </w:tcPr>
          <w:p w14:paraId="757C6B3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6 706</w:t>
            </w:r>
          </w:p>
        </w:tc>
        <w:tc>
          <w:tcPr>
            <w:tcW w:w="1168" w:type="dxa"/>
          </w:tcPr>
          <w:p w14:paraId="4129D0F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7C43096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7 334</w:t>
            </w:r>
          </w:p>
        </w:tc>
        <w:tc>
          <w:tcPr>
            <w:tcW w:w="154" w:type="dxa"/>
          </w:tcPr>
          <w:p w14:paraId="356DD9D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32CD3EB7" w14:textId="4DA45C18" w:rsidR="002372D6" w:rsidRDefault="002372D6" w:rsidP="007E6D01">
            <w:pPr>
              <w:cnfStyle w:val="000000000000" w:firstRow="0" w:lastRow="0" w:firstColumn="0" w:lastColumn="0" w:oddVBand="0" w:evenVBand="0" w:oddHBand="0" w:evenHBand="0" w:firstRowFirstColumn="0" w:firstRowLastColumn="0" w:lastRowFirstColumn="0" w:lastRowLastColumn="0"/>
            </w:pPr>
            <w:r>
              <w:t>31</w:t>
            </w:r>
          </w:p>
        </w:tc>
        <w:tc>
          <w:tcPr>
            <w:tcW w:w="1246" w:type="dxa"/>
          </w:tcPr>
          <w:p w14:paraId="06EBBB3D"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1C7AD4F3"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2F483430"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31</w:t>
            </w:r>
          </w:p>
        </w:tc>
      </w:tr>
      <w:tr w:rsidR="002372D6" w14:paraId="258D8B4D" w14:textId="77777777" w:rsidTr="002372D6">
        <w:tc>
          <w:tcPr>
            <w:cnfStyle w:val="001000000000" w:firstRow="0" w:lastRow="0" w:firstColumn="1" w:lastColumn="0" w:oddVBand="0" w:evenVBand="0" w:oddHBand="0" w:evenHBand="0" w:firstRowFirstColumn="0" w:firstRowLastColumn="0" w:lastRowFirstColumn="0" w:lastRowLastColumn="0"/>
            <w:tcW w:w="4849" w:type="dxa"/>
            <w:tcBorders>
              <w:bottom w:val="single" w:sz="6" w:space="0" w:color="auto"/>
            </w:tcBorders>
          </w:tcPr>
          <w:p w14:paraId="220B4B84" w14:textId="77777777" w:rsidR="002372D6" w:rsidRDefault="002372D6" w:rsidP="007E6D01">
            <w:r>
              <w:rPr>
                <w:b/>
              </w:rPr>
              <w:t>Total financial assets</w:t>
            </w:r>
          </w:p>
        </w:tc>
        <w:tc>
          <w:tcPr>
            <w:tcW w:w="1167" w:type="dxa"/>
            <w:tcBorders>
              <w:bottom w:val="single" w:sz="6" w:space="0" w:color="auto"/>
            </w:tcBorders>
          </w:tcPr>
          <w:p w14:paraId="265CBE4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7 986</w:t>
            </w:r>
          </w:p>
        </w:tc>
        <w:tc>
          <w:tcPr>
            <w:tcW w:w="1168" w:type="dxa"/>
            <w:tcBorders>
              <w:bottom w:val="single" w:sz="6" w:space="0" w:color="auto"/>
            </w:tcBorders>
          </w:tcPr>
          <w:p w14:paraId="4EFB86AC"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9 277</w:t>
            </w:r>
          </w:p>
        </w:tc>
        <w:tc>
          <w:tcPr>
            <w:tcW w:w="1168" w:type="dxa"/>
            <w:tcBorders>
              <w:bottom w:val="single" w:sz="6" w:space="0" w:color="auto"/>
            </w:tcBorders>
          </w:tcPr>
          <w:p w14:paraId="226A642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34 697</w:t>
            </w:r>
          </w:p>
        </w:tc>
        <w:tc>
          <w:tcPr>
            <w:tcW w:w="1168" w:type="dxa"/>
            <w:tcBorders>
              <w:bottom w:val="single" w:sz="6" w:space="0" w:color="auto"/>
            </w:tcBorders>
          </w:tcPr>
          <w:p w14:paraId="66901230"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51 959</w:t>
            </w:r>
          </w:p>
        </w:tc>
        <w:tc>
          <w:tcPr>
            <w:tcW w:w="154" w:type="dxa"/>
            <w:tcBorders>
              <w:bottom w:val="single" w:sz="6" w:space="0" w:color="auto"/>
            </w:tcBorders>
          </w:tcPr>
          <w:p w14:paraId="1AC4CF0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rPr>
                <w:b/>
              </w:rPr>
            </w:pPr>
          </w:p>
        </w:tc>
        <w:tc>
          <w:tcPr>
            <w:tcW w:w="1245" w:type="dxa"/>
            <w:tcBorders>
              <w:bottom w:val="single" w:sz="6" w:space="0" w:color="auto"/>
            </w:tcBorders>
          </w:tcPr>
          <w:p w14:paraId="4016B13A" w14:textId="524ACDC5"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11 591</w:t>
            </w:r>
          </w:p>
        </w:tc>
        <w:tc>
          <w:tcPr>
            <w:tcW w:w="1246" w:type="dxa"/>
            <w:tcBorders>
              <w:bottom w:val="single" w:sz="6" w:space="0" w:color="auto"/>
            </w:tcBorders>
          </w:tcPr>
          <w:p w14:paraId="4199C63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7 183</w:t>
            </w:r>
          </w:p>
        </w:tc>
        <w:tc>
          <w:tcPr>
            <w:tcW w:w="1246" w:type="dxa"/>
            <w:tcBorders>
              <w:bottom w:val="single" w:sz="6" w:space="0" w:color="auto"/>
            </w:tcBorders>
          </w:tcPr>
          <w:p w14:paraId="435675D6"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2 698</w:t>
            </w:r>
          </w:p>
        </w:tc>
        <w:tc>
          <w:tcPr>
            <w:tcW w:w="1246" w:type="dxa"/>
            <w:tcBorders>
              <w:bottom w:val="single" w:sz="6" w:space="0" w:color="auto"/>
            </w:tcBorders>
          </w:tcPr>
          <w:p w14:paraId="66F3799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rPr>
                <w:b/>
              </w:rPr>
              <w:t>21 471</w:t>
            </w:r>
          </w:p>
        </w:tc>
      </w:tr>
      <w:tr w:rsidR="002372D6" w14:paraId="37220917"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4225C7D6" w14:textId="77777777" w:rsidR="002372D6" w:rsidRDefault="002372D6" w:rsidP="007E6D01">
            <w:r>
              <w:rPr>
                <w:b/>
              </w:rPr>
              <w:t>Financial liabilities</w:t>
            </w:r>
          </w:p>
        </w:tc>
        <w:tc>
          <w:tcPr>
            <w:tcW w:w="1167" w:type="dxa"/>
          </w:tcPr>
          <w:p w14:paraId="3E7045C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168" w:type="dxa"/>
          </w:tcPr>
          <w:p w14:paraId="7432498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168" w:type="dxa"/>
          </w:tcPr>
          <w:p w14:paraId="483C60A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168" w:type="dxa"/>
          </w:tcPr>
          <w:p w14:paraId="4F554DAC"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54" w:type="dxa"/>
          </w:tcPr>
          <w:p w14:paraId="535D8A32"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16919940" w14:textId="0B478F9F"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6AB0F6F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21FECC2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46EAC20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r>
      <w:tr w:rsidR="002372D6" w14:paraId="79D28D07"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2FC397F0" w14:textId="77777777" w:rsidR="002372D6" w:rsidRDefault="002372D6" w:rsidP="007E6D01">
            <w:r>
              <w:t>Payables, deposits held and advances received</w:t>
            </w:r>
          </w:p>
        </w:tc>
        <w:tc>
          <w:tcPr>
            <w:tcW w:w="1167" w:type="dxa"/>
          </w:tcPr>
          <w:p w14:paraId="7DA8B13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935</w:t>
            </w:r>
          </w:p>
        </w:tc>
        <w:tc>
          <w:tcPr>
            <w:tcW w:w="1168" w:type="dxa"/>
          </w:tcPr>
          <w:p w14:paraId="4BA2B14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384</w:t>
            </w:r>
          </w:p>
        </w:tc>
        <w:tc>
          <w:tcPr>
            <w:tcW w:w="1168" w:type="dxa"/>
          </w:tcPr>
          <w:p w14:paraId="3B7853E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6 963</w:t>
            </w:r>
          </w:p>
        </w:tc>
        <w:tc>
          <w:tcPr>
            <w:tcW w:w="1168" w:type="dxa"/>
          </w:tcPr>
          <w:p w14:paraId="12378D9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8 282</w:t>
            </w:r>
          </w:p>
        </w:tc>
        <w:tc>
          <w:tcPr>
            <w:tcW w:w="154" w:type="dxa"/>
          </w:tcPr>
          <w:p w14:paraId="7291AA7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784007C3" w14:textId="468B8C49" w:rsidR="002372D6" w:rsidRDefault="002372D6" w:rsidP="007E6D01">
            <w:pPr>
              <w:cnfStyle w:val="000000000000" w:firstRow="0" w:lastRow="0" w:firstColumn="0" w:lastColumn="0" w:oddVBand="0" w:evenVBand="0" w:oddHBand="0" w:evenHBand="0" w:firstRowFirstColumn="0" w:firstRowLastColumn="0" w:lastRowFirstColumn="0" w:lastRowLastColumn="0"/>
            </w:pPr>
            <w:r>
              <w:t>5 663</w:t>
            </w:r>
          </w:p>
        </w:tc>
        <w:tc>
          <w:tcPr>
            <w:tcW w:w="1246" w:type="dxa"/>
          </w:tcPr>
          <w:p w14:paraId="4B76B43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28</w:t>
            </w:r>
          </w:p>
        </w:tc>
        <w:tc>
          <w:tcPr>
            <w:tcW w:w="1246" w:type="dxa"/>
          </w:tcPr>
          <w:p w14:paraId="23ED26F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5 365</w:t>
            </w:r>
          </w:p>
        </w:tc>
        <w:tc>
          <w:tcPr>
            <w:tcW w:w="1246" w:type="dxa"/>
          </w:tcPr>
          <w:p w14:paraId="5BFC519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11 056</w:t>
            </w:r>
          </w:p>
        </w:tc>
      </w:tr>
      <w:tr w:rsidR="002372D6" w14:paraId="7524EC4C"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1D7945D3" w14:textId="77777777" w:rsidR="002372D6" w:rsidRDefault="002372D6" w:rsidP="007E6D01">
            <w:r>
              <w:t>Derivative financial instruments</w:t>
            </w:r>
          </w:p>
        </w:tc>
        <w:tc>
          <w:tcPr>
            <w:tcW w:w="1167" w:type="dxa"/>
          </w:tcPr>
          <w:p w14:paraId="507861E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3551BCB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343</w:t>
            </w:r>
          </w:p>
        </w:tc>
        <w:tc>
          <w:tcPr>
            <w:tcW w:w="1168" w:type="dxa"/>
          </w:tcPr>
          <w:p w14:paraId="1BC22089"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350</w:t>
            </w:r>
          </w:p>
        </w:tc>
        <w:tc>
          <w:tcPr>
            <w:tcW w:w="1168" w:type="dxa"/>
          </w:tcPr>
          <w:p w14:paraId="0166F001"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693</w:t>
            </w:r>
          </w:p>
        </w:tc>
        <w:tc>
          <w:tcPr>
            <w:tcW w:w="154" w:type="dxa"/>
          </w:tcPr>
          <w:p w14:paraId="6DC6D72B"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65120DBC" w14:textId="594601FB"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00A5C80F"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72F88F75"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117</w:t>
            </w:r>
          </w:p>
        </w:tc>
        <w:tc>
          <w:tcPr>
            <w:tcW w:w="1246" w:type="dxa"/>
          </w:tcPr>
          <w:p w14:paraId="44A47B8F"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117</w:t>
            </w:r>
          </w:p>
        </w:tc>
      </w:tr>
      <w:tr w:rsidR="002372D6" w14:paraId="30EFB0A1"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248A072A" w14:textId="77777777" w:rsidR="002372D6" w:rsidRDefault="002372D6" w:rsidP="007E6D01">
            <w:r>
              <w:t>Interest-bearing liabilities</w:t>
            </w:r>
          </w:p>
        </w:tc>
        <w:tc>
          <w:tcPr>
            <w:tcW w:w="1167" w:type="dxa"/>
          </w:tcPr>
          <w:p w14:paraId="5E418AE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6</w:t>
            </w:r>
          </w:p>
        </w:tc>
        <w:tc>
          <w:tcPr>
            <w:tcW w:w="1168" w:type="dxa"/>
          </w:tcPr>
          <w:p w14:paraId="137BC0E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38 866</w:t>
            </w:r>
          </w:p>
        </w:tc>
        <w:tc>
          <w:tcPr>
            <w:tcW w:w="1168" w:type="dxa"/>
          </w:tcPr>
          <w:p w14:paraId="0DA41BBD"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6BC8CF8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38 872</w:t>
            </w:r>
          </w:p>
        </w:tc>
        <w:tc>
          <w:tcPr>
            <w:tcW w:w="154" w:type="dxa"/>
          </w:tcPr>
          <w:p w14:paraId="3780D2FE"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11CDDB17" w14:textId="0039766D"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215AB6A2"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23 615</w:t>
            </w:r>
          </w:p>
        </w:tc>
        <w:tc>
          <w:tcPr>
            <w:tcW w:w="1246" w:type="dxa"/>
          </w:tcPr>
          <w:p w14:paraId="301D1DF3"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6812B67C"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23 615</w:t>
            </w:r>
          </w:p>
        </w:tc>
      </w:tr>
      <w:tr w:rsidR="002372D6" w14:paraId="5E33CC5A" w14:textId="77777777" w:rsidTr="002372D6">
        <w:tc>
          <w:tcPr>
            <w:cnfStyle w:val="001000000000" w:firstRow="0" w:lastRow="0" w:firstColumn="1" w:lastColumn="0" w:oddVBand="0" w:evenVBand="0" w:oddHBand="0" w:evenHBand="0" w:firstRowFirstColumn="0" w:firstRowLastColumn="0" w:lastRowFirstColumn="0" w:lastRowLastColumn="0"/>
            <w:tcW w:w="4849" w:type="dxa"/>
          </w:tcPr>
          <w:p w14:paraId="7657D472" w14:textId="77777777" w:rsidR="002372D6" w:rsidRDefault="002372D6" w:rsidP="007E6D01">
            <w:r>
              <w:t>Finance lease liabilities</w:t>
            </w:r>
          </w:p>
        </w:tc>
        <w:tc>
          <w:tcPr>
            <w:tcW w:w="1167" w:type="dxa"/>
          </w:tcPr>
          <w:p w14:paraId="227E0FF4"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5936C4E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10 206</w:t>
            </w:r>
          </w:p>
        </w:tc>
        <w:tc>
          <w:tcPr>
            <w:tcW w:w="1168" w:type="dxa"/>
          </w:tcPr>
          <w:p w14:paraId="252CB3C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168" w:type="dxa"/>
          </w:tcPr>
          <w:p w14:paraId="3EF99550"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10 206</w:t>
            </w:r>
          </w:p>
        </w:tc>
        <w:tc>
          <w:tcPr>
            <w:tcW w:w="154" w:type="dxa"/>
          </w:tcPr>
          <w:p w14:paraId="6919357A"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p>
        </w:tc>
        <w:tc>
          <w:tcPr>
            <w:tcW w:w="1245" w:type="dxa"/>
          </w:tcPr>
          <w:p w14:paraId="07E1E480" w14:textId="642B383C"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0007AC17"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9 774</w:t>
            </w:r>
          </w:p>
        </w:tc>
        <w:tc>
          <w:tcPr>
            <w:tcW w:w="1246" w:type="dxa"/>
          </w:tcPr>
          <w:p w14:paraId="41619A90"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58736698" w14:textId="77777777" w:rsidR="002372D6" w:rsidRDefault="002372D6" w:rsidP="007E6D01">
            <w:pPr>
              <w:cnfStyle w:val="000000000000" w:firstRow="0" w:lastRow="0" w:firstColumn="0" w:lastColumn="0" w:oddVBand="0" w:evenVBand="0" w:oddHBand="0" w:evenHBand="0" w:firstRowFirstColumn="0" w:firstRowLastColumn="0" w:lastRowFirstColumn="0" w:lastRowLastColumn="0"/>
            </w:pPr>
            <w:r>
              <w:t>9 774</w:t>
            </w:r>
          </w:p>
        </w:tc>
      </w:tr>
      <w:tr w:rsidR="002372D6" w14:paraId="18564665" w14:textId="77777777" w:rsidTr="002372D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9" w:type="dxa"/>
          </w:tcPr>
          <w:p w14:paraId="0433918F" w14:textId="77777777" w:rsidR="002372D6" w:rsidRDefault="002372D6" w:rsidP="007E6D01">
            <w:r>
              <w:t>Total financial liabilities</w:t>
            </w:r>
          </w:p>
        </w:tc>
        <w:tc>
          <w:tcPr>
            <w:tcW w:w="1167" w:type="dxa"/>
          </w:tcPr>
          <w:p w14:paraId="4963CDE6"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r>
              <w:t>941</w:t>
            </w:r>
          </w:p>
        </w:tc>
        <w:tc>
          <w:tcPr>
            <w:tcW w:w="1168" w:type="dxa"/>
          </w:tcPr>
          <w:p w14:paraId="14DEDE2E"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r>
              <w:t>49 798</w:t>
            </w:r>
          </w:p>
        </w:tc>
        <w:tc>
          <w:tcPr>
            <w:tcW w:w="1168" w:type="dxa"/>
          </w:tcPr>
          <w:p w14:paraId="44FE3439"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r>
              <w:t>7 313</w:t>
            </w:r>
          </w:p>
        </w:tc>
        <w:tc>
          <w:tcPr>
            <w:tcW w:w="1168" w:type="dxa"/>
          </w:tcPr>
          <w:p w14:paraId="67263A4F"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r>
              <w:t>58 052</w:t>
            </w:r>
          </w:p>
        </w:tc>
        <w:tc>
          <w:tcPr>
            <w:tcW w:w="154" w:type="dxa"/>
          </w:tcPr>
          <w:p w14:paraId="45D78E53"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p>
        </w:tc>
        <w:tc>
          <w:tcPr>
            <w:tcW w:w="1245" w:type="dxa"/>
          </w:tcPr>
          <w:p w14:paraId="4097CD1A" w14:textId="072587CE" w:rsidR="002372D6" w:rsidRDefault="002372D6" w:rsidP="007E6D01">
            <w:pPr>
              <w:cnfStyle w:val="010000000000" w:firstRow="0" w:lastRow="1" w:firstColumn="0" w:lastColumn="0" w:oddVBand="0" w:evenVBand="0" w:oddHBand="0" w:evenHBand="0" w:firstRowFirstColumn="0" w:firstRowLastColumn="0" w:lastRowFirstColumn="0" w:lastRowLastColumn="0"/>
            </w:pPr>
            <w:r>
              <w:t>5 663</w:t>
            </w:r>
          </w:p>
        </w:tc>
        <w:tc>
          <w:tcPr>
            <w:tcW w:w="1246" w:type="dxa"/>
          </w:tcPr>
          <w:p w14:paraId="1AA44793"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r>
              <w:t>33 417</w:t>
            </w:r>
          </w:p>
        </w:tc>
        <w:tc>
          <w:tcPr>
            <w:tcW w:w="1246" w:type="dxa"/>
          </w:tcPr>
          <w:p w14:paraId="2B5A7FCF" w14:textId="77777777" w:rsidR="002372D6" w:rsidRDefault="002372D6" w:rsidP="007E6D01">
            <w:pPr>
              <w:cnfStyle w:val="010000000000" w:firstRow="0" w:lastRow="1" w:firstColumn="0" w:lastColumn="0" w:oddVBand="0" w:evenVBand="0" w:oddHBand="0" w:evenHBand="0" w:firstRowFirstColumn="0" w:firstRowLastColumn="0" w:lastRowFirstColumn="0" w:lastRowLastColumn="0"/>
            </w:pPr>
            <w:r>
              <w:t>5 482</w:t>
            </w:r>
          </w:p>
        </w:tc>
        <w:tc>
          <w:tcPr>
            <w:tcW w:w="1246" w:type="dxa"/>
          </w:tcPr>
          <w:p w14:paraId="49E604E3" w14:textId="306F285E" w:rsidR="002372D6" w:rsidRDefault="002372D6" w:rsidP="007E6D01">
            <w:pPr>
              <w:cnfStyle w:val="010000000000" w:firstRow="0" w:lastRow="1" w:firstColumn="0" w:lastColumn="0" w:oddVBand="0" w:evenVBand="0" w:oddHBand="0" w:evenHBand="0" w:firstRowFirstColumn="0" w:firstRowLastColumn="0" w:lastRowFirstColumn="0" w:lastRowLastColumn="0"/>
            </w:pPr>
            <w:r>
              <w:t>44 562</w:t>
            </w:r>
          </w:p>
        </w:tc>
      </w:tr>
    </w:tbl>
    <w:p w14:paraId="40D74092" w14:textId="77777777" w:rsidR="00D821EF" w:rsidRDefault="00D821EF" w:rsidP="00D821EF">
      <w:pPr>
        <w:rPr>
          <w:rFonts w:asciiTheme="majorHAnsi" w:hAnsiTheme="majorHAnsi"/>
          <w:b/>
          <w:sz w:val="20"/>
          <w:szCs w:val="20"/>
        </w:rPr>
      </w:pPr>
    </w:p>
    <w:p w14:paraId="1CD4FD81" w14:textId="77777777" w:rsidR="00D821EF" w:rsidRDefault="00D821EF" w:rsidP="00D821EF">
      <w:pPr>
        <w:sectPr w:rsidR="00D821EF" w:rsidSect="007E6D01">
          <w:headerReference w:type="even" r:id="rId135"/>
          <w:headerReference w:type="default" r:id="rId136"/>
          <w:footerReference w:type="even" r:id="rId137"/>
          <w:footerReference w:type="default" r:id="rId138"/>
          <w:pgSz w:w="16839" w:h="11907" w:orient="landscape" w:code="9"/>
          <w:pgMar w:top="1134" w:right="1134" w:bottom="1134" w:left="1134" w:header="624" w:footer="567" w:gutter="0"/>
          <w:cols w:sep="1" w:space="567"/>
          <w:docGrid w:linePitch="360"/>
        </w:sectPr>
      </w:pPr>
    </w:p>
    <w:p w14:paraId="320DF6E3" w14:textId="77777777" w:rsidR="00D821EF" w:rsidRDefault="00D821EF" w:rsidP="00D821EF">
      <w:pPr>
        <w:pStyle w:val="Heading4"/>
        <w:spacing w:before="0"/>
      </w:pPr>
      <w:bookmarkStart w:id="77" w:name="_Hlk15376486"/>
      <w:r>
        <w:lastRenderedPageBreak/>
        <w:t>Interest rate risk management</w:t>
      </w:r>
    </w:p>
    <w:p w14:paraId="5CC51EB5" w14:textId="77777777" w:rsidR="00D821EF" w:rsidRDefault="00D821EF" w:rsidP="00D821EF">
      <w:r>
        <w:t>The State’s policy for managing interest rate risk on borrowings is to achieve relative certainty of cash interest cost while seeking to minimise net borrowing cost within portfolio risk management guidelines. Generally, this is achieved by undertaking fixed rate borrowings across a range of maturity profiles.</w:t>
      </w:r>
    </w:p>
    <w:bookmarkEnd w:id="77"/>
    <w:p w14:paraId="1137E118" w14:textId="77777777" w:rsidR="00D821EF" w:rsidRDefault="00D821EF" w:rsidP="00D821EF">
      <w:r>
        <w:t>Derivative instruments, such as interest rate swaps and futures contracts, are used to either change the interest rate between fixed and floating rates of interest or between different floating rates of interest.</w:t>
      </w:r>
    </w:p>
    <w:p w14:paraId="27C3194E" w14:textId="77777777" w:rsidR="00D821EF" w:rsidRDefault="00D821EF" w:rsidP="00D821EF">
      <w:r>
        <w:t xml:space="preserve">At 30 June 2019, </w:t>
      </w:r>
      <w:r w:rsidRPr="00CB0A4B">
        <w:t xml:space="preserve">approximately </w:t>
      </w:r>
      <w:r>
        <w:t>96</w:t>
      </w:r>
      <w:r w:rsidRPr="00CB0A4B">
        <w:t xml:space="preserve"> per</w:t>
      </w:r>
      <w:r w:rsidRPr="0075678D">
        <w:t xml:space="preserve"> cent (9</w:t>
      </w:r>
      <w:r>
        <w:t>4 </w:t>
      </w:r>
      <w:r w:rsidRPr="0075678D">
        <w:t>per</w:t>
      </w:r>
      <w:r>
        <w:t> cent in 2018</w:t>
      </w:r>
      <w:r w:rsidRPr="0075678D">
        <w:t>) of the State</w:t>
      </w:r>
      <w:r>
        <w:t>’</w:t>
      </w:r>
      <w:r w:rsidRPr="0075678D">
        <w:t xml:space="preserve">s borrowings </w:t>
      </w:r>
      <w:r>
        <w:t>are</w:t>
      </w:r>
      <w:r w:rsidRPr="0075678D">
        <w:t xml:space="preserve"> at fixed rates of interest. There has been no change in the State</w:t>
      </w:r>
      <w:r>
        <w:t>’</w:t>
      </w:r>
      <w:r w:rsidRPr="0075678D">
        <w:t>s exposure to interest rate risk or the manner in which it manages and measures the risk from the previous reporting period.</w:t>
      </w:r>
    </w:p>
    <w:p w14:paraId="02AE9909" w14:textId="77777777" w:rsidR="00D821EF" w:rsidRDefault="00D821EF" w:rsidP="00D821EF">
      <w:pPr>
        <w:pStyle w:val="Heading4"/>
      </w:pPr>
      <w:r>
        <w:t>Interest rate sensitivity analysis</w:t>
      </w:r>
    </w:p>
    <w:p w14:paraId="7F319D9F" w14:textId="77777777" w:rsidR="00D821EF" w:rsidRDefault="00D821EF" w:rsidP="00D821EF">
      <w:r>
        <w:t>The State has analysed the possible effects of changes in interest rates on its financial position and result using the following assumptions:</w:t>
      </w:r>
    </w:p>
    <w:p w14:paraId="2D78D52D" w14:textId="77777777" w:rsidR="00D821EF" w:rsidRDefault="00D821EF" w:rsidP="00D821EF">
      <w:pPr>
        <w:pStyle w:val="ListBullet"/>
      </w:pPr>
      <w:r>
        <w:t>the exposure to interest rates for both derivative and non-derivative instruments at the reporting date, and the stipulated change taking place at the beginning of the financial year, are held constant throughout the reporting period; and</w:t>
      </w:r>
    </w:p>
    <w:p w14:paraId="0F96E5DC" w14:textId="77777777" w:rsidR="00D821EF" w:rsidRDefault="00D821EF" w:rsidP="00D821EF">
      <w:pPr>
        <w:pStyle w:val="ListBullet"/>
      </w:pPr>
      <w:r>
        <w:t xml:space="preserve">based on historic movements, and in particular, management’s knowledge and experience of the recent volatility in global financial markets, the State has assessed that it may be exposed to a reasonably possible increase or decrease of </w:t>
      </w:r>
      <w:r w:rsidRPr="009D4E98">
        <w:t>100</w:t>
      </w:r>
      <w:r>
        <w:t xml:space="preserve"> basis points in interest rates (100 basis points in 2018). </w:t>
      </w:r>
    </w:p>
    <w:p w14:paraId="2AFCD97A" w14:textId="77777777" w:rsidR="00D821EF" w:rsidRDefault="00D821EF" w:rsidP="00D821EF">
      <w:r>
        <w:t xml:space="preserve">With all other variables held constant, the impact of a 100 basis point increase or decrease on the net result and net assets at 30 June 2019 </w:t>
      </w:r>
      <w:r w:rsidRPr="00BD6FF9">
        <w:t>is a $</w:t>
      </w:r>
      <w:r>
        <w:t>2.2</w:t>
      </w:r>
      <w:r w:rsidRPr="00BD6FF9">
        <w:t xml:space="preserve"> billion</w:t>
      </w:r>
      <w:r>
        <w:t xml:space="preserve"> increase/$2.4 billion decrease ($1.7 billion increase/$1.9 billion decrease in 2018).</w:t>
      </w:r>
    </w:p>
    <w:p w14:paraId="412FEBC5" w14:textId="77777777" w:rsidR="00D821EF" w:rsidRDefault="00D821EF" w:rsidP="00D821EF">
      <w:r>
        <w:t>The State’s sensitivity to interest rates is mainly attributable to the revaluation of fixed interest borrowings at fair value and the revaluation of the insurance and superannuation liabilities, however this does not impact on the net result from transactions.</w:t>
      </w:r>
    </w:p>
    <w:p w14:paraId="6674C539" w14:textId="77777777" w:rsidR="00D821EF" w:rsidRPr="00E31D88" w:rsidRDefault="00D821EF" w:rsidP="00D821EF">
      <w:pPr>
        <w:pStyle w:val="Heading3"/>
      </w:pPr>
      <w:r w:rsidRPr="00E31D88">
        <w:t>Foreign currency risk</w:t>
      </w:r>
    </w:p>
    <w:p w14:paraId="28BF01B0" w14:textId="77777777" w:rsidR="00D821EF" w:rsidRDefault="00D821EF" w:rsidP="00D821EF">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noBreakHyphen/>
        <w:t xml:space="preserve">monetary assets carried at fair value that are denominated in foreign currencies are translated to the functional currency at the rates prevailing at the date when the fair value was determined. </w:t>
      </w:r>
    </w:p>
    <w:p w14:paraId="42B07895" w14:textId="77777777" w:rsidR="00D821EF" w:rsidRDefault="00D821EF" w:rsidP="00D821EF">
      <w:r>
        <w:t>Foreign currency translation differences are recognised in other economic flows in the consolidated comprehensive operating statement and accumulated in a separate component of equity, in the period in which they arise.</w:t>
      </w:r>
    </w:p>
    <w:p w14:paraId="070EB616" w14:textId="77777777" w:rsidR="00D821EF" w:rsidRDefault="00D821EF" w:rsidP="00D821EF">
      <w:r>
        <w:t>The State is also exposed to foreign currency risk through investments in foreign currency denominated financial assets, primarily international equities. This exposure is mainly via the major currencies such as the United States dollar, Canadian dollar, Japanese yen, Swiss franc, the euro, British pound and the New Zealand dollar.</w:t>
      </w:r>
    </w:p>
    <w:p w14:paraId="5A6C282E" w14:textId="77777777" w:rsidR="00D821EF" w:rsidRDefault="00D821EF" w:rsidP="00D821EF">
      <w:r w:rsidRPr="00E92FEC">
        <w:t>The carrying amount of the State</w:t>
      </w:r>
      <w:r>
        <w:t>’</w:t>
      </w:r>
      <w:r w:rsidRPr="00E92FEC">
        <w:t xml:space="preserve">s foreign currency denominated monetary assets and monetary liabilities at the reporting date </w:t>
      </w:r>
      <w:r>
        <w:t>is $4.0 billion ($3.7 billion in 2018</w:t>
      </w:r>
      <w:r w:rsidRPr="00E92FEC">
        <w:t>) of equities and managed investment schemes and $</w:t>
      </w:r>
      <w:r>
        <w:t>148</w:t>
      </w:r>
      <w:r w:rsidRPr="00E92FEC">
        <w:t xml:space="preserve"> million ($</w:t>
      </w:r>
      <w:r>
        <w:t>133 million in 2018</w:t>
      </w:r>
      <w:r w:rsidRPr="00E92FEC">
        <w:t>) of foreign currency borrowings.</w:t>
      </w:r>
    </w:p>
    <w:p w14:paraId="024E63C7" w14:textId="77777777" w:rsidR="00D821EF" w:rsidRDefault="00D821EF" w:rsidP="00D821EF">
      <w:r>
        <w:t>The VFMC, the State’s fund manager, applies a consolidated approach in managing the foreign currency exposure in accordance with investment risk management plans as approved by the Treasurer. VFMC’s approach is to hedge approximately 50 per cent of the foreign currency exposure arising from international equities, and to fully hedge foreign currency exposures arising from other offshore assets such as infrastructure, property and hedge funds.</w:t>
      </w:r>
    </w:p>
    <w:p w14:paraId="14566E76" w14:textId="77777777" w:rsidR="00D821EF" w:rsidRDefault="00D821EF" w:rsidP="00D821EF">
      <w:r>
        <w:t>TCV is the State’s central borrowing authority and part of its funding program is comprised of foreign currency borrowings. The State’s policy is to hedge any material foreign currency exposures arising from borrowings. TCV uses foreign exchange options, spot and forward foreign exchange rate contracts in the management of offshore borrowings.</w:t>
      </w:r>
    </w:p>
    <w:p w14:paraId="52D85BF1" w14:textId="77777777" w:rsidR="00D821EF" w:rsidRDefault="00D821EF" w:rsidP="00D821EF">
      <w:r>
        <w:t>There has been no material change in the State’s exposure to foreign currency risk or the manner in which it manages and measures the risk from the previous reporting period.</w:t>
      </w:r>
    </w:p>
    <w:p w14:paraId="514C0A6F" w14:textId="77777777" w:rsidR="00D821EF" w:rsidRDefault="00D821EF" w:rsidP="00D821EF">
      <w:pPr>
        <w:pStyle w:val="Heading4"/>
      </w:pPr>
      <w:r>
        <w:lastRenderedPageBreak/>
        <w:t>Foreign currency sensitivity analysis</w:t>
      </w:r>
    </w:p>
    <w:p w14:paraId="6D393504" w14:textId="77777777" w:rsidR="00D821EF" w:rsidRDefault="00D821EF" w:rsidP="00D821EF">
      <w:r>
        <w:t>The State has analysed the possible effects of change in exchange rates against the Australian dollar on its financial position and result using the following assumptions:</w:t>
      </w:r>
    </w:p>
    <w:p w14:paraId="46B3BB7C" w14:textId="77777777" w:rsidR="00D821EF" w:rsidRDefault="00D821EF" w:rsidP="00D821EF">
      <w:pPr>
        <w:pStyle w:val="ListBullet"/>
      </w:pPr>
      <w:r>
        <w:t>exposure to the pool of foreign currencies for both derivative and non-derivative instruments at the reporting date, and the stipulated change taking place at the beginning of the financial year are held constant throughout the reporting period; and</w:t>
      </w:r>
    </w:p>
    <w:p w14:paraId="782C6693" w14:textId="77777777" w:rsidR="00D821EF" w:rsidRDefault="00D821EF" w:rsidP="00D821EF">
      <w:pPr>
        <w:pStyle w:val="ListBullet"/>
      </w:pPr>
      <w:r>
        <w:t xml:space="preserve">based on historic movements, future expectations and management’s knowledge and experience of the foreign currency markets, the State has assessed that it may be exposed to an increase or decrease </w:t>
      </w:r>
      <w:r w:rsidRPr="00BD6FF9">
        <w:t xml:space="preserve">of </w:t>
      </w:r>
      <w:r w:rsidRPr="000330DB">
        <w:t>15</w:t>
      </w:r>
      <w:r>
        <w:t xml:space="preserve"> per cent against the Australian dollar (15 per cent in 2018).</w:t>
      </w:r>
    </w:p>
    <w:p w14:paraId="5A681022" w14:textId="77777777" w:rsidR="00D821EF" w:rsidRDefault="00D821EF" w:rsidP="00D821EF">
      <w:r>
        <w:t>With all other variables held constant, the impact of a 15 per cent increase or decrease in exchange rates on economic flows and net assets at 30 June 2019 is $218 million decrease/$188 million increase ($582 million decrease/$434 million increase in 2018).</w:t>
      </w:r>
    </w:p>
    <w:p w14:paraId="653FD692" w14:textId="77777777" w:rsidR="00D821EF" w:rsidRDefault="00D821EF" w:rsidP="00D821EF">
      <w:r>
        <w:t>The State’s exposure to foreign currency risk has no direct impact on the net result from transactions.</w:t>
      </w:r>
    </w:p>
    <w:p w14:paraId="5D17804B" w14:textId="77777777" w:rsidR="00D821EF" w:rsidRPr="00E31D88" w:rsidRDefault="00D821EF" w:rsidP="00D821EF">
      <w:pPr>
        <w:pStyle w:val="Heading3"/>
      </w:pPr>
      <w:r w:rsidRPr="00E31D88">
        <w:t>Equity price risk</w:t>
      </w:r>
    </w:p>
    <w:p w14:paraId="69A1B49B" w14:textId="77777777" w:rsidR="00D821EF" w:rsidRDefault="00D821EF" w:rsidP="00D821EF">
      <w:r>
        <w:t xml:space="preserve">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State’s liabilities. The State limits its equity price risk through diversifying its investment portfolio. This is determined by VFMC and reflected in the Investment Risk Management Plan approved by the Treasurer, and in accordance with the </w:t>
      </w:r>
      <w:r w:rsidRPr="00B843C9">
        <w:rPr>
          <w:i/>
        </w:rPr>
        <w:t>Borrowing and Investments Powers Act 1987</w:t>
      </w:r>
      <w:r>
        <w:t xml:space="preserve"> and the prudential supervisory policies and framework of the State.</w:t>
      </w:r>
    </w:p>
    <w:p w14:paraId="7B9A85B5" w14:textId="77777777" w:rsidR="00D821EF" w:rsidRDefault="00D821EF" w:rsidP="00D821EF">
      <w:r>
        <w:t>There has been no material change in the State’s exposure to equity price risk or the manner in which it manages and measures the risk from the previous reporting period.</w:t>
      </w:r>
    </w:p>
    <w:p w14:paraId="72086411" w14:textId="77777777" w:rsidR="00D821EF" w:rsidRDefault="00D821EF" w:rsidP="00D821EF">
      <w:pPr>
        <w:pStyle w:val="Heading4"/>
      </w:pPr>
      <w:r>
        <w:t>Equity price sensitivity analysis</w:t>
      </w:r>
    </w:p>
    <w:p w14:paraId="46F3CEFF" w14:textId="77777777" w:rsidR="00D821EF" w:rsidRDefault="00D821EF" w:rsidP="00D821EF">
      <w:r>
        <w:t>The State has analysed the possible effects of changes in equity prices on its financial position and result using the following assumptions:</w:t>
      </w:r>
    </w:p>
    <w:p w14:paraId="1258D8FE" w14:textId="77777777" w:rsidR="00D821EF" w:rsidRDefault="00D821EF" w:rsidP="00D821EF">
      <w:pPr>
        <w:pStyle w:val="ListBullet"/>
      </w:pPr>
      <w:r>
        <w:t>exposure to equity securities for both derivative and non-derivative instruments at the reporting date, and the stipulated change taking place at the beginning of the financial year are held constant throughout the reporting period; and</w:t>
      </w:r>
    </w:p>
    <w:p w14:paraId="75893F45" w14:textId="77777777" w:rsidR="00D821EF" w:rsidRDefault="00D821EF" w:rsidP="00D821EF">
      <w:pPr>
        <w:pStyle w:val="ListBullet"/>
        <w:spacing w:before="0"/>
      </w:pPr>
      <w:r>
        <w:br w:type="column"/>
      </w:r>
      <w:r>
        <w:t xml:space="preserve">based on historic movements, future expectations and management’s knowledge and experience of the volatility of the equity markets, the State has assessed that it may be exposed to a reasonably possible increase or decrease of </w:t>
      </w:r>
      <w:r w:rsidRPr="000330DB">
        <w:t>15</w:t>
      </w:r>
      <w:r w:rsidRPr="00BD6FF9">
        <w:t> per</w:t>
      </w:r>
      <w:r>
        <w:t xml:space="preserve"> cent to equity prices (increase or decrease of 15 per cent in 2018).</w:t>
      </w:r>
    </w:p>
    <w:p w14:paraId="2D4D2058" w14:textId="77777777" w:rsidR="00D821EF" w:rsidRDefault="00D821EF" w:rsidP="00D821EF">
      <w:r>
        <w:t>With all other variables held constant, the impact of a 15 per cent increase or decrease in listed equities prices on economic flows and net assets at 30 June 2019 is $2 million increase/$3 million decrease ($2 million increase/$3 million decrease in 2018) and from unlisted equities is $3.3 billion increase/$3.2 billion decrease ($3.1 billion increase/$3.1 billion decrease in 2018).</w:t>
      </w:r>
    </w:p>
    <w:p w14:paraId="02DEA790" w14:textId="77777777" w:rsidR="00D821EF" w:rsidRDefault="00D821EF" w:rsidP="00D821EF">
      <w:r>
        <w:t>The State’s exposure to equity price sensitivity has no direct impact on the net result from transactions.</w:t>
      </w:r>
    </w:p>
    <w:p w14:paraId="32CEFFC1" w14:textId="77777777" w:rsidR="00D821EF" w:rsidRPr="00E31D88" w:rsidRDefault="00D821EF" w:rsidP="00D821EF">
      <w:pPr>
        <w:pStyle w:val="Heading3"/>
      </w:pPr>
      <w:r w:rsidRPr="00E31D88">
        <w:t>Credit risk</w:t>
      </w:r>
    </w:p>
    <w:p w14:paraId="4A364AAF" w14:textId="77777777" w:rsidR="00D821EF" w:rsidRDefault="00D821EF" w:rsidP="00D821EF">
      <w:r>
        <w:t xml:space="preserve">Credit risk refers to the possibility that a borrower will default on its financial obligations as and when they fall due. The State’s exposure to credit risk mainly arises through its investments in fixed interest instruments and contractual loans and receivables. Most of the State’s investments and derivatives are centrally managed by TCV and VFMC. Limits are set both in terms of the quality and amount of credit exposure in accordance with the </w:t>
      </w:r>
      <w:r w:rsidRPr="006120D3">
        <w:rPr>
          <w:i/>
        </w:rPr>
        <w:t>Borrowings and Investment Powers Act 1987</w:t>
      </w:r>
      <w:r>
        <w:t xml:space="preserve"> and the prudential supervisory policies and framework of the State.</w:t>
      </w:r>
    </w:p>
    <w:p w14:paraId="1FDBF591" w14:textId="77777777" w:rsidR="00D821EF" w:rsidRDefault="00D821EF" w:rsidP="00D821EF">
      <w:r>
        <w:t>The State has a material credit risk exposure resulting from the level of investments and derivative transactions with the four major Australian banks, which is managed by reference to the credit quality and exposure policies that have been established.</w:t>
      </w:r>
    </w:p>
    <w:p w14:paraId="546874EC" w14:textId="77777777" w:rsidR="00D821EF" w:rsidRDefault="00D821EF" w:rsidP="00D821EF">
      <w:r>
        <w:t>The State’s maximum exposure to credit risk, without taking account of the value of any collateral obtained at the reporting date, in relation to each class of recognised financial asset, is the carrying amount of those assets as recognised in the balance sheet.</w:t>
      </w:r>
    </w:p>
    <w:p w14:paraId="465A52E2" w14:textId="77777777" w:rsidR="00D821EF" w:rsidRDefault="00D821EF" w:rsidP="00D821EF">
      <w:r>
        <w:t xml:space="preserve">There has </w:t>
      </w:r>
      <w:r w:rsidRPr="000330DB">
        <w:t>been no material change to the State</w:t>
      </w:r>
      <w:r>
        <w:t>’</w:t>
      </w:r>
      <w:r w:rsidRPr="000330DB">
        <w:t>s credit risk profile in</w:t>
      </w:r>
      <w:r>
        <w:t xml:space="preserve"> 2018-19. </w:t>
      </w:r>
    </w:p>
    <w:p w14:paraId="122A7714" w14:textId="77777777" w:rsidR="00D821EF" w:rsidRDefault="00D821EF" w:rsidP="00D821EF">
      <w:r>
        <w:t xml:space="preserve">The table below provides information on the credit quality of the State’s financial assets that are neither past due, nor impaired. </w:t>
      </w:r>
    </w:p>
    <w:p w14:paraId="0226FEFB" w14:textId="77777777" w:rsidR="00D821EF" w:rsidRDefault="00D821EF" w:rsidP="00D821EF">
      <w:pPr>
        <w:pStyle w:val="TableHeading"/>
        <w:ind w:left="0" w:firstLine="0"/>
        <w:sectPr w:rsidR="00D821EF" w:rsidSect="007E6D01">
          <w:headerReference w:type="even" r:id="rId139"/>
          <w:headerReference w:type="default" r:id="rId140"/>
          <w:footerReference w:type="even" r:id="rId141"/>
          <w:footerReference w:type="default" r:id="rId142"/>
          <w:type w:val="continuous"/>
          <w:pgSz w:w="11907" w:h="16839" w:code="9"/>
          <w:pgMar w:top="1134" w:right="1134" w:bottom="1134" w:left="1134" w:header="624" w:footer="567" w:gutter="0"/>
          <w:cols w:num="2" w:space="709"/>
          <w:docGrid w:linePitch="360"/>
        </w:sectPr>
      </w:pPr>
    </w:p>
    <w:p w14:paraId="2D1085F4" w14:textId="77777777" w:rsidR="00D821EF" w:rsidRDefault="00D821EF" w:rsidP="00E8456D">
      <w:pPr>
        <w:pStyle w:val="TableHeading"/>
        <w:spacing w:before="0"/>
      </w:pPr>
      <w:r>
        <w:lastRenderedPageBreak/>
        <w:t>Credit quality of financial assets</w:t>
      </w:r>
      <w:r>
        <w:tab/>
        <w:t>($ million)</w:t>
      </w:r>
    </w:p>
    <w:tbl>
      <w:tblPr>
        <w:tblStyle w:val="DTFTable"/>
        <w:tblW w:w="9639" w:type="dxa"/>
        <w:tblLayout w:type="fixed"/>
        <w:tblLook w:val="06E0" w:firstRow="1" w:lastRow="1" w:firstColumn="1" w:lastColumn="0" w:noHBand="1" w:noVBand="1"/>
      </w:tblPr>
      <w:tblGrid>
        <w:gridCol w:w="5699"/>
        <w:gridCol w:w="284"/>
        <w:gridCol w:w="850"/>
        <w:gridCol w:w="1134"/>
        <w:gridCol w:w="993"/>
        <w:gridCol w:w="679"/>
      </w:tblGrid>
      <w:tr w:rsidR="00D821EF" w14:paraId="3DC342C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6DEF9FE8" w14:textId="66629C3F" w:rsidR="00D821EF" w:rsidRDefault="00D821EF" w:rsidP="007E6D01">
            <w:r>
              <w:t>State of Victoria</w:t>
            </w:r>
          </w:p>
        </w:tc>
        <w:tc>
          <w:tcPr>
            <w:tcW w:w="1134" w:type="dxa"/>
            <w:gridSpan w:val="2"/>
            <w:tcBorders>
              <w:bottom w:val="single" w:sz="6" w:space="0" w:color="FFFFFF"/>
            </w:tcBorders>
          </w:tcPr>
          <w:p w14:paraId="1CD675F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134" w:type="dxa"/>
            <w:tcBorders>
              <w:bottom w:val="single" w:sz="6" w:space="0" w:color="FFFFFF"/>
            </w:tcBorders>
          </w:tcPr>
          <w:p w14:paraId="6A77D00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p>
        </w:tc>
        <w:tc>
          <w:tcPr>
            <w:tcW w:w="993" w:type="dxa"/>
            <w:tcBorders>
              <w:bottom w:val="single" w:sz="6" w:space="0" w:color="FFFFFF"/>
            </w:tcBorders>
          </w:tcPr>
          <w:p w14:paraId="11758EB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679" w:type="dxa"/>
          </w:tcPr>
          <w:p w14:paraId="65EFDB7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37C801B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99" w:type="dxa"/>
          </w:tcPr>
          <w:p w14:paraId="06E62211" w14:textId="77777777" w:rsidR="00D821EF" w:rsidRDefault="00D821EF" w:rsidP="007E6D01">
            <w:r>
              <w:t>2019</w:t>
            </w:r>
          </w:p>
        </w:tc>
        <w:tc>
          <w:tcPr>
            <w:tcW w:w="1134" w:type="dxa"/>
            <w:gridSpan w:val="2"/>
          </w:tcPr>
          <w:p w14:paraId="45B5A21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(triple-A </w:t>
            </w:r>
            <w:r>
              <w:br/>
              <w:t>credit rating)</w:t>
            </w:r>
          </w:p>
        </w:tc>
        <w:tc>
          <w:tcPr>
            <w:tcW w:w="1134" w:type="dxa"/>
          </w:tcPr>
          <w:p w14:paraId="64193EB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(min triple-B</w:t>
            </w:r>
            <w:r>
              <w:br/>
              <w:t>credit rating)</w:t>
            </w:r>
          </w:p>
        </w:tc>
        <w:tc>
          <w:tcPr>
            <w:tcW w:w="993" w:type="dxa"/>
          </w:tcPr>
          <w:p w14:paraId="378839A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r>
              <w:br/>
              <w:t>(not rated)</w:t>
            </w:r>
          </w:p>
        </w:tc>
        <w:tc>
          <w:tcPr>
            <w:tcW w:w="679" w:type="dxa"/>
          </w:tcPr>
          <w:p w14:paraId="00181AC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75243C2E"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0EF7610B" w14:textId="77777777" w:rsidR="00D821EF" w:rsidRDefault="00D821EF" w:rsidP="007E6D01">
            <w:r>
              <w:rPr>
                <w:b/>
              </w:rPr>
              <w:t>Financial assets</w:t>
            </w:r>
          </w:p>
        </w:tc>
        <w:tc>
          <w:tcPr>
            <w:tcW w:w="1134" w:type="dxa"/>
            <w:gridSpan w:val="2"/>
          </w:tcPr>
          <w:p w14:paraId="435298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52B6CD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3" w:type="dxa"/>
          </w:tcPr>
          <w:p w14:paraId="4A0505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3DB8C9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CA4A9E2" w14:textId="77777777" w:rsidTr="007E6D01">
        <w:tc>
          <w:tcPr>
            <w:cnfStyle w:val="001000000000" w:firstRow="0" w:lastRow="0" w:firstColumn="1" w:lastColumn="0" w:oddVBand="0" w:evenVBand="0" w:oddHBand="0" w:evenHBand="0" w:firstRowFirstColumn="0" w:firstRowLastColumn="0" w:lastRowFirstColumn="0" w:lastRowLastColumn="0"/>
            <w:tcW w:w="5983" w:type="dxa"/>
            <w:gridSpan w:val="2"/>
          </w:tcPr>
          <w:p w14:paraId="0A25B351" w14:textId="77777777" w:rsidR="00D821EF" w:rsidRDefault="00D821EF" w:rsidP="007E6D01">
            <w:r>
              <w:rPr>
                <w:b/>
              </w:rPr>
              <w:t>Financial assets with loss allowance measured at 12 month expected credit loss</w:t>
            </w:r>
          </w:p>
        </w:tc>
        <w:tc>
          <w:tcPr>
            <w:tcW w:w="850" w:type="dxa"/>
          </w:tcPr>
          <w:p w14:paraId="635CCE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7A6F52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3" w:type="dxa"/>
          </w:tcPr>
          <w:p w14:paraId="1BCEF0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6CEF1F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4A95341"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441620D6" w14:textId="77777777" w:rsidR="00D821EF" w:rsidRDefault="00D821EF" w:rsidP="007E6D01">
            <w:r>
              <w:t>Cash and deposits</w:t>
            </w:r>
          </w:p>
        </w:tc>
        <w:tc>
          <w:tcPr>
            <w:tcW w:w="1134" w:type="dxa"/>
            <w:gridSpan w:val="2"/>
          </w:tcPr>
          <w:p w14:paraId="1FF694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4 074</w:t>
            </w:r>
          </w:p>
        </w:tc>
        <w:tc>
          <w:tcPr>
            <w:tcW w:w="1134" w:type="dxa"/>
          </w:tcPr>
          <w:p w14:paraId="51ABB5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8 027</w:t>
            </w:r>
          </w:p>
        </w:tc>
        <w:tc>
          <w:tcPr>
            <w:tcW w:w="993" w:type="dxa"/>
          </w:tcPr>
          <w:p w14:paraId="435B5E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593</w:t>
            </w:r>
          </w:p>
        </w:tc>
        <w:tc>
          <w:tcPr>
            <w:tcW w:w="679" w:type="dxa"/>
          </w:tcPr>
          <w:p w14:paraId="2352A5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12 694</w:t>
            </w:r>
          </w:p>
        </w:tc>
      </w:tr>
      <w:tr w:rsidR="00D821EF" w14:paraId="1B9759C2"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5EEBB3D0" w14:textId="77777777" w:rsidR="00D821EF" w:rsidRDefault="00D821EF" w:rsidP="007E6D01">
            <w:r>
              <w:t>Advances paid</w:t>
            </w:r>
          </w:p>
        </w:tc>
        <w:tc>
          <w:tcPr>
            <w:tcW w:w="1134" w:type="dxa"/>
            <w:gridSpan w:val="2"/>
          </w:tcPr>
          <w:p w14:paraId="135E0C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1134" w:type="dxa"/>
          </w:tcPr>
          <w:p w14:paraId="1A05FD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72DA17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679" w:type="dxa"/>
          </w:tcPr>
          <w:p w14:paraId="33B401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r>
      <w:tr w:rsidR="00D821EF" w14:paraId="742BAF26"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185B2B84" w14:textId="77777777" w:rsidR="00D821EF" w:rsidRDefault="00D821EF" w:rsidP="007E6D01">
            <w:r>
              <w:t>Term deposits</w:t>
            </w:r>
          </w:p>
        </w:tc>
        <w:tc>
          <w:tcPr>
            <w:tcW w:w="1134" w:type="dxa"/>
            <w:gridSpan w:val="2"/>
          </w:tcPr>
          <w:p w14:paraId="7CA117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134" w:type="dxa"/>
          </w:tcPr>
          <w:p w14:paraId="4B1844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218</w:t>
            </w:r>
          </w:p>
        </w:tc>
        <w:tc>
          <w:tcPr>
            <w:tcW w:w="993" w:type="dxa"/>
          </w:tcPr>
          <w:p w14:paraId="7D009F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679" w:type="dxa"/>
          </w:tcPr>
          <w:p w14:paraId="1BED28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268</w:t>
            </w:r>
          </w:p>
        </w:tc>
      </w:tr>
      <w:tr w:rsidR="00D821EF" w14:paraId="6B0A025F"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4AEB2C5B" w14:textId="77777777" w:rsidR="00D821EF" w:rsidRDefault="00D821EF" w:rsidP="007E6D01">
            <w:r>
              <w:t>Debt securities</w:t>
            </w:r>
          </w:p>
        </w:tc>
        <w:tc>
          <w:tcPr>
            <w:tcW w:w="1134" w:type="dxa"/>
            <w:gridSpan w:val="2"/>
          </w:tcPr>
          <w:p w14:paraId="3B117A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2885DF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3" w:type="dxa"/>
          </w:tcPr>
          <w:p w14:paraId="32CEE5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679" w:type="dxa"/>
          </w:tcPr>
          <w:p w14:paraId="464F4B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r>
      <w:tr w:rsidR="00D821EF" w14:paraId="512A2C1A"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7A09F86F" w14:textId="77777777" w:rsidR="00D821EF" w:rsidRDefault="00D821EF" w:rsidP="007E6D01">
            <w:r>
              <w:rPr>
                <w:b/>
              </w:rPr>
              <w:t>Financial assets with loss allowance measured at lifetime credit loss</w:t>
            </w:r>
            <w:r>
              <w:rPr>
                <w:b/>
              </w:rPr>
              <w:br/>
              <w:t>(not credit impaired)</w:t>
            </w:r>
          </w:p>
        </w:tc>
        <w:tc>
          <w:tcPr>
            <w:tcW w:w="1134" w:type="dxa"/>
            <w:gridSpan w:val="2"/>
          </w:tcPr>
          <w:p w14:paraId="6B8CB9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10AEA0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3" w:type="dxa"/>
          </w:tcPr>
          <w:p w14:paraId="165DED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2C6F9E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8951363"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59EAC10D" w14:textId="77777777" w:rsidR="00D821EF" w:rsidRDefault="00D821EF" w:rsidP="007E6D01">
            <w:r>
              <w:t>Receivables applying the simplified approach for impairment</w:t>
            </w:r>
          </w:p>
        </w:tc>
        <w:tc>
          <w:tcPr>
            <w:tcW w:w="1134" w:type="dxa"/>
            <w:gridSpan w:val="2"/>
          </w:tcPr>
          <w:p w14:paraId="1DFD07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232</w:t>
            </w:r>
          </w:p>
        </w:tc>
        <w:tc>
          <w:tcPr>
            <w:tcW w:w="1134" w:type="dxa"/>
          </w:tcPr>
          <w:p w14:paraId="0F0B57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1 112</w:t>
            </w:r>
          </w:p>
        </w:tc>
        <w:tc>
          <w:tcPr>
            <w:tcW w:w="993" w:type="dxa"/>
          </w:tcPr>
          <w:p w14:paraId="41330B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2 445</w:t>
            </w:r>
          </w:p>
        </w:tc>
        <w:tc>
          <w:tcPr>
            <w:tcW w:w="679" w:type="dxa"/>
          </w:tcPr>
          <w:p w14:paraId="5E525B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3 789</w:t>
            </w:r>
          </w:p>
        </w:tc>
      </w:tr>
      <w:tr w:rsidR="00D821EF" w14:paraId="7C007555"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2A156E45" w14:textId="77777777" w:rsidR="00D821EF" w:rsidRDefault="00D821EF" w:rsidP="007E6D01">
            <w:r>
              <w:rPr>
                <w:b/>
              </w:rPr>
              <w:t xml:space="preserve">Financial assets with loss allowance measured at lifetime credit loss  </w:t>
            </w:r>
            <w:r>
              <w:rPr>
                <w:b/>
              </w:rPr>
              <w:br/>
              <w:t>(credit impaired)</w:t>
            </w:r>
          </w:p>
        </w:tc>
        <w:tc>
          <w:tcPr>
            <w:tcW w:w="1134" w:type="dxa"/>
            <w:gridSpan w:val="2"/>
          </w:tcPr>
          <w:p w14:paraId="133414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34" w:type="dxa"/>
          </w:tcPr>
          <w:p w14:paraId="500243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3" w:type="dxa"/>
          </w:tcPr>
          <w:p w14:paraId="01EE9F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3A7A2C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A10420" w14:textId="77777777" w:rsidTr="007E6D01">
        <w:tc>
          <w:tcPr>
            <w:cnfStyle w:val="001000000000" w:firstRow="0" w:lastRow="0" w:firstColumn="1" w:lastColumn="0" w:oddVBand="0" w:evenVBand="0" w:oddHBand="0" w:evenHBand="0" w:firstRowFirstColumn="0" w:firstRowLastColumn="0" w:lastRowFirstColumn="0" w:lastRowLastColumn="0"/>
            <w:tcW w:w="5699" w:type="dxa"/>
          </w:tcPr>
          <w:p w14:paraId="38A225CE" w14:textId="77777777" w:rsidR="00D821EF" w:rsidRDefault="00D821EF" w:rsidP="007E6D01">
            <w:r>
              <w:t>Debt securities</w:t>
            </w:r>
          </w:p>
        </w:tc>
        <w:tc>
          <w:tcPr>
            <w:tcW w:w="1134" w:type="dxa"/>
            <w:gridSpan w:val="2"/>
          </w:tcPr>
          <w:p w14:paraId="3F9127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3E9CA7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c>
          <w:tcPr>
            <w:tcW w:w="993" w:type="dxa"/>
          </w:tcPr>
          <w:p w14:paraId="1AD8C2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089F2D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r>
      <w:tr w:rsidR="00D821EF" w14:paraId="3D097999"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9" w:type="dxa"/>
          </w:tcPr>
          <w:p w14:paraId="0528392A" w14:textId="77777777" w:rsidR="00D821EF" w:rsidRDefault="00D821EF" w:rsidP="007E6D01">
            <w:r>
              <w:t>Total financial assets</w:t>
            </w:r>
          </w:p>
        </w:tc>
        <w:tc>
          <w:tcPr>
            <w:tcW w:w="1134" w:type="dxa"/>
            <w:gridSpan w:val="2"/>
          </w:tcPr>
          <w:p w14:paraId="7325A53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4 379</w:t>
            </w:r>
          </w:p>
        </w:tc>
        <w:tc>
          <w:tcPr>
            <w:tcW w:w="1134" w:type="dxa"/>
          </w:tcPr>
          <w:p w14:paraId="063F5E1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9 382</w:t>
            </w:r>
          </w:p>
        </w:tc>
        <w:tc>
          <w:tcPr>
            <w:tcW w:w="993" w:type="dxa"/>
          </w:tcPr>
          <w:p w14:paraId="480838B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3 066</w:t>
            </w:r>
          </w:p>
        </w:tc>
        <w:tc>
          <w:tcPr>
            <w:tcW w:w="679" w:type="dxa"/>
          </w:tcPr>
          <w:p w14:paraId="7E73D6EF" w14:textId="543A9493" w:rsidR="00D821EF" w:rsidRDefault="00D821EF" w:rsidP="007E6D01">
            <w:pPr>
              <w:cnfStyle w:val="010000000000" w:firstRow="0" w:lastRow="1" w:firstColumn="0" w:lastColumn="0" w:oddVBand="0" w:evenVBand="0" w:oddHBand="0" w:evenHBand="0" w:firstRowFirstColumn="0" w:firstRowLastColumn="0" w:lastRowFirstColumn="0" w:lastRowLastColumn="0"/>
            </w:pPr>
            <w:r>
              <w:t>16 827</w:t>
            </w:r>
          </w:p>
        </w:tc>
      </w:tr>
    </w:tbl>
    <w:p w14:paraId="2F8AB647" w14:textId="77777777" w:rsidR="00D821EF" w:rsidRDefault="00D821EF" w:rsidP="00D821EF"/>
    <w:p w14:paraId="777F9782" w14:textId="77777777" w:rsidR="00D821EF" w:rsidRDefault="00D821EF" w:rsidP="00D821EF">
      <w:pPr>
        <w:pStyle w:val="TableHeading"/>
      </w:pPr>
      <w:r>
        <w:t xml:space="preserve">Credit quality of financial assets that are neither past due nor impaired </w:t>
      </w:r>
    </w:p>
    <w:tbl>
      <w:tblPr>
        <w:tblStyle w:val="DTFTable"/>
        <w:tblW w:w="9639" w:type="dxa"/>
        <w:tblLayout w:type="fixed"/>
        <w:tblLook w:val="06E0" w:firstRow="1" w:lastRow="1" w:firstColumn="1" w:lastColumn="0" w:noHBand="1" w:noVBand="1"/>
      </w:tblPr>
      <w:tblGrid>
        <w:gridCol w:w="5685"/>
        <w:gridCol w:w="1133"/>
        <w:gridCol w:w="1148"/>
        <w:gridCol w:w="994"/>
        <w:gridCol w:w="679"/>
      </w:tblGrid>
      <w:tr w:rsidR="00D821EF" w14:paraId="7FA5242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5" w:type="dxa"/>
          </w:tcPr>
          <w:p w14:paraId="74E44EA2" w14:textId="62B713E8" w:rsidR="00D821EF" w:rsidRDefault="00D821EF" w:rsidP="007E6D01">
            <w:r>
              <w:t>State of Victoria</w:t>
            </w:r>
          </w:p>
        </w:tc>
        <w:tc>
          <w:tcPr>
            <w:tcW w:w="1133" w:type="dxa"/>
            <w:tcBorders>
              <w:bottom w:val="single" w:sz="6" w:space="0" w:color="FFFFFF"/>
            </w:tcBorders>
          </w:tcPr>
          <w:p w14:paraId="75A9992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148" w:type="dxa"/>
            <w:tcBorders>
              <w:bottom w:val="single" w:sz="6" w:space="0" w:color="FFFFFF"/>
            </w:tcBorders>
          </w:tcPr>
          <w:p w14:paraId="06657A9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p>
        </w:tc>
        <w:tc>
          <w:tcPr>
            <w:tcW w:w="994" w:type="dxa"/>
            <w:tcBorders>
              <w:bottom w:val="single" w:sz="6" w:space="0" w:color="FFFFFF"/>
            </w:tcBorders>
          </w:tcPr>
          <w:p w14:paraId="7E1B907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679" w:type="dxa"/>
          </w:tcPr>
          <w:p w14:paraId="02833C1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10183E0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5" w:type="dxa"/>
          </w:tcPr>
          <w:p w14:paraId="7D69F325" w14:textId="77777777" w:rsidR="00D821EF" w:rsidRDefault="00D821EF" w:rsidP="007E6D01">
            <w:r>
              <w:t>2018</w:t>
            </w:r>
          </w:p>
        </w:tc>
        <w:tc>
          <w:tcPr>
            <w:tcW w:w="1133" w:type="dxa"/>
          </w:tcPr>
          <w:p w14:paraId="64A1BBB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(triple-A</w:t>
            </w:r>
            <w:r>
              <w:br/>
              <w:t xml:space="preserve"> credit rating)</w:t>
            </w:r>
          </w:p>
        </w:tc>
        <w:tc>
          <w:tcPr>
            <w:tcW w:w="1148" w:type="dxa"/>
          </w:tcPr>
          <w:p w14:paraId="2BAB3D4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(min triple-B</w:t>
            </w:r>
          </w:p>
          <w:p w14:paraId="635A0EC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credit rating)</w:t>
            </w:r>
          </w:p>
        </w:tc>
        <w:tc>
          <w:tcPr>
            <w:tcW w:w="994" w:type="dxa"/>
          </w:tcPr>
          <w:p w14:paraId="10F4CCA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p>
          <w:p w14:paraId="1A5C8BB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(not rated)</w:t>
            </w:r>
          </w:p>
        </w:tc>
        <w:tc>
          <w:tcPr>
            <w:tcW w:w="679" w:type="dxa"/>
          </w:tcPr>
          <w:p w14:paraId="6B6801C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039BA9D6" w14:textId="77777777" w:rsidTr="007E6D01">
        <w:tc>
          <w:tcPr>
            <w:cnfStyle w:val="001000000000" w:firstRow="0" w:lastRow="0" w:firstColumn="1" w:lastColumn="0" w:oddVBand="0" w:evenVBand="0" w:oddHBand="0" w:evenHBand="0" w:firstRowFirstColumn="0" w:firstRowLastColumn="0" w:lastRowFirstColumn="0" w:lastRowLastColumn="0"/>
            <w:tcW w:w="5685" w:type="dxa"/>
          </w:tcPr>
          <w:p w14:paraId="0D0F6DA1" w14:textId="77777777" w:rsidR="00D821EF" w:rsidRDefault="00D821EF" w:rsidP="007E6D01">
            <w:r>
              <w:rPr>
                <w:b/>
              </w:rPr>
              <w:t>Financial assets</w:t>
            </w:r>
          </w:p>
        </w:tc>
        <w:tc>
          <w:tcPr>
            <w:tcW w:w="1133" w:type="dxa"/>
          </w:tcPr>
          <w:p w14:paraId="23ED74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48" w:type="dxa"/>
          </w:tcPr>
          <w:p w14:paraId="67ADA3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4" w:type="dxa"/>
          </w:tcPr>
          <w:p w14:paraId="0B68B8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4B6BDA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BDAEE91" w14:textId="77777777" w:rsidTr="007E6D01">
        <w:tc>
          <w:tcPr>
            <w:cnfStyle w:val="001000000000" w:firstRow="0" w:lastRow="0" w:firstColumn="1" w:lastColumn="0" w:oddVBand="0" w:evenVBand="0" w:oddHBand="0" w:evenHBand="0" w:firstRowFirstColumn="0" w:firstRowLastColumn="0" w:lastRowFirstColumn="0" w:lastRowLastColumn="0"/>
            <w:tcW w:w="5685" w:type="dxa"/>
          </w:tcPr>
          <w:p w14:paraId="05CF30AA" w14:textId="77777777" w:rsidR="00D821EF" w:rsidRDefault="00D821EF" w:rsidP="007E6D01">
            <w:r>
              <w:t>Cash and deposits</w:t>
            </w:r>
          </w:p>
        </w:tc>
        <w:tc>
          <w:tcPr>
            <w:tcW w:w="1133" w:type="dxa"/>
          </w:tcPr>
          <w:p w14:paraId="788AAC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595</w:t>
            </w:r>
          </w:p>
        </w:tc>
        <w:tc>
          <w:tcPr>
            <w:tcW w:w="1148" w:type="dxa"/>
          </w:tcPr>
          <w:p w14:paraId="7B179D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5 409</w:t>
            </w:r>
          </w:p>
        </w:tc>
        <w:tc>
          <w:tcPr>
            <w:tcW w:w="994" w:type="dxa"/>
          </w:tcPr>
          <w:p w14:paraId="53FFC0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490</w:t>
            </w:r>
          </w:p>
        </w:tc>
        <w:tc>
          <w:tcPr>
            <w:tcW w:w="679" w:type="dxa"/>
          </w:tcPr>
          <w:p w14:paraId="157D88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6 494</w:t>
            </w:r>
          </w:p>
        </w:tc>
      </w:tr>
      <w:tr w:rsidR="00D821EF" w14:paraId="04B5F974" w14:textId="77777777" w:rsidTr="007E6D01">
        <w:tc>
          <w:tcPr>
            <w:cnfStyle w:val="001000000000" w:firstRow="0" w:lastRow="0" w:firstColumn="1" w:lastColumn="0" w:oddVBand="0" w:evenVBand="0" w:oddHBand="0" w:evenHBand="0" w:firstRowFirstColumn="0" w:firstRowLastColumn="0" w:lastRowFirstColumn="0" w:lastRowLastColumn="0"/>
            <w:tcW w:w="5685" w:type="dxa"/>
          </w:tcPr>
          <w:p w14:paraId="68FEEF17" w14:textId="77777777" w:rsidR="00D821EF" w:rsidRDefault="00D821EF" w:rsidP="007E6D01">
            <w:r>
              <w:t>Receivables</w:t>
            </w:r>
          </w:p>
        </w:tc>
        <w:tc>
          <w:tcPr>
            <w:tcW w:w="1133" w:type="dxa"/>
          </w:tcPr>
          <w:p w14:paraId="17272A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w:t>
            </w:r>
          </w:p>
        </w:tc>
        <w:tc>
          <w:tcPr>
            <w:tcW w:w="1148" w:type="dxa"/>
          </w:tcPr>
          <w:p w14:paraId="54A7DE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637</w:t>
            </w:r>
          </w:p>
        </w:tc>
        <w:tc>
          <w:tcPr>
            <w:tcW w:w="994" w:type="dxa"/>
          </w:tcPr>
          <w:p w14:paraId="4710E5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1 590</w:t>
            </w:r>
          </w:p>
        </w:tc>
        <w:tc>
          <w:tcPr>
            <w:tcW w:w="679" w:type="dxa"/>
          </w:tcPr>
          <w:p w14:paraId="6E5317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2 274</w:t>
            </w:r>
          </w:p>
        </w:tc>
      </w:tr>
      <w:tr w:rsidR="00D821EF" w14:paraId="4C79224F" w14:textId="77777777" w:rsidTr="007E6D01">
        <w:tc>
          <w:tcPr>
            <w:cnfStyle w:val="001000000000" w:firstRow="0" w:lastRow="0" w:firstColumn="1" w:lastColumn="0" w:oddVBand="0" w:evenVBand="0" w:oddHBand="0" w:evenHBand="0" w:firstRowFirstColumn="0" w:firstRowLastColumn="0" w:lastRowFirstColumn="0" w:lastRowLastColumn="0"/>
            <w:tcW w:w="5685" w:type="dxa"/>
          </w:tcPr>
          <w:p w14:paraId="542F969B" w14:textId="77777777" w:rsidR="00D821EF" w:rsidRDefault="00D821EF" w:rsidP="007E6D01">
            <w:r>
              <w:t>Advances paid</w:t>
            </w:r>
          </w:p>
        </w:tc>
        <w:tc>
          <w:tcPr>
            <w:tcW w:w="1133" w:type="dxa"/>
          </w:tcPr>
          <w:p w14:paraId="40B18C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268</w:t>
            </w:r>
          </w:p>
        </w:tc>
        <w:tc>
          <w:tcPr>
            <w:tcW w:w="1148" w:type="dxa"/>
          </w:tcPr>
          <w:p w14:paraId="766337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4" w:type="dxa"/>
          </w:tcPr>
          <w:p w14:paraId="575281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w:t>
            </w:r>
          </w:p>
        </w:tc>
        <w:tc>
          <w:tcPr>
            <w:tcW w:w="679" w:type="dxa"/>
          </w:tcPr>
          <w:p w14:paraId="1330A6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378</w:t>
            </w:r>
          </w:p>
        </w:tc>
      </w:tr>
      <w:tr w:rsidR="00D821EF" w14:paraId="0796F2D8" w14:textId="77777777" w:rsidTr="007E6D01">
        <w:tc>
          <w:tcPr>
            <w:cnfStyle w:val="001000000000" w:firstRow="0" w:lastRow="0" w:firstColumn="1" w:lastColumn="0" w:oddVBand="0" w:evenVBand="0" w:oddHBand="0" w:evenHBand="0" w:firstRowFirstColumn="0" w:firstRowLastColumn="0" w:lastRowFirstColumn="0" w:lastRowLastColumn="0"/>
            <w:tcW w:w="5685" w:type="dxa"/>
          </w:tcPr>
          <w:p w14:paraId="5E260A63" w14:textId="77777777" w:rsidR="00D821EF" w:rsidRDefault="00D821EF" w:rsidP="007E6D01">
            <w:r>
              <w:t>Term deposits</w:t>
            </w:r>
          </w:p>
        </w:tc>
        <w:tc>
          <w:tcPr>
            <w:tcW w:w="1133" w:type="dxa"/>
          </w:tcPr>
          <w:p w14:paraId="746962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w:t>
            </w:r>
          </w:p>
        </w:tc>
        <w:tc>
          <w:tcPr>
            <w:tcW w:w="1148" w:type="dxa"/>
          </w:tcPr>
          <w:p w14:paraId="09E3E1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1 562</w:t>
            </w:r>
          </w:p>
        </w:tc>
        <w:tc>
          <w:tcPr>
            <w:tcW w:w="994" w:type="dxa"/>
          </w:tcPr>
          <w:p w14:paraId="064C9F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679" w:type="dxa"/>
          </w:tcPr>
          <w:p w14:paraId="44A1A0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1 653</w:t>
            </w:r>
          </w:p>
        </w:tc>
      </w:tr>
      <w:tr w:rsidR="00D821EF" w14:paraId="3BAFBA76" w14:textId="77777777" w:rsidTr="007E6D01">
        <w:tc>
          <w:tcPr>
            <w:cnfStyle w:val="001000000000" w:firstRow="0" w:lastRow="0" w:firstColumn="1" w:lastColumn="0" w:oddVBand="0" w:evenVBand="0" w:oddHBand="0" w:evenHBand="0" w:firstRowFirstColumn="0" w:firstRowLastColumn="0" w:lastRowFirstColumn="0" w:lastRowLastColumn="0"/>
            <w:tcW w:w="5685" w:type="dxa"/>
            <w:tcBorders>
              <w:bottom w:val="single" w:sz="6" w:space="0" w:color="auto"/>
            </w:tcBorders>
          </w:tcPr>
          <w:p w14:paraId="44EEFF9E" w14:textId="77777777" w:rsidR="00D821EF" w:rsidRDefault="00D821EF" w:rsidP="007E6D01">
            <w:r>
              <w:t>Debt securities</w:t>
            </w:r>
          </w:p>
        </w:tc>
        <w:tc>
          <w:tcPr>
            <w:tcW w:w="1133" w:type="dxa"/>
            <w:tcBorders>
              <w:bottom w:val="single" w:sz="6" w:space="0" w:color="auto"/>
            </w:tcBorders>
          </w:tcPr>
          <w:p w14:paraId="1FD11E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1 293</w:t>
            </w:r>
          </w:p>
        </w:tc>
        <w:tc>
          <w:tcPr>
            <w:tcW w:w="1148" w:type="dxa"/>
            <w:tcBorders>
              <w:bottom w:val="single" w:sz="6" w:space="0" w:color="auto"/>
            </w:tcBorders>
          </w:tcPr>
          <w:p w14:paraId="34824C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6 041</w:t>
            </w:r>
          </w:p>
        </w:tc>
        <w:tc>
          <w:tcPr>
            <w:tcW w:w="994" w:type="dxa"/>
            <w:tcBorders>
              <w:bottom w:val="single" w:sz="6" w:space="0" w:color="auto"/>
            </w:tcBorders>
          </w:tcPr>
          <w:p w14:paraId="05BE91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679" w:type="dxa"/>
            <w:tcBorders>
              <w:bottom w:val="single" w:sz="6" w:space="0" w:color="auto"/>
            </w:tcBorders>
          </w:tcPr>
          <w:p w14:paraId="7AD796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7 334</w:t>
            </w:r>
          </w:p>
        </w:tc>
      </w:tr>
      <w:tr w:rsidR="00D821EF" w14:paraId="6C0C26C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5" w:type="dxa"/>
          </w:tcPr>
          <w:p w14:paraId="5F910A85" w14:textId="77777777" w:rsidR="00D821EF" w:rsidRDefault="00D821EF" w:rsidP="007E6D01">
            <w:r>
              <w:t>Total financial assets</w:t>
            </w:r>
          </w:p>
        </w:tc>
        <w:tc>
          <w:tcPr>
            <w:tcW w:w="1133" w:type="dxa"/>
          </w:tcPr>
          <w:p w14:paraId="5A4D7F5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2 289</w:t>
            </w:r>
          </w:p>
        </w:tc>
        <w:tc>
          <w:tcPr>
            <w:tcW w:w="1148" w:type="dxa"/>
          </w:tcPr>
          <w:p w14:paraId="6A1BCD9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13 648</w:t>
            </w:r>
          </w:p>
        </w:tc>
        <w:tc>
          <w:tcPr>
            <w:tcW w:w="994" w:type="dxa"/>
          </w:tcPr>
          <w:p w14:paraId="47AB7D5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2 195</w:t>
            </w:r>
          </w:p>
        </w:tc>
        <w:tc>
          <w:tcPr>
            <w:tcW w:w="679" w:type="dxa"/>
          </w:tcPr>
          <w:p w14:paraId="18F437C4" w14:textId="75874D8D" w:rsidR="00D821EF" w:rsidRDefault="00D821EF" w:rsidP="007E6D01">
            <w:pPr>
              <w:cnfStyle w:val="010000000000" w:firstRow="0" w:lastRow="1" w:firstColumn="0" w:lastColumn="0" w:oddVBand="0" w:evenVBand="0" w:oddHBand="0" w:evenHBand="0" w:firstRowFirstColumn="0" w:firstRowLastColumn="0" w:lastRowFirstColumn="0" w:lastRowLastColumn="0"/>
            </w:pPr>
            <w:r>
              <w:t>18 132</w:t>
            </w:r>
          </w:p>
        </w:tc>
      </w:tr>
    </w:tbl>
    <w:p w14:paraId="2938928F" w14:textId="77777777" w:rsidR="00D821EF" w:rsidRPr="00D55541" w:rsidRDefault="00D821EF" w:rsidP="00D821EF">
      <w:pPr>
        <w:pStyle w:val="Note"/>
      </w:pPr>
    </w:p>
    <w:p w14:paraId="7A5B51EF" w14:textId="77777777" w:rsidR="00D821EF" w:rsidRDefault="00D821EF" w:rsidP="00D821EF">
      <w:pPr>
        <w:keepLines w:val="0"/>
        <w:rPr>
          <w:rFonts w:asciiTheme="majorHAnsi" w:hAnsiTheme="majorHAnsi"/>
          <w:b/>
          <w:sz w:val="20"/>
          <w:szCs w:val="20"/>
        </w:rPr>
      </w:pPr>
      <w:r>
        <w:br w:type="page"/>
      </w:r>
    </w:p>
    <w:p w14:paraId="1C6343CC" w14:textId="0019643A" w:rsidR="00D821EF" w:rsidRDefault="00D821EF" w:rsidP="00D821EF">
      <w:pPr>
        <w:pStyle w:val="TableHeading"/>
      </w:pPr>
      <w:r w:rsidRPr="00BF6A95">
        <w:lastRenderedPageBreak/>
        <w:t>Credit quality of financial assets</w:t>
      </w:r>
      <w:r>
        <w:tab/>
      </w:r>
      <w:r w:rsidRPr="00BF6A95">
        <w:t>($ million)</w:t>
      </w:r>
    </w:p>
    <w:tbl>
      <w:tblPr>
        <w:tblStyle w:val="DTFTable"/>
        <w:tblW w:w="9639" w:type="dxa"/>
        <w:tblLayout w:type="fixed"/>
        <w:tblLook w:val="06E0" w:firstRow="1" w:lastRow="1" w:firstColumn="1" w:lastColumn="0" w:noHBand="1" w:noVBand="1"/>
      </w:tblPr>
      <w:tblGrid>
        <w:gridCol w:w="3998"/>
        <w:gridCol w:w="709"/>
        <w:gridCol w:w="425"/>
        <w:gridCol w:w="709"/>
        <w:gridCol w:w="1122"/>
        <w:gridCol w:w="1087"/>
        <w:gridCol w:w="910"/>
        <w:gridCol w:w="679"/>
      </w:tblGrid>
      <w:tr w:rsidR="00D821EF" w14:paraId="07BBC04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272CBA42" w14:textId="5EE98B95" w:rsidR="00D821EF" w:rsidRDefault="00D821EF" w:rsidP="007E6D01">
            <w:r>
              <w:t>General government sector</w:t>
            </w:r>
          </w:p>
        </w:tc>
        <w:tc>
          <w:tcPr>
            <w:tcW w:w="1843" w:type="dxa"/>
            <w:gridSpan w:val="3"/>
          </w:tcPr>
          <w:p w14:paraId="79F244F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Government agencies</w:t>
            </w:r>
          </w:p>
        </w:tc>
        <w:tc>
          <w:tcPr>
            <w:tcW w:w="1122" w:type="dxa"/>
            <w:tcBorders>
              <w:bottom w:val="single" w:sz="6" w:space="0" w:color="FFFFFF"/>
            </w:tcBorders>
          </w:tcPr>
          <w:p w14:paraId="5E4C095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87" w:type="dxa"/>
            <w:tcBorders>
              <w:bottom w:val="single" w:sz="6" w:space="0" w:color="FFFFFF"/>
            </w:tcBorders>
          </w:tcPr>
          <w:p w14:paraId="260F8AE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p>
        </w:tc>
        <w:tc>
          <w:tcPr>
            <w:tcW w:w="910" w:type="dxa"/>
            <w:tcBorders>
              <w:bottom w:val="single" w:sz="6" w:space="0" w:color="FFFFFF"/>
            </w:tcBorders>
          </w:tcPr>
          <w:p w14:paraId="3D50852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679" w:type="dxa"/>
          </w:tcPr>
          <w:p w14:paraId="5510FCB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137DF1A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gridSpan w:val="2"/>
          </w:tcPr>
          <w:p w14:paraId="48CBA4A1" w14:textId="77777777" w:rsidR="00D821EF" w:rsidRDefault="00D821EF" w:rsidP="007E6D01">
            <w:r>
              <w:t>2019</w:t>
            </w:r>
          </w:p>
        </w:tc>
        <w:tc>
          <w:tcPr>
            <w:tcW w:w="1134" w:type="dxa"/>
            <w:gridSpan w:val="2"/>
          </w:tcPr>
          <w:p w14:paraId="4777899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(triple-A </w:t>
            </w:r>
            <w:r>
              <w:br/>
              <w:t>credit rating)</w:t>
            </w:r>
          </w:p>
        </w:tc>
        <w:tc>
          <w:tcPr>
            <w:tcW w:w="1122" w:type="dxa"/>
          </w:tcPr>
          <w:p w14:paraId="4FE6E65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(triple-A </w:t>
            </w:r>
            <w:r>
              <w:br/>
              <w:t>credit rating)</w:t>
            </w:r>
          </w:p>
        </w:tc>
        <w:tc>
          <w:tcPr>
            <w:tcW w:w="1087" w:type="dxa"/>
          </w:tcPr>
          <w:p w14:paraId="681F41B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(min triple-B credit rating)</w:t>
            </w:r>
          </w:p>
        </w:tc>
        <w:tc>
          <w:tcPr>
            <w:tcW w:w="910" w:type="dxa"/>
          </w:tcPr>
          <w:p w14:paraId="1228E67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(not rated)</w:t>
            </w:r>
          </w:p>
        </w:tc>
        <w:tc>
          <w:tcPr>
            <w:tcW w:w="679" w:type="dxa"/>
          </w:tcPr>
          <w:p w14:paraId="461E4D0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39238FAF"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61ACE4B7" w14:textId="77777777" w:rsidR="00D821EF" w:rsidRDefault="00D821EF" w:rsidP="007E6D01">
            <w:r>
              <w:rPr>
                <w:b/>
              </w:rPr>
              <w:t>Financial assets</w:t>
            </w:r>
          </w:p>
        </w:tc>
        <w:tc>
          <w:tcPr>
            <w:tcW w:w="1134" w:type="dxa"/>
            <w:gridSpan w:val="2"/>
          </w:tcPr>
          <w:p w14:paraId="40CF38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2" w:type="dxa"/>
          </w:tcPr>
          <w:p w14:paraId="68A999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87" w:type="dxa"/>
          </w:tcPr>
          <w:p w14:paraId="4D8561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0" w:type="dxa"/>
          </w:tcPr>
          <w:p w14:paraId="11037F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4E4E9E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DA4AA54"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244BF7BB" w14:textId="77777777" w:rsidR="00D821EF" w:rsidRDefault="00D821EF" w:rsidP="007E6D01">
            <w:r>
              <w:rPr>
                <w:b/>
              </w:rPr>
              <w:t>Financial assets with loss allowance measured at 12 month expected credit loss</w:t>
            </w:r>
          </w:p>
        </w:tc>
        <w:tc>
          <w:tcPr>
            <w:tcW w:w="1134" w:type="dxa"/>
            <w:gridSpan w:val="2"/>
          </w:tcPr>
          <w:p w14:paraId="116B7B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2" w:type="dxa"/>
          </w:tcPr>
          <w:p w14:paraId="636EC5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87" w:type="dxa"/>
          </w:tcPr>
          <w:p w14:paraId="2B9CC3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0" w:type="dxa"/>
          </w:tcPr>
          <w:p w14:paraId="38154C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243483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9614E3"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0127052D" w14:textId="77777777" w:rsidR="00D821EF" w:rsidRDefault="00D821EF" w:rsidP="007E6D01">
            <w:r>
              <w:t>Cash and deposits</w:t>
            </w:r>
          </w:p>
        </w:tc>
        <w:tc>
          <w:tcPr>
            <w:tcW w:w="1134" w:type="dxa"/>
            <w:gridSpan w:val="2"/>
          </w:tcPr>
          <w:p w14:paraId="50FE4C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1 462</w:t>
            </w:r>
          </w:p>
        </w:tc>
        <w:tc>
          <w:tcPr>
            <w:tcW w:w="1122" w:type="dxa"/>
          </w:tcPr>
          <w:p w14:paraId="46D1D9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1 816</w:t>
            </w:r>
          </w:p>
        </w:tc>
        <w:tc>
          <w:tcPr>
            <w:tcW w:w="1087" w:type="dxa"/>
          </w:tcPr>
          <w:p w14:paraId="7B8870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6 240</w:t>
            </w:r>
          </w:p>
        </w:tc>
        <w:tc>
          <w:tcPr>
            <w:tcW w:w="910" w:type="dxa"/>
          </w:tcPr>
          <w:p w14:paraId="3C5388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256</w:t>
            </w:r>
          </w:p>
        </w:tc>
        <w:tc>
          <w:tcPr>
            <w:tcW w:w="679" w:type="dxa"/>
          </w:tcPr>
          <w:p w14:paraId="6BB018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r>
      <w:tr w:rsidR="00D821EF" w14:paraId="5BCEE78D"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61AC3496" w14:textId="77777777" w:rsidR="00D821EF" w:rsidRDefault="00D821EF" w:rsidP="007E6D01">
            <w:r>
              <w:t>Advances paid</w:t>
            </w:r>
          </w:p>
        </w:tc>
        <w:tc>
          <w:tcPr>
            <w:tcW w:w="1134" w:type="dxa"/>
            <w:gridSpan w:val="2"/>
          </w:tcPr>
          <w:p w14:paraId="266A3C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4 246</w:t>
            </w:r>
          </w:p>
        </w:tc>
        <w:tc>
          <w:tcPr>
            <w:tcW w:w="1122" w:type="dxa"/>
          </w:tcPr>
          <w:p w14:paraId="549DFF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1087" w:type="dxa"/>
          </w:tcPr>
          <w:p w14:paraId="4C5D48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0" w:type="dxa"/>
          </w:tcPr>
          <w:p w14:paraId="31B6F8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679" w:type="dxa"/>
          </w:tcPr>
          <w:p w14:paraId="5364C4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4 280</w:t>
            </w:r>
          </w:p>
        </w:tc>
      </w:tr>
      <w:tr w:rsidR="00D821EF" w14:paraId="48453576"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2B95E10B" w14:textId="77777777" w:rsidR="00D821EF" w:rsidRDefault="00D821EF" w:rsidP="007E6D01">
            <w:r>
              <w:t>Term deposits</w:t>
            </w:r>
          </w:p>
        </w:tc>
        <w:tc>
          <w:tcPr>
            <w:tcW w:w="1134" w:type="dxa"/>
            <w:gridSpan w:val="2"/>
          </w:tcPr>
          <w:p w14:paraId="2FE72E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1122" w:type="dxa"/>
          </w:tcPr>
          <w:p w14:paraId="52E248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087" w:type="dxa"/>
          </w:tcPr>
          <w:p w14:paraId="4E0E3C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154</w:t>
            </w:r>
          </w:p>
        </w:tc>
        <w:tc>
          <w:tcPr>
            <w:tcW w:w="910" w:type="dxa"/>
          </w:tcPr>
          <w:p w14:paraId="132D34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679" w:type="dxa"/>
          </w:tcPr>
          <w:p w14:paraId="48322F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208</w:t>
            </w:r>
          </w:p>
        </w:tc>
      </w:tr>
      <w:tr w:rsidR="00D821EF" w14:paraId="79E62C56"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2220BADF" w14:textId="77777777" w:rsidR="00D821EF" w:rsidRDefault="00D821EF" w:rsidP="007E6D01">
            <w:r>
              <w:t>Debt securities</w:t>
            </w:r>
          </w:p>
        </w:tc>
        <w:tc>
          <w:tcPr>
            <w:tcW w:w="1134" w:type="dxa"/>
            <w:gridSpan w:val="2"/>
          </w:tcPr>
          <w:p w14:paraId="5CADD0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2" w:type="dxa"/>
          </w:tcPr>
          <w:p w14:paraId="1312A6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4D8F8B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0" w:type="dxa"/>
          </w:tcPr>
          <w:p w14:paraId="16FA3B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679" w:type="dxa"/>
          </w:tcPr>
          <w:p w14:paraId="18C5DE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r>
      <w:tr w:rsidR="00D821EF" w14:paraId="02DB2BA7" w14:textId="77777777" w:rsidTr="007E6D01">
        <w:tc>
          <w:tcPr>
            <w:cnfStyle w:val="001000000000" w:firstRow="0" w:lastRow="0" w:firstColumn="1" w:lastColumn="0" w:oddVBand="0" w:evenVBand="0" w:oddHBand="0" w:evenHBand="0" w:firstRowFirstColumn="0" w:firstRowLastColumn="0" w:lastRowFirstColumn="0" w:lastRowLastColumn="0"/>
            <w:tcW w:w="5132" w:type="dxa"/>
            <w:gridSpan w:val="3"/>
          </w:tcPr>
          <w:p w14:paraId="0E3FD57B" w14:textId="77777777" w:rsidR="00D821EF" w:rsidRDefault="00D821EF" w:rsidP="007E6D01">
            <w:r>
              <w:rPr>
                <w:b/>
              </w:rPr>
              <w:t>Financial assets with loss allowance measured at lifetime credit loss (not credit impaired)</w:t>
            </w:r>
          </w:p>
        </w:tc>
        <w:tc>
          <w:tcPr>
            <w:tcW w:w="709" w:type="dxa"/>
          </w:tcPr>
          <w:p w14:paraId="41ED9B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2" w:type="dxa"/>
          </w:tcPr>
          <w:p w14:paraId="5370E3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87" w:type="dxa"/>
          </w:tcPr>
          <w:p w14:paraId="2CDAD1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0" w:type="dxa"/>
          </w:tcPr>
          <w:p w14:paraId="61A955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383275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2449372"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2D26594C" w14:textId="77777777" w:rsidR="00D821EF" w:rsidRDefault="00D821EF" w:rsidP="007E6D01">
            <w:r>
              <w:t>Receivables applying the simplified approach for impairment</w:t>
            </w:r>
          </w:p>
        </w:tc>
        <w:tc>
          <w:tcPr>
            <w:tcW w:w="1134" w:type="dxa"/>
            <w:gridSpan w:val="2"/>
          </w:tcPr>
          <w:p w14:paraId="333C71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3 843</w:t>
            </w:r>
          </w:p>
        </w:tc>
        <w:tc>
          <w:tcPr>
            <w:tcW w:w="1122" w:type="dxa"/>
          </w:tcPr>
          <w:p w14:paraId="30E8C6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188</w:t>
            </w:r>
          </w:p>
        </w:tc>
        <w:tc>
          <w:tcPr>
            <w:tcW w:w="1087" w:type="dxa"/>
          </w:tcPr>
          <w:p w14:paraId="6D1BFA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910" w:type="dxa"/>
          </w:tcPr>
          <w:p w14:paraId="6553A4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1 630</w:t>
            </w:r>
          </w:p>
        </w:tc>
        <w:tc>
          <w:tcPr>
            <w:tcW w:w="679" w:type="dxa"/>
          </w:tcPr>
          <w:p w14:paraId="54CA5C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5 723</w:t>
            </w:r>
          </w:p>
        </w:tc>
      </w:tr>
      <w:tr w:rsidR="00D821EF" w14:paraId="37E85AAC" w14:textId="77777777" w:rsidTr="007E6D01">
        <w:tc>
          <w:tcPr>
            <w:cnfStyle w:val="001000000000" w:firstRow="0" w:lastRow="0" w:firstColumn="1" w:lastColumn="0" w:oddVBand="0" w:evenVBand="0" w:oddHBand="0" w:evenHBand="0" w:firstRowFirstColumn="0" w:firstRowLastColumn="0" w:lastRowFirstColumn="0" w:lastRowLastColumn="0"/>
            <w:tcW w:w="5132" w:type="dxa"/>
            <w:gridSpan w:val="3"/>
          </w:tcPr>
          <w:p w14:paraId="4BD97E90" w14:textId="77777777" w:rsidR="00D821EF" w:rsidRDefault="00D821EF" w:rsidP="007E6D01">
            <w:r>
              <w:rPr>
                <w:b/>
              </w:rPr>
              <w:t>Financial assets with loss allowance measured at lifetime credit loss  (credit impaired)</w:t>
            </w:r>
          </w:p>
        </w:tc>
        <w:tc>
          <w:tcPr>
            <w:tcW w:w="709" w:type="dxa"/>
          </w:tcPr>
          <w:p w14:paraId="71D947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2" w:type="dxa"/>
          </w:tcPr>
          <w:p w14:paraId="37A3AB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87" w:type="dxa"/>
          </w:tcPr>
          <w:p w14:paraId="1D08A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0" w:type="dxa"/>
          </w:tcPr>
          <w:p w14:paraId="7068CD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7F9FFE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A762603"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67EB5877" w14:textId="77777777" w:rsidR="00D821EF" w:rsidRDefault="00D821EF" w:rsidP="007E6D01">
            <w:r>
              <w:t>Debt securities</w:t>
            </w:r>
          </w:p>
        </w:tc>
        <w:tc>
          <w:tcPr>
            <w:tcW w:w="1134" w:type="dxa"/>
            <w:gridSpan w:val="2"/>
          </w:tcPr>
          <w:p w14:paraId="4AADC1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2" w:type="dxa"/>
          </w:tcPr>
          <w:p w14:paraId="06DA62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87" w:type="dxa"/>
          </w:tcPr>
          <w:p w14:paraId="02F15F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c>
          <w:tcPr>
            <w:tcW w:w="910" w:type="dxa"/>
          </w:tcPr>
          <w:p w14:paraId="00F6E5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679" w:type="dxa"/>
          </w:tcPr>
          <w:p w14:paraId="1AD78E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r>
      <w:tr w:rsidR="00D821EF" w14:paraId="5FD041E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gridSpan w:val="2"/>
          </w:tcPr>
          <w:p w14:paraId="019D2DB4" w14:textId="77777777" w:rsidR="00D821EF" w:rsidRDefault="00D821EF" w:rsidP="007E6D01">
            <w:r>
              <w:t>Total financial assets</w:t>
            </w:r>
          </w:p>
        </w:tc>
        <w:tc>
          <w:tcPr>
            <w:tcW w:w="1134" w:type="dxa"/>
            <w:gridSpan w:val="2"/>
          </w:tcPr>
          <w:p w14:paraId="05EEFDB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9 581</w:t>
            </w:r>
          </w:p>
        </w:tc>
        <w:tc>
          <w:tcPr>
            <w:tcW w:w="1122" w:type="dxa"/>
          </w:tcPr>
          <w:p w14:paraId="3C87956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2 052</w:t>
            </w:r>
          </w:p>
        </w:tc>
        <w:tc>
          <w:tcPr>
            <w:tcW w:w="1087" w:type="dxa"/>
          </w:tcPr>
          <w:p w14:paraId="387C039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6 483</w:t>
            </w:r>
          </w:p>
        </w:tc>
        <w:tc>
          <w:tcPr>
            <w:tcW w:w="910" w:type="dxa"/>
          </w:tcPr>
          <w:p w14:paraId="08A2B10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1 905</w:t>
            </w:r>
          </w:p>
        </w:tc>
        <w:tc>
          <w:tcPr>
            <w:tcW w:w="679" w:type="dxa"/>
          </w:tcPr>
          <w:p w14:paraId="646DB547" w14:textId="154DA617" w:rsidR="00D821EF" w:rsidRDefault="00D821EF" w:rsidP="007E6D01">
            <w:pPr>
              <w:cnfStyle w:val="010000000000" w:firstRow="0" w:lastRow="1" w:firstColumn="0" w:lastColumn="0" w:oddVBand="0" w:evenVBand="0" w:oddHBand="0" w:evenHBand="0" w:firstRowFirstColumn="0" w:firstRowLastColumn="0" w:lastRowFirstColumn="0" w:lastRowLastColumn="0"/>
            </w:pPr>
            <w:r>
              <w:t>20 020</w:t>
            </w:r>
          </w:p>
        </w:tc>
      </w:tr>
    </w:tbl>
    <w:p w14:paraId="537E18D5" w14:textId="77777777" w:rsidR="00D821EF" w:rsidRDefault="00D821EF" w:rsidP="00D821EF"/>
    <w:p w14:paraId="278B8743" w14:textId="77777777" w:rsidR="00D821EF" w:rsidRDefault="00D821EF" w:rsidP="00D821EF">
      <w:pPr>
        <w:pStyle w:val="TableHeading"/>
      </w:pPr>
      <w:r>
        <w:t xml:space="preserve">Credit quality of financial assets that are neither past due nor impaired </w:t>
      </w:r>
    </w:p>
    <w:tbl>
      <w:tblPr>
        <w:tblStyle w:val="DTFTable"/>
        <w:tblW w:w="9639" w:type="dxa"/>
        <w:tblLayout w:type="fixed"/>
        <w:tblLook w:val="06E0" w:firstRow="1" w:lastRow="1" w:firstColumn="1" w:lastColumn="0" w:noHBand="1" w:noVBand="1"/>
      </w:tblPr>
      <w:tblGrid>
        <w:gridCol w:w="4140"/>
        <w:gridCol w:w="567"/>
        <w:gridCol w:w="1131"/>
        <w:gridCol w:w="1125"/>
        <w:gridCol w:w="1073"/>
        <w:gridCol w:w="938"/>
        <w:gridCol w:w="665"/>
      </w:tblGrid>
      <w:tr w:rsidR="00D821EF" w14:paraId="023A3EB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Pr>
          <w:p w14:paraId="2ED0CDB0" w14:textId="1CD14291" w:rsidR="00D821EF" w:rsidRDefault="00D821EF" w:rsidP="007E6D01">
            <w:r>
              <w:t>General government sector</w:t>
            </w:r>
          </w:p>
        </w:tc>
        <w:tc>
          <w:tcPr>
            <w:tcW w:w="1698" w:type="dxa"/>
            <w:gridSpan w:val="2"/>
          </w:tcPr>
          <w:p w14:paraId="1B6FA33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Government agencies</w:t>
            </w:r>
          </w:p>
        </w:tc>
        <w:tc>
          <w:tcPr>
            <w:tcW w:w="1125" w:type="dxa"/>
            <w:tcBorders>
              <w:bottom w:val="single" w:sz="6" w:space="0" w:color="FFFFFF"/>
            </w:tcBorders>
          </w:tcPr>
          <w:p w14:paraId="24D468D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073" w:type="dxa"/>
            <w:tcBorders>
              <w:bottom w:val="single" w:sz="6" w:space="0" w:color="FFFFFF"/>
            </w:tcBorders>
          </w:tcPr>
          <w:p w14:paraId="03C7CCD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p>
        </w:tc>
        <w:tc>
          <w:tcPr>
            <w:tcW w:w="938" w:type="dxa"/>
            <w:tcBorders>
              <w:bottom w:val="single" w:sz="6" w:space="0" w:color="FFFFFF"/>
            </w:tcBorders>
          </w:tcPr>
          <w:p w14:paraId="230B075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665" w:type="dxa"/>
          </w:tcPr>
          <w:p w14:paraId="7924576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691459A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7" w:type="dxa"/>
            <w:gridSpan w:val="2"/>
          </w:tcPr>
          <w:p w14:paraId="0F840DB5" w14:textId="77777777" w:rsidR="00D821EF" w:rsidRDefault="00D821EF" w:rsidP="007E6D01">
            <w:r>
              <w:t>2018</w:t>
            </w:r>
          </w:p>
        </w:tc>
        <w:tc>
          <w:tcPr>
            <w:tcW w:w="1131" w:type="dxa"/>
          </w:tcPr>
          <w:p w14:paraId="580E807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(triple-A </w:t>
            </w:r>
            <w:r>
              <w:br/>
              <w:t>credit rating)</w:t>
            </w:r>
          </w:p>
        </w:tc>
        <w:tc>
          <w:tcPr>
            <w:tcW w:w="1125" w:type="dxa"/>
          </w:tcPr>
          <w:p w14:paraId="3F63506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(triple-A </w:t>
            </w:r>
            <w:r>
              <w:br/>
              <w:t>credit rating)</w:t>
            </w:r>
          </w:p>
        </w:tc>
        <w:tc>
          <w:tcPr>
            <w:tcW w:w="1073" w:type="dxa"/>
          </w:tcPr>
          <w:p w14:paraId="6010BDA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(min triple-B credit rating)</w:t>
            </w:r>
          </w:p>
        </w:tc>
        <w:tc>
          <w:tcPr>
            <w:tcW w:w="938" w:type="dxa"/>
          </w:tcPr>
          <w:p w14:paraId="7D48DD5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(not rated)</w:t>
            </w:r>
          </w:p>
        </w:tc>
        <w:tc>
          <w:tcPr>
            <w:tcW w:w="665" w:type="dxa"/>
          </w:tcPr>
          <w:p w14:paraId="6F60A12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48B8B225"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4CC0EDFB" w14:textId="77777777" w:rsidR="00D821EF" w:rsidRDefault="00D821EF" w:rsidP="007E6D01">
            <w:r>
              <w:rPr>
                <w:b/>
              </w:rPr>
              <w:t>Financial assets</w:t>
            </w:r>
          </w:p>
        </w:tc>
        <w:tc>
          <w:tcPr>
            <w:tcW w:w="1131" w:type="dxa"/>
          </w:tcPr>
          <w:p w14:paraId="20768F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7F6BE8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73" w:type="dxa"/>
          </w:tcPr>
          <w:p w14:paraId="69CD2A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38" w:type="dxa"/>
          </w:tcPr>
          <w:p w14:paraId="7EDE8A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5" w:type="dxa"/>
          </w:tcPr>
          <w:p w14:paraId="3A7229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BA58B1E"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709717E5" w14:textId="77777777" w:rsidR="00D821EF" w:rsidRDefault="00D821EF" w:rsidP="007E6D01">
            <w:r>
              <w:t>Cash and deposits</w:t>
            </w:r>
          </w:p>
        </w:tc>
        <w:tc>
          <w:tcPr>
            <w:tcW w:w="1131" w:type="dxa"/>
          </w:tcPr>
          <w:p w14:paraId="6F7C9F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3 979</w:t>
            </w:r>
          </w:p>
        </w:tc>
        <w:tc>
          <w:tcPr>
            <w:tcW w:w="1125" w:type="dxa"/>
          </w:tcPr>
          <w:p w14:paraId="1B1145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263</w:t>
            </w:r>
          </w:p>
        </w:tc>
        <w:tc>
          <w:tcPr>
            <w:tcW w:w="1073" w:type="dxa"/>
          </w:tcPr>
          <w:p w14:paraId="00B3AF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1 871</w:t>
            </w:r>
          </w:p>
        </w:tc>
        <w:tc>
          <w:tcPr>
            <w:tcW w:w="938" w:type="dxa"/>
          </w:tcPr>
          <w:p w14:paraId="0857C9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144</w:t>
            </w:r>
          </w:p>
        </w:tc>
        <w:tc>
          <w:tcPr>
            <w:tcW w:w="665" w:type="dxa"/>
          </w:tcPr>
          <w:p w14:paraId="2AE0C2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r>
      <w:tr w:rsidR="00D821EF" w14:paraId="65F50193"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68D6AAE4" w14:textId="77777777" w:rsidR="00D821EF" w:rsidRDefault="00D821EF" w:rsidP="007E6D01">
            <w:r>
              <w:t>Receivables</w:t>
            </w:r>
          </w:p>
        </w:tc>
        <w:tc>
          <w:tcPr>
            <w:tcW w:w="1131" w:type="dxa"/>
          </w:tcPr>
          <w:p w14:paraId="0E66DC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119</w:t>
            </w:r>
          </w:p>
        </w:tc>
        <w:tc>
          <w:tcPr>
            <w:tcW w:w="1125" w:type="dxa"/>
          </w:tcPr>
          <w:p w14:paraId="1B2EE9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1073" w:type="dxa"/>
          </w:tcPr>
          <w:p w14:paraId="71C728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938" w:type="dxa"/>
          </w:tcPr>
          <w:p w14:paraId="007CC3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867</w:t>
            </w:r>
          </w:p>
        </w:tc>
        <w:tc>
          <w:tcPr>
            <w:tcW w:w="665" w:type="dxa"/>
          </w:tcPr>
          <w:p w14:paraId="4D6CE7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1 034</w:t>
            </w:r>
          </w:p>
        </w:tc>
      </w:tr>
      <w:tr w:rsidR="00D821EF" w14:paraId="4E8E1C70"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034A5672" w14:textId="77777777" w:rsidR="00D821EF" w:rsidRDefault="00D821EF" w:rsidP="007E6D01">
            <w:r>
              <w:t>Advances paid</w:t>
            </w:r>
          </w:p>
        </w:tc>
        <w:tc>
          <w:tcPr>
            <w:tcW w:w="1131" w:type="dxa"/>
          </w:tcPr>
          <w:p w14:paraId="55E318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9 680</w:t>
            </w:r>
          </w:p>
        </w:tc>
        <w:tc>
          <w:tcPr>
            <w:tcW w:w="1125" w:type="dxa"/>
          </w:tcPr>
          <w:p w14:paraId="042CCC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268</w:t>
            </w:r>
          </w:p>
        </w:tc>
        <w:tc>
          <w:tcPr>
            <w:tcW w:w="1073" w:type="dxa"/>
          </w:tcPr>
          <w:p w14:paraId="45A42B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38" w:type="dxa"/>
          </w:tcPr>
          <w:p w14:paraId="461E45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w:t>
            </w:r>
          </w:p>
        </w:tc>
        <w:tc>
          <w:tcPr>
            <w:tcW w:w="665" w:type="dxa"/>
          </w:tcPr>
          <w:p w14:paraId="126883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10 019</w:t>
            </w:r>
          </w:p>
        </w:tc>
      </w:tr>
      <w:tr w:rsidR="00D821EF" w14:paraId="00FB0500"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Pr>
          <w:p w14:paraId="3CE5DEF0" w14:textId="77777777" w:rsidR="00D821EF" w:rsidRDefault="00D821EF" w:rsidP="007E6D01">
            <w:r>
              <w:t>Term deposits</w:t>
            </w:r>
          </w:p>
        </w:tc>
        <w:tc>
          <w:tcPr>
            <w:tcW w:w="1131" w:type="dxa"/>
          </w:tcPr>
          <w:p w14:paraId="59A666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1 369</w:t>
            </w:r>
          </w:p>
        </w:tc>
        <w:tc>
          <w:tcPr>
            <w:tcW w:w="1125" w:type="dxa"/>
          </w:tcPr>
          <w:p w14:paraId="5FB2F5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1073" w:type="dxa"/>
          </w:tcPr>
          <w:p w14:paraId="6F9158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502</w:t>
            </w:r>
          </w:p>
        </w:tc>
        <w:tc>
          <w:tcPr>
            <w:tcW w:w="938" w:type="dxa"/>
          </w:tcPr>
          <w:p w14:paraId="360279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665" w:type="dxa"/>
          </w:tcPr>
          <w:p w14:paraId="180488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1 906</w:t>
            </w:r>
          </w:p>
        </w:tc>
      </w:tr>
      <w:tr w:rsidR="00D821EF" w14:paraId="4328C3B3" w14:textId="77777777" w:rsidTr="007E6D01">
        <w:tc>
          <w:tcPr>
            <w:cnfStyle w:val="001000000000" w:firstRow="0" w:lastRow="0" w:firstColumn="1" w:lastColumn="0" w:oddVBand="0" w:evenVBand="0" w:oddHBand="0" w:evenHBand="0" w:firstRowFirstColumn="0" w:firstRowLastColumn="0" w:lastRowFirstColumn="0" w:lastRowLastColumn="0"/>
            <w:tcW w:w="4707" w:type="dxa"/>
            <w:gridSpan w:val="2"/>
            <w:tcBorders>
              <w:bottom w:val="single" w:sz="6" w:space="0" w:color="auto"/>
            </w:tcBorders>
          </w:tcPr>
          <w:p w14:paraId="38FB896C" w14:textId="77777777" w:rsidR="00D821EF" w:rsidRDefault="00D821EF" w:rsidP="007E6D01">
            <w:r>
              <w:t>Debt securities</w:t>
            </w:r>
          </w:p>
        </w:tc>
        <w:tc>
          <w:tcPr>
            <w:tcW w:w="1131" w:type="dxa"/>
            <w:tcBorders>
              <w:bottom w:val="single" w:sz="6" w:space="0" w:color="auto"/>
            </w:tcBorders>
          </w:tcPr>
          <w:p w14:paraId="24D3C5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5" w:type="dxa"/>
            <w:tcBorders>
              <w:bottom w:val="single" w:sz="6" w:space="0" w:color="auto"/>
            </w:tcBorders>
          </w:tcPr>
          <w:p w14:paraId="6B4AFA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73" w:type="dxa"/>
            <w:tcBorders>
              <w:bottom w:val="single" w:sz="6" w:space="0" w:color="auto"/>
            </w:tcBorders>
          </w:tcPr>
          <w:p w14:paraId="36889B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c>
          <w:tcPr>
            <w:tcW w:w="938" w:type="dxa"/>
            <w:tcBorders>
              <w:bottom w:val="single" w:sz="6" w:space="0" w:color="auto"/>
            </w:tcBorders>
          </w:tcPr>
          <w:p w14:paraId="31C55C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665" w:type="dxa"/>
            <w:tcBorders>
              <w:bottom w:val="single" w:sz="6" w:space="0" w:color="auto"/>
            </w:tcBorders>
          </w:tcPr>
          <w:p w14:paraId="7B6740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r>
      <w:tr w:rsidR="00D821EF" w14:paraId="67B4FFB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gridSpan w:val="2"/>
          </w:tcPr>
          <w:p w14:paraId="0DE8934E" w14:textId="77777777" w:rsidR="00D821EF" w:rsidRDefault="00D821EF" w:rsidP="007E6D01">
            <w:r>
              <w:t>Total financial assets</w:t>
            </w:r>
          </w:p>
        </w:tc>
        <w:tc>
          <w:tcPr>
            <w:tcW w:w="1131" w:type="dxa"/>
          </w:tcPr>
          <w:p w14:paraId="2E67D2A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15 147</w:t>
            </w:r>
          </w:p>
        </w:tc>
        <w:tc>
          <w:tcPr>
            <w:tcW w:w="1125" w:type="dxa"/>
          </w:tcPr>
          <w:p w14:paraId="600A31A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564</w:t>
            </w:r>
          </w:p>
        </w:tc>
        <w:tc>
          <w:tcPr>
            <w:tcW w:w="1073" w:type="dxa"/>
          </w:tcPr>
          <w:p w14:paraId="021FC8B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2 448</w:t>
            </w:r>
          </w:p>
        </w:tc>
        <w:tc>
          <w:tcPr>
            <w:tcW w:w="938" w:type="dxa"/>
          </w:tcPr>
          <w:p w14:paraId="186396F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1 088</w:t>
            </w:r>
          </w:p>
        </w:tc>
        <w:tc>
          <w:tcPr>
            <w:tcW w:w="665" w:type="dxa"/>
          </w:tcPr>
          <w:p w14:paraId="3FA2E842" w14:textId="1D49370A" w:rsidR="00D821EF" w:rsidRDefault="00D821EF" w:rsidP="007E6D01">
            <w:pPr>
              <w:cnfStyle w:val="010000000000" w:firstRow="0" w:lastRow="1" w:firstColumn="0" w:lastColumn="0" w:oddVBand="0" w:evenVBand="0" w:oddHBand="0" w:evenHBand="0" w:firstRowFirstColumn="0" w:firstRowLastColumn="0" w:lastRowFirstColumn="0" w:lastRowLastColumn="0"/>
            </w:pPr>
            <w:r>
              <w:t>19 247</w:t>
            </w:r>
          </w:p>
        </w:tc>
      </w:tr>
    </w:tbl>
    <w:p w14:paraId="25C41F13" w14:textId="77777777" w:rsidR="00D821EF" w:rsidRPr="00092971" w:rsidRDefault="00D821EF" w:rsidP="00D821EF">
      <w:pPr>
        <w:rPr>
          <w:rFonts w:asciiTheme="majorHAnsi" w:hAnsiTheme="majorHAnsi"/>
          <w:color w:val="000000"/>
          <w:spacing w:val="4"/>
          <w:sz w:val="17"/>
          <w:lang w:val="en-US"/>
        </w:rPr>
      </w:pPr>
    </w:p>
    <w:p w14:paraId="6FE8E9D3" w14:textId="77777777" w:rsidR="00D821EF" w:rsidRDefault="00D821EF" w:rsidP="00D821EF">
      <w:pPr>
        <w:pStyle w:val="Heading3"/>
        <w:pBdr>
          <w:bottom w:val="single" w:sz="6" w:space="1" w:color="auto"/>
        </w:pBdr>
        <w:tabs>
          <w:tab w:val="right" w:pos="14572"/>
        </w:tabs>
        <w:sectPr w:rsidR="00D821EF" w:rsidSect="007E6D01">
          <w:type w:val="continuous"/>
          <w:pgSz w:w="11907" w:h="16839" w:code="9"/>
          <w:pgMar w:top="1134" w:right="1134" w:bottom="1134" w:left="1134" w:header="624" w:footer="567" w:gutter="0"/>
          <w:cols w:sep="1" w:space="567"/>
          <w:docGrid w:linePitch="360"/>
        </w:sectPr>
      </w:pPr>
    </w:p>
    <w:p w14:paraId="555F4042" w14:textId="77777777" w:rsidR="00D821EF" w:rsidRPr="0003431C" w:rsidRDefault="00D821EF" w:rsidP="00D821EF">
      <w:pPr>
        <w:pStyle w:val="Heading3"/>
        <w:spacing w:before="0"/>
      </w:pPr>
      <w:r w:rsidRPr="0003431C">
        <w:t>Other matters</w:t>
      </w:r>
    </w:p>
    <w:p w14:paraId="42310083" w14:textId="77777777" w:rsidR="00D821EF" w:rsidRDefault="00D821EF" w:rsidP="00D821EF">
      <w:pPr>
        <w:pStyle w:val="Heading4"/>
      </w:pPr>
      <w:r>
        <w:t>Offsetting financial instruments</w:t>
      </w:r>
    </w:p>
    <w:p w14:paraId="6CED87F1" w14:textId="77777777" w:rsidR="00D821EF" w:rsidRDefault="00D821EF" w:rsidP="00D821EF">
      <w:r>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14:paraId="6F850708" w14:textId="77777777" w:rsidR="00D821EF" w:rsidRDefault="00D821EF" w:rsidP="00D821EF">
      <w:r>
        <w:t>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w:t>
      </w:r>
    </w:p>
    <w:p w14:paraId="5D6BC00E" w14:textId="77777777" w:rsidR="00D821EF" w:rsidRDefault="00D821EF" w:rsidP="00D821EF">
      <w:r>
        <w:t>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w:t>
      </w:r>
    </w:p>
    <w:p w14:paraId="09B3C68F" w14:textId="77777777" w:rsidR="00D821EF" w:rsidRDefault="00D821EF" w:rsidP="00D821EF">
      <w:pPr>
        <w:spacing w:before="20"/>
      </w:pPr>
      <w:r>
        <w:t xml:space="preserve">The following tables provide information on the impact of offsetting on the balance sheet, as well as the financial impact of netting for instruments subject to an enforceable master netting arrangement, as well as available cash and financial instrument collateral. </w:t>
      </w:r>
    </w:p>
    <w:p w14:paraId="50D51DE3" w14:textId="77777777" w:rsidR="00D821EF" w:rsidRDefault="00D821EF" w:rsidP="00D821EF">
      <w:r>
        <w:t xml:space="preserve">The State of Victoria has entered into arrangements that do not meet criteria for offsetting in a normal course of business, but allow for the relevant amounts to be set off in certain circumstances, such as bankruptcy, default or insolvency. </w:t>
      </w:r>
    </w:p>
    <w:p w14:paraId="1AE86150" w14:textId="77777777" w:rsidR="00D821EF" w:rsidRDefault="00D821EF" w:rsidP="00D821EF">
      <w:r>
        <w:t>The effect of these arrangements is reflected in the column ‘related amounts not offset’.</w:t>
      </w:r>
    </w:p>
    <w:p w14:paraId="5FE9F75A" w14:textId="77777777" w:rsidR="00D821EF" w:rsidRDefault="00D821EF" w:rsidP="00D821EF">
      <w:r>
        <w:t>The column ‘Net amount’ shows the impact on the State of Victoria balance sheet if all existing rights of offset were exercised.</w:t>
      </w:r>
    </w:p>
    <w:p w14:paraId="2DC327DD" w14:textId="77777777" w:rsidR="00D821EF" w:rsidRDefault="00D821EF" w:rsidP="00D821EF"/>
    <w:p w14:paraId="32DD1FE7" w14:textId="77777777" w:rsidR="00D821EF" w:rsidRPr="003E5253" w:rsidRDefault="00D821EF" w:rsidP="00D821EF">
      <w:pPr>
        <w:sectPr w:rsidR="00D821EF" w:rsidRPr="003E5253" w:rsidSect="007E6D01">
          <w:type w:val="continuous"/>
          <w:pgSz w:w="11907" w:h="16839" w:code="9"/>
          <w:pgMar w:top="1134" w:right="1134" w:bottom="1134" w:left="1134" w:header="624" w:footer="567" w:gutter="0"/>
          <w:cols w:num="2" w:space="567"/>
          <w:docGrid w:linePitch="360"/>
        </w:sectPr>
      </w:pPr>
    </w:p>
    <w:p w14:paraId="681DB9DB" w14:textId="77777777" w:rsidR="00D821EF" w:rsidRDefault="00D821EF" w:rsidP="007776D9">
      <w:pPr>
        <w:pStyle w:val="TableHeading"/>
        <w:spacing w:before="0"/>
      </w:pPr>
      <w:r>
        <w:lastRenderedPageBreak/>
        <w:t xml:space="preserve">Master netting or similar arrangements </w:t>
      </w:r>
      <w:r>
        <w:rPr>
          <w:vertAlign w:val="superscript"/>
        </w:rPr>
        <w:t>(a)</w:t>
      </w:r>
      <w:r>
        <w:tab/>
        <w:t>($ million)</w:t>
      </w:r>
    </w:p>
    <w:tbl>
      <w:tblPr>
        <w:tblStyle w:val="DTFTable"/>
        <w:tblW w:w="9639" w:type="dxa"/>
        <w:tblLayout w:type="fixed"/>
        <w:tblLook w:val="06E0" w:firstRow="1" w:lastRow="1" w:firstColumn="1" w:lastColumn="0" w:noHBand="1" w:noVBand="1"/>
      </w:tblPr>
      <w:tblGrid>
        <w:gridCol w:w="3431"/>
        <w:gridCol w:w="851"/>
        <w:gridCol w:w="1701"/>
        <w:gridCol w:w="1843"/>
        <w:gridCol w:w="992"/>
        <w:gridCol w:w="821"/>
      </w:tblGrid>
      <w:tr w:rsidR="00D821EF" w14:paraId="76FBAEF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576FF7B3" w14:textId="53ADE35E" w:rsidR="00D821EF" w:rsidRDefault="00D821EF" w:rsidP="007E6D01">
            <w:r>
              <w:t>State of Victoria</w:t>
            </w:r>
          </w:p>
        </w:tc>
        <w:tc>
          <w:tcPr>
            <w:tcW w:w="6208" w:type="dxa"/>
            <w:gridSpan w:val="5"/>
            <w:tcBorders>
              <w:bottom w:val="single" w:sz="6" w:space="0" w:color="FFFFFF"/>
            </w:tcBorders>
          </w:tcPr>
          <w:p w14:paraId="7D7E728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rsidRPr="0009096F">
              <w:t>Effects of offsetting on the balance sheet</w:t>
            </w:r>
          </w:p>
        </w:tc>
      </w:tr>
      <w:tr w:rsidR="00D821EF" w14:paraId="4C49213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3073BCA7" w14:textId="77777777" w:rsidR="00D821EF" w:rsidRDefault="00D821EF" w:rsidP="007E6D01">
            <w:r>
              <w:t>2019</w:t>
            </w:r>
          </w:p>
        </w:tc>
        <w:tc>
          <w:tcPr>
            <w:tcW w:w="851" w:type="dxa"/>
          </w:tcPr>
          <w:p w14:paraId="63192FC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Gross amounts</w:t>
            </w:r>
          </w:p>
        </w:tc>
        <w:tc>
          <w:tcPr>
            <w:tcW w:w="1701" w:type="dxa"/>
          </w:tcPr>
          <w:p w14:paraId="584BC33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Gross amounts set off in the consolidated balance sheet</w:t>
            </w:r>
          </w:p>
        </w:tc>
        <w:tc>
          <w:tcPr>
            <w:tcW w:w="1843" w:type="dxa"/>
          </w:tcPr>
          <w:p w14:paraId="6D8CAC2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Net amounts presented in the consolidated balance sheet</w:t>
            </w:r>
          </w:p>
        </w:tc>
        <w:tc>
          <w:tcPr>
            <w:tcW w:w="992" w:type="dxa"/>
          </w:tcPr>
          <w:p w14:paraId="48B4731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Related amounts</w:t>
            </w:r>
            <w:r>
              <w:br/>
              <w:t>not offset</w:t>
            </w:r>
          </w:p>
        </w:tc>
        <w:tc>
          <w:tcPr>
            <w:tcW w:w="821" w:type="dxa"/>
          </w:tcPr>
          <w:p w14:paraId="4DAEF71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Net amount</w:t>
            </w:r>
          </w:p>
        </w:tc>
      </w:tr>
      <w:tr w:rsidR="00D821EF" w14:paraId="344F2581" w14:textId="77777777" w:rsidTr="007E6D01">
        <w:tc>
          <w:tcPr>
            <w:cnfStyle w:val="001000000000" w:firstRow="0" w:lastRow="0" w:firstColumn="1" w:lastColumn="0" w:oddVBand="0" w:evenVBand="0" w:oddHBand="0" w:evenHBand="0" w:firstRowFirstColumn="0" w:firstRowLastColumn="0" w:lastRowFirstColumn="0" w:lastRowLastColumn="0"/>
            <w:tcW w:w="3431" w:type="dxa"/>
          </w:tcPr>
          <w:p w14:paraId="2C8D07BD" w14:textId="77777777" w:rsidR="00D821EF" w:rsidRDefault="00D821EF" w:rsidP="007E6D01">
            <w:r>
              <w:rPr>
                <w:b/>
              </w:rPr>
              <w:t>Financial assets</w:t>
            </w:r>
          </w:p>
        </w:tc>
        <w:tc>
          <w:tcPr>
            <w:tcW w:w="851" w:type="dxa"/>
          </w:tcPr>
          <w:p w14:paraId="396EAA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6596F1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3" w:type="dxa"/>
          </w:tcPr>
          <w:p w14:paraId="6AB365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2" w:type="dxa"/>
          </w:tcPr>
          <w:p w14:paraId="7F393E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21" w:type="dxa"/>
          </w:tcPr>
          <w:p w14:paraId="521CC2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2B97D95" w14:textId="77777777" w:rsidTr="007E6D01">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14:paraId="5B5E9955" w14:textId="77777777" w:rsidR="00D821EF" w:rsidRDefault="00D821EF" w:rsidP="007E6D01">
            <w:r>
              <w:t>Derivative financial instruments</w:t>
            </w:r>
          </w:p>
        </w:tc>
        <w:tc>
          <w:tcPr>
            <w:tcW w:w="851" w:type="dxa"/>
            <w:tcBorders>
              <w:bottom w:val="nil"/>
            </w:tcBorders>
          </w:tcPr>
          <w:p w14:paraId="572D39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1 571</w:t>
            </w:r>
          </w:p>
        </w:tc>
        <w:tc>
          <w:tcPr>
            <w:tcW w:w="1701" w:type="dxa"/>
            <w:tcBorders>
              <w:bottom w:val="nil"/>
            </w:tcBorders>
          </w:tcPr>
          <w:p w14:paraId="7CF2AC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(519)</w:t>
            </w:r>
          </w:p>
        </w:tc>
        <w:tc>
          <w:tcPr>
            <w:tcW w:w="1843" w:type="dxa"/>
            <w:tcBorders>
              <w:bottom w:val="nil"/>
            </w:tcBorders>
          </w:tcPr>
          <w:p w14:paraId="04D058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1 052</w:t>
            </w:r>
          </w:p>
        </w:tc>
        <w:tc>
          <w:tcPr>
            <w:tcW w:w="992" w:type="dxa"/>
            <w:tcBorders>
              <w:bottom w:val="nil"/>
            </w:tcBorders>
          </w:tcPr>
          <w:p w14:paraId="47EE9A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(490)</w:t>
            </w:r>
          </w:p>
        </w:tc>
        <w:tc>
          <w:tcPr>
            <w:tcW w:w="821" w:type="dxa"/>
            <w:tcBorders>
              <w:bottom w:val="nil"/>
            </w:tcBorders>
          </w:tcPr>
          <w:p w14:paraId="27A4A7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562</w:t>
            </w:r>
          </w:p>
        </w:tc>
      </w:tr>
      <w:tr w:rsidR="00D821EF" w14:paraId="628EECD6" w14:textId="77777777" w:rsidTr="007E6D01">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14:paraId="5113B8E9" w14:textId="77777777" w:rsidR="00D821EF" w:rsidRDefault="00D821EF" w:rsidP="007E6D01">
            <w:r>
              <w:rPr>
                <w:b/>
              </w:rPr>
              <w:t>Financial liabilities</w:t>
            </w:r>
          </w:p>
        </w:tc>
        <w:tc>
          <w:tcPr>
            <w:tcW w:w="851" w:type="dxa"/>
            <w:tcBorders>
              <w:bottom w:val="nil"/>
            </w:tcBorders>
          </w:tcPr>
          <w:p w14:paraId="7CA99F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Borders>
              <w:bottom w:val="nil"/>
            </w:tcBorders>
          </w:tcPr>
          <w:p w14:paraId="124C8E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3" w:type="dxa"/>
            <w:tcBorders>
              <w:bottom w:val="nil"/>
            </w:tcBorders>
          </w:tcPr>
          <w:p w14:paraId="1DF2DA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2" w:type="dxa"/>
            <w:tcBorders>
              <w:bottom w:val="nil"/>
            </w:tcBorders>
          </w:tcPr>
          <w:p w14:paraId="08B331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21" w:type="dxa"/>
            <w:tcBorders>
              <w:bottom w:val="nil"/>
            </w:tcBorders>
          </w:tcPr>
          <w:p w14:paraId="5D6E10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F08B1B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Borders>
              <w:top w:val="nil"/>
            </w:tcBorders>
          </w:tcPr>
          <w:p w14:paraId="2020C4A8" w14:textId="77777777" w:rsidR="00D821EF" w:rsidRPr="00BF4AB7" w:rsidRDefault="00D821EF" w:rsidP="007E6D01">
            <w:pPr>
              <w:rPr>
                <w:b w:val="0"/>
              </w:rPr>
            </w:pPr>
            <w:r w:rsidRPr="00BF4AB7">
              <w:rPr>
                <w:b w:val="0"/>
              </w:rPr>
              <w:t>Derivative financial instruments</w:t>
            </w:r>
          </w:p>
        </w:tc>
        <w:tc>
          <w:tcPr>
            <w:tcW w:w="851" w:type="dxa"/>
            <w:tcBorders>
              <w:top w:val="nil"/>
            </w:tcBorders>
          </w:tcPr>
          <w:p w14:paraId="24251EA0"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1 283</w:t>
            </w:r>
          </w:p>
        </w:tc>
        <w:tc>
          <w:tcPr>
            <w:tcW w:w="1701" w:type="dxa"/>
            <w:tcBorders>
              <w:top w:val="nil"/>
            </w:tcBorders>
          </w:tcPr>
          <w:p w14:paraId="3F149F71"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(519)</w:t>
            </w:r>
          </w:p>
        </w:tc>
        <w:tc>
          <w:tcPr>
            <w:tcW w:w="1843" w:type="dxa"/>
            <w:tcBorders>
              <w:top w:val="nil"/>
            </w:tcBorders>
          </w:tcPr>
          <w:p w14:paraId="15357830"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764</w:t>
            </w:r>
          </w:p>
        </w:tc>
        <w:tc>
          <w:tcPr>
            <w:tcW w:w="992" w:type="dxa"/>
            <w:tcBorders>
              <w:top w:val="nil"/>
            </w:tcBorders>
          </w:tcPr>
          <w:p w14:paraId="3F507D83"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(468)</w:t>
            </w:r>
          </w:p>
        </w:tc>
        <w:tc>
          <w:tcPr>
            <w:tcW w:w="821" w:type="dxa"/>
            <w:tcBorders>
              <w:top w:val="nil"/>
            </w:tcBorders>
          </w:tcPr>
          <w:p w14:paraId="0DEBEDA6" w14:textId="27BE8981"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297</w:t>
            </w:r>
          </w:p>
        </w:tc>
      </w:tr>
    </w:tbl>
    <w:p w14:paraId="7B96FDCA" w14:textId="77777777" w:rsidR="00D821EF" w:rsidRDefault="00D821EF" w:rsidP="00D821EF"/>
    <w:tbl>
      <w:tblPr>
        <w:tblStyle w:val="DTFTable"/>
        <w:tblW w:w="9639" w:type="dxa"/>
        <w:tblLayout w:type="fixed"/>
        <w:tblLook w:val="06E0" w:firstRow="1" w:lastRow="1" w:firstColumn="1" w:lastColumn="0" w:noHBand="1" w:noVBand="1"/>
      </w:tblPr>
      <w:tblGrid>
        <w:gridCol w:w="3431"/>
        <w:gridCol w:w="851"/>
        <w:gridCol w:w="1701"/>
        <w:gridCol w:w="1843"/>
        <w:gridCol w:w="992"/>
        <w:gridCol w:w="821"/>
      </w:tblGrid>
      <w:tr w:rsidR="00D821EF" w14:paraId="1C7019A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1" w:type="dxa"/>
          </w:tcPr>
          <w:p w14:paraId="6A932AB0" w14:textId="79EE4A35" w:rsidR="00D821EF" w:rsidRDefault="00D821EF" w:rsidP="007E6D01">
            <w:r>
              <w:t>2018</w:t>
            </w:r>
          </w:p>
        </w:tc>
        <w:tc>
          <w:tcPr>
            <w:tcW w:w="851" w:type="dxa"/>
          </w:tcPr>
          <w:p w14:paraId="2AD988F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701" w:type="dxa"/>
          </w:tcPr>
          <w:p w14:paraId="76683C3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843" w:type="dxa"/>
          </w:tcPr>
          <w:p w14:paraId="17DA73E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992" w:type="dxa"/>
          </w:tcPr>
          <w:p w14:paraId="329C424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21" w:type="dxa"/>
          </w:tcPr>
          <w:p w14:paraId="2FA65DF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2C8D6F45" w14:textId="77777777" w:rsidTr="007E6D01">
        <w:tc>
          <w:tcPr>
            <w:cnfStyle w:val="001000000000" w:firstRow="0" w:lastRow="0" w:firstColumn="1" w:lastColumn="0" w:oddVBand="0" w:evenVBand="0" w:oddHBand="0" w:evenHBand="0" w:firstRowFirstColumn="0" w:firstRowLastColumn="0" w:lastRowFirstColumn="0" w:lastRowLastColumn="0"/>
            <w:tcW w:w="3431" w:type="dxa"/>
          </w:tcPr>
          <w:p w14:paraId="13953A12" w14:textId="77777777" w:rsidR="00D821EF" w:rsidRDefault="00D821EF" w:rsidP="007E6D01">
            <w:r>
              <w:rPr>
                <w:b/>
              </w:rPr>
              <w:t>Financial assets</w:t>
            </w:r>
          </w:p>
        </w:tc>
        <w:tc>
          <w:tcPr>
            <w:tcW w:w="851" w:type="dxa"/>
          </w:tcPr>
          <w:p w14:paraId="5EE177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0AB4C3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3" w:type="dxa"/>
          </w:tcPr>
          <w:p w14:paraId="53CC40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2" w:type="dxa"/>
          </w:tcPr>
          <w:p w14:paraId="5DD9D2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21" w:type="dxa"/>
          </w:tcPr>
          <w:p w14:paraId="086BD9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1AC6167" w14:textId="77777777" w:rsidTr="007E6D01">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14:paraId="48F27FB6" w14:textId="77777777" w:rsidR="00D821EF" w:rsidRDefault="00D821EF" w:rsidP="007E6D01">
            <w:r>
              <w:t>Derivative financial instruments</w:t>
            </w:r>
          </w:p>
        </w:tc>
        <w:tc>
          <w:tcPr>
            <w:tcW w:w="851" w:type="dxa"/>
            <w:tcBorders>
              <w:bottom w:val="nil"/>
            </w:tcBorders>
          </w:tcPr>
          <w:p w14:paraId="1A1A34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1 767</w:t>
            </w:r>
          </w:p>
        </w:tc>
        <w:tc>
          <w:tcPr>
            <w:tcW w:w="1701" w:type="dxa"/>
            <w:tcBorders>
              <w:bottom w:val="nil"/>
            </w:tcBorders>
          </w:tcPr>
          <w:p w14:paraId="7A513C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(1 057)</w:t>
            </w:r>
          </w:p>
        </w:tc>
        <w:tc>
          <w:tcPr>
            <w:tcW w:w="1843" w:type="dxa"/>
            <w:tcBorders>
              <w:bottom w:val="nil"/>
            </w:tcBorders>
          </w:tcPr>
          <w:p w14:paraId="197D83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710</w:t>
            </w:r>
          </w:p>
        </w:tc>
        <w:tc>
          <w:tcPr>
            <w:tcW w:w="992" w:type="dxa"/>
            <w:tcBorders>
              <w:bottom w:val="nil"/>
            </w:tcBorders>
          </w:tcPr>
          <w:p w14:paraId="7F353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(477)</w:t>
            </w:r>
          </w:p>
        </w:tc>
        <w:tc>
          <w:tcPr>
            <w:tcW w:w="821" w:type="dxa"/>
            <w:tcBorders>
              <w:bottom w:val="nil"/>
            </w:tcBorders>
          </w:tcPr>
          <w:p w14:paraId="380FD0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233</w:t>
            </w:r>
          </w:p>
        </w:tc>
      </w:tr>
      <w:tr w:rsidR="00D821EF" w14:paraId="0F78FEFB" w14:textId="77777777" w:rsidTr="007E6D01">
        <w:tc>
          <w:tcPr>
            <w:cnfStyle w:val="001000000000" w:firstRow="0" w:lastRow="0" w:firstColumn="1" w:lastColumn="0" w:oddVBand="0" w:evenVBand="0" w:oddHBand="0" w:evenHBand="0" w:firstRowFirstColumn="0" w:firstRowLastColumn="0" w:lastRowFirstColumn="0" w:lastRowLastColumn="0"/>
            <w:tcW w:w="3431" w:type="dxa"/>
            <w:tcBorders>
              <w:bottom w:val="nil"/>
            </w:tcBorders>
          </w:tcPr>
          <w:p w14:paraId="5D21837C" w14:textId="77777777" w:rsidR="00D821EF" w:rsidRDefault="00D821EF" w:rsidP="007E6D01">
            <w:r>
              <w:rPr>
                <w:b/>
              </w:rPr>
              <w:t>Financial liabilities</w:t>
            </w:r>
          </w:p>
        </w:tc>
        <w:tc>
          <w:tcPr>
            <w:tcW w:w="851" w:type="dxa"/>
            <w:tcBorders>
              <w:bottom w:val="nil"/>
            </w:tcBorders>
          </w:tcPr>
          <w:p w14:paraId="69BE08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Borders>
              <w:bottom w:val="nil"/>
            </w:tcBorders>
          </w:tcPr>
          <w:p w14:paraId="3A5662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3" w:type="dxa"/>
            <w:tcBorders>
              <w:bottom w:val="nil"/>
            </w:tcBorders>
          </w:tcPr>
          <w:p w14:paraId="1F16D3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92" w:type="dxa"/>
            <w:tcBorders>
              <w:bottom w:val="nil"/>
            </w:tcBorders>
          </w:tcPr>
          <w:p w14:paraId="49B857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21" w:type="dxa"/>
            <w:tcBorders>
              <w:bottom w:val="nil"/>
            </w:tcBorders>
          </w:tcPr>
          <w:p w14:paraId="40120C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132529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Borders>
              <w:top w:val="nil"/>
            </w:tcBorders>
          </w:tcPr>
          <w:p w14:paraId="2FDA90AB" w14:textId="77777777" w:rsidR="00D821EF" w:rsidRPr="00BF4AB7" w:rsidRDefault="00D821EF" w:rsidP="007E6D01">
            <w:pPr>
              <w:rPr>
                <w:b w:val="0"/>
              </w:rPr>
            </w:pPr>
            <w:r w:rsidRPr="00BF4AB7">
              <w:rPr>
                <w:b w:val="0"/>
              </w:rPr>
              <w:t>Derivative financial instruments</w:t>
            </w:r>
          </w:p>
        </w:tc>
        <w:tc>
          <w:tcPr>
            <w:tcW w:w="851" w:type="dxa"/>
            <w:tcBorders>
              <w:top w:val="nil"/>
            </w:tcBorders>
          </w:tcPr>
          <w:p w14:paraId="6EECAD69"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1 750</w:t>
            </w:r>
          </w:p>
        </w:tc>
        <w:tc>
          <w:tcPr>
            <w:tcW w:w="1701" w:type="dxa"/>
            <w:tcBorders>
              <w:top w:val="nil"/>
            </w:tcBorders>
          </w:tcPr>
          <w:p w14:paraId="08C58551"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(1 057)</w:t>
            </w:r>
          </w:p>
        </w:tc>
        <w:tc>
          <w:tcPr>
            <w:tcW w:w="1843" w:type="dxa"/>
            <w:tcBorders>
              <w:top w:val="nil"/>
            </w:tcBorders>
          </w:tcPr>
          <w:p w14:paraId="1C9824C2"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693</w:t>
            </w:r>
          </w:p>
        </w:tc>
        <w:tc>
          <w:tcPr>
            <w:tcW w:w="992" w:type="dxa"/>
            <w:tcBorders>
              <w:top w:val="nil"/>
            </w:tcBorders>
          </w:tcPr>
          <w:p w14:paraId="13C6E006"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(402)</w:t>
            </w:r>
          </w:p>
        </w:tc>
        <w:tc>
          <w:tcPr>
            <w:tcW w:w="821" w:type="dxa"/>
            <w:tcBorders>
              <w:top w:val="nil"/>
            </w:tcBorders>
          </w:tcPr>
          <w:p w14:paraId="4F8D0CD6" w14:textId="5D5751E9"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290</w:t>
            </w:r>
          </w:p>
        </w:tc>
      </w:tr>
    </w:tbl>
    <w:p w14:paraId="32977DCA" w14:textId="77777777" w:rsidR="00D821EF" w:rsidRPr="00923A23" w:rsidRDefault="00D821EF" w:rsidP="00D821EF">
      <w:pPr>
        <w:pStyle w:val="Note"/>
        <w:rPr>
          <w:b/>
          <w:bCs/>
          <w:lang w:val="en-US"/>
        </w:rPr>
      </w:pPr>
      <w:r>
        <w:t>Note:</w:t>
      </w:r>
    </w:p>
    <w:p w14:paraId="78C18FDD" w14:textId="77777777" w:rsidR="00D821EF" w:rsidRDefault="00D821EF" w:rsidP="00D821EF">
      <w:pPr>
        <w:pStyle w:val="Note"/>
      </w:pPr>
      <w:r>
        <w:t>(a)</w:t>
      </w:r>
      <w:r>
        <w:tab/>
        <w:t>Master netting or similar arrangements is only disclosed for the whole of State as they are only material for the State’s insurance entities in the public financial corporations sector.</w:t>
      </w:r>
    </w:p>
    <w:p w14:paraId="34B8F730" w14:textId="77777777" w:rsidR="00D821EF" w:rsidRDefault="00D821EF" w:rsidP="00D821EF"/>
    <w:p w14:paraId="36EFC77A"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27C46166" w14:textId="77777777" w:rsidR="00D821EF" w:rsidRDefault="00D821EF" w:rsidP="00D821EF">
      <w:pPr>
        <w:pStyle w:val="Heading4"/>
        <w:spacing w:before="120"/>
      </w:pPr>
      <w:r>
        <w:t>Net gain or loss by category of financial instruments</w:t>
      </w:r>
    </w:p>
    <w:p w14:paraId="33D943DF" w14:textId="77777777" w:rsidR="00D821EF" w:rsidRDefault="00D821EF" w:rsidP="00D821EF">
      <w:r>
        <w:t>The net gains or losses on financial assets and liabilities held at 30 June 2019 are determined as follows:</w:t>
      </w:r>
    </w:p>
    <w:p w14:paraId="310D963B" w14:textId="77777777" w:rsidR="00D821EF" w:rsidRPr="006E7B91" w:rsidRDefault="00D821EF" w:rsidP="00D821EF">
      <w:pPr>
        <w:pStyle w:val="ListBullet"/>
      </w:pPr>
      <w:r w:rsidRPr="006E7B91">
        <w:t>for loans and receivables investments, the net gain or loss is calculated by taking the interest revenue, plus or minus foreign exchange gains or losses arising from revaluation of the financial assets, and minus any impairment recognised in the net result;</w:t>
      </w:r>
    </w:p>
    <w:p w14:paraId="71493590" w14:textId="77777777" w:rsidR="00D821EF" w:rsidRPr="003E5253" w:rsidRDefault="00D821EF" w:rsidP="00D821EF">
      <w:pPr>
        <w:pStyle w:val="ListBullet"/>
        <w:spacing w:before="100"/>
      </w:pPr>
      <w:r w:rsidRPr="003E5253">
        <w:t>for financial liabilities measured at amortised cost, the net gain or loss is calculated by taking the interest expense, plus or minus foreign exchange gains or losses arising from the revaluation of financial liabilities measured at amortised cost; and</w:t>
      </w:r>
    </w:p>
    <w:p w14:paraId="2098D73E" w14:textId="77777777" w:rsidR="00D821EF" w:rsidRPr="003E5253" w:rsidRDefault="00D821EF" w:rsidP="00D821EF">
      <w:pPr>
        <w:pStyle w:val="ListBullet"/>
      </w:pPr>
      <w:r w:rsidRPr="003E5253">
        <w:t xml:space="preserve">for financial assets and liabilities that are designated at fair value through profit or loss, the net gain or loss is calculated by taking the movement in the fair value of the financial asset or liability. </w:t>
      </w:r>
    </w:p>
    <w:p w14:paraId="228617CD" w14:textId="77777777" w:rsidR="00D821EF" w:rsidRPr="003E5253" w:rsidRDefault="00D821EF" w:rsidP="00D821EF">
      <w:pPr>
        <w:pStyle w:val="ListBullet"/>
        <w:numPr>
          <w:ilvl w:val="0"/>
          <w:numId w:val="0"/>
        </w:numPr>
        <w:ind w:left="284"/>
        <w:sectPr w:rsidR="00D821EF" w:rsidRPr="003E5253" w:rsidSect="007E6D01">
          <w:type w:val="continuous"/>
          <w:pgSz w:w="11907" w:h="16839" w:code="9"/>
          <w:pgMar w:top="1134" w:right="1134" w:bottom="1134" w:left="1134" w:header="624" w:footer="567" w:gutter="0"/>
          <w:cols w:num="2" w:space="709"/>
          <w:docGrid w:linePitch="360"/>
        </w:sectPr>
      </w:pPr>
    </w:p>
    <w:p w14:paraId="0D4BE8BF" w14:textId="77777777" w:rsidR="00D821EF" w:rsidRDefault="00D821EF" w:rsidP="00D821EF">
      <w:pPr>
        <w:keepLines w:val="0"/>
        <w:rPr>
          <w:rFonts w:asciiTheme="majorHAnsi" w:hAnsiTheme="majorHAnsi"/>
          <w:b/>
          <w:sz w:val="20"/>
          <w:szCs w:val="20"/>
        </w:rPr>
      </w:pPr>
      <w:r>
        <w:br w:type="page"/>
      </w:r>
    </w:p>
    <w:p w14:paraId="342C8FA0" w14:textId="77777777" w:rsidR="00D821EF" w:rsidRDefault="00D821EF" w:rsidP="00D821EF">
      <w:pPr>
        <w:pStyle w:val="TableHeading"/>
        <w:ind w:left="0" w:firstLine="0"/>
      </w:pPr>
      <w:r>
        <w:lastRenderedPageBreak/>
        <w:t>Net gain or loss by category of financial instruments</w:t>
      </w:r>
      <w:r>
        <w:tab/>
        <w:t>($ million)</w:t>
      </w:r>
    </w:p>
    <w:tbl>
      <w:tblPr>
        <w:tblStyle w:val="DTFTable"/>
        <w:tblW w:w="9639" w:type="dxa"/>
        <w:tblLayout w:type="fixed"/>
        <w:tblLook w:val="06E0" w:firstRow="1" w:lastRow="1" w:firstColumn="1" w:lastColumn="0" w:noHBand="1" w:noVBand="1"/>
      </w:tblPr>
      <w:tblGrid>
        <w:gridCol w:w="6975"/>
        <w:gridCol w:w="1418"/>
        <w:gridCol w:w="1246"/>
      </w:tblGrid>
      <w:tr w:rsidR="00D821EF" w14:paraId="4AEF76E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75" w:type="dxa"/>
          </w:tcPr>
          <w:p w14:paraId="2C8EB55B" w14:textId="1A8938B4" w:rsidR="00D821EF" w:rsidRDefault="00D821EF" w:rsidP="007E6D01">
            <w:r>
              <w:t>2019</w:t>
            </w:r>
          </w:p>
        </w:tc>
        <w:tc>
          <w:tcPr>
            <w:tcW w:w="1418" w:type="dxa"/>
          </w:tcPr>
          <w:p w14:paraId="79D041C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State of </w:t>
            </w:r>
            <w:r>
              <w:br/>
              <w:t>Victoria</w:t>
            </w:r>
          </w:p>
        </w:tc>
        <w:tc>
          <w:tcPr>
            <w:tcW w:w="1246" w:type="dxa"/>
          </w:tcPr>
          <w:p w14:paraId="4578EB8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General </w:t>
            </w:r>
            <w:r>
              <w:br/>
              <w:t xml:space="preserve">government </w:t>
            </w:r>
            <w:r>
              <w:br/>
              <w:t>sector</w:t>
            </w:r>
          </w:p>
        </w:tc>
      </w:tr>
      <w:tr w:rsidR="00D821EF" w14:paraId="416AAA7A"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5FB22B60" w14:textId="77777777" w:rsidR="00D821EF" w:rsidRDefault="00D821EF" w:rsidP="007E6D01">
            <w:r>
              <w:rPr>
                <w:b/>
              </w:rPr>
              <w:t>Financial assets</w:t>
            </w:r>
          </w:p>
        </w:tc>
        <w:tc>
          <w:tcPr>
            <w:tcW w:w="1418" w:type="dxa"/>
          </w:tcPr>
          <w:p w14:paraId="5136F4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444C62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F85E016"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341AE117" w14:textId="77777777" w:rsidR="00D821EF" w:rsidRDefault="00D821EF" w:rsidP="007E6D01">
            <w:r>
              <w:t>Cash and deposits</w:t>
            </w:r>
          </w:p>
        </w:tc>
        <w:tc>
          <w:tcPr>
            <w:tcW w:w="1418" w:type="dxa"/>
          </w:tcPr>
          <w:p w14:paraId="0639EF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246" w:type="dxa"/>
          </w:tcPr>
          <w:p w14:paraId="77B400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FD72A21"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5DF2951D" w14:textId="77777777" w:rsidR="00D821EF" w:rsidRDefault="00D821EF" w:rsidP="007E6D01">
            <w:r>
              <w:t>Financial assets designated at fair value through profit/loss (FVTPL)</w:t>
            </w:r>
          </w:p>
        </w:tc>
        <w:tc>
          <w:tcPr>
            <w:tcW w:w="1418" w:type="dxa"/>
          </w:tcPr>
          <w:p w14:paraId="3E4F73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300</w:t>
            </w:r>
          </w:p>
        </w:tc>
        <w:tc>
          <w:tcPr>
            <w:tcW w:w="1246" w:type="dxa"/>
          </w:tcPr>
          <w:p w14:paraId="091543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r>
      <w:tr w:rsidR="00D821EF" w14:paraId="3E1FAF31"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4C77E3DE" w14:textId="77777777" w:rsidR="00D821EF" w:rsidRDefault="00D821EF" w:rsidP="007E6D01">
            <w:r>
              <w:t>Financial assets mandatorily measured at fair value through profit or loss</w:t>
            </w:r>
          </w:p>
        </w:tc>
        <w:tc>
          <w:tcPr>
            <w:tcW w:w="1418" w:type="dxa"/>
          </w:tcPr>
          <w:p w14:paraId="2E6D98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120</w:t>
            </w:r>
          </w:p>
        </w:tc>
        <w:tc>
          <w:tcPr>
            <w:tcW w:w="1246" w:type="dxa"/>
          </w:tcPr>
          <w:p w14:paraId="3D7149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r>
      <w:tr w:rsidR="00D821EF" w14:paraId="57C376DC"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6090C623" w14:textId="77777777" w:rsidR="00D821EF" w:rsidRDefault="00D821EF" w:rsidP="007E6D01">
            <w:r>
              <w:t>Financial assets at amortised cost</w:t>
            </w:r>
          </w:p>
        </w:tc>
        <w:tc>
          <w:tcPr>
            <w:tcW w:w="1418" w:type="dxa"/>
          </w:tcPr>
          <w:p w14:paraId="2D0E16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c>
          <w:tcPr>
            <w:tcW w:w="1246" w:type="dxa"/>
          </w:tcPr>
          <w:p w14:paraId="10884B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r>
      <w:tr w:rsidR="00D821EF" w14:paraId="65B878D2"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00B3A7F9" w14:textId="77777777" w:rsidR="00D821EF" w:rsidRDefault="00D821EF" w:rsidP="007E6D01">
            <w:r>
              <w:t>Financial assets measured at fair value through other comprehensive income</w:t>
            </w:r>
          </w:p>
        </w:tc>
        <w:tc>
          <w:tcPr>
            <w:tcW w:w="1418" w:type="dxa"/>
          </w:tcPr>
          <w:p w14:paraId="073FAA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1246" w:type="dxa"/>
          </w:tcPr>
          <w:p w14:paraId="308E7F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r>
      <w:tr w:rsidR="00D821EF" w14:paraId="2AA0DD7D" w14:textId="77777777" w:rsidTr="007E6D01">
        <w:tc>
          <w:tcPr>
            <w:cnfStyle w:val="001000000000" w:firstRow="0" w:lastRow="0" w:firstColumn="1" w:lastColumn="0" w:oddVBand="0" w:evenVBand="0" w:oddHBand="0" w:evenHBand="0" w:firstRowFirstColumn="0" w:firstRowLastColumn="0" w:lastRowFirstColumn="0" w:lastRowLastColumn="0"/>
            <w:tcW w:w="6975" w:type="dxa"/>
            <w:tcBorders>
              <w:bottom w:val="single" w:sz="4" w:space="0" w:color="auto"/>
            </w:tcBorders>
          </w:tcPr>
          <w:p w14:paraId="70FFFFAB" w14:textId="77777777" w:rsidR="00D821EF" w:rsidRDefault="00D821EF" w:rsidP="007E6D01">
            <w:r>
              <w:t>Investment in equity instrument designated at fair value through other comprehensive income</w:t>
            </w:r>
          </w:p>
        </w:tc>
        <w:tc>
          <w:tcPr>
            <w:tcW w:w="1418" w:type="dxa"/>
            <w:tcBorders>
              <w:bottom w:val="single" w:sz="4" w:space="0" w:color="auto"/>
            </w:tcBorders>
          </w:tcPr>
          <w:p w14:paraId="280030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246" w:type="dxa"/>
            <w:tcBorders>
              <w:bottom w:val="single" w:sz="4" w:space="0" w:color="auto"/>
            </w:tcBorders>
          </w:tcPr>
          <w:p w14:paraId="2A5219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r>
      <w:tr w:rsidR="00D821EF" w14:paraId="3B53A495" w14:textId="77777777" w:rsidTr="007E6D01">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auto"/>
              <w:bottom w:val="single" w:sz="6" w:space="0" w:color="auto"/>
            </w:tcBorders>
          </w:tcPr>
          <w:p w14:paraId="785DC153" w14:textId="77777777" w:rsidR="00D821EF" w:rsidRDefault="00D821EF" w:rsidP="007E6D01">
            <w:r>
              <w:rPr>
                <w:b/>
              </w:rPr>
              <w:t>Total financial assets</w:t>
            </w:r>
          </w:p>
        </w:tc>
        <w:tc>
          <w:tcPr>
            <w:tcW w:w="1418" w:type="dxa"/>
            <w:tcBorders>
              <w:top w:val="single" w:sz="4" w:space="0" w:color="auto"/>
              <w:bottom w:val="single" w:sz="6" w:space="0" w:color="auto"/>
            </w:tcBorders>
          </w:tcPr>
          <w:p w14:paraId="3FCE8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401</w:t>
            </w:r>
          </w:p>
        </w:tc>
        <w:tc>
          <w:tcPr>
            <w:tcW w:w="1246" w:type="dxa"/>
            <w:tcBorders>
              <w:top w:val="single" w:sz="4" w:space="0" w:color="auto"/>
              <w:bottom w:val="single" w:sz="6" w:space="0" w:color="auto"/>
            </w:tcBorders>
          </w:tcPr>
          <w:p w14:paraId="7031A3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w:t>
            </w:r>
          </w:p>
        </w:tc>
      </w:tr>
      <w:tr w:rsidR="00D821EF" w14:paraId="6A2F0CBE"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12DDC4AB" w14:textId="77777777" w:rsidR="00D821EF" w:rsidRDefault="00D821EF" w:rsidP="007E6D01">
            <w:r>
              <w:rPr>
                <w:b/>
              </w:rPr>
              <w:t>Financial liabilities</w:t>
            </w:r>
          </w:p>
        </w:tc>
        <w:tc>
          <w:tcPr>
            <w:tcW w:w="1418" w:type="dxa"/>
          </w:tcPr>
          <w:p w14:paraId="60CE94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7014D4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730EFFC"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2A08BB74" w14:textId="750A246F" w:rsidR="00D821EF" w:rsidRDefault="00D821EF" w:rsidP="007E6D01">
            <w:r>
              <w:t>Financial liabilities desi</w:t>
            </w:r>
            <w:r w:rsidR="00546BC8">
              <w:t>g</w:t>
            </w:r>
            <w:r>
              <w:t>nated at fair value through profit and loss</w:t>
            </w:r>
          </w:p>
        </w:tc>
        <w:tc>
          <w:tcPr>
            <w:tcW w:w="1418" w:type="dxa"/>
          </w:tcPr>
          <w:p w14:paraId="2C0C10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(1 852)</w:t>
            </w:r>
          </w:p>
        </w:tc>
        <w:tc>
          <w:tcPr>
            <w:tcW w:w="1246" w:type="dxa"/>
          </w:tcPr>
          <w:p w14:paraId="65D77F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066339F"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4B73521D" w14:textId="77777777" w:rsidR="00D821EF" w:rsidRDefault="00D821EF" w:rsidP="007E6D01">
            <w:r>
              <w:t>Financial liabilities mandatorily measured at fair value through profit or loss</w:t>
            </w:r>
          </w:p>
        </w:tc>
        <w:tc>
          <w:tcPr>
            <w:tcW w:w="1418" w:type="dxa"/>
          </w:tcPr>
          <w:p w14:paraId="22220B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(152)</w:t>
            </w:r>
          </w:p>
        </w:tc>
        <w:tc>
          <w:tcPr>
            <w:tcW w:w="1246" w:type="dxa"/>
          </w:tcPr>
          <w:p w14:paraId="0F2EC5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r>
      <w:tr w:rsidR="00D821EF" w14:paraId="41DA0D9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5" w:type="dxa"/>
          </w:tcPr>
          <w:p w14:paraId="3BD70373" w14:textId="77777777" w:rsidR="00D821EF" w:rsidRDefault="00D821EF" w:rsidP="007E6D01">
            <w:r>
              <w:t>Total financial liabilities</w:t>
            </w:r>
          </w:p>
        </w:tc>
        <w:tc>
          <w:tcPr>
            <w:tcW w:w="1418" w:type="dxa"/>
          </w:tcPr>
          <w:p w14:paraId="42AC1E7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(2 004)</w:t>
            </w:r>
          </w:p>
        </w:tc>
        <w:tc>
          <w:tcPr>
            <w:tcW w:w="1246" w:type="dxa"/>
          </w:tcPr>
          <w:p w14:paraId="60193383" w14:textId="281075F0" w:rsidR="00D821EF" w:rsidRDefault="00D821EF" w:rsidP="007E6D01">
            <w:pPr>
              <w:cnfStyle w:val="010000000000" w:firstRow="0" w:lastRow="1" w:firstColumn="0" w:lastColumn="0" w:oddVBand="0" w:evenVBand="0" w:oddHBand="0" w:evenHBand="0" w:firstRowFirstColumn="0" w:firstRowLastColumn="0" w:lastRowFirstColumn="0" w:lastRowLastColumn="0"/>
            </w:pPr>
            <w:r>
              <w:t>(60)</w:t>
            </w:r>
          </w:p>
        </w:tc>
      </w:tr>
    </w:tbl>
    <w:p w14:paraId="6548545C" w14:textId="77777777" w:rsidR="00D821EF" w:rsidRDefault="00D821EF" w:rsidP="00D821EF"/>
    <w:tbl>
      <w:tblPr>
        <w:tblStyle w:val="DTFTable"/>
        <w:tblW w:w="9639" w:type="dxa"/>
        <w:tblLayout w:type="fixed"/>
        <w:tblLook w:val="06E0" w:firstRow="1" w:lastRow="1" w:firstColumn="1" w:lastColumn="0" w:noHBand="1" w:noVBand="1"/>
      </w:tblPr>
      <w:tblGrid>
        <w:gridCol w:w="6975"/>
        <w:gridCol w:w="1418"/>
        <w:gridCol w:w="1246"/>
      </w:tblGrid>
      <w:tr w:rsidR="00D821EF" w14:paraId="2641EDE7"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75" w:type="dxa"/>
          </w:tcPr>
          <w:p w14:paraId="22D94CF4" w14:textId="3674BCB1" w:rsidR="00D821EF" w:rsidRDefault="00D821EF" w:rsidP="007E6D01">
            <w:r>
              <w:t>2018</w:t>
            </w:r>
          </w:p>
        </w:tc>
        <w:tc>
          <w:tcPr>
            <w:tcW w:w="1418" w:type="dxa"/>
          </w:tcPr>
          <w:p w14:paraId="0569E5F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State of </w:t>
            </w:r>
            <w:r>
              <w:br/>
              <w:t>Victoria</w:t>
            </w:r>
          </w:p>
        </w:tc>
        <w:tc>
          <w:tcPr>
            <w:tcW w:w="1246" w:type="dxa"/>
          </w:tcPr>
          <w:p w14:paraId="4AA7E67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General</w:t>
            </w:r>
            <w:r>
              <w:br/>
              <w:t>government</w:t>
            </w:r>
            <w:r>
              <w:br/>
              <w:t>sector</w:t>
            </w:r>
          </w:p>
        </w:tc>
      </w:tr>
      <w:tr w:rsidR="00D821EF" w14:paraId="112AD73A"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4A507C00" w14:textId="77777777" w:rsidR="00D821EF" w:rsidRDefault="00D821EF" w:rsidP="007E6D01">
            <w:r>
              <w:rPr>
                <w:b/>
              </w:rPr>
              <w:t>Financial assets</w:t>
            </w:r>
          </w:p>
        </w:tc>
        <w:tc>
          <w:tcPr>
            <w:tcW w:w="1418" w:type="dxa"/>
          </w:tcPr>
          <w:p w14:paraId="0CB1F7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2282DB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A41CFA0"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338F81DF" w14:textId="77777777" w:rsidR="00D821EF" w:rsidRDefault="00D821EF" w:rsidP="007E6D01">
            <w:r>
              <w:t>Cash and deposits</w:t>
            </w:r>
          </w:p>
        </w:tc>
        <w:tc>
          <w:tcPr>
            <w:tcW w:w="1418" w:type="dxa"/>
          </w:tcPr>
          <w:p w14:paraId="23760B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235</w:t>
            </w:r>
          </w:p>
        </w:tc>
        <w:tc>
          <w:tcPr>
            <w:tcW w:w="1246" w:type="dxa"/>
          </w:tcPr>
          <w:p w14:paraId="02A4E0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830</w:t>
            </w:r>
          </w:p>
        </w:tc>
      </w:tr>
      <w:tr w:rsidR="00D821EF" w14:paraId="56A053B9"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19C6D870" w14:textId="77777777" w:rsidR="00D821EF" w:rsidRDefault="00D821EF" w:rsidP="007E6D01">
            <w:r>
              <w:t>Designated at fair value through the operating statement</w:t>
            </w:r>
          </w:p>
        </w:tc>
        <w:tc>
          <w:tcPr>
            <w:tcW w:w="1418" w:type="dxa"/>
          </w:tcPr>
          <w:p w14:paraId="7C6A0A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1 949</w:t>
            </w:r>
          </w:p>
        </w:tc>
        <w:tc>
          <w:tcPr>
            <w:tcW w:w="1246" w:type="dxa"/>
          </w:tcPr>
          <w:p w14:paraId="0B299E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w:t>
            </w:r>
          </w:p>
        </w:tc>
      </w:tr>
      <w:tr w:rsidR="00D821EF" w14:paraId="4EC08ADE"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5FB8D099" w14:textId="77777777" w:rsidR="00D821EF" w:rsidRDefault="00D821EF" w:rsidP="007E6D01">
            <w:r>
              <w:t>Held-for-trading at fair value through the operating statement</w:t>
            </w:r>
          </w:p>
        </w:tc>
        <w:tc>
          <w:tcPr>
            <w:tcW w:w="1418" w:type="dxa"/>
          </w:tcPr>
          <w:p w14:paraId="502769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1246" w:type="dxa"/>
          </w:tcPr>
          <w:p w14:paraId="12F7FD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68EF763E" w14:textId="77777777" w:rsidTr="007E6D01">
        <w:tc>
          <w:tcPr>
            <w:cnfStyle w:val="001000000000" w:firstRow="0" w:lastRow="0" w:firstColumn="1" w:lastColumn="0" w:oddVBand="0" w:evenVBand="0" w:oddHBand="0" w:evenHBand="0" w:firstRowFirstColumn="0" w:firstRowLastColumn="0" w:lastRowFirstColumn="0" w:lastRowLastColumn="0"/>
            <w:tcW w:w="6975" w:type="dxa"/>
            <w:tcBorders>
              <w:bottom w:val="single" w:sz="4" w:space="0" w:color="auto"/>
            </w:tcBorders>
          </w:tcPr>
          <w:p w14:paraId="4B9C4090" w14:textId="77777777" w:rsidR="00D821EF" w:rsidRDefault="00D821EF" w:rsidP="007E6D01">
            <w:r>
              <w:t>Loans and receivables</w:t>
            </w:r>
          </w:p>
        </w:tc>
        <w:tc>
          <w:tcPr>
            <w:tcW w:w="1418" w:type="dxa"/>
            <w:tcBorders>
              <w:bottom w:val="single" w:sz="4" w:space="0" w:color="auto"/>
            </w:tcBorders>
          </w:tcPr>
          <w:p w14:paraId="4465AC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1246" w:type="dxa"/>
            <w:tcBorders>
              <w:bottom w:val="single" w:sz="4" w:space="0" w:color="auto"/>
            </w:tcBorders>
          </w:tcPr>
          <w:p w14:paraId="0BA8E1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r>
      <w:tr w:rsidR="00D821EF" w14:paraId="5437B7BB" w14:textId="77777777" w:rsidTr="007E6D01">
        <w:tc>
          <w:tcPr>
            <w:cnfStyle w:val="001000000000" w:firstRow="0" w:lastRow="0" w:firstColumn="1" w:lastColumn="0" w:oddVBand="0" w:evenVBand="0" w:oddHBand="0" w:evenHBand="0" w:firstRowFirstColumn="0" w:firstRowLastColumn="0" w:lastRowFirstColumn="0" w:lastRowLastColumn="0"/>
            <w:tcW w:w="6975" w:type="dxa"/>
            <w:tcBorders>
              <w:top w:val="single" w:sz="4" w:space="0" w:color="auto"/>
              <w:bottom w:val="single" w:sz="6" w:space="0" w:color="auto"/>
            </w:tcBorders>
          </w:tcPr>
          <w:p w14:paraId="4598171E" w14:textId="77777777" w:rsidR="00D821EF" w:rsidRDefault="00D821EF" w:rsidP="007E6D01">
            <w:r>
              <w:rPr>
                <w:b/>
              </w:rPr>
              <w:t>Total financial assets</w:t>
            </w:r>
          </w:p>
        </w:tc>
        <w:tc>
          <w:tcPr>
            <w:tcW w:w="1418" w:type="dxa"/>
            <w:tcBorders>
              <w:top w:val="single" w:sz="4" w:space="0" w:color="auto"/>
              <w:bottom w:val="single" w:sz="6" w:space="0" w:color="auto"/>
            </w:tcBorders>
          </w:tcPr>
          <w:p w14:paraId="76BBB7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2 166</w:t>
            </w:r>
          </w:p>
        </w:tc>
        <w:tc>
          <w:tcPr>
            <w:tcW w:w="1246" w:type="dxa"/>
            <w:tcBorders>
              <w:top w:val="single" w:sz="4" w:space="0" w:color="auto"/>
              <w:bottom w:val="single" w:sz="6" w:space="0" w:color="auto"/>
            </w:tcBorders>
          </w:tcPr>
          <w:p w14:paraId="1A80A4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851</w:t>
            </w:r>
          </w:p>
        </w:tc>
      </w:tr>
      <w:tr w:rsidR="00D821EF" w14:paraId="50DDBC58"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78907093" w14:textId="77777777" w:rsidR="00D821EF" w:rsidRDefault="00D821EF" w:rsidP="007E6D01">
            <w:r>
              <w:rPr>
                <w:b/>
              </w:rPr>
              <w:t>Financial liabilities</w:t>
            </w:r>
          </w:p>
        </w:tc>
        <w:tc>
          <w:tcPr>
            <w:tcW w:w="1418" w:type="dxa"/>
          </w:tcPr>
          <w:p w14:paraId="583BA9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46" w:type="dxa"/>
          </w:tcPr>
          <w:p w14:paraId="03F45E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E028D2D"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658F4E9D" w14:textId="77777777" w:rsidR="00D821EF" w:rsidRDefault="00D821EF" w:rsidP="007E6D01">
            <w:r>
              <w:t>Designated at fair value through the operating statement</w:t>
            </w:r>
          </w:p>
        </w:tc>
        <w:tc>
          <w:tcPr>
            <w:tcW w:w="1418" w:type="dxa"/>
          </w:tcPr>
          <w:p w14:paraId="45C7C4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(432)</w:t>
            </w:r>
          </w:p>
        </w:tc>
        <w:tc>
          <w:tcPr>
            <w:tcW w:w="1246" w:type="dxa"/>
          </w:tcPr>
          <w:p w14:paraId="1BC209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r>
      <w:tr w:rsidR="00D821EF" w14:paraId="4112A9A9" w14:textId="77777777" w:rsidTr="007E6D01">
        <w:tc>
          <w:tcPr>
            <w:cnfStyle w:val="001000000000" w:firstRow="0" w:lastRow="0" w:firstColumn="1" w:lastColumn="0" w:oddVBand="0" w:evenVBand="0" w:oddHBand="0" w:evenHBand="0" w:firstRowFirstColumn="0" w:firstRowLastColumn="0" w:lastRowFirstColumn="0" w:lastRowLastColumn="0"/>
            <w:tcW w:w="6975" w:type="dxa"/>
          </w:tcPr>
          <w:p w14:paraId="42EEE245" w14:textId="77777777" w:rsidR="00D821EF" w:rsidRDefault="00D821EF" w:rsidP="007E6D01">
            <w:r>
              <w:t>Held-for-trading at fair value through the operating statement</w:t>
            </w:r>
          </w:p>
        </w:tc>
        <w:tc>
          <w:tcPr>
            <w:tcW w:w="1418" w:type="dxa"/>
          </w:tcPr>
          <w:p w14:paraId="616B52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1246" w:type="dxa"/>
          </w:tcPr>
          <w:p w14:paraId="6D506A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A6C392B"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5" w:type="dxa"/>
          </w:tcPr>
          <w:p w14:paraId="0403874C" w14:textId="77777777" w:rsidR="00D821EF" w:rsidRDefault="00D821EF" w:rsidP="007E6D01">
            <w:r>
              <w:t>Total financial liabilities</w:t>
            </w:r>
          </w:p>
        </w:tc>
        <w:tc>
          <w:tcPr>
            <w:tcW w:w="1418" w:type="dxa"/>
          </w:tcPr>
          <w:p w14:paraId="166A2C5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(411)</w:t>
            </w:r>
          </w:p>
        </w:tc>
        <w:tc>
          <w:tcPr>
            <w:tcW w:w="1246" w:type="dxa"/>
          </w:tcPr>
          <w:p w14:paraId="023445F3" w14:textId="37F46934" w:rsidR="00D821EF" w:rsidRDefault="00D821EF" w:rsidP="007E6D01">
            <w:pPr>
              <w:cnfStyle w:val="010000000000" w:firstRow="0" w:lastRow="1" w:firstColumn="0" w:lastColumn="0" w:oddVBand="0" w:evenVBand="0" w:oddHBand="0" w:evenHBand="0" w:firstRowFirstColumn="0" w:firstRowLastColumn="0" w:lastRowFirstColumn="0" w:lastRowLastColumn="0"/>
            </w:pPr>
            <w:r>
              <w:t>(8)</w:t>
            </w:r>
          </w:p>
        </w:tc>
      </w:tr>
    </w:tbl>
    <w:p w14:paraId="14DA01D0" w14:textId="77777777" w:rsidR="00D821EF" w:rsidRPr="003813B0" w:rsidRDefault="00D821EF" w:rsidP="00546BC8"/>
    <w:p w14:paraId="0A845538" w14:textId="77777777" w:rsidR="00D821EF" w:rsidRDefault="00D821EF" w:rsidP="00D821EF">
      <w:pPr>
        <w:pStyle w:val="TableHeading"/>
      </w:pPr>
      <w:r w:rsidRPr="00B0110E">
        <w:t xml:space="preserve">Breakdown of interest revenue </w:t>
      </w:r>
      <w:r w:rsidRPr="00B0110E">
        <w:rPr>
          <w:vertAlign w:val="superscript"/>
        </w:rPr>
        <w:t>(a)</w:t>
      </w:r>
      <w:r w:rsidRPr="00B0110E">
        <w:tab/>
        <w:t>($ million)</w:t>
      </w:r>
    </w:p>
    <w:tbl>
      <w:tblPr>
        <w:tblStyle w:val="DTFTable"/>
        <w:tblW w:w="9639" w:type="dxa"/>
        <w:tblLayout w:type="fixed"/>
        <w:tblLook w:val="06E0" w:firstRow="1" w:lastRow="1" w:firstColumn="1" w:lastColumn="0" w:noHBand="1" w:noVBand="1"/>
      </w:tblPr>
      <w:tblGrid>
        <w:gridCol w:w="6011"/>
        <w:gridCol w:w="255"/>
        <w:gridCol w:w="652"/>
        <w:gridCol w:w="907"/>
        <w:gridCol w:w="907"/>
        <w:gridCol w:w="907"/>
      </w:tblGrid>
      <w:tr w:rsidR="00D821EF" w14:paraId="13CC04D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1C5F1DB" w14:textId="2E64DB29" w:rsidR="00D821EF" w:rsidRDefault="00D821EF" w:rsidP="007E6D01"/>
        </w:tc>
        <w:tc>
          <w:tcPr>
            <w:tcW w:w="1814" w:type="dxa"/>
            <w:gridSpan w:val="3"/>
          </w:tcPr>
          <w:p w14:paraId="71DC0DF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2117BE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1323B0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14E2B2D4" w14:textId="77777777" w:rsidR="00D821EF" w:rsidRDefault="00D821EF" w:rsidP="007E6D01"/>
        </w:tc>
        <w:tc>
          <w:tcPr>
            <w:tcW w:w="907" w:type="dxa"/>
            <w:gridSpan w:val="2"/>
          </w:tcPr>
          <w:p w14:paraId="57F3391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28E3266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2D4492C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ABFF54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47D0A60" w14:textId="77777777" w:rsidTr="007E6D01">
        <w:tc>
          <w:tcPr>
            <w:cnfStyle w:val="001000000000" w:firstRow="0" w:lastRow="0" w:firstColumn="1" w:lastColumn="0" w:oddVBand="0" w:evenVBand="0" w:oddHBand="0" w:evenHBand="0" w:firstRowFirstColumn="0" w:firstRowLastColumn="0" w:lastRowFirstColumn="0" w:lastRowLastColumn="0"/>
            <w:tcW w:w="6266" w:type="dxa"/>
            <w:gridSpan w:val="2"/>
          </w:tcPr>
          <w:p w14:paraId="2F0E5966" w14:textId="77777777" w:rsidR="00D821EF" w:rsidRDefault="00D821EF" w:rsidP="007E6D01">
            <w:r>
              <w:t>Interest revenue from financial assets not at fair value through the operating statement</w:t>
            </w:r>
          </w:p>
        </w:tc>
        <w:tc>
          <w:tcPr>
            <w:tcW w:w="652" w:type="dxa"/>
          </w:tcPr>
          <w:p w14:paraId="548875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259</w:t>
            </w:r>
          </w:p>
        </w:tc>
        <w:tc>
          <w:tcPr>
            <w:tcW w:w="907" w:type="dxa"/>
          </w:tcPr>
          <w:p w14:paraId="1204E2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229</w:t>
            </w:r>
          </w:p>
        </w:tc>
        <w:tc>
          <w:tcPr>
            <w:tcW w:w="907" w:type="dxa"/>
          </w:tcPr>
          <w:p w14:paraId="6072DC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826</w:t>
            </w:r>
          </w:p>
        </w:tc>
        <w:tc>
          <w:tcPr>
            <w:tcW w:w="907" w:type="dxa"/>
          </w:tcPr>
          <w:p w14:paraId="318633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845</w:t>
            </w:r>
          </w:p>
        </w:tc>
      </w:tr>
      <w:tr w:rsidR="00D821EF" w14:paraId="722D3269"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C03B760" w14:textId="77777777" w:rsidR="00D821EF" w:rsidRDefault="00D821EF" w:rsidP="007E6D01">
            <w:r>
              <w:t>Interest revenue from financial assets at fair value through the operating statement</w:t>
            </w:r>
          </w:p>
        </w:tc>
        <w:tc>
          <w:tcPr>
            <w:tcW w:w="907" w:type="dxa"/>
            <w:gridSpan w:val="2"/>
          </w:tcPr>
          <w:p w14:paraId="459EC8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573</w:t>
            </w:r>
          </w:p>
        </w:tc>
        <w:tc>
          <w:tcPr>
            <w:tcW w:w="907" w:type="dxa"/>
          </w:tcPr>
          <w:p w14:paraId="776D5C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587</w:t>
            </w:r>
          </w:p>
        </w:tc>
        <w:tc>
          <w:tcPr>
            <w:tcW w:w="907" w:type="dxa"/>
          </w:tcPr>
          <w:p w14:paraId="399412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09F16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8F3385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4AF3D0EB" w14:textId="77777777" w:rsidR="00D821EF" w:rsidRDefault="00D821EF" w:rsidP="007E6D01">
            <w:r>
              <w:t>Total</w:t>
            </w:r>
          </w:p>
        </w:tc>
        <w:tc>
          <w:tcPr>
            <w:tcW w:w="907" w:type="dxa"/>
            <w:gridSpan w:val="2"/>
          </w:tcPr>
          <w:p w14:paraId="06A2A69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832</w:t>
            </w:r>
          </w:p>
        </w:tc>
        <w:tc>
          <w:tcPr>
            <w:tcW w:w="907" w:type="dxa"/>
          </w:tcPr>
          <w:p w14:paraId="28DE5CF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816</w:t>
            </w:r>
          </w:p>
        </w:tc>
        <w:tc>
          <w:tcPr>
            <w:tcW w:w="907" w:type="dxa"/>
          </w:tcPr>
          <w:p w14:paraId="75A1C66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826</w:t>
            </w:r>
          </w:p>
        </w:tc>
        <w:tc>
          <w:tcPr>
            <w:tcW w:w="907" w:type="dxa"/>
          </w:tcPr>
          <w:p w14:paraId="5A452041" w14:textId="6F51C0F8" w:rsidR="00D821EF" w:rsidRDefault="00D821EF" w:rsidP="007E6D01">
            <w:pPr>
              <w:cnfStyle w:val="010000000000" w:firstRow="0" w:lastRow="1" w:firstColumn="0" w:lastColumn="0" w:oddVBand="0" w:evenVBand="0" w:oddHBand="0" w:evenHBand="0" w:firstRowFirstColumn="0" w:firstRowLastColumn="0" w:lastRowFirstColumn="0" w:lastRowLastColumn="0"/>
            </w:pPr>
            <w:r>
              <w:t>845</w:t>
            </w:r>
          </w:p>
        </w:tc>
      </w:tr>
    </w:tbl>
    <w:p w14:paraId="15C5AD43" w14:textId="77777777" w:rsidR="00D821EF" w:rsidRDefault="00D821EF" w:rsidP="00D821EF">
      <w:pPr>
        <w:pStyle w:val="Note"/>
      </w:pPr>
      <w:r>
        <w:t>Note:</w:t>
      </w:r>
    </w:p>
    <w:p w14:paraId="5B94B1A3" w14:textId="77777777" w:rsidR="00D821EF" w:rsidRDefault="00D821EF" w:rsidP="00D821EF">
      <w:pPr>
        <w:pStyle w:val="Note"/>
      </w:pPr>
      <w:r>
        <w:t>(a)</w:t>
      </w:r>
      <w:r>
        <w:tab/>
        <w:t>These items include amounts that relate to discount interest on financial assets. Therefore, figures in this table cannot be reconciled to the primary financial statements.</w:t>
      </w:r>
    </w:p>
    <w:p w14:paraId="5A2D1B49" w14:textId="77777777" w:rsidR="00546BC8" w:rsidRDefault="00546BC8" w:rsidP="00546BC8"/>
    <w:p w14:paraId="423E58D4" w14:textId="443FAF19" w:rsidR="00D821EF" w:rsidRDefault="00D821EF" w:rsidP="00D821EF">
      <w:pPr>
        <w:pStyle w:val="TableHeading"/>
      </w:pPr>
      <w:r>
        <w:t xml:space="preserve">Breakdown of interest and fee expense items </w:t>
      </w:r>
      <w:r w:rsidRPr="00560915">
        <w:rPr>
          <w:vertAlign w:val="superscript"/>
        </w:rPr>
        <w:t>(a)</w:t>
      </w:r>
      <w:r>
        <w:tab/>
        <w:t>($ million)</w:t>
      </w:r>
    </w:p>
    <w:tbl>
      <w:tblPr>
        <w:tblStyle w:val="DTFTable"/>
        <w:tblW w:w="9639" w:type="dxa"/>
        <w:tblLayout w:type="fixed"/>
        <w:tblLook w:val="06E0" w:firstRow="1" w:lastRow="1" w:firstColumn="1" w:lastColumn="0" w:noHBand="1" w:noVBand="1"/>
      </w:tblPr>
      <w:tblGrid>
        <w:gridCol w:w="6011"/>
        <w:gridCol w:w="255"/>
        <w:gridCol w:w="142"/>
        <w:gridCol w:w="709"/>
        <w:gridCol w:w="850"/>
        <w:gridCol w:w="765"/>
        <w:gridCol w:w="907"/>
      </w:tblGrid>
      <w:tr w:rsidR="00D821EF" w14:paraId="60CB59E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6CE29E58" w14:textId="72DE8A68" w:rsidR="00D821EF" w:rsidRDefault="00D821EF" w:rsidP="007E6D01"/>
        </w:tc>
        <w:tc>
          <w:tcPr>
            <w:tcW w:w="1956" w:type="dxa"/>
            <w:gridSpan w:val="4"/>
          </w:tcPr>
          <w:p w14:paraId="4CE1944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672" w:type="dxa"/>
            <w:gridSpan w:val="2"/>
          </w:tcPr>
          <w:p w14:paraId="05030B0B"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5CFDFEB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7444892B" w14:textId="77777777" w:rsidR="00D821EF" w:rsidRDefault="00D821EF" w:rsidP="007E6D01"/>
        </w:tc>
        <w:tc>
          <w:tcPr>
            <w:tcW w:w="1106" w:type="dxa"/>
            <w:gridSpan w:val="3"/>
          </w:tcPr>
          <w:p w14:paraId="044F34C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50" w:type="dxa"/>
          </w:tcPr>
          <w:p w14:paraId="6DA971D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765" w:type="dxa"/>
          </w:tcPr>
          <w:p w14:paraId="1880347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96AB06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282DC6CE" w14:textId="77777777" w:rsidTr="007E6D01">
        <w:tc>
          <w:tcPr>
            <w:cnfStyle w:val="001000000000" w:firstRow="0" w:lastRow="0" w:firstColumn="1" w:lastColumn="0" w:oddVBand="0" w:evenVBand="0" w:oddHBand="0" w:evenHBand="0" w:firstRowFirstColumn="0" w:firstRowLastColumn="0" w:lastRowFirstColumn="0" w:lastRowLastColumn="0"/>
            <w:tcW w:w="6408" w:type="dxa"/>
            <w:gridSpan w:val="3"/>
          </w:tcPr>
          <w:p w14:paraId="17226FA8" w14:textId="77777777" w:rsidR="00D821EF" w:rsidRDefault="00D821EF" w:rsidP="007E6D01">
            <w:r>
              <w:t>Interest expense from financial liabilities not at fair value through the operating statement</w:t>
            </w:r>
          </w:p>
        </w:tc>
        <w:tc>
          <w:tcPr>
            <w:tcW w:w="709" w:type="dxa"/>
          </w:tcPr>
          <w:p w14:paraId="1F222F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923</w:t>
            </w:r>
          </w:p>
        </w:tc>
        <w:tc>
          <w:tcPr>
            <w:tcW w:w="850" w:type="dxa"/>
          </w:tcPr>
          <w:p w14:paraId="7D753B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953</w:t>
            </w:r>
          </w:p>
        </w:tc>
        <w:tc>
          <w:tcPr>
            <w:tcW w:w="765" w:type="dxa"/>
          </w:tcPr>
          <w:p w14:paraId="157990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2 068</w:t>
            </w:r>
          </w:p>
        </w:tc>
        <w:tc>
          <w:tcPr>
            <w:tcW w:w="907" w:type="dxa"/>
          </w:tcPr>
          <w:p w14:paraId="73A551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2 054</w:t>
            </w:r>
          </w:p>
        </w:tc>
      </w:tr>
      <w:tr w:rsidR="00D821EF" w14:paraId="406DCDEF" w14:textId="77777777" w:rsidTr="007E6D01">
        <w:tc>
          <w:tcPr>
            <w:cnfStyle w:val="001000000000" w:firstRow="0" w:lastRow="0" w:firstColumn="1" w:lastColumn="0" w:oddVBand="0" w:evenVBand="0" w:oddHBand="0" w:evenHBand="0" w:firstRowFirstColumn="0" w:firstRowLastColumn="0" w:lastRowFirstColumn="0" w:lastRowLastColumn="0"/>
            <w:tcW w:w="6266" w:type="dxa"/>
            <w:gridSpan w:val="2"/>
          </w:tcPr>
          <w:p w14:paraId="7F3084CE" w14:textId="77777777" w:rsidR="00D821EF" w:rsidRDefault="00D821EF" w:rsidP="007E6D01">
            <w:r>
              <w:t>Interest expense from financial liabilities at fair value through the operating statement</w:t>
            </w:r>
          </w:p>
        </w:tc>
        <w:tc>
          <w:tcPr>
            <w:tcW w:w="851" w:type="dxa"/>
            <w:gridSpan w:val="2"/>
          </w:tcPr>
          <w:p w14:paraId="0363C6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1 889</w:t>
            </w:r>
          </w:p>
        </w:tc>
        <w:tc>
          <w:tcPr>
            <w:tcW w:w="850" w:type="dxa"/>
          </w:tcPr>
          <w:p w14:paraId="25D52D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1 914</w:t>
            </w:r>
          </w:p>
        </w:tc>
        <w:tc>
          <w:tcPr>
            <w:tcW w:w="765" w:type="dxa"/>
          </w:tcPr>
          <w:p w14:paraId="7E36C9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6CC8D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1158B70F" w14:textId="77777777" w:rsidTr="007E6D01">
        <w:tc>
          <w:tcPr>
            <w:cnfStyle w:val="001000000000" w:firstRow="0" w:lastRow="0" w:firstColumn="1" w:lastColumn="0" w:oddVBand="0" w:evenVBand="0" w:oddHBand="0" w:evenHBand="0" w:firstRowFirstColumn="0" w:firstRowLastColumn="0" w:lastRowFirstColumn="0" w:lastRowLastColumn="0"/>
            <w:tcW w:w="6266" w:type="dxa"/>
            <w:gridSpan w:val="2"/>
          </w:tcPr>
          <w:p w14:paraId="4F8227EF" w14:textId="77777777" w:rsidR="00D821EF" w:rsidRDefault="00D821EF" w:rsidP="007E6D01">
            <w:r>
              <w:t>Fee expenses from financial liabilities not at fair value through the operating statement</w:t>
            </w:r>
          </w:p>
        </w:tc>
        <w:tc>
          <w:tcPr>
            <w:tcW w:w="851" w:type="dxa"/>
            <w:gridSpan w:val="2"/>
          </w:tcPr>
          <w:p w14:paraId="4F42DB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850" w:type="dxa"/>
          </w:tcPr>
          <w:p w14:paraId="52DAA3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765" w:type="dxa"/>
          </w:tcPr>
          <w:p w14:paraId="28B099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19FCC6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393E540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6" w:space="0" w:color="auto"/>
            </w:tcBorders>
          </w:tcPr>
          <w:p w14:paraId="13736CA7" w14:textId="77777777" w:rsidR="00D821EF" w:rsidRDefault="00D821EF" w:rsidP="007E6D01">
            <w:r>
              <w:t>Fee expenses from financial liabilities at fair value through the operating statement</w:t>
            </w:r>
          </w:p>
        </w:tc>
        <w:tc>
          <w:tcPr>
            <w:tcW w:w="1106" w:type="dxa"/>
            <w:gridSpan w:val="3"/>
            <w:tcBorders>
              <w:bottom w:val="single" w:sz="6" w:space="0" w:color="auto"/>
            </w:tcBorders>
          </w:tcPr>
          <w:p w14:paraId="4E1C10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437</w:t>
            </w:r>
          </w:p>
        </w:tc>
        <w:tc>
          <w:tcPr>
            <w:tcW w:w="850" w:type="dxa"/>
            <w:tcBorders>
              <w:bottom w:val="single" w:sz="6" w:space="0" w:color="auto"/>
            </w:tcBorders>
          </w:tcPr>
          <w:p w14:paraId="25C3CC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472</w:t>
            </w:r>
          </w:p>
        </w:tc>
        <w:tc>
          <w:tcPr>
            <w:tcW w:w="765" w:type="dxa"/>
            <w:tcBorders>
              <w:bottom w:val="single" w:sz="6" w:space="0" w:color="auto"/>
            </w:tcBorders>
          </w:tcPr>
          <w:p w14:paraId="639535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6E3D1A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25A4E65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272991D7" w14:textId="77777777" w:rsidR="00D821EF" w:rsidRDefault="00D821EF" w:rsidP="007E6D01">
            <w:r>
              <w:t>Total</w:t>
            </w:r>
          </w:p>
        </w:tc>
        <w:tc>
          <w:tcPr>
            <w:tcW w:w="1106" w:type="dxa"/>
            <w:gridSpan w:val="3"/>
          </w:tcPr>
          <w:p w14:paraId="00CCB90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3 288</w:t>
            </w:r>
          </w:p>
        </w:tc>
        <w:tc>
          <w:tcPr>
            <w:tcW w:w="850" w:type="dxa"/>
          </w:tcPr>
          <w:p w14:paraId="48E305C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3 375</w:t>
            </w:r>
          </w:p>
        </w:tc>
        <w:tc>
          <w:tcPr>
            <w:tcW w:w="765" w:type="dxa"/>
          </w:tcPr>
          <w:p w14:paraId="4862758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2 113</w:t>
            </w:r>
          </w:p>
        </w:tc>
        <w:tc>
          <w:tcPr>
            <w:tcW w:w="907" w:type="dxa"/>
          </w:tcPr>
          <w:p w14:paraId="044351C7" w14:textId="15E45005" w:rsidR="00D821EF" w:rsidRDefault="00D821EF" w:rsidP="007E6D01">
            <w:pPr>
              <w:cnfStyle w:val="010000000000" w:firstRow="0" w:lastRow="1" w:firstColumn="0" w:lastColumn="0" w:oddVBand="0" w:evenVBand="0" w:oddHBand="0" w:evenHBand="0" w:firstRowFirstColumn="0" w:firstRowLastColumn="0" w:lastRowFirstColumn="0" w:lastRowLastColumn="0"/>
            </w:pPr>
            <w:r>
              <w:t>2 099</w:t>
            </w:r>
          </w:p>
        </w:tc>
      </w:tr>
    </w:tbl>
    <w:p w14:paraId="422516B5" w14:textId="77777777" w:rsidR="00D821EF" w:rsidRDefault="00D821EF" w:rsidP="00D821EF">
      <w:pPr>
        <w:pStyle w:val="Note"/>
      </w:pPr>
      <w:r>
        <w:t>Note:</w:t>
      </w:r>
    </w:p>
    <w:p w14:paraId="23E4F0B4" w14:textId="77777777" w:rsidR="00D821EF" w:rsidRDefault="00D821EF" w:rsidP="00D821EF">
      <w:pPr>
        <w:pStyle w:val="Note"/>
      </w:pPr>
      <w:r>
        <w:t>(a)</w:t>
      </w:r>
      <w:r>
        <w:tab/>
        <w:t>These items do not include amounts that relate to discount interest on financial liabilities. Therefore, figures in this table cannot be reconciled to the primary financial statements.</w:t>
      </w:r>
    </w:p>
    <w:p w14:paraId="20F2DFCA" w14:textId="77777777" w:rsidR="00D821EF" w:rsidRDefault="00D821EF" w:rsidP="00D821EF"/>
    <w:p w14:paraId="20801D47" w14:textId="77777777" w:rsidR="00D821EF" w:rsidRPr="003E5253" w:rsidRDefault="00D821EF" w:rsidP="00D821EF">
      <w:pPr>
        <w:sectPr w:rsidR="00D821EF" w:rsidRPr="003E5253" w:rsidSect="007E6D01">
          <w:type w:val="continuous"/>
          <w:pgSz w:w="11907" w:h="16839" w:code="9"/>
          <w:pgMar w:top="1134" w:right="1134" w:bottom="1134" w:left="1134" w:header="624" w:footer="567" w:gutter="0"/>
          <w:cols w:sep="1" w:space="567"/>
          <w:docGrid w:linePitch="360"/>
        </w:sectPr>
      </w:pPr>
    </w:p>
    <w:p w14:paraId="6DEFFEE9" w14:textId="77777777" w:rsidR="00D821EF" w:rsidRPr="0003431C" w:rsidRDefault="00D821EF" w:rsidP="00D821EF">
      <w:pPr>
        <w:pStyle w:val="Heading3"/>
        <w:spacing w:before="0"/>
      </w:pPr>
      <w:r w:rsidRPr="0003431C">
        <w:lastRenderedPageBreak/>
        <w:t>Liquidity risk</w:t>
      </w:r>
    </w:p>
    <w:p w14:paraId="2B1333D8" w14:textId="77777777" w:rsidR="00D821EF" w:rsidRDefault="00D821EF" w:rsidP="00D821EF">
      <w:r>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14:paraId="1AB8C169" w14:textId="77777777" w:rsidR="00D821EF" w:rsidRPr="0031759A" w:rsidRDefault="00D821EF" w:rsidP="00D821EF">
      <w:pPr>
        <w:pStyle w:val="Heading4"/>
      </w:pPr>
      <w:r w:rsidRPr="0031759A">
        <w:t>Short</w:t>
      </w:r>
      <w:r>
        <w:t>-</w:t>
      </w:r>
      <w:r w:rsidRPr="0031759A">
        <w:t>term liquidity management and control</w:t>
      </w:r>
    </w:p>
    <w:p w14:paraId="3CE087C0" w14:textId="77777777" w:rsidR="00D821EF" w:rsidRDefault="00D821EF" w:rsidP="00D821EF">
      <w:r>
        <w:t>The State’s central treasury, TCV, is responsible for ensuring that the State’s liquidity requirements can be met at all times.</w:t>
      </w:r>
    </w:p>
    <w:p w14:paraId="0CC4A9D8" w14:textId="77777777" w:rsidR="00D821EF" w:rsidRDefault="00D821EF" w:rsidP="00D821EF">
      <w:r>
        <w:t>TCV has an enhanced liquidity policy to assist the Government to manage the whole of Victorian government liquidity risk. The policy requires daily measurement of the whole of Victorian government liquidity ratio, which measures TCV’s liquid assets (after discounting to reflect potential loss of value in the event of a quick sale), versus 12 months of debt refinancing and interest obligations.</w:t>
      </w:r>
    </w:p>
    <w:p w14:paraId="6FB475D1" w14:textId="77777777" w:rsidR="00D821EF" w:rsidRDefault="00D821EF" w:rsidP="00D821EF">
      <w:r>
        <w:t>The policy also measures the daily ‘going concern’ net and cumulative cash flow limits to manage short-term liquidity exposures during normal operating liquidity conditions and the monitoring of ‘going concern’ and ‘liquidity stress’ scenario cash flows out to 12 months.</w:t>
      </w:r>
    </w:p>
    <w:p w14:paraId="7918D586" w14:textId="77777777" w:rsidR="00D821EF" w:rsidRDefault="00D821EF" w:rsidP="00D821EF">
      <w:r>
        <w:t xml:space="preserve">As at 30 June 2019, the whole of Victorian government liquidity ratio stood at 118 </w:t>
      </w:r>
      <w:r w:rsidRPr="00884426">
        <w:t>per cent</w:t>
      </w:r>
      <w:r>
        <w:t xml:space="preserve"> against a limit of 80 per cent (115 per cent against a limit of 80 per cent in 2018).</w:t>
      </w:r>
    </w:p>
    <w:p w14:paraId="48C46699" w14:textId="77777777" w:rsidR="00D821EF" w:rsidRPr="0031759A" w:rsidRDefault="00D821EF" w:rsidP="00D821EF">
      <w:pPr>
        <w:pStyle w:val="Heading4"/>
        <w:spacing w:before="0" w:after="120"/>
        <w:ind w:left="851" w:hanging="851"/>
      </w:pPr>
      <w:r>
        <w:br w:type="column"/>
      </w:r>
      <w:r>
        <w:t>Long-</w:t>
      </w:r>
      <w:r w:rsidRPr="0031759A">
        <w:t>term liquidity management monitoring</w:t>
      </w:r>
    </w:p>
    <w:p w14:paraId="31A0CB3B" w14:textId="77777777" w:rsidR="00D821EF" w:rsidRDefault="00D821EF" w:rsidP="00D821EF">
      <w:r>
        <w:t>The State’s policy on long-term management of liquidity primarily focuses on the diversification of funding sources and debt maturities.</w:t>
      </w:r>
    </w:p>
    <w:p w14:paraId="00A17380" w14:textId="77777777" w:rsidR="00D821EF" w:rsidRPr="0031759A" w:rsidRDefault="00D821EF" w:rsidP="00D821EF">
      <w:pPr>
        <w:pStyle w:val="Heading4"/>
      </w:pPr>
      <w:r w:rsidRPr="0031759A">
        <w:t>Managing a liquidity crisis</w:t>
      </w:r>
    </w:p>
    <w:p w14:paraId="4CD8998A" w14:textId="77777777" w:rsidR="00D821EF" w:rsidRDefault="00D821EF" w:rsidP="00D821EF">
      <w:r>
        <w:t>In the event of a liquidity crisis, the State has in place liquidity crisis management plans to manage liquidity conditions. The liquidity crisis management plans are a set of protocols established to respond to specific conditions during a crisis.</w:t>
      </w:r>
    </w:p>
    <w:p w14:paraId="2C872B23" w14:textId="77777777" w:rsidR="00D821EF" w:rsidRPr="00250782" w:rsidRDefault="00D821EF" w:rsidP="00D821EF">
      <w:pPr>
        <w:rPr>
          <w:rStyle w:val="Heading3Char"/>
        </w:rPr>
      </w:pPr>
      <w:r w:rsidRPr="00250782">
        <w:rPr>
          <w:rStyle w:val="Heading3Char"/>
        </w:rPr>
        <w:t>Maturity analysis of financial liabilities</w:t>
      </w:r>
    </w:p>
    <w:p w14:paraId="588EA126" w14:textId="77777777" w:rsidR="00D821EF" w:rsidRDefault="00D821EF" w:rsidP="00D821EF">
      <w:r>
        <w:t xml:space="preserve">Disclosed are details of the State’s maturity analysis for its domestic borrowings and finance lease liabilities. The maturity analysis for the remainder of the State’s financial liabilities are immaterial to the financial report. </w:t>
      </w:r>
    </w:p>
    <w:p w14:paraId="72C91AEC" w14:textId="77777777" w:rsidR="00D821EF" w:rsidRDefault="00D821EF" w:rsidP="00D821EF">
      <w:pPr>
        <w:pStyle w:val="TableHeading"/>
        <w:sectPr w:rsidR="00D821EF" w:rsidSect="007E6D01">
          <w:type w:val="continuous"/>
          <w:pgSz w:w="11907" w:h="16839" w:code="9"/>
          <w:pgMar w:top="1134" w:right="1134" w:bottom="1134" w:left="1134" w:header="624" w:footer="567" w:gutter="0"/>
          <w:cols w:num="2" w:space="709"/>
          <w:docGrid w:linePitch="360"/>
        </w:sectPr>
      </w:pPr>
    </w:p>
    <w:p w14:paraId="281AD40F" w14:textId="77777777" w:rsidR="00D821EF" w:rsidRDefault="00D821EF" w:rsidP="00D821EF">
      <w:pPr>
        <w:pStyle w:val="TableHeading"/>
        <w:spacing w:before="0"/>
      </w:pPr>
    </w:p>
    <w:p w14:paraId="284614E6" w14:textId="77777777" w:rsidR="00D821EF" w:rsidRDefault="00D821EF" w:rsidP="00D821EF">
      <w:pPr>
        <w:pStyle w:val="TableHeading"/>
        <w:spacing w:before="0"/>
        <w:sectPr w:rsidR="00D821EF" w:rsidSect="007E6D01">
          <w:type w:val="continuous"/>
          <w:pgSz w:w="11907" w:h="16839" w:code="9"/>
          <w:pgMar w:top="1134" w:right="1134" w:bottom="1134" w:left="1134" w:header="624" w:footer="567" w:gutter="0"/>
          <w:cols w:num="2" w:space="567"/>
          <w:docGrid w:linePitch="360"/>
        </w:sectPr>
      </w:pPr>
    </w:p>
    <w:p w14:paraId="239C800B" w14:textId="77777777" w:rsidR="00D821EF" w:rsidRDefault="00D821EF" w:rsidP="00D821EF">
      <w:pPr>
        <w:rPr>
          <w:rFonts w:asciiTheme="majorHAnsi" w:hAnsiTheme="majorHAnsi"/>
          <w:sz w:val="20"/>
          <w:szCs w:val="20"/>
        </w:rPr>
      </w:pPr>
      <w:r>
        <w:br w:type="page"/>
      </w:r>
    </w:p>
    <w:p w14:paraId="45E8DA39" w14:textId="77777777" w:rsidR="00D821EF" w:rsidRDefault="00D821EF" w:rsidP="00D821EF">
      <w:pPr>
        <w:pStyle w:val="TableHeading"/>
        <w:spacing w:before="0"/>
      </w:pPr>
      <w:r>
        <w:lastRenderedPageBreak/>
        <w:t>Domestic borrowings</w:t>
      </w:r>
      <w:r>
        <w:tab/>
      </w:r>
      <w:r w:rsidRPr="001D0E2F">
        <w:t>($ million)</w:t>
      </w:r>
    </w:p>
    <w:tbl>
      <w:tblPr>
        <w:tblStyle w:val="DTFTable"/>
        <w:tblW w:w="9639" w:type="dxa"/>
        <w:tblLayout w:type="fixed"/>
        <w:tblLook w:val="06E0" w:firstRow="1" w:lastRow="1" w:firstColumn="1" w:lastColumn="0" w:noHBand="1" w:noVBand="1"/>
      </w:tblPr>
      <w:tblGrid>
        <w:gridCol w:w="6067"/>
        <w:gridCol w:w="893"/>
        <w:gridCol w:w="893"/>
        <w:gridCol w:w="893"/>
        <w:gridCol w:w="893"/>
      </w:tblGrid>
      <w:tr w:rsidR="00546BC8" w14:paraId="72DEC316" w14:textId="77777777" w:rsidTr="00546B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11088757" w14:textId="69A701DF" w:rsidR="00546BC8" w:rsidRDefault="00546BC8" w:rsidP="007E6D01"/>
        </w:tc>
        <w:tc>
          <w:tcPr>
            <w:tcW w:w="1786" w:type="dxa"/>
            <w:gridSpan w:val="2"/>
          </w:tcPr>
          <w:p w14:paraId="295624FE" w14:textId="6938DB1B" w:rsidR="00546BC8" w:rsidRDefault="00546BC8"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786" w:type="dxa"/>
            <w:gridSpan w:val="2"/>
          </w:tcPr>
          <w:p w14:paraId="68D5F32C" w14:textId="49A75BB2" w:rsidR="00546BC8" w:rsidRDefault="00546BC8" w:rsidP="00546BC8">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EB66A7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39BDE279" w14:textId="77777777" w:rsidR="00D821EF" w:rsidRDefault="00D821EF" w:rsidP="007E6D01"/>
        </w:tc>
        <w:tc>
          <w:tcPr>
            <w:tcW w:w="893" w:type="dxa"/>
          </w:tcPr>
          <w:p w14:paraId="44A6052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3020E17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3" w:type="dxa"/>
          </w:tcPr>
          <w:p w14:paraId="7877725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3" w:type="dxa"/>
          </w:tcPr>
          <w:p w14:paraId="19697B9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r>
              <w:rPr>
                <w:vertAlign w:val="superscript"/>
              </w:rPr>
              <w:t xml:space="preserve"> (a)</w:t>
            </w:r>
          </w:p>
        </w:tc>
      </w:tr>
      <w:tr w:rsidR="00D821EF" w14:paraId="7576DF30"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371FAD60" w14:textId="77777777" w:rsidR="00D821EF" w:rsidRDefault="00D821EF" w:rsidP="007E6D01">
            <w:r>
              <w:t>Carrying amount</w:t>
            </w:r>
          </w:p>
        </w:tc>
        <w:tc>
          <w:tcPr>
            <w:tcW w:w="893" w:type="dxa"/>
          </w:tcPr>
          <w:p w14:paraId="554B1A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52 114</w:t>
            </w:r>
          </w:p>
        </w:tc>
        <w:tc>
          <w:tcPr>
            <w:tcW w:w="893" w:type="dxa"/>
          </w:tcPr>
          <w:p w14:paraId="3D5056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38 738</w:t>
            </w:r>
          </w:p>
        </w:tc>
        <w:tc>
          <w:tcPr>
            <w:tcW w:w="893" w:type="dxa"/>
          </w:tcPr>
          <w:p w14:paraId="4E0DD5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28 050</w:t>
            </w:r>
          </w:p>
        </w:tc>
        <w:tc>
          <w:tcPr>
            <w:tcW w:w="893" w:type="dxa"/>
          </w:tcPr>
          <w:p w14:paraId="03B5ED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23 615</w:t>
            </w:r>
          </w:p>
        </w:tc>
      </w:tr>
      <w:tr w:rsidR="00D821EF" w14:paraId="4DE58B54"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6C5D390F" w14:textId="77777777" w:rsidR="00D821EF" w:rsidRDefault="00D821EF" w:rsidP="007E6D01">
            <w:r>
              <w:t>Nominal amount</w:t>
            </w:r>
            <w:r>
              <w:rPr>
                <w:vertAlign w:val="superscript"/>
              </w:rPr>
              <w:t xml:space="preserve"> (b)</w:t>
            </w:r>
          </w:p>
        </w:tc>
        <w:tc>
          <w:tcPr>
            <w:tcW w:w="893" w:type="dxa"/>
          </w:tcPr>
          <w:p w14:paraId="4F62E1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56 255</w:t>
            </w:r>
          </w:p>
        </w:tc>
        <w:tc>
          <w:tcPr>
            <w:tcW w:w="893" w:type="dxa"/>
          </w:tcPr>
          <w:p w14:paraId="1F7C1D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44 279</w:t>
            </w:r>
          </w:p>
        </w:tc>
        <w:tc>
          <w:tcPr>
            <w:tcW w:w="893" w:type="dxa"/>
          </w:tcPr>
          <w:p w14:paraId="777192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34 039</w:t>
            </w:r>
          </w:p>
        </w:tc>
        <w:tc>
          <w:tcPr>
            <w:tcW w:w="893" w:type="dxa"/>
          </w:tcPr>
          <w:p w14:paraId="5B0AF1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30 375</w:t>
            </w:r>
          </w:p>
        </w:tc>
      </w:tr>
      <w:tr w:rsidR="00D821EF" w14:paraId="0A4D67B2"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7A1EF26C" w14:textId="77777777" w:rsidR="00D821EF" w:rsidRDefault="00D821EF" w:rsidP="007E6D01">
            <w:r>
              <w:rPr>
                <w:b/>
              </w:rPr>
              <w:t>Contractual maturity</w:t>
            </w:r>
          </w:p>
        </w:tc>
        <w:tc>
          <w:tcPr>
            <w:tcW w:w="893" w:type="dxa"/>
          </w:tcPr>
          <w:p w14:paraId="104722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14009F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7703B8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64CC3D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0772F03"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568FD5B4" w14:textId="77777777" w:rsidR="00D821EF" w:rsidRDefault="00D821EF" w:rsidP="007E6D01">
            <w:r>
              <w:t>0 to 3 months</w:t>
            </w:r>
          </w:p>
        </w:tc>
        <w:tc>
          <w:tcPr>
            <w:tcW w:w="893" w:type="dxa"/>
          </w:tcPr>
          <w:p w14:paraId="670643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3 520</w:t>
            </w:r>
          </w:p>
        </w:tc>
        <w:tc>
          <w:tcPr>
            <w:tcW w:w="893" w:type="dxa"/>
          </w:tcPr>
          <w:p w14:paraId="7658F2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1 056</w:t>
            </w:r>
          </w:p>
        </w:tc>
        <w:tc>
          <w:tcPr>
            <w:tcW w:w="893" w:type="dxa"/>
          </w:tcPr>
          <w:p w14:paraId="4D647F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2 686</w:t>
            </w:r>
          </w:p>
        </w:tc>
        <w:tc>
          <w:tcPr>
            <w:tcW w:w="893" w:type="dxa"/>
          </w:tcPr>
          <w:p w14:paraId="238B42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1 798</w:t>
            </w:r>
          </w:p>
        </w:tc>
      </w:tr>
      <w:tr w:rsidR="00D821EF" w14:paraId="39C5524A"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67535E6E" w14:textId="77777777" w:rsidR="00D821EF" w:rsidRDefault="00D821EF" w:rsidP="007E6D01">
            <w:r>
              <w:t>3 months to 1 year</w:t>
            </w:r>
          </w:p>
        </w:tc>
        <w:tc>
          <w:tcPr>
            <w:tcW w:w="893" w:type="dxa"/>
          </w:tcPr>
          <w:p w14:paraId="045A81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12 716</w:t>
            </w:r>
          </w:p>
        </w:tc>
        <w:tc>
          <w:tcPr>
            <w:tcW w:w="893" w:type="dxa"/>
          </w:tcPr>
          <w:p w14:paraId="1F2F4E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5 553</w:t>
            </w:r>
          </w:p>
        </w:tc>
        <w:tc>
          <w:tcPr>
            <w:tcW w:w="893" w:type="dxa"/>
          </w:tcPr>
          <w:p w14:paraId="74F3C7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6 967</w:t>
            </w:r>
          </w:p>
        </w:tc>
        <w:tc>
          <w:tcPr>
            <w:tcW w:w="893" w:type="dxa"/>
          </w:tcPr>
          <w:p w14:paraId="472D8E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2 894</w:t>
            </w:r>
          </w:p>
        </w:tc>
      </w:tr>
      <w:tr w:rsidR="00D821EF" w14:paraId="29E8E0B6" w14:textId="77777777" w:rsidTr="007E6D01">
        <w:tc>
          <w:tcPr>
            <w:cnfStyle w:val="001000000000" w:firstRow="0" w:lastRow="0" w:firstColumn="1" w:lastColumn="0" w:oddVBand="0" w:evenVBand="0" w:oddHBand="0" w:evenHBand="0" w:firstRowFirstColumn="0" w:firstRowLastColumn="0" w:lastRowFirstColumn="0" w:lastRowLastColumn="0"/>
            <w:tcW w:w="6067" w:type="dxa"/>
            <w:tcBorders>
              <w:bottom w:val="nil"/>
            </w:tcBorders>
          </w:tcPr>
          <w:p w14:paraId="61F2A344" w14:textId="77777777" w:rsidR="00D821EF" w:rsidRDefault="00D821EF" w:rsidP="007E6D01">
            <w:r>
              <w:t>1 to 2 years</w:t>
            </w:r>
          </w:p>
        </w:tc>
        <w:tc>
          <w:tcPr>
            <w:tcW w:w="893" w:type="dxa"/>
            <w:tcBorders>
              <w:bottom w:val="nil"/>
            </w:tcBorders>
          </w:tcPr>
          <w:p w14:paraId="346E65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1 783</w:t>
            </w:r>
          </w:p>
        </w:tc>
        <w:tc>
          <w:tcPr>
            <w:tcW w:w="893" w:type="dxa"/>
            <w:tcBorders>
              <w:bottom w:val="nil"/>
            </w:tcBorders>
          </w:tcPr>
          <w:p w14:paraId="0A3345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8 128</w:t>
            </w:r>
          </w:p>
        </w:tc>
        <w:tc>
          <w:tcPr>
            <w:tcW w:w="893" w:type="dxa"/>
            <w:tcBorders>
              <w:bottom w:val="nil"/>
            </w:tcBorders>
          </w:tcPr>
          <w:p w14:paraId="6BF859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2 601</w:t>
            </w:r>
          </w:p>
        </w:tc>
        <w:tc>
          <w:tcPr>
            <w:tcW w:w="893" w:type="dxa"/>
            <w:tcBorders>
              <w:bottom w:val="nil"/>
            </w:tcBorders>
          </w:tcPr>
          <w:p w14:paraId="3197DC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3 449</w:t>
            </w:r>
          </w:p>
        </w:tc>
      </w:tr>
      <w:tr w:rsidR="00D821EF" w14:paraId="75A4CF17" w14:textId="77777777" w:rsidTr="007E6D01">
        <w:tc>
          <w:tcPr>
            <w:cnfStyle w:val="001000000000" w:firstRow="0" w:lastRow="0" w:firstColumn="1" w:lastColumn="0" w:oddVBand="0" w:evenVBand="0" w:oddHBand="0" w:evenHBand="0" w:firstRowFirstColumn="0" w:firstRowLastColumn="0" w:lastRowFirstColumn="0" w:lastRowLastColumn="0"/>
            <w:tcW w:w="6067" w:type="dxa"/>
            <w:tcBorders>
              <w:bottom w:val="nil"/>
            </w:tcBorders>
          </w:tcPr>
          <w:p w14:paraId="660163B5" w14:textId="77777777" w:rsidR="00D821EF" w:rsidRDefault="00D821EF" w:rsidP="007E6D01">
            <w:r>
              <w:t>2 to 5 years</w:t>
            </w:r>
          </w:p>
        </w:tc>
        <w:tc>
          <w:tcPr>
            <w:tcW w:w="893" w:type="dxa"/>
            <w:tcBorders>
              <w:bottom w:val="nil"/>
            </w:tcBorders>
          </w:tcPr>
          <w:p w14:paraId="5E5AFC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12 522</w:t>
            </w:r>
          </w:p>
        </w:tc>
        <w:tc>
          <w:tcPr>
            <w:tcW w:w="893" w:type="dxa"/>
            <w:tcBorders>
              <w:bottom w:val="nil"/>
            </w:tcBorders>
          </w:tcPr>
          <w:p w14:paraId="6392F4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10 604</w:t>
            </w:r>
          </w:p>
        </w:tc>
        <w:tc>
          <w:tcPr>
            <w:tcW w:w="893" w:type="dxa"/>
            <w:tcBorders>
              <w:bottom w:val="nil"/>
            </w:tcBorders>
          </w:tcPr>
          <w:p w14:paraId="17B906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5 649</w:t>
            </w:r>
          </w:p>
        </w:tc>
        <w:tc>
          <w:tcPr>
            <w:tcW w:w="893" w:type="dxa"/>
            <w:tcBorders>
              <w:bottom w:val="nil"/>
            </w:tcBorders>
          </w:tcPr>
          <w:p w14:paraId="304C2E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8 935</w:t>
            </w:r>
          </w:p>
        </w:tc>
      </w:tr>
      <w:tr w:rsidR="00D821EF" w14:paraId="1641302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7" w:type="dxa"/>
            <w:tcBorders>
              <w:top w:val="nil"/>
            </w:tcBorders>
          </w:tcPr>
          <w:p w14:paraId="4EA99CF1" w14:textId="77777777" w:rsidR="00D821EF" w:rsidRPr="00BF4AB7" w:rsidRDefault="00D821EF" w:rsidP="007E6D01">
            <w:pPr>
              <w:rPr>
                <w:b w:val="0"/>
              </w:rPr>
            </w:pPr>
            <w:r w:rsidRPr="00BF4AB7">
              <w:rPr>
                <w:b w:val="0"/>
              </w:rPr>
              <w:t>5 years or more</w:t>
            </w:r>
          </w:p>
        </w:tc>
        <w:tc>
          <w:tcPr>
            <w:tcW w:w="893" w:type="dxa"/>
            <w:tcBorders>
              <w:top w:val="nil"/>
            </w:tcBorders>
          </w:tcPr>
          <w:p w14:paraId="5BF69F7E"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25 715</w:t>
            </w:r>
          </w:p>
        </w:tc>
        <w:tc>
          <w:tcPr>
            <w:tcW w:w="893" w:type="dxa"/>
            <w:tcBorders>
              <w:top w:val="nil"/>
            </w:tcBorders>
          </w:tcPr>
          <w:p w14:paraId="1F518BBA"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18 937</w:t>
            </w:r>
          </w:p>
        </w:tc>
        <w:tc>
          <w:tcPr>
            <w:tcW w:w="893" w:type="dxa"/>
            <w:tcBorders>
              <w:top w:val="nil"/>
            </w:tcBorders>
          </w:tcPr>
          <w:p w14:paraId="166A2814" w14:textId="77777777"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16 136</w:t>
            </w:r>
          </w:p>
        </w:tc>
        <w:tc>
          <w:tcPr>
            <w:tcW w:w="893" w:type="dxa"/>
            <w:tcBorders>
              <w:top w:val="nil"/>
            </w:tcBorders>
          </w:tcPr>
          <w:p w14:paraId="01904203" w14:textId="5F3E0732" w:rsidR="00D821EF" w:rsidRPr="00BF4AB7"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F4AB7">
              <w:rPr>
                <w:b w:val="0"/>
              </w:rPr>
              <w:t>13 298</w:t>
            </w:r>
          </w:p>
        </w:tc>
      </w:tr>
    </w:tbl>
    <w:p w14:paraId="5DE11173" w14:textId="77777777" w:rsidR="00D821EF" w:rsidRDefault="00D821EF" w:rsidP="00D821EF">
      <w:pPr>
        <w:pStyle w:val="Note"/>
      </w:pPr>
      <w:r>
        <w:t>Notes:</w:t>
      </w:r>
    </w:p>
    <w:p w14:paraId="1E67407C" w14:textId="77777777" w:rsidR="00D821EF" w:rsidRDefault="00D821EF" w:rsidP="00D821EF">
      <w:pPr>
        <w:pStyle w:val="Note"/>
      </w:pPr>
      <w:r w:rsidRPr="00980148">
        <w:t>(a)</w:t>
      </w:r>
      <w:r w:rsidRPr="00980148">
        <w:tab/>
      </w:r>
      <w:r w:rsidRPr="0048600E">
        <w:t>June</w:t>
      </w:r>
      <w:r>
        <w:t xml:space="preserve"> 2018 comparative figures have been restated to reflect more current information.</w:t>
      </w:r>
    </w:p>
    <w:p w14:paraId="7A218CCA" w14:textId="77777777" w:rsidR="00D821EF" w:rsidRDefault="00D821EF" w:rsidP="00D821EF">
      <w:pPr>
        <w:pStyle w:val="Note"/>
      </w:pPr>
      <w:r>
        <w:t>(b)</w:t>
      </w:r>
      <w:r>
        <w:tab/>
        <w:t>Represents undiscounted nominal amount.</w:t>
      </w:r>
    </w:p>
    <w:p w14:paraId="742326FA" w14:textId="77777777" w:rsidR="00D821EF" w:rsidRDefault="00D821EF" w:rsidP="00D821EF"/>
    <w:p w14:paraId="039B3FEE" w14:textId="77777777" w:rsidR="00D821EF" w:rsidRDefault="00D821EF" w:rsidP="00D821EF">
      <w:pPr>
        <w:pStyle w:val="TableHeading"/>
      </w:pPr>
      <w:r>
        <w:t>Finance lease liabilities payable</w:t>
      </w:r>
      <w:r>
        <w:tab/>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7F35ED7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75F051B8" w14:textId="2A63A58B" w:rsidR="00D821EF" w:rsidRDefault="00D821EF" w:rsidP="007E6D01"/>
        </w:tc>
        <w:tc>
          <w:tcPr>
            <w:tcW w:w="1814" w:type="dxa"/>
            <w:gridSpan w:val="2"/>
          </w:tcPr>
          <w:p w14:paraId="1F7BEBE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701560F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43BBDF0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1" w:type="dxa"/>
          </w:tcPr>
          <w:p w14:paraId="52E32939" w14:textId="77777777" w:rsidR="00D821EF" w:rsidRDefault="00D821EF" w:rsidP="007E6D01"/>
        </w:tc>
        <w:tc>
          <w:tcPr>
            <w:tcW w:w="907" w:type="dxa"/>
          </w:tcPr>
          <w:p w14:paraId="6FB13E7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7DB5E4A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4612702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C646D2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6645CF2"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196837C2" w14:textId="77777777" w:rsidR="00D821EF" w:rsidRDefault="00D821EF" w:rsidP="007E6D01">
            <w:r>
              <w:t>Less than 1 year</w:t>
            </w:r>
          </w:p>
        </w:tc>
        <w:tc>
          <w:tcPr>
            <w:tcW w:w="907" w:type="dxa"/>
          </w:tcPr>
          <w:p w14:paraId="4E2FDE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1 220</w:t>
            </w:r>
          </w:p>
        </w:tc>
        <w:tc>
          <w:tcPr>
            <w:tcW w:w="907" w:type="dxa"/>
          </w:tcPr>
          <w:p w14:paraId="1D8ACE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1 209</w:t>
            </w:r>
          </w:p>
        </w:tc>
        <w:tc>
          <w:tcPr>
            <w:tcW w:w="907" w:type="dxa"/>
          </w:tcPr>
          <w:p w14:paraId="711F0E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1 113</w:t>
            </w:r>
          </w:p>
        </w:tc>
        <w:tc>
          <w:tcPr>
            <w:tcW w:w="907" w:type="dxa"/>
          </w:tcPr>
          <w:p w14:paraId="4F8041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1 024</w:t>
            </w:r>
          </w:p>
        </w:tc>
      </w:tr>
      <w:tr w:rsidR="00D821EF" w14:paraId="21C43689"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nil"/>
            </w:tcBorders>
          </w:tcPr>
          <w:p w14:paraId="534E743F" w14:textId="77777777" w:rsidR="00D821EF" w:rsidRDefault="00D821EF" w:rsidP="007E6D01">
            <w:r>
              <w:t>1 year but less than 5 years</w:t>
            </w:r>
          </w:p>
        </w:tc>
        <w:tc>
          <w:tcPr>
            <w:tcW w:w="907" w:type="dxa"/>
            <w:tcBorders>
              <w:bottom w:val="nil"/>
            </w:tcBorders>
          </w:tcPr>
          <w:p w14:paraId="03CE87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4 620</w:t>
            </w:r>
          </w:p>
        </w:tc>
        <w:tc>
          <w:tcPr>
            <w:tcW w:w="907" w:type="dxa"/>
            <w:tcBorders>
              <w:bottom w:val="nil"/>
            </w:tcBorders>
          </w:tcPr>
          <w:p w14:paraId="25407B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4 159</w:t>
            </w:r>
          </w:p>
        </w:tc>
        <w:tc>
          <w:tcPr>
            <w:tcW w:w="907" w:type="dxa"/>
            <w:tcBorders>
              <w:bottom w:val="nil"/>
            </w:tcBorders>
          </w:tcPr>
          <w:p w14:paraId="35D9CA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4 565</w:t>
            </w:r>
          </w:p>
        </w:tc>
        <w:tc>
          <w:tcPr>
            <w:tcW w:w="907" w:type="dxa"/>
            <w:tcBorders>
              <w:bottom w:val="nil"/>
            </w:tcBorders>
          </w:tcPr>
          <w:p w14:paraId="7F2DF9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4 012</w:t>
            </w:r>
          </w:p>
        </w:tc>
      </w:tr>
      <w:tr w:rsidR="00D821EF" w14:paraId="5642B83E"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bottom w:val="single" w:sz="4" w:space="0" w:color="auto"/>
            </w:tcBorders>
          </w:tcPr>
          <w:p w14:paraId="7F6CDFD6" w14:textId="77777777" w:rsidR="00D821EF" w:rsidRDefault="00D821EF" w:rsidP="007E6D01">
            <w:r>
              <w:t>5 years or more</w:t>
            </w:r>
          </w:p>
        </w:tc>
        <w:tc>
          <w:tcPr>
            <w:tcW w:w="907" w:type="dxa"/>
            <w:tcBorders>
              <w:bottom w:val="single" w:sz="4" w:space="0" w:color="auto"/>
            </w:tcBorders>
          </w:tcPr>
          <w:p w14:paraId="0ED40C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14 703</w:t>
            </w:r>
          </w:p>
        </w:tc>
        <w:tc>
          <w:tcPr>
            <w:tcW w:w="907" w:type="dxa"/>
            <w:tcBorders>
              <w:bottom w:val="single" w:sz="4" w:space="0" w:color="auto"/>
            </w:tcBorders>
          </w:tcPr>
          <w:p w14:paraId="77E408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15 700</w:t>
            </w:r>
          </w:p>
        </w:tc>
        <w:tc>
          <w:tcPr>
            <w:tcW w:w="907" w:type="dxa"/>
            <w:tcBorders>
              <w:bottom w:val="single" w:sz="4" w:space="0" w:color="auto"/>
            </w:tcBorders>
          </w:tcPr>
          <w:p w14:paraId="023503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14 619</w:t>
            </w:r>
          </w:p>
        </w:tc>
        <w:tc>
          <w:tcPr>
            <w:tcW w:w="907" w:type="dxa"/>
            <w:tcBorders>
              <w:bottom w:val="single" w:sz="4" w:space="0" w:color="auto"/>
            </w:tcBorders>
          </w:tcPr>
          <w:p w14:paraId="46D0E0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15 601</w:t>
            </w:r>
          </w:p>
        </w:tc>
      </w:tr>
      <w:tr w:rsidR="00D821EF" w14:paraId="75331972" w14:textId="77777777" w:rsidTr="007E6D01">
        <w:tc>
          <w:tcPr>
            <w:cnfStyle w:val="001000000000" w:firstRow="0" w:lastRow="0" w:firstColumn="1" w:lastColumn="0" w:oddVBand="0" w:evenVBand="0" w:oddHBand="0" w:evenHBand="0" w:firstRowFirstColumn="0" w:firstRowLastColumn="0" w:lastRowFirstColumn="0" w:lastRowLastColumn="0"/>
            <w:tcW w:w="6011" w:type="dxa"/>
            <w:tcBorders>
              <w:top w:val="single" w:sz="4" w:space="0" w:color="auto"/>
            </w:tcBorders>
          </w:tcPr>
          <w:p w14:paraId="58A31683" w14:textId="77777777" w:rsidR="00D821EF" w:rsidRDefault="00D821EF" w:rsidP="007E6D01">
            <w:r>
              <w:rPr>
                <w:b/>
              </w:rPr>
              <w:t>Minimum lease payments</w:t>
            </w:r>
          </w:p>
        </w:tc>
        <w:tc>
          <w:tcPr>
            <w:tcW w:w="907" w:type="dxa"/>
            <w:tcBorders>
              <w:top w:val="single" w:sz="4" w:space="0" w:color="auto"/>
            </w:tcBorders>
          </w:tcPr>
          <w:p w14:paraId="03A380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20 543</w:t>
            </w:r>
          </w:p>
        </w:tc>
        <w:tc>
          <w:tcPr>
            <w:tcW w:w="907" w:type="dxa"/>
            <w:tcBorders>
              <w:top w:val="single" w:sz="4" w:space="0" w:color="auto"/>
            </w:tcBorders>
          </w:tcPr>
          <w:p w14:paraId="327EB6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21 067</w:t>
            </w:r>
          </w:p>
        </w:tc>
        <w:tc>
          <w:tcPr>
            <w:tcW w:w="907" w:type="dxa"/>
            <w:tcBorders>
              <w:top w:val="single" w:sz="4" w:space="0" w:color="auto"/>
            </w:tcBorders>
          </w:tcPr>
          <w:p w14:paraId="423528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20 297</w:t>
            </w:r>
          </w:p>
        </w:tc>
        <w:tc>
          <w:tcPr>
            <w:tcW w:w="907" w:type="dxa"/>
            <w:tcBorders>
              <w:top w:val="single" w:sz="4" w:space="0" w:color="auto"/>
            </w:tcBorders>
          </w:tcPr>
          <w:p w14:paraId="0C535D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20 636</w:t>
            </w:r>
          </w:p>
        </w:tc>
      </w:tr>
      <w:tr w:rsidR="00D821EF" w14:paraId="65F92E41" w14:textId="77777777" w:rsidTr="007E6D01">
        <w:tc>
          <w:tcPr>
            <w:cnfStyle w:val="001000000000" w:firstRow="0" w:lastRow="0" w:firstColumn="1" w:lastColumn="0" w:oddVBand="0" w:evenVBand="0" w:oddHBand="0" w:evenHBand="0" w:firstRowFirstColumn="0" w:firstRowLastColumn="0" w:lastRowFirstColumn="0" w:lastRowLastColumn="0"/>
            <w:tcW w:w="6011" w:type="dxa"/>
          </w:tcPr>
          <w:p w14:paraId="4464333C" w14:textId="77777777" w:rsidR="00D821EF" w:rsidRDefault="00D821EF" w:rsidP="007E6D01">
            <w:r>
              <w:t>Future finance charges</w:t>
            </w:r>
          </w:p>
        </w:tc>
        <w:tc>
          <w:tcPr>
            <w:tcW w:w="907" w:type="dxa"/>
          </w:tcPr>
          <w:p w14:paraId="530E52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10 666</w:t>
            </w:r>
          </w:p>
        </w:tc>
        <w:tc>
          <w:tcPr>
            <w:tcW w:w="907" w:type="dxa"/>
          </w:tcPr>
          <w:p w14:paraId="6779FA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10 862</w:t>
            </w:r>
          </w:p>
        </w:tc>
        <w:tc>
          <w:tcPr>
            <w:tcW w:w="907" w:type="dxa"/>
          </w:tcPr>
          <w:p w14:paraId="4D7C5B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10 666</w:t>
            </w:r>
          </w:p>
        </w:tc>
        <w:tc>
          <w:tcPr>
            <w:tcW w:w="907" w:type="dxa"/>
          </w:tcPr>
          <w:p w14:paraId="36DA0B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10 862</w:t>
            </w:r>
          </w:p>
        </w:tc>
      </w:tr>
      <w:tr w:rsidR="00D821EF" w14:paraId="2A42AF8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1" w:type="dxa"/>
          </w:tcPr>
          <w:p w14:paraId="23706941" w14:textId="77777777" w:rsidR="00D821EF" w:rsidRDefault="00D821EF" w:rsidP="007E6D01">
            <w:r>
              <w:t>Total finance lease liabilities</w:t>
            </w:r>
          </w:p>
        </w:tc>
        <w:tc>
          <w:tcPr>
            <w:tcW w:w="907" w:type="dxa"/>
          </w:tcPr>
          <w:p w14:paraId="2A829CD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9 877</w:t>
            </w:r>
          </w:p>
        </w:tc>
        <w:tc>
          <w:tcPr>
            <w:tcW w:w="907" w:type="dxa"/>
          </w:tcPr>
          <w:p w14:paraId="6FC7766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10 206</w:t>
            </w:r>
          </w:p>
        </w:tc>
        <w:tc>
          <w:tcPr>
            <w:tcW w:w="907" w:type="dxa"/>
          </w:tcPr>
          <w:p w14:paraId="52159A1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9 631</w:t>
            </w:r>
          </w:p>
        </w:tc>
        <w:tc>
          <w:tcPr>
            <w:tcW w:w="907" w:type="dxa"/>
          </w:tcPr>
          <w:p w14:paraId="21C55460" w14:textId="3C6C8629" w:rsidR="00D821EF" w:rsidRDefault="00D821EF" w:rsidP="007E6D01">
            <w:pPr>
              <w:cnfStyle w:val="010000000000" w:firstRow="0" w:lastRow="1" w:firstColumn="0" w:lastColumn="0" w:oddVBand="0" w:evenVBand="0" w:oddHBand="0" w:evenHBand="0" w:firstRowFirstColumn="0" w:firstRowLastColumn="0" w:lastRowFirstColumn="0" w:lastRowLastColumn="0"/>
            </w:pPr>
            <w:r>
              <w:t>9 774</w:t>
            </w:r>
          </w:p>
        </w:tc>
      </w:tr>
    </w:tbl>
    <w:p w14:paraId="5B55BBC4" w14:textId="77777777" w:rsidR="00D821EF" w:rsidRDefault="00D821EF" w:rsidP="00D821EF"/>
    <w:p w14:paraId="03113E99" w14:textId="77777777" w:rsidR="00D821EF" w:rsidRDefault="00D821EF" w:rsidP="00D821EF"/>
    <w:p w14:paraId="479B38BE" w14:textId="77777777" w:rsidR="00D821EF" w:rsidRDefault="00D821EF" w:rsidP="00D821EF">
      <w:pPr>
        <w:pStyle w:val="TableHeading"/>
        <w:sectPr w:rsidR="00D821EF" w:rsidSect="007E6D01">
          <w:type w:val="continuous"/>
          <w:pgSz w:w="11907" w:h="16839" w:code="9"/>
          <w:pgMar w:top="1134" w:right="1134" w:bottom="1134" w:left="1134" w:header="624" w:footer="567" w:gutter="0"/>
          <w:cols w:space="567"/>
          <w:docGrid w:linePitch="360"/>
        </w:sectPr>
      </w:pPr>
    </w:p>
    <w:p w14:paraId="28DC9D9B" w14:textId="77777777" w:rsidR="00D821EF" w:rsidRDefault="00D821EF" w:rsidP="00D821EF">
      <w:pPr>
        <w:pStyle w:val="Heading2"/>
        <w:spacing w:before="0"/>
      </w:pPr>
      <w:bookmarkStart w:id="78" w:name="_Toc19879066"/>
      <w:r>
        <w:t>Contingent assets and contingent liabilities (State of Victoria)</w:t>
      </w:r>
      <w:bookmarkEnd w:id="78"/>
    </w:p>
    <w:p w14:paraId="3296FFDA" w14:textId="77777777" w:rsidR="00D821EF" w:rsidRDefault="00D821EF" w:rsidP="00D821EF">
      <w:r>
        <w:t>Contingent assets and contingent liabilities are not recognised in the balance sheet but are disclosed and, if quantifiable, are measured at nominal value.</w:t>
      </w:r>
    </w:p>
    <w:p w14:paraId="65E21F0A" w14:textId="77777777" w:rsidR="00D821EF" w:rsidRDefault="00D821EF" w:rsidP="00D821EF">
      <w:r>
        <w:t>Contingent assets and liabilities are presented inclusive of GST receivable or payable respectively.</w:t>
      </w:r>
    </w:p>
    <w:p w14:paraId="2ECDC276" w14:textId="77777777" w:rsidR="00D821EF" w:rsidRPr="00FD72D0" w:rsidRDefault="00D821EF" w:rsidP="00D821EF">
      <w:pPr>
        <w:pStyle w:val="Heading30"/>
      </w:pPr>
      <w:r w:rsidRPr="00FD72D0">
        <w:t>Contingent assets</w:t>
      </w:r>
    </w:p>
    <w:p w14:paraId="26A9FE10" w14:textId="77777777" w:rsidR="00D821EF" w:rsidRDefault="00D821EF" w:rsidP="00D821EF">
      <w:r>
        <w:t>Contingent assets are possible assets that arise from past events, whose existence will be confirmed only by the occurrence or non-occurrence of one or more uncertain future events not wholly within the control of the entity.</w:t>
      </w:r>
    </w:p>
    <w:p w14:paraId="62847371" w14:textId="77777777" w:rsidR="00D821EF" w:rsidRDefault="00D821EF" w:rsidP="00D821EF">
      <w:r>
        <w:t xml:space="preserve">These are classified as either quantifiable, where </w:t>
      </w:r>
      <w:r>
        <w:br/>
        <w:t xml:space="preserve">the potential economic benefit is known, or </w:t>
      </w:r>
      <w:r>
        <w:br/>
        <w:t xml:space="preserve">non-quantifiable. </w:t>
      </w:r>
    </w:p>
    <w:p w14:paraId="0E4DA8C5" w14:textId="77777777" w:rsidR="00D821EF" w:rsidRDefault="00D821EF" w:rsidP="00D821EF">
      <w:pPr>
        <w:spacing w:before="60"/>
      </w:pPr>
      <w:r>
        <w:br w:type="column"/>
      </w:r>
      <w:r>
        <w:t>The table below contains quantifiable contingent assets as at 30 June 2019 (arising from outside of government).</w:t>
      </w:r>
    </w:p>
    <w:p w14:paraId="54504490" w14:textId="77777777" w:rsidR="00D821EF" w:rsidRDefault="00D821EF" w:rsidP="00D821EF">
      <w:pPr>
        <w:pStyle w:val="TableHeading1-column"/>
      </w:pPr>
      <w:r w:rsidRPr="00D712FD">
        <w:t xml:space="preserve">Quantifiable contingent assets </w:t>
      </w:r>
      <w:r w:rsidRPr="00D712FD">
        <w:rPr>
          <w:vertAlign w:val="superscript"/>
        </w:rPr>
        <w:t>(a)</w:t>
      </w:r>
      <w:r w:rsidRPr="00D712FD">
        <w:t xml:space="preserve"> </w:t>
      </w:r>
      <w:r>
        <w:tab/>
        <w:t>($ million)</w:t>
      </w:r>
    </w:p>
    <w:tbl>
      <w:tblPr>
        <w:tblStyle w:val="DTFTable"/>
        <w:tblW w:w="4542" w:type="dxa"/>
        <w:tblLayout w:type="fixed"/>
        <w:tblLook w:val="06E0" w:firstRow="1" w:lastRow="1" w:firstColumn="1" w:lastColumn="0" w:noHBand="1" w:noVBand="1"/>
      </w:tblPr>
      <w:tblGrid>
        <w:gridCol w:w="3292"/>
        <w:gridCol w:w="625"/>
        <w:gridCol w:w="625"/>
      </w:tblGrid>
      <w:tr w:rsidR="00D821EF" w14:paraId="69A2D25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2" w:type="dxa"/>
          </w:tcPr>
          <w:p w14:paraId="26632E97" w14:textId="6F6334C2" w:rsidR="00D821EF" w:rsidRDefault="00D821EF" w:rsidP="007E6D01"/>
        </w:tc>
        <w:tc>
          <w:tcPr>
            <w:tcW w:w="1250" w:type="dxa"/>
            <w:gridSpan w:val="2"/>
          </w:tcPr>
          <w:p w14:paraId="45FF2E5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State of Victoria</w:t>
            </w:r>
          </w:p>
        </w:tc>
      </w:tr>
      <w:tr w:rsidR="00D821EF" w14:paraId="18F8A7B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2" w:type="dxa"/>
          </w:tcPr>
          <w:p w14:paraId="266C6006" w14:textId="77777777" w:rsidR="00D821EF" w:rsidRDefault="00D821EF" w:rsidP="007E6D01"/>
        </w:tc>
        <w:tc>
          <w:tcPr>
            <w:tcW w:w="625" w:type="dxa"/>
          </w:tcPr>
          <w:p w14:paraId="26AC88C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625" w:type="dxa"/>
          </w:tcPr>
          <w:p w14:paraId="4408999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482B08DA" w14:textId="77777777" w:rsidTr="007E6D01">
        <w:tc>
          <w:tcPr>
            <w:cnfStyle w:val="001000000000" w:firstRow="0" w:lastRow="0" w:firstColumn="1" w:lastColumn="0" w:oddVBand="0" w:evenVBand="0" w:oddHBand="0" w:evenHBand="0" w:firstRowFirstColumn="0" w:firstRowLastColumn="0" w:lastRowFirstColumn="0" w:lastRowLastColumn="0"/>
            <w:tcW w:w="3292" w:type="dxa"/>
          </w:tcPr>
          <w:p w14:paraId="164624D8" w14:textId="77777777" w:rsidR="00D821EF" w:rsidRDefault="00D821EF" w:rsidP="007E6D01">
            <w:r>
              <w:t>General government</w:t>
            </w:r>
            <w:r>
              <w:rPr>
                <w:vertAlign w:val="superscript"/>
              </w:rPr>
              <w:t xml:space="preserve"> (b)</w:t>
            </w:r>
          </w:p>
        </w:tc>
        <w:tc>
          <w:tcPr>
            <w:tcW w:w="625" w:type="dxa"/>
          </w:tcPr>
          <w:p w14:paraId="1C0029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178</w:t>
            </w:r>
          </w:p>
        </w:tc>
        <w:tc>
          <w:tcPr>
            <w:tcW w:w="625" w:type="dxa"/>
          </w:tcPr>
          <w:p w14:paraId="4D40C0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r>
      <w:tr w:rsidR="00D821EF" w14:paraId="331FE3FC" w14:textId="77777777" w:rsidTr="007E6D01">
        <w:tc>
          <w:tcPr>
            <w:cnfStyle w:val="001000000000" w:firstRow="0" w:lastRow="0" w:firstColumn="1" w:lastColumn="0" w:oddVBand="0" w:evenVBand="0" w:oddHBand="0" w:evenHBand="0" w:firstRowFirstColumn="0" w:firstRowLastColumn="0" w:lastRowFirstColumn="0" w:lastRowLastColumn="0"/>
            <w:tcW w:w="3292" w:type="dxa"/>
          </w:tcPr>
          <w:p w14:paraId="35FF72A8" w14:textId="77777777" w:rsidR="00D821EF" w:rsidRDefault="00D821EF" w:rsidP="007E6D01">
            <w:r>
              <w:t>Public non-financial corporations</w:t>
            </w:r>
          </w:p>
        </w:tc>
        <w:tc>
          <w:tcPr>
            <w:tcW w:w="625" w:type="dxa"/>
          </w:tcPr>
          <w:p w14:paraId="23DE5A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510</w:t>
            </w:r>
          </w:p>
        </w:tc>
        <w:tc>
          <w:tcPr>
            <w:tcW w:w="625" w:type="dxa"/>
          </w:tcPr>
          <w:p w14:paraId="2438D3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408</w:t>
            </w:r>
          </w:p>
        </w:tc>
      </w:tr>
      <w:tr w:rsidR="00D821EF" w14:paraId="0DA18F61" w14:textId="77777777" w:rsidTr="007E6D01">
        <w:tc>
          <w:tcPr>
            <w:cnfStyle w:val="001000000000" w:firstRow="0" w:lastRow="0" w:firstColumn="1" w:lastColumn="0" w:oddVBand="0" w:evenVBand="0" w:oddHBand="0" w:evenHBand="0" w:firstRowFirstColumn="0" w:firstRowLastColumn="0" w:lastRowFirstColumn="0" w:lastRowLastColumn="0"/>
            <w:tcW w:w="3292" w:type="dxa"/>
          </w:tcPr>
          <w:p w14:paraId="697A0AB8" w14:textId="77777777" w:rsidR="00D821EF" w:rsidRDefault="00D821EF" w:rsidP="007E6D01">
            <w:r>
              <w:t>Public financial corporations</w:t>
            </w:r>
          </w:p>
        </w:tc>
        <w:tc>
          <w:tcPr>
            <w:tcW w:w="625" w:type="dxa"/>
          </w:tcPr>
          <w:p w14:paraId="09FA1C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625" w:type="dxa"/>
          </w:tcPr>
          <w:p w14:paraId="5B1D49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6D84372" w14:textId="77777777" w:rsidTr="007E6D01">
        <w:tc>
          <w:tcPr>
            <w:cnfStyle w:val="001000000000" w:firstRow="0" w:lastRow="0" w:firstColumn="1" w:lastColumn="0" w:oddVBand="0" w:evenVBand="0" w:oddHBand="0" w:evenHBand="0" w:firstRowFirstColumn="0" w:firstRowLastColumn="0" w:lastRowFirstColumn="0" w:lastRowLastColumn="0"/>
            <w:tcW w:w="3292" w:type="dxa"/>
            <w:tcBorders>
              <w:bottom w:val="single" w:sz="6" w:space="0" w:color="auto"/>
            </w:tcBorders>
          </w:tcPr>
          <w:p w14:paraId="0A0641ED" w14:textId="77777777" w:rsidR="00D821EF" w:rsidRDefault="00D821EF" w:rsidP="007E6D01">
            <w:r>
              <w:rPr>
                <w:i/>
              </w:rPr>
              <w:t>Eliminations</w:t>
            </w:r>
          </w:p>
        </w:tc>
        <w:tc>
          <w:tcPr>
            <w:tcW w:w="625" w:type="dxa"/>
            <w:tcBorders>
              <w:bottom w:val="single" w:sz="6" w:space="0" w:color="auto"/>
            </w:tcBorders>
          </w:tcPr>
          <w:p w14:paraId="2D1BD1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(10)</w:t>
            </w:r>
          </w:p>
        </w:tc>
        <w:tc>
          <w:tcPr>
            <w:tcW w:w="625" w:type="dxa"/>
            <w:tcBorders>
              <w:bottom w:val="single" w:sz="6" w:space="0" w:color="auto"/>
            </w:tcBorders>
          </w:tcPr>
          <w:p w14:paraId="1F49A1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(22)</w:t>
            </w:r>
          </w:p>
        </w:tc>
      </w:tr>
      <w:tr w:rsidR="00D821EF" w14:paraId="7F8CB4BA" w14:textId="77777777" w:rsidTr="007E6D01">
        <w:tc>
          <w:tcPr>
            <w:cnfStyle w:val="001000000000" w:firstRow="0" w:lastRow="0" w:firstColumn="1" w:lastColumn="0" w:oddVBand="0" w:evenVBand="0" w:oddHBand="0" w:evenHBand="0" w:firstRowFirstColumn="0" w:firstRowLastColumn="0" w:lastRowFirstColumn="0" w:lastRowLastColumn="0"/>
            <w:tcW w:w="3292" w:type="dxa"/>
            <w:tcBorders>
              <w:bottom w:val="single" w:sz="12" w:space="0" w:color="auto"/>
            </w:tcBorders>
          </w:tcPr>
          <w:p w14:paraId="11A052C5" w14:textId="77777777" w:rsidR="00D821EF" w:rsidRDefault="00D821EF" w:rsidP="007E6D01">
            <w:r>
              <w:rPr>
                <w:b/>
              </w:rPr>
              <w:t>Total contingent assets – State of Victoria</w:t>
            </w:r>
          </w:p>
        </w:tc>
        <w:tc>
          <w:tcPr>
            <w:tcW w:w="625" w:type="dxa"/>
            <w:tcBorders>
              <w:bottom w:val="single" w:sz="12" w:space="0" w:color="auto"/>
            </w:tcBorders>
          </w:tcPr>
          <w:p w14:paraId="4E9407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678</w:t>
            </w:r>
          </w:p>
        </w:tc>
        <w:tc>
          <w:tcPr>
            <w:tcW w:w="625" w:type="dxa"/>
            <w:tcBorders>
              <w:bottom w:val="single" w:sz="12" w:space="0" w:color="auto"/>
            </w:tcBorders>
          </w:tcPr>
          <w:p w14:paraId="1FF7C6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533</w:t>
            </w:r>
          </w:p>
        </w:tc>
      </w:tr>
      <w:tr w:rsidR="00D821EF" w14:paraId="1F0AA1AE"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3292" w:type="dxa"/>
          </w:tcPr>
          <w:p w14:paraId="53FE4F63" w14:textId="77777777" w:rsidR="00D821EF" w:rsidRDefault="00D821EF" w:rsidP="007E6D01"/>
        </w:tc>
        <w:tc>
          <w:tcPr>
            <w:tcW w:w="625" w:type="dxa"/>
          </w:tcPr>
          <w:p w14:paraId="5E3860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25" w:type="dxa"/>
          </w:tcPr>
          <w:p w14:paraId="33E2CE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65FE9E9" w14:textId="77777777" w:rsidTr="007E6D01">
        <w:tc>
          <w:tcPr>
            <w:cnfStyle w:val="001000000000" w:firstRow="0" w:lastRow="0" w:firstColumn="1" w:lastColumn="0" w:oddVBand="0" w:evenVBand="0" w:oddHBand="0" w:evenHBand="0" w:firstRowFirstColumn="0" w:firstRowLastColumn="0" w:lastRowFirstColumn="0" w:lastRowLastColumn="0"/>
            <w:tcW w:w="3292" w:type="dxa"/>
          </w:tcPr>
          <w:p w14:paraId="75E953F1" w14:textId="77777777" w:rsidR="00D821EF" w:rsidRDefault="00D821EF" w:rsidP="007E6D01">
            <w:r>
              <w:t>Guarantees, indemnities and warranties</w:t>
            </w:r>
          </w:p>
        </w:tc>
        <w:tc>
          <w:tcPr>
            <w:tcW w:w="625" w:type="dxa"/>
          </w:tcPr>
          <w:p w14:paraId="13464C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c>
          <w:tcPr>
            <w:tcW w:w="625" w:type="dxa"/>
          </w:tcPr>
          <w:p w14:paraId="0AF364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w:t>
            </w:r>
          </w:p>
        </w:tc>
      </w:tr>
      <w:tr w:rsidR="00D821EF" w14:paraId="72A5E20F" w14:textId="77777777" w:rsidTr="007E6D01">
        <w:tc>
          <w:tcPr>
            <w:cnfStyle w:val="001000000000" w:firstRow="0" w:lastRow="0" w:firstColumn="1" w:lastColumn="0" w:oddVBand="0" w:evenVBand="0" w:oddHBand="0" w:evenHBand="0" w:firstRowFirstColumn="0" w:firstRowLastColumn="0" w:lastRowFirstColumn="0" w:lastRowLastColumn="0"/>
            <w:tcW w:w="3292" w:type="dxa"/>
          </w:tcPr>
          <w:p w14:paraId="189D5A5A" w14:textId="77777777" w:rsidR="00D821EF" w:rsidRDefault="00D821EF" w:rsidP="007E6D01">
            <w:r>
              <w:t>Legal proceedings and disputes</w:t>
            </w:r>
          </w:p>
        </w:tc>
        <w:tc>
          <w:tcPr>
            <w:tcW w:w="625" w:type="dxa"/>
          </w:tcPr>
          <w:p w14:paraId="679FE5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w:t>
            </w:r>
          </w:p>
        </w:tc>
        <w:tc>
          <w:tcPr>
            <w:tcW w:w="625" w:type="dxa"/>
          </w:tcPr>
          <w:p w14:paraId="7C415D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r>
      <w:tr w:rsidR="00D821EF" w14:paraId="46E7B068" w14:textId="77777777" w:rsidTr="007E6D01">
        <w:tc>
          <w:tcPr>
            <w:cnfStyle w:val="001000000000" w:firstRow="0" w:lastRow="0" w:firstColumn="1" w:lastColumn="0" w:oddVBand="0" w:evenVBand="0" w:oddHBand="0" w:evenHBand="0" w:firstRowFirstColumn="0" w:firstRowLastColumn="0" w:lastRowFirstColumn="0" w:lastRowLastColumn="0"/>
            <w:tcW w:w="3292" w:type="dxa"/>
            <w:tcBorders>
              <w:bottom w:val="single" w:sz="6" w:space="0" w:color="auto"/>
            </w:tcBorders>
          </w:tcPr>
          <w:p w14:paraId="60DE608B" w14:textId="77777777" w:rsidR="00D821EF" w:rsidRDefault="00D821EF" w:rsidP="007E6D01">
            <w:r>
              <w:t>Other</w:t>
            </w:r>
            <w:r>
              <w:rPr>
                <w:vertAlign w:val="superscript"/>
              </w:rPr>
              <w:t xml:space="preserve"> (b)</w:t>
            </w:r>
          </w:p>
        </w:tc>
        <w:tc>
          <w:tcPr>
            <w:tcW w:w="625" w:type="dxa"/>
            <w:tcBorders>
              <w:bottom w:val="single" w:sz="6" w:space="0" w:color="auto"/>
            </w:tcBorders>
          </w:tcPr>
          <w:p w14:paraId="4E2AA1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497</w:t>
            </w:r>
          </w:p>
        </w:tc>
        <w:tc>
          <w:tcPr>
            <w:tcW w:w="625" w:type="dxa"/>
            <w:tcBorders>
              <w:bottom w:val="single" w:sz="6" w:space="0" w:color="auto"/>
            </w:tcBorders>
          </w:tcPr>
          <w:p w14:paraId="548329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446</w:t>
            </w:r>
          </w:p>
        </w:tc>
      </w:tr>
      <w:tr w:rsidR="00D821EF" w14:paraId="710EF62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2" w:type="dxa"/>
          </w:tcPr>
          <w:p w14:paraId="41676730" w14:textId="77777777" w:rsidR="00D821EF" w:rsidRDefault="00D821EF" w:rsidP="007E6D01">
            <w:r>
              <w:t>Total contingent assets – State of Victoria</w:t>
            </w:r>
          </w:p>
        </w:tc>
        <w:tc>
          <w:tcPr>
            <w:tcW w:w="625" w:type="dxa"/>
          </w:tcPr>
          <w:p w14:paraId="36EE7B5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678</w:t>
            </w:r>
          </w:p>
        </w:tc>
        <w:tc>
          <w:tcPr>
            <w:tcW w:w="625" w:type="dxa"/>
          </w:tcPr>
          <w:p w14:paraId="75FFCAAB" w14:textId="7B6867CE" w:rsidR="00D821EF" w:rsidRDefault="00D821EF" w:rsidP="007E6D01">
            <w:pPr>
              <w:cnfStyle w:val="010000000000" w:firstRow="0" w:lastRow="1" w:firstColumn="0" w:lastColumn="0" w:oddVBand="0" w:evenVBand="0" w:oddHBand="0" w:evenHBand="0" w:firstRowFirstColumn="0" w:firstRowLastColumn="0" w:lastRowFirstColumn="0" w:lastRowLastColumn="0"/>
            </w:pPr>
            <w:r>
              <w:t>533</w:t>
            </w:r>
          </w:p>
        </w:tc>
      </w:tr>
    </w:tbl>
    <w:p w14:paraId="660750D9" w14:textId="77777777" w:rsidR="00D821EF" w:rsidRDefault="00D821EF" w:rsidP="00D821EF">
      <w:pPr>
        <w:pStyle w:val="Note"/>
      </w:pPr>
      <w:r>
        <w:t>Notes:</w:t>
      </w:r>
    </w:p>
    <w:p w14:paraId="41B584B3" w14:textId="77777777" w:rsidR="00D821EF" w:rsidRPr="00935EB2" w:rsidRDefault="00D821EF" w:rsidP="00D821EF">
      <w:pPr>
        <w:pStyle w:val="Note"/>
      </w:pPr>
      <w:r>
        <w:t>(a)</w:t>
      </w:r>
      <w:r>
        <w:tab/>
        <w:t xml:space="preserve">Figures reflect contingent assets that arise from </w:t>
      </w:r>
      <w:r w:rsidRPr="00935EB2">
        <w:t>outside of government.</w:t>
      </w:r>
    </w:p>
    <w:p w14:paraId="6BB0A822" w14:textId="77777777" w:rsidR="00D821EF" w:rsidRDefault="00D821EF" w:rsidP="00D821EF">
      <w:pPr>
        <w:pStyle w:val="Note"/>
      </w:pPr>
      <w:r w:rsidRPr="00935EB2">
        <w:t>(b)</w:t>
      </w:r>
      <w:r w:rsidRPr="00935EB2">
        <w:tab/>
        <w:t>Contingent assets in the general government sector mainly consists of $100</w:t>
      </w:r>
      <w:r>
        <w:t> </w:t>
      </w:r>
      <w:r w:rsidRPr="00935EB2">
        <w:t>million relating to a contingent payment for Crown Melbourne licence amendments that may be payable in calendar year 2022</w:t>
      </w:r>
      <w:r>
        <w:t>.</w:t>
      </w:r>
    </w:p>
    <w:p w14:paraId="732F09C6"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6E96E0A5" w14:textId="77777777" w:rsidR="00D821EF" w:rsidRDefault="00D821EF" w:rsidP="00D821EF">
      <w:pPr>
        <w:pStyle w:val="Heading30"/>
      </w:pPr>
      <w:r>
        <w:lastRenderedPageBreak/>
        <w:t>Non-quantifiable contingent assets</w:t>
      </w:r>
    </w:p>
    <w:p w14:paraId="2D35138D" w14:textId="77777777" w:rsidR="00D821EF" w:rsidRPr="00385625" w:rsidRDefault="00D821EF" w:rsidP="00D821EF">
      <w:pPr>
        <w:pStyle w:val="Heading4"/>
      </w:pPr>
      <w:r w:rsidRPr="00385625">
        <w:t>Peninsula Link compensable enhancement claim</w:t>
      </w:r>
    </w:p>
    <w:p w14:paraId="683BDA91" w14:textId="77777777" w:rsidR="00D821EF" w:rsidRDefault="00D821EF" w:rsidP="00D821EF">
      <w:r>
        <w:t xml:space="preserve">The </w:t>
      </w:r>
      <w:proofErr w:type="spellStart"/>
      <w:r>
        <w:t>EastLink</w:t>
      </w:r>
      <w:proofErr w:type="spellEnd"/>
      <w:r>
        <w:t xml:space="preserve"> Concession Deed contains compensable enhancement provisions that enable the State to claim 50 per cent of any additional revenue derived by </w:t>
      </w:r>
      <w:proofErr w:type="spellStart"/>
      <w:r>
        <w:t>ConnectEast</w:t>
      </w:r>
      <w:proofErr w:type="spellEnd"/>
      <w:r>
        <w:t xml:space="preserve"> Pty Ltd (</w:t>
      </w:r>
      <w:proofErr w:type="spellStart"/>
      <w:r>
        <w:t>ConnectEast</w:t>
      </w:r>
      <w:proofErr w:type="spellEnd"/>
      <w:r>
        <w:t xml:space="preserve">) as a result of certain events that particularly benefit </w:t>
      </w:r>
      <w:proofErr w:type="spellStart"/>
      <w:r>
        <w:t>EastLink</w:t>
      </w:r>
      <w:proofErr w:type="spellEnd"/>
      <w:r>
        <w:t>, including changes to the adjoining road network.</w:t>
      </w:r>
    </w:p>
    <w:p w14:paraId="5B3CDE6A" w14:textId="77777777" w:rsidR="00D821EF" w:rsidRDefault="00D821EF" w:rsidP="00D821EF">
      <w:r>
        <w:t>On 2 January 2014, the State lodged a compensable enhancement claim as a result of opening Peninsula Link. The claim remains outstanding.</w:t>
      </w:r>
    </w:p>
    <w:p w14:paraId="492D7E5F" w14:textId="77777777" w:rsidR="00D821EF" w:rsidRDefault="00D821EF" w:rsidP="00D821EF">
      <w:pPr>
        <w:pStyle w:val="Heading30"/>
      </w:pPr>
      <w:r>
        <w:t>Contingent liabilities</w:t>
      </w:r>
    </w:p>
    <w:p w14:paraId="7155D1A2" w14:textId="77777777" w:rsidR="00D821EF" w:rsidRDefault="00D821EF" w:rsidP="00D821EF">
      <w:r>
        <w:t>Contingent liabilities are:</w:t>
      </w:r>
    </w:p>
    <w:p w14:paraId="04582CDD" w14:textId="77777777" w:rsidR="00D821EF" w:rsidRDefault="00D821EF" w:rsidP="00D821EF">
      <w:pPr>
        <w:pStyle w:val="ListBullet"/>
      </w:pPr>
      <w:r>
        <w:t>possible obligations that arise from past events, whose existence will be confirmed only by the occurrence or non-occurrence of one or more uncertain future events not wholly within the control of the entity; or</w:t>
      </w:r>
    </w:p>
    <w:p w14:paraId="45BDDB3F" w14:textId="77777777" w:rsidR="00D821EF" w:rsidRDefault="00D821EF" w:rsidP="00D821EF">
      <w:pPr>
        <w:pStyle w:val="ListBullet"/>
      </w:pPr>
      <w:r>
        <w:t>present obligations that arise from past events but are not recognised because:</w:t>
      </w:r>
    </w:p>
    <w:p w14:paraId="1F90EC3C" w14:textId="77777777" w:rsidR="00D821EF" w:rsidRDefault="00D821EF" w:rsidP="00D821EF">
      <w:pPr>
        <w:pStyle w:val="ListBullet2"/>
      </w:pPr>
      <w:r>
        <w:t xml:space="preserve">it is not probable that an outflow of resources embodying economic benefits will be required to settle the obligations; or </w:t>
      </w:r>
    </w:p>
    <w:p w14:paraId="15C3864D" w14:textId="77777777" w:rsidR="00D821EF" w:rsidRDefault="00D821EF" w:rsidP="00D821EF">
      <w:pPr>
        <w:pStyle w:val="ListBullet2"/>
      </w:pPr>
      <w:r>
        <w:t>the amount of the obligations cannot be measured with sufficient reliability.</w:t>
      </w:r>
    </w:p>
    <w:p w14:paraId="0903FCE9" w14:textId="77777777" w:rsidR="00D821EF" w:rsidRDefault="00D821EF" w:rsidP="00D821EF">
      <w:r>
        <w:t>Contingent liabilities are also classified as either quantifiable or non-quantifiable.</w:t>
      </w:r>
    </w:p>
    <w:p w14:paraId="790A2E50" w14:textId="77777777" w:rsidR="00D821EF" w:rsidRDefault="00D821EF" w:rsidP="00D821EF">
      <w:r>
        <w:t>The table below contains quantifiable contingent liabilities as at 30 June 2019.</w:t>
      </w:r>
    </w:p>
    <w:p w14:paraId="169FB1B2" w14:textId="77777777" w:rsidR="00D821EF" w:rsidRDefault="00D821EF" w:rsidP="00D821EF">
      <w:pPr>
        <w:pStyle w:val="TableHeading1-column"/>
      </w:pPr>
      <w:r w:rsidRPr="004D29B4">
        <w:t>Quantifiable contingent liabilities</w:t>
      </w:r>
      <w:r>
        <w:t xml:space="preserve"> </w:t>
      </w:r>
      <w:r>
        <w:tab/>
        <w:t>($ million)</w:t>
      </w:r>
    </w:p>
    <w:tbl>
      <w:tblPr>
        <w:tblStyle w:val="DTFTable"/>
        <w:tblW w:w="4542" w:type="dxa"/>
        <w:tblLayout w:type="fixed"/>
        <w:tblLook w:val="06E0" w:firstRow="1" w:lastRow="1" w:firstColumn="1" w:lastColumn="0" w:noHBand="1" w:noVBand="1"/>
      </w:tblPr>
      <w:tblGrid>
        <w:gridCol w:w="3006"/>
        <w:gridCol w:w="768"/>
        <w:gridCol w:w="768"/>
      </w:tblGrid>
      <w:tr w:rsidR="00D821EF" w14:paraId="13AF1B7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0770AC3F" w14:textId="50919429" w:rsidR="00D821EF" w:rsidRDefault="00D821EF" w:rsidP="007E6D01"/>
        </w:tc>
        <w:tc>
          <w:tcPr>
            <w:tcW w:w="1536" w:type="dxa"/>
            <w:gridSpan w:val="2"/>
          </w:tcPr>
          <w:p w14:paraId="088C914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r>
      <w:tr w:rsidR="00D821EF" w14:paraId="513C2EE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3FBCFADF" w14:textId="77777777" w:rsidR="00D821EF" w:rsidRDefault="00D821EF" w:rsidP="007E6D01"/>
        </w:tc>
        <w:tc>
          <w:tcPr>
            <w:tcW w:w="768" w:type="dxa"/>
          </w:tcPr>
          <w:p w14:paraId="4FF10CA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768" w:type="dxa"/>
          </w:tcPr>
          <w:p w14:paraId="6D7F8C7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4779EBC"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CE0625C" w14:textId="77777777" w:rsidR="00D821EF" w:rsidRDefault="00D821EF" w:rsidP="007E6D01">
            <w:r>
              <w:t>General government</w:t>
            </w:r>
          </w:p>
        </w:tc>
        <w:tc>
          <w:tcPr>
            <w:tcW w:w="768" w:type="dxa"/>
          </w:tcPr>
          <w:p w14:paraId="172A22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12 983</w:t>
            </w:r>
          </w:p>
        </w:tc>
        <w:tc>
          <w:tcPr>
            <w:tcW w:w="768" w:type="dxa"/>
          </w:tcPr>
          <w:p w14:paraId="467513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12 287</w:t>
            </w:r>
          </w:p>
        </w:tc>
      </w:tr>
      <w:tr w:rsidR="00D821EF" w14:paraId="5E6EFC56"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C114D1D" w14:textId="77777777" w:rsidR="00D821EF" w:rsidRDefault="00D821EF" w:rsidP="007E6D01">
            <w:r>
              <w:t>Public non-financial corporations</w:t>
            </w:r>
          </w:p>
        </w:tc>
        <w:tc>
          <w:tcPr>
            <w:tcW w:w="768" w:type="dxa"/>
          </w:tcPr>
          <w:p w14:paraId="4EC841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w:t>
            </w:r>
          </w:p>
        </w:tc>
        <w:tc>
          <w:tcPr>
            <w:tcW w:w="768" w:type="dxa"/>
          </w:tcPr>
          <w:p w14:paraId="73960C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186</w:t>
            </w:r>
          </w:p>
        </w:tc>
      </w:tr>
      <w:tr w:rsidR="00D821EF" w14:paraId="477BD384"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62D361A8" w14:textId="77777777" w:rsidR="00D821EF" w:rsidRDefault="00D821EF" w:rsidP="007E6D01">
            <w:r>
              <w:t>Public financial corporations</w:t>
            </w:r>
          </w:p>
        </w:tc>
        <w:tc>
          <w:tcPr>
            <w:tcW w:w="768" w:type="dxa"/>
          </w:tcPr>
          <w:p w14:paraId="625651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68" w:type="dxa"/>
          </w:tcPr>
          <w:p w14:paraId="24901B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C6DF5A6" w14:textId="77777777" w:rsidTr="007E6D01">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746E5CDF" w14:textId="77777777" w:rsidR="00D821EF" w:rsidRDefault="00D821EF" w:rsidP="007E6D01">
            <w:r>
              <w:rPr>
                <w:i/>
              </w:rPr>
              <w:t>Eliminations</w:t>
            </w:r>
            <w:r>
              <w:rPr>
                <w:i/>
                <w:vertAlign w:val="superscript"/>
              </w:rPr>
              <w:t xml:space="preserve"> (a)</w:t>
            </w:r>
          </w:p>
        </w:tc>
        <w:tc>
          <w:tcPr>
            <w:tcW w:w="768" w:type="dxa"/>
            <w:tcBorders>
              <w:bottom w:val="single" w:sz="6" w:space="0" w:color="auto"/>
            </w:tcBorders>
          </w:tcPr>
          <w:p w14:paraId="48EDC2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(12 477)</w:t>
            </w:r>
          </w:p>
        </w:tc>
        <w:tc>
          <w:tcPr>
            <w:tcW w:w="768" w:type="dxa"/>
            <w:tcBorders>
              <w:bottom w:val="single" w:sz="6" w:space="0" w:color="auto"/>
            </w:tcBorders>
          </w:tcPr>
          <w:p w14:paraId="64556E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(11 873)</w:t>
            </w:r>
          </w:p>
        </w:tc>
      </w:tr>
      <w:tr w:rsidR="00D821EF" w14:paraId="7D285856" w14:textId="77777777" w:rsidTr="007E6D01">
        <w:tc>
          <w:tcPr>
            <w:cnfStyle w:val="001000000000" w:firstRow="0" w:lastRow="0" w:firstColumn="1" w:lastColumn="0" w:oddVBand="0" w:evenVBand="0" w:oddHBand="0" w:evenHBand="0" w:firstRowFirstColumn="0" w:firstRowLastColumn="0" w:lastRowFirstColumn="0" w:lastRowLastColumn="0"/>
            <w:tcW w:w="3006" w:type="dxa"/>
            <w:tcBorders>
              <w:bottom w:val="single" w:sz="12" w:space="0" w:color="auto"/>
            </w:tcBorders>
          </w:tcPr>
          <w:p w14:paraId="6175B419" w14:textId="77777777" w:rsidR="00D821EF" w:rsidRDefault="00D821EF" w:rsidP="007E6D01">
            <w:r>
              <w:rPr>
                <w:b/>
              </w:rPr>
              <w:t>Total contingent liabilities –</w:t>
            </w:r>
            <w:r>
              <w:rPr>
                <w:b/>
              </w:rPr>
              <w:br/>
              <w:t>State of Victoria</w:t>
            </w:r>
          </w:p>
        </w:tc>
        <w:tc>
          <w:tcPr>
            <w:tcW w:w="768" w:type="dxa"/>
            <w:tcBorders>
              <w:bottom w:val="single" w:sz="12" w:space="0" w:color="auto"/>
            </w:tcBorders>
          </w:tcPr>
          <w:p w14:paraId="7B8B18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730</w:t>
            </w:r>
          </w:p>
        </w:tc>
        <w:tc>
          <w:tcPr>
            <w:tcW w:w="768" w:type="dxa"/>
            <w:tcBorders>
              <w:bottom w:val="single" w:sz="12" w:space="0" w:color="auto"/>
            </w:tcBorders>
          </w:tcPr>
          <w:p w14:paraId="222EEC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600</w:t>
            </w:r>
          </w:p>
        </w:tc>
      </w:tr>
      <w:tr w:rsidR="00D821EF" w14:paraId="00451EF9"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3006" w:type="dxa"/>
          </w:tcPr>
          <w:p w14:paraId="0FD1C618" w14:textId="77777777" w:rsidR="00D821EF" w:rsidRDefault="00D821EF" w:rsidP="007E6D01"/>
        </w:tc>
        <w:tc>
          <w:tcPr>
            <w:tcW w:w="768" w:type="dxa"/>
          </w:tcPr>
          <w:p w14:paraId="7DA93B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68" w:type="dxa"/>
          </w:tcPr>
          <w:p w14:paraId="604CE0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901CEC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6C1F0C0" w14:textId="77777777" w:rsidR="00D821EF" w:rsidRDefault="00D821EF" w:rsidP="007E6D01">
            <w:r>
              <w:t>Guarantees, indemnities and warranties</w:t>
            </w:r>
          </w:p>
        </w:tc>
        <w:tc>
          <w:tcPr>
            <w:tcW w:w="768" w:type="dxa"/>
          </w:tcPr>
          <w:p w14:paraId="093DDB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189</w:t>
            </w:r>
          </w:p>
        </w:tc>
        <w:tc>
          <w:tcPr>
            <w:tcW w:w="768" w:type="dxa"/>
          </w:tcPr>
          <w:p w14:paraId="25235F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206</w:t>
            </w:r>
          </w:p>
        </w:tc>
      </w:tr>
      <w:tr w:rsidR="00D821EF" w14:paraId="713407F4"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3565D74C" w14:textId="77777777" w:rsidR="00D821EF" w:rsidRDefault="00D821EF" w:rsidP="007E6D01">
            <w:r>
              <w:t>Legal proceedings and disputes</w:t>
            </w:r>
          </w:p>
        </w:tc>
        <w:tc>
          <w:tcPr>
            <w:tcW w:w="768" w:type="dxa"/>
          </w:tcPr>
          <w:p w14:paraId="1F014A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252</w:t>
            </w:r>
          </w:p>
        </w:tc>
        <w:tc>
          <w:tcPr>
            <w:tcW w:w="768" w:type="dxa"/>
          </w:tcPr>
          <w:p w14:paraId="0FA2BC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209</w:t>
            </w:r>
          </w:p>
        </w:tc>
      </w:tr>
      <w:tr w:rsidR="00D821EF" w14:paraId="4B2E8948" w14:textId="77777777" w:rsidTr="007E6D01">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74221925" w14:textId="77777777" w:rsidR="00D821EF" w:rsidRDefault="00D821EF" w:rsidP="007E6D01">
            <w:r>
              <w:t>Other</w:t>
            </w:r>
          </w:p>
        </w:tc>
        <w:tc>
          <w:tcPr>
            <w:tcW w:w="768" w:type="dxa"/>
            <w:tcBorders>
              <w:bottom w:val="single" w:sz="6" w:space="0" w:color="auto"/>
            </w:tcBorders>
          </w:tcPr>
          <w:p w14:paraId="5B2B83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289</w:t>
            </w:r>
          </w:p>
        </w:tc>
        <w:tc>
          <w:tcPr>
            <w:tcW w:w="768" w:type="dxa"/>
            <w:tcBorders>
              <w:bottom w:val="single" w:sz="6" w:space="0" w:color="auto"/>
            </w:tcBorders>
          </w:tcPr>
          <w:p w14:paraId="2F6EDD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185</w:t>
            </w:r>
          </w:p>
        </w:tc>
      </w:tr>
      <w:tr w:rsidR="00D821EF" w14:paraId="209ACFF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535562DA" w14:textId="77777777" w:rsidR="00D821EF" w:rsidRDefault="00D821EF" w:rsidP="007E6D01">
            <w:r>
              <w:t>Total contingent liabilities –</w:t>
            </w:r>
            <w:r>
              <w:br/>
              <w:t>State of Victoria</w:t>
            </w:r>
          </w:p>
        </w:tc>
        <w:tc>
          <w:tcPr>
            <w:tcW w:w="768" w:type="dxa"/>
          </w:tcPr>
          <w:p w14:paraId="0DBE1AE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730</w:t>
            </w:r>
          </w:p>
        </w:tc>
        <w:tc>
          <w:tcPr>
            <w:tcW w:w="768" w:type="dxa"/>
          </w:tcPr>
          <w:p w14:paraId="511B550E" w14:textId="58D3CDF8" w:rsidR="00D821EF" w:rsidRDefault="00D821EF" w:rsidP="007E6D01">
            <w:pPr>
              <w:cnfStyle w:val="010000000000" w:firstRow="0" w:lastRow="1" w:firstColumn="0" w:lastColumn="0" w:oddVBand="0" w:evenVBand="0" w:oddHBand="0" w:evenHBand="0" w:firstRowFirstColumn="0" w:firstRowLastColumn="0" w:lastRowFirstColumn="0" w:lastRowLastColumn="0"/>
            </w:pPr>
            <w:r>
              <w:t>600</w:t>
            </w:r>
          </w:p>
        </w:tc>
      </w:tr>
    </w:tbl>
    <w:p w14:paraId="6E28A39F" w14:textId="77777777" w:rsidR="00D821EF" w:rsidRDefault="00D821EF" w:rsidP="00D821EF">
      <w:pPr>
        <w:pStyle w:val="Note"/>
      </w:pPr>
      <w:r>
        <w:t>Note:</w:t>
      </w:r>
    </w:p>
    <w:p w14:paraId="2819FEC1" w14:textId="77777777" w:rsidR="00D821EF" w:rsidRDefault="00D821EF" w:rsidP="00D821EF">
      <w:pPr>
        <w:pStyle w:val="Note"/>
      </w:pPr>
      <w:r>
        <w:t>(a)</w:t>
      </w:r>
      <w:r>
        <w:tab/>
        <w:t>Mainly represents the guarantee of borrowings provided by the Treasurer for the public sector borrowings portfolio.</w:t>
      </w:r>
    </w:p>
    <w:p w14:paraId="084EEC7C" w14:textId="77777777" w:rsidR="00D821EF" w:rsidRDefault="00D821EF" w:rsidP="00D821EF">
      <w:pPr>
        <w:pStyle w:val="Heading30"/>
      </w:pPr>
      <w:r>
        <w:t>Non-quantifiable contingent liabilities</w:t>
      </w:r>
    </w:p>
    <w:p w14:paraId="56D317A1" w14:textId="77777777" w:rsidR="00D821EF" w:rsidRDefault="00D821EF" w:rsidP="00D821EF">
      <w:r>
        <w:t>A number of potential obligations are non</w:t>
      </w:r>
      <w:r>
        <w:noBreakHyphen/>
        <w:t>quantifiable at this time arising from:</w:t>
      </w:r>
    </w:p>
    <w:p w14:paraId="7B3E595F" w14:textId="77777777" w:rsidR="00D821EF" w:rsidRDefault="00D821EF" w:rsidP="00D821EF">
      <w:pPr>
        <w:pStyle w:val="ListBullet"/>
      </w:pPr>
      <w:r>
        <w:t>indemnities provided in relation to transactions, including financial arrangements and consultancy services, as well as for directors and administrators;</w:t>
      </w:r>
    </w:p>
    <w:p w14:paraId="21F78235" w14:textId="77777777" w:rsidR="00D821EF" w:rsidRDefault="00D821EF" w:rsidP="00D821EF">
      <w:pPr>
        <w:pStyle w:val="ListBullet"/>
      </w:pPr>
      <w:r>
        <w:t>performance guarantees, warranties, letters of comfort and the like;</w:t>
      </w:r>
    </w:p>
    <w:p w14:paraId="2F4AE5ED" w14:textId="77777777" w:rsidR="00D821EF" w:rsidRDefault="00D821EF" w:rsidP="00D821EF">
      <w:pPr>
        <w:pStyle w:val="ListBullet"/>
      </w:pPr>
      <w:r>
        <w:t>deeds in respect of certain obligations; and</w:t>
      </w:r>
    </w:p>
    <w:p w14:paraId="67637130" w14:textId="77777777" w:rsidR="00D821EF" w:rsidRDefault="00D821EF" w:rsidP="00D821EF">
      <w:pPr>
        <w:pStyle w:val="ListBullet"/>
      </w:pPr>
      <w:r>
        <w:t>unclaimed monies, which may be subject to future claims by the general public against the State.</w:t>
      </w:r>
    </w:p>
    <w:p w14:paraId="6CFA3233" w14:textId="77777777" w:rsidR="00D821EF" w:rsidRDefault="00D821EF" w:rsidP="00D821EF">
      <w:r>
        <w:t>An overview of the more significant non-quantifiable liabilities follows:</w:t>
      </w:r>
    </w:p>
    <w:p w14:paraId="5564C0B8" w14:textId="77777777" w:rsidR="00D821EF" w:rsidRPr="00385625" w:rsidRDefault="00D821EF" w:rsidP="00D821EF">
      <w:pPr>
        <w:pStyle w:val="Heading4"/>
      </w:pPr>
      <w:proofErr w:type="spellStart"/>
      <w:r w:rsidRPr="00385625">
        <w:t>AgriBio</w:t>
      </w:r>
      <w:proofErr w:type="spellEnd"/>
      <w:r w:rsidRPr="00385625">
        <w:t xml:space="preserve"> Centre for </w:t>
      </w:r>
      <w:proofErr w:type="spellStart"/>
      <w:r w:rsidRPr="00385625">
        <w:t>AgriBioscience</w:t>
      </w:r>
      <w:proofErr w:type="spellEnd"/>
      <w:r w:rsidRPr="00385625">
        <w:t xml:space="preserve"> (formerly known as The Biosciences Research Centre)</w:t>
      </w:r>
    </w:p>
    <w:p w14:paraId="154225CB" w14:textId="77777777" w:rsidR="00D821EF" w:rsidRDefault="00D821EF" w:rsidP="00D821EF">
      <w:r>
        <w:t xml:space="preserve">The quarterly service fee payment obligations of the </w:t>
      </w:r>
      <w:proofErr w:type="spellStart"/>
      <w:r>
        <w:t>AgriBio</w:t>
      </w:r>
      <w:proofErr w:type="spellEnd"/>
      <w:r>
        <w:t xml:space="preserve"> Centre for </w:t>
      </w:r>
      <w:proofErr w:type="spellStart"/>
      <w:r>
        <w:t>AgriBioscience</w:t>
      </w:r>
      <w:proofErr w:type="spellEnd"/>
      <w:r>
        <w:t xml:space="preserve"> on behalf of the joint venture participants (Department of </w:t>
      </w:r>
      <w:r w:rsidRPr="0030692F">
        <w:t>Jobs, Precincts and Regions</w:t>
      </w:r>
      <w:r>
        <w:t xml:space="preserve"> and La Trobe University) are backed by the State of Victoria under a State Support Deed. Under this Deed, the State ensures that the joint venture participants have severally the financial capacity to meet their payment obligations to Biosciences Research Centre Pty Ltd (BRC), thereby enabling BRC to meet its obligations to pay the service fee to the concessionaire under the project agreement. The State underwrites the risk of any default by BRC.</w:t>
      </w:r>
    </w:p>
    <w:p w14:paraId="25B09325" w14:textId="77777777" w:rsidR="00D821EF" w:rsidRPr="0030692F" w:rsidRDefault="00D821EF" w:rsidP="00D821EF">
      <w:pPr>
        <w:rPr>
          <w:rFonts w:asciiTheme="majorHAnsi" w:eastAsiaTheme="majorEastAsia" w:hAnsiTheme="majorHAnsi" w:cstheme="majorBidi"/>
          <w:i/>
          <w:iCs/>
          <w:sz w:val="23"/>
          <w:szCs w:val="26"/>
        </w:rPr>
      </w:pPr>
      <w:r w:rsidRPr="0030692F">
        <w:rPr>
          <w:rFonts w:asciiTheme="majorHAnsi" w:eastAsiaTheme="majorEastAsia" w:hAnsiTheme="majorHAnsi" w:cstheme="majorBidi"/>
          <w:i/>
          <w:iCs/>
          <w:sz w:val="23"/>
          <w:szCs w:val="26"/>
        </w:rPr>
        <w:t>Cladding rectification</w:t>
      </w:r>
    </w:p>
    <w:p w14:paraId="0209C757" w14:textId="77777777" w:rsidR="00D821EF" w:rsidRPr="00244D5F" w:rsidRDefault="00D821EF" w:rsidP="00D821EF">
      <w:pPr>
        <w:ind w:right="-369"/>
      </w:pPr>
      <w:r w:rsidRPr="00244D5F">
        <w:t>The 2014 fire at the Lacrosse apartment building in Melbourne</w:t>
      </w:r>
      <w:r>
        <w:t>’</w:t>
      </w:r>
      <w:r w:rsidRPr="00244D5F">
        <w:t>s Docklands, and the Grenfell fire in London in June 2017, highlighted the fire safety risks from the non</w:t>
      </w:r>
      <w:r w:rsidRPr="00244D5F">
        <w:noBreakHyphen/>
        <w:t>compliant use of exterior cladding on buildings. Subsequent investigations, and the February 2019 fire at the Neo200 Tower on Spencer Street have highlighted that dangerous materials have been used on some buildings throughout Victoria.</w:t>
      </w:r>
    </w:p>
    <w:p w14:paraId="4C31005D" w14:textId="77777777" w:rsidR="00D821EF" w:rsidRPr="00244D5F" w:rsidRDefault="00D821EF" w:rsidP="00D821EF">
      <w:pPr>
        <w:ind w:right="-227"/>
      </w:pPr>
      <w:r w:rsidRPr="00244D5F">
        <w:t>The Victorian Government Cladding Taskforce is investigating the extent of non</w:t>
      </w:r>
      <w:r w:rsidRPr="00244D5F">
        <w:noBreakHyphen/>
        <w:t xml:space="preserve">compliant cladding on buildings </w:t>
      </w:r>
      <w:proofErr w:type="spellStart"/>
      <w:r w:rsidRPr="00244D5F">
        <w:t>statewide</w:t>
      </w:r>
      <w:proofErr w:type="spellEnd"/>
      <w:r w:rsidRPr="00244D5F">
        <w:t>.</w:t>
      </w:r>
    </w:p>
    <w:p w14:paraId="0EE7CCA1" w14:textId="77777777" w:rsidR="00D821EF" w:rsidRDefault="00D821EF" w:rsidP="00D821EF">
      <w:r w:rsidRPr="00244D5F">
        <w:t xml:space="preserve">On behalf of the Cladding Taskforce, the Victorian Building Authority has undertaken a building audit to assess the extent of non-compliant cladding on buildings. </w:t>
      </w:r>
    </w:p>
    <w:p w14:paraId="6DA1E2A0" w14:textId="77777777" w:rsidR="00D821EF" w:rsidRPr="00244D5F" w:rsidRDefault="00D821EF" w:rsidP="00D821EF">
      <w:r w:rsidRPr="00634E53">
        <w:lastRenderedPageBreak/>
        <w:t>The building audit has identified a number of buildings that require rectification. These buildings are being risk-assessed to inform the extent of rectification works required. The Government has committed funding for cladding rectification initiatives.</w:t>
      </w:r>
    </w:p>
    <w:p w14:paraId="767FFF6B" w14:textId="77777777" w:rsidR="00D821EF" w:rsidRPr="00385625" w:rsidRDefault="00D821EF" w:rsidP="00D821EF">
      <w:pPr>
        <w:pStyle w:val="Heading4"/>
      </w:pPr>
      <w:r w:rsidRPr="00385625">
        <w:t>Department of Education and Training</w:t>
      </w:r>
    </w:p>
    <w:p w14:paraId="2776B045" w14:textId="77777777" w:rsidR="00D821EF" w:rsidRDefault="00D821EF" w:rsidP="00D821EF">
      <w:r>
        <w:t>The Department has a number of non-quantifiable contingent liabilities, arising from indemnities provided by it, as follows:</w:t>
      </w:r>
    </w:p>
    <w:p w14:paraId="0F551F69" w14:textId="77777777" w:rsidR="00D821EF" w:rsidRDefault="00D821EF" w:rsidP="00D821EF">
      <w:pPr>
        <w:pStyle w:val="ListBullet"/>
        <w:numPr>
          <w:ilvl w:val="0"/>
          <w:numId w:val="39"/>
        </w:numPr>
      </w:pPr>
      <w:r>
        <w:t xml:space="preserve">volunteer school workers and volunteer student workers: the </w:t>
      </w:r>
      <w:r w:rsidRPr="00B66329">
        <w:rPr>
          <w:i/>
        </w:rPr>
        <w:t>Education and Training Reform Act 2006</w:t>
      </w:r>
      <w:r>
        <w:t xml:space="preserve"> provides indemnity for personal injuries or death (and at the discretion of the Minister, for property damage) suffered by volunteer school workers and volunteer student workers arising out of or in the course of engaging in school work or community work respectively;</w:t>
      </w:r>
    </w:p>
    <w:p w14:paraId="4FA2B88A" w14:textId="77777777" w:rsidR="00D821EF" w:rsidRDefault="00D821EF" w:rsidP="00D821EF">
      <w:pPr>
        <w:pStyle w:val="ListBullet"/>
        <w:numPr>
          <w:ilvl w:val="0"/>
          <w:numId w:val="39"/>
        </w:numPr>
      </w:pPr>
      <w:r>
        <w:t>teachers: if a teacher is named as a defendant in a student personal injury claim, any costs and damages will generally be paid by the Department provided the teacher was not under the influence of illicit drugs or alcohol or engaging in a criminal offence and the behaviour was not outrageous and was related to their employment;</w:t>
      </w:r>
    </w:p>
    <w:p w14:paraId="308E6538" w14:textId="77777777" w:rsidR="00D821EF" w:rsidRDefault="00D821EF" w:rsidP="00D821EF">
      <w:pPr>
        <w:pStyle w:val="ListBullet"/>
        <w:numPr>
          <w:ilvl w:val="0"/>
          <w:numId w:val="39"/>
        </w:numPr>
      </w:pPr>
      <w:r>
        <w:t xml:space="preserve">board members: the </w:t>
      </w:r>
      <w:r w:rsidRPr="00B66329">
        <w:rPr>
          <w:i/>
        </w:rPr>
        <w:t>Education and Training Reform Act 2006</w:t>
      </w:r>
      <w:r>
        <w:t xml:space="preserve"> requires the State to indemnify a member of a Merit Protection Board or a Disciplinary Appeals Board for anything done or omitted to be done in good faith in the exercise of a power or the discharge of their statutory duties;</w:t>
      </w:r>
    </w:p>
    <w:p w14:paraId="61CDDC13" w14:textId="77777777" w:rsidR="00D821EF" w:rsidRDefault="00D821EF" w:rsidP="00D821EF">
      <w:pPr>
        <w:pStyle w:val="ListBullet"/>
        <w:numPr>
          <w:ilvl w:val="0"/>
          <w:numId w:val="39"/>
        </w:numPr>
      </w:pPr>
      <w:r>
        <w:t xml:space="preserve">school councils: the </w:t>
      </w:r>
      <w:r w:rsidRPr="00B66329">
        <w:rPr>
          <w:i/>
        </w:rPr>
        <w:t>Education and Training Reform Act 2006</w:t>
      </w:r>
      <w:r>
        <w:t xml:space="preserve"> requires the Department to indemnify individual members of school councils for any legal liability, whether in contract, negligence or defamation, if they acted in good faith and in the course of their duties. The Department may decide to indemnify school councils (which are separate entities to the Department), in claims of common law negligence, and often employment disputes, for the cost of settlement and legal representation. The Department will take into account the impact of payment upon the school’s educational program and any insurance cover for the school council, and will likely indemnify if the Department is satisfied that: </w:t>
      </w:r>
    </w:p>
    <w:p w14:paraId="3180B0BA" w14:textId="77777777" w:rsidR="00D821EF" w:rsidRDefault="00D821EF" w:rsidP="00D821EF">
      <w:pPr>
        <w:pStyle w:val="ListBullet"/>
        <w:numPr>
          <w:ilvl w:val="1"/>
          <w:numId w:val="39"/>
        </w:numPr>
      </w:pPr>
      <w:r>
        <w:t>the school council acted in good faith and according to issued guidelines and directions; and</w:t>
      </w:r>
    </w:p>
    <w:p w14:paraId="310891A9" w14:textId="77777777" w:rsidR="00D821EF" w:rsidRPr="00B754BC" w:rsidRDefault="00D821EF" w:rsidP="00D821EF">
      <w:pPr>
        <w:pStyle w:val="ListBullet"/>
        <w:numPr>
          <w:ilvl w:val="1"/>
          <w:numId w:val="39"/>
        </w:numPr>
      </w:pPr>
      <w:r>
        <w:t>the school council has insufficient funds to pay the claim. </w:t>
      </w:r>
    </w:p>
    <w:p w14:paraId="30C8BBD0" w14:textId="77777777" w:rsidR="00D821EF" w:rsidRDefault="00D821EF" w:rsidP="00D821EF">
      <w:pPr>
        <w:pStyle w:val="Heading4"/>
      </w:pPr>
      <w:r>
        <w:t>National redress scheme – sexual abuse of children in institutions</w:t>
      </w:r>
    </w:p>
    <w:p w14:paraId="1FD9F5FA" w14:textId="77777777" w:rsidR="00D821EF" w:rsidRDefault="00D821EF" w:rsidP="00D821EF">
      <w:r w:rsidRPr="001C593D">
        <w:t xml:space="preserve">On 13 June 2018, the </w:t>
      </w:r>
      <w:r w:rsidRPr="001C593D">
        <w:rPr>
          <w:i/>
        </w:rPr>
        <w:t>National Redress Scheme for Institutional Child Sexual Abuse (Commonwealth Powers) Act 2018</w:t>
      </w:r>
      <w:r w:rsidRPr="001C593D">
        <w:t xml:space="preserve"> commenced. </w:t>
      </w:r>
    </w:p>
    <w:p w14:paraId="07BE4261" w14:textId="77777777" w:rsidR="00D821EF" w:rsidRPr="001C593D" w:rsidRDefault="00D821EF" w:rsidP="00D821EF">
      <w:r w:rsidRPr="001C593D">
        <w:t xml:space="preserve">The Act refers powers to the Commonwealth Parliament to ensure that Victorian institutions can participate in the National Redress Scheme. The National Redress Scheme commenced on 1 July 2018 and will run for </w:t>
      </w:r>
      <w:r>
        <w:t>10 </w:t>
      </w:r>
      <w:r w:rsidRPr="001C593D">
        <w:t>years. The Scheme will deliver a financial payment of up to $150</w:t>
      </w:r>
      <w:r>
        <w:t> </w:t>
      </w:r>
      <w:r w:rsidRPr="001C593D">
        <w:t xml:space="preserve">000, access to psychological counselling and an apology from the responsible institution to eligible survivors of institutional child abuse. This implements a recommendation of the Victorian Parliamentary Inquiry Betrayal of Trust report and the Royal Commission into Institutional Responses to Child Sexual Abuse. </w:t>
      </w:r>
    </w:p>
    <w:p w14:paraId="29052C73" w14:textId="77777777" w:rsidR="00D821EF" w:rsidRPr="001C593D" w:rsidRDefault="00D821EF" w:rsidP="00D821EF">
      <w:r>
        <w:t xml:space="preserve">The Government has set aside funding in the budget estimates over the next 10 years for redress. </w:t>
      </w:r>
      <w:r w:rsidRPr="001C593D">
        <w:t>Due to the historical nature of the abuse in question, the precise number of eligible survivors of abuse is difficult to estimate. Consequently, the</w:t>
      </w:r>
      <w:r>
        <w:t xml:space="preserve"> exact financial implications for</w:t>
      </w:r>
      <w:r w:rsidRPr="001C593D">
        <w:t xml:space="preserve"> Victoria remain uncertain.</w:t>
      </w:r>
    </w:p>
    <w:p w14:paraId="46870DDF" w14:textId="77777777" w:rsidR="00D821EF" w:rsidRPr="00385625" w:rsidRDefault="00D821EF" w:rsidP="00D821EF">
      <w:pPr>
        <w:pStyle w:val="Heading4"/>
      </w:pPr>
      <w:r w:rsidRPr="00385625">
        <w:t xml:space="preserve">Public acquisition overlays for the future development </w:t>
      </w:r>
      <w:r>
        <w:t>of rail and road infrastructure</w:t>
      </w:r>
    </w:p>
    <w:p w14:paraId="462BF289" w14:textId="77777777" w:rsidR="00D821EF" w:rsidRDefault="00D821EF" w:rsidP="00D821EF">
      <w:r>
        <w:t xml:space="preserve">Public acquisition overlays are in place to reserve certain areas of land for future development of rail and road infrastructure. Under section 98 of the </w:t>
      </w:r>
      <w:r w:rsidRPr="00707DA5">
        <w:rPr>
          <w:i/>
        </w:rPr>
        <w:t>Planning and Environment Act 1987</w:t>
      </w:r>
      <w:r>
        <w:t>, the State has a legislative responsibility to compensate eligible land and property owners who face either:</w:t>
      </w:r>
    </w:p>
    <w:p w14:paraId="1F045966" w14:textId="77777777" w:rsidR="00D821EF" w:rsidRDefault="00D821EF" w:rsidP="00D821EF">
      <w:pPr>
        <w:pStyle w:val="ListBullet"/>
      </w:pPr>
      <w:r>
        <w:t>loss on sale – an eligible landowner is entitled to compensation for the incremental loss on sale when a property affected by a public acquisition overlay is sold for less than its market value; or</w:t>
      </w:r>
    </w:p>
    <w:p w14:paraId="04E6598D" w14:textId="77777777" w:rsidR="00D821EF" w:rsidRDefault="00D821EF" w:rsidP="00D821EF">
      <w:pPr>
        <w:pStyle w:val="ListBullet"/>
      </w:pPr>
      <w:r>
        <w:t>financial loss – the entitlement to financial loss compensation is triggered when a development permit is refused because the property is required for a public purpose.</w:t>
      </w:r>
    </w:p>
    <w:p w14:paraId="1406323E" w14:textId="77777777" w:rsidR="00D821EF" w:rsidRDefault="00D821EF" w:rsidP="00D821EF">
      <w:r>
        <w:t xml:space="preserve">Compensation and purchase claims occur as a result of claims by land owners. The future liability depends on factors, including the number of claims received and the prevailing value of land at the time the claim is made, which cannot be reliably quantified. </w:t>
      </w:r>
    </w:p>
    <w:p w14:paraId="4CC23AF5" w14:textId="77777777" w:rsidR="00D821EF" w:rsidRPr="00385625" w:rsidRDefault="00D821EF" w:rsidP="00D821EF">
      <w:pPr>
        <w:pStyle w:val="Heading4"/>
      </w:pPr>
      <w:r w:rsidRPr="00385625">
        <w:lastRenderedPageBreak/>
        <w:t>Public transport rail partnership agreements</w:t>
      </w:r>
    </w:p>
    <w:p w14:paraId="525C98F4" w14:textId="77777777" w:rsidR="00D821EF" w:rsidRDefault="00D821EF" w:rsidP="00D821EF">
      <w:r>
        <w:t xml:space="preserve">Public Transport Victoria (PTV) is party to contractual arrangements with franchisees to operate metropolitan rail transport services across the State, from </w:t>
      </w:r>
      <w:r w:rsidRPr="00790AC1">
        <w:t>30 November 2017 until 30 November 2024. The major contingent liabilities arising in the event of early termination or expiry of the contract are:</w:t>
      </w:r>
    </w:p>
    <w:p w14:paraId="45649B36" w14:textId="77777777" w:rsidR="00D821EF" w:rsidRDefault="00D821EF" w:rsidP="00D821EF">
      <w:pPr>
        <w:pStyle w:val="ListBullet"/>
      </w:pPr>
      <w:r>
        <w:t>partnership assets – to maintain continuity of services, at early termination or expiry of the franchise contract, assets will revert to PTV or a successor. In the case of some assets, a reversion back to PTV would entail those assets being purchased; and</w:t>
      </w:r>
    </w:p>
    <w:p w14:paraId="3FA346E6" w14:textId="77777777" w:rsidR="00D821EF" w:rsidRDefault="00D821EF" w:rsidP="00D821EF">
      <w:pPr>
        <w:pStyle w:val="ListBullet"/>
      </w:pPr>
      <w:r>
        <w:t xml:space="preserve">unfunded superannuation – at the early termination or expiry of the contract, PTV will assume any unfunded superannuation amounts (apart from contributions the operator is required to pay over the contract term) to the extent that the State becomes the successor operator. </w:t>
      </w:r>
    </w:p>
    <w:p w14:paraId="75E3CF0D" w14:textId="77777777" w:rsidR="00D821EF" w:rsidRPr="00244D5F" w:rsidRDefault="00D821EF" w:rsidP="00D821EF">
      <w:pPr>
        <w:pStyle w:val="Heading4"/>
      </w:pPr>
      <w:r w:rsidRPr="00244D5F">
        <w:t>Firefighters</w:t>
      </w:r>
      <w:r>
        <w:t>’</w:t>
      </w:r>
      <w:r w:rsidRPr="00244D5F">
        <w:t xml:space="preserve"> Presumptive Rights Compensation and Fire Services Legislation Amendment (Reform) </w:t>
      </w:r>
      <w:r>
        <w:t>Act</w:t>
      </w:r>
      <w:r w:rsidRPr="00244D5F">
        <w:t xml:space="preserve"> 2019</w:t>
      </w:r>
    </w:p>
    <w:p w14:paraId="3F8B1C56" w14:textId="77777777" w:rsidR="00D821EF" w:rsidRDefault="00D821EF" w:rsidP="00D821EF">
      <w:r>
        <w:t>T</w:t>
      </w:r>
      <w:r w:rsidRPr="00244D5F">
        <w:t xml:space="preserve">he </w:t>
      </w:r>
      <w:r w:rsidRPr="00D6433D">
        <w:rPr>
          <w:i/>
        </w:rPr>
        <w:t>Firefighters</w:t>
      </w:r>
      <w:r>
        <w:rPr>
          <w:i/>
        </w:rPr>
        <w:t>’</w:t>
      </w:r>
      <w:r w:rsidRPr="00D6433D">
        <w:rPr>
          <w:i/>
        </w:rPr>
        <w:t xml:space="preserve"> Presumptive Rights Compensation and Fire Services Legislation Amendment (Reform) </w:t>
      </w:r>
      <w:r>
        <w:rPr>
          <w:i/>
        </w:rPr>
        <w:t xml:space="preserve">Act </w:t>
      </w:r>
      <w:r w:rsidRPr="00C910FC">
        <w:t>2019 (Act)</w:t>
      </w:r>
      <w:r w:rsidRPr="00244D5F">
        <w:t xml:space="preserve"> </w:t>
      </w:r>
      <w:r>
        <w:t>was assented to on 2 July 2019.</w:t>
      </w:r>
    </w:p>
    <w:p w14:paraId="56CAD766" w14:textId="77777777" w:rsidR="00D821EF" w:rsidRDefault="00D821EF" w:rsidP="00D821EF">
      <w:r w:rsidRPr="00C910FC">
        <w:t>Part 2 of the Act</w:t>
      </w:r>
      <w:r>
        <w:t xml:space="preserve">, which </w:t>
      </w:r>
      <w:r w:rsidRPr="00C910FC">
        <w:t>came into operation on 3 July 2019</w:t>
      </w:r>
      <w:r>
        <w:t>,</w:t>
      </w:r>
      <w:r w:rsidRPr="00C910FC">
        <w:t xml:space="preserve"> provides for the establishment and operation of the Firefighters’ Presumptive Rights Compensation scheme for both career and volunteer firefighters. At the time of the preparation of this report, it is impractical to quantify any possible contingent liabilities for </w:t>
      </w:r>
      <w:r>
        <w:t>the State arising from the scheme.</w:t>
      </w:r>
    </w:p>
    <w:p w14:paraId="3EB63AD2" w14:textId="77777777" w:rsidR="00D821EF" w:rsidRPr="006B0185" w:rsidRDefault="00D821EF" w:rsidP="00D821EF">
      <w:pPr>
        <w:pStyle w:val="Heading4"/>
      </w:pPr>
      <w:proofErr w:type="spellStart"/>
      <w:r w:rsidRPr="006B0185">
        <w:t>Fiskville</w:t>
      </w:r>
      <w:proofErr w:type="spellEnd"/>
      <w:r w:rsidRPr="006B0185">
        <w:t xml:space="preserve"> independent investigation and closure of training college</w:t>
      </w:r>
    </w:p>
    <w:p w14:paraId="6FFB712A" w14:textId="77777777" w:rsidR="00D821EF" w:rsidRDefault="00D821EF" w:rsidP="00D821EF">
      <w:r>
        <w:t xml:space="preserve">An independent investigation was undertaken into the historical use of chemicals for live firefighting training at </w:t>
      </w:r>
      <w:proofErr w:type="spellStart"/>
      <w:r>
        <w:t>Fiskville</w:t>
      </w:r>
      <w:proofErr w:type="spellEnd"/>
      <w:r>
        <w:t xml:space="preserve"> Training College (</w:t>
      </w:r>
      <w:proofErr w:type="spellStart"/>
      <w:r>
        <w:t>Fiskville</w:t>
      </w:r>
      <w:proofErr w:type="spellEnd"/>
      <w:r>
        <w:t xml:space="preserve">) between 1971 and 1999. The report of the independent investigation has been released and the Country Fire Authority (CFA) has accepted all of the facts, recommendations and conclusions and is committed to implementing all recommendations. </w:t>
      </w:r>
    </w:p>
    <w:p w14:paraId="1C314129" w14:textId="77777777" w:rsidR="00D821EF" w:rsidRDefault="00D821EF" w:rsidP="00D821EF">
      <w:r>
        <w:t xml:space="preserve">In August 2012, the CFA established a program office to manage the implementation of the report’s recommendations and an additional 11 management initiatives to which the CFA Board committed in its response to the report. </w:t>
      </w:r>
    </w:p>
    <w:p w14:paraId="289D80C3" w14:textId="77777777" w:rsidR="00D821EF" w:rsidRDefault="00D821EF" w:rsidP="00D821EF">
      <w:r>
        <w:t xml:space="preserve">On 26 March 2015, the Government announced the permanent closure of </w:t>
      </w:r>
      <w:proofErr w:type="spellStart"/>
      <w:r>
        <w:t>Fiskville</w:t>
      </w:r>
      <w:proofErr w:type="spellEnd"/>
      <w:r>
        <w:t xml:space="preserve">. </w:t>
      </w:r>
      <w:proofErr w:type="spellStart"/>
      <w:r>
        <w:t>Fiskville</w:t>
      </w:r>
      <w:proofErr w:type="spellEnd"/>
      <w:r>
        <w:t xml:space="preserve"> and Victorian Emergency Management Training Centre training grounds owned by the CFA at Penshurst, Bangholme, West Sale, Wangaratta, Huntly, and </w:t>
      </w:r>
      <w:proofErr w:type="spellStart"/>
      <w:r>
        <w:t>Longerenong</w:t>
      </w:r>
      <w:proofErr w:type="spellEnd"/>
      <w:r>
        <w:t xml:space="preserve"> have been the subject of notices issued by the Environment Protection Authority Victoria (EPA).</w:t>
      </w:r>
    </w:p>
    <w:p w14:paraId="3D617B87" w14:textId="77777777" w:rsidR="00D821EF" w:rsidRDefault="00D821EF" w:rsidP="00D821EF">
      <w:pPr>
        <w:ind w:right="-71"/>
      </w:pPr>
      <w:r>
        <w:t xml:space="preserve">The Government’s response to the </w:t>
      </w:r>
      <w:proofErr w:type="spellStart"/>
      <w:r>
        <w:t>Fiskville</w:t>
      </w:r>
      <w:proofErr w:type="spellEnd"/>
      <w:r>
        <w:t xml:space="preserve"> Inquiry was tabled in Parliament on 24 November 2016. The response supports all of the 31 recommendations of the Victorian Parliamentary Inquiry into the CFA Training College at </w:t>
      </w:r>
      <w:proofErr w:type="spellStart"/>
      <w:r>
        <w:t>Fiskville</w:t>
      </w:r>
      <w:proofErr w:type="spellEnd"/>
      <w:r>
        <w:t>, either in full, in principle or in part.</w:t>
      </w:r>
    </w:p>
    <w:p w14:paraId="5FCCB6D8" w14:textId="77777777" w:rsidR="00D821EF" w:rsidRDefault="00D821EF" w:rsidP="00D821EF">
      <w:r>
        <w:t xml:space="preserve">The CFA has a number of contingent liabilities arising from the closure of </w:t>
      </w:r>
      <w:proofErr w:type="spellStart"/>
      <w:r>
        <w:t>Fiskville</w:t>
      </w:r>
      <w:proofErr w:type="spellEnd"/>
      <w:r>
        <w:t xml:space="preserve"> and the notices issued by the EPA. These relate to any further notices that may be issued by the EPA, any regulatory infringements that may be imposed by the EPA, compensation that may be sought, any legal claims that may be made, recommendations made by the inquiry and the costs of relocating the Firefighters’ Memorial previously located at </w:t>
      </w:r>
      <w:proofErr w:type="spellStart"/>
      <w:r>
        <w:t>Fiskville</w:t>
      </w:r>
      <w:proofErr w:type="spellEnd"/>
      <w:r>
        <w:t>.</w:t>
      </w:r>
    </w:p>
    <w:p w14:paraId="4B8F5D47" w14:textId="77777777" w:rsidR="00D821EF" w:rsidRPr="00696806" w:rsidRDefault="00D821EF" w:rsidP="00D821EF">
      <w:r>
        <w:t>At this stage it is impractical to quantify the financial effects of these contingent liabilities.</w:t>
      </w:r>
    </w:p>
    <w:p w14:paraId="55FA3A58" w14:textId="77777777" w:rsidR="00D821EF" w:rsidRPr="00385625" w:rsidRDefault="00D821EF" w:rsidP="00D821EF">
      <w:pPr>
        <w:pStyle w:val="Heading4"/>
      </w:pPr>
      <w:r w:rsidRPr="00385625">
        <w:t>Compulsory property acquisitions</w:t>
      </w:r>
    </w:p>
    <w:p w14:paraId="7B9D1BBB" w14:textId="77777777" w:rsidR="00D821EF" w:rsidRDefault="00D821EF" w:rsidP="00D821EF">
      <w:pPr>
        <w:ind w:right="-213"/>
      </w:pPr>
      <w:r>
        <w:t xml:space="preserve">The State has compulsorily acquired a number of properties (residential and commercial) through the </w:t>
      </w:r>
      <w:r w:rsidRPr="000E5637">
        <w:rPr>
          <w:i/>
        </w:rPr>
        <w:t>Land Acquisition and Compensation Act 1986</w:t>
      </w:r>
      <w:r>
        <w:t xml:space="preserve"> to facilitate delivery of various projects. Possible future claims for compensation arising from the compulsory acquisition of these properties cannot be quantified at this stage.</w:t>
      </w:r>
    </w:p>
    <w:p w14:paraId="553DC600" w14:textId="77777777" w:rsidR="00D821EF" w:rsidRPr="00385625" w:rsidRDefault="00D821EF" w:rsidP="00D821EF">
      <w:pPr>
        <w:pStyle w:val="Heading4"/>
      </w:pPr>
      <w:r w:rsidRPr="00385625">
        <w:t>Land remediation – environmental concerns</w:t>
      </w:r>
    </w:p>
    <w:p w14:paraId="3DE1CB96" w14:textId="77777777" w:rsidR="00D821EF" w:rsidRDefault="00D821EF" w:rsidP="00D821EF">
      <w:r>
        <w:t xml:space="preserve">In addition to properties for which remediation costs have been provided in the State’s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contamination is identified. </w:t>
      </w:r>
    </w:p>
    <w:p w14:paraId="56DA06D3" w14:textId="2916B391" w:rsidR="00D821EF" w:rsidRPr="00325F73" w:rsidRDefault="00D821EF" w:rsidP="00D821EF">
      <w:pPr>
        <w:rPr>
          <w:rFonts w:ascii="Garamond" w:eastAsia="Garamond" w:hAnsi="Garamond" w:cs="Times New Roman"/>
        </w:rPr>
      </w:pPr>
    </w:p>
    <w:p w14:paraId="0544AC1D" w14:textId="77777777" w:rsidR="00D821EF" w:rsidRPr="00385625" w:rsidRDefault="00D821EF" w:rsidP="00D821EF">
      <w:pPr>
        <w:pStyle w:val="Heading4"/>
      </w:pPr>
      <w:r w:rsidRPr="00385625">
        <w:lastRenderedPageBreak/>
        <w:t>Royal Melbourne Showgrounds redevelopment</w:t>
      </w:r>
    </w:p>
    <w:p w14:paraId="368B97BF" w14:textId="77777777" w:rsidR="00D821EF" w:rsidRDefault="00D821EF" w:rsidP="00D821EF">
      <w:r>
        <w:t>Under the State’s commitment to the Royal Agriculture Society of Victoria (RASV), the State backs certain obligations of RASV that may arise out of the joint venture agreement between RASV and the State. Under the State’s commitment to RASV, the State will pay (in the form of a loan) the amount requested by RASV. If any outstanding loan amount remains unpaid at the date 25 years after the operation term has commenced, RASV will be obliged to satisfy the outstanding loan amount. This may take the form of a transfer to the State, of the whole of the RASV participating interest in the joint venture.</w:t>
      </w:r>
    </w:p>
    <w:p w14:paraId="2449519B" w14:textId="77777777" w:rsidR="00D821EF" w:rsidRDefault="00D821EF" w:rsidP="00D821EF">
      <w:r>
        <w:t xml:space="preserve">Under the State Support Deed – Core Land, the State has undertaken to ensure the performance of the payment obligations in favour of the Concessionaire and the performance of the joint venture financial obligations in favour of the security trustee. </w:t>
      </w:r>
    </w:p>
    <w:p w14:paraId="2BCC6B45" w14:textId="77777777" w:rsidR="00D821EF" w:rsidRDefault="00D821EF" w:rsidP="00D821EF">
      <w:r>
        <w:t>The State has also entered into an agreement through the State Support Deed – Non Core Land with Showgrounds Retail Developments Pty Ltd and the RASV, whereby the State agrees to support certain payment obligations of the RASV that may arise under the non-core development agreement.</w:t>
      </w:r>
    </w:p>
    <w:p w14:paraId="5C3C063D" w14:textId="77777777" w:rsidR="00D821EF" w:rsidRPr="00385625" w:rsidRDefault="00D821EF" w:rsidP="00D821EF">
      <w:pPr>
        <w:pStyle w:val="Heading4"/>
      </w:pPr>
      <w:r w:rsidRPr="00385625">
        <w:t>Native Title</w:t>
      </w:r>
    </w:p>
    <w:p w14:paraId="05C839A4" w14:textId="253CEC1C" w:rsidR="00D821EF" w:rsidRDefault="00D821EF" w:rsidP="00D821EF">
      <w:r>
        <w:t xml:space="preserve">A number of claims have been filed in the Federal Court under the Commonwealth </w:t>
      </w:r>
      <w:r w:rsidRPr="00707DA5">
        <w:rPr>
          <w:i/>
        </w:rPr>
        <w:t>Native Title Act 1993</w:t>
      </w:r>
      <w:r>
        <w:t xml:space="preserve"> that affect Victoria. It is not feasible at this time to quantify any future liability. </w:t>
      </w:r>
    </w:p>
    <w:p w14:paraId="0303FA44" w14:textId="77777777" w:rsidR="00AE2472" w:rsidRPr="00F01649" w:rsidRDefault="00AE2472" w:rsidP="00AE2472">
      <w:pPr>
        <w:pStyle w:val="Heading4"/>
      </w:pPr>
      <w:r w:rsidRPr="00F01649">
        <w:t>Motor Vehicle Duty</w:t>
      </w:r>
    </w:p>
    <w:p w14:paraId="4AA4B4D4" w14:textId="77777777" w:rsidR="00AE2472" w:rsidRPr="00F01649" w:rsidRDefault="00AE2472" w:rsidP="00AE2472">
      <w:pPr>
        <w:keepLines w:val="0"/>
      </w:pPr>
      <w:r w:rsidRPr="00F01649">
        <w:t>A plaintiff has issued proceedings in the High Court against the State of Victoria and the Commissioner of State Revenue</w:t>
      </w:r>
      <w:r>
        <w:t>,</w:t>
      </w:r>
      <w:r w:rsidRPr="00F01649">
        <w:t xml:space="preserve"> challenging the constitutional validity of motor vehicle duty on applications for registrations of new motor vehicles and seeking restitution for any duty unlawfully collected by the Commissioner.</w:t>
      </w:r>
    </w:p>
    <w:p w14:paraId="2D3AB0C9" w14:textId="2BBA16B7" w:rsidR="00AE2472" w:rsidRDefault="00AE2472" w:rsidP="00AE2472">
      <w:r w:rsidRPr="00F01649">
        <w:t>The proceedings are at an early stage and accordingly it is not feasible at this time to quanti</w:t>
      </w:r>
      <w:r>
        <w:t>f</w:t>
      </w:r>
      <w:r w:rsidRPr="00F01649">
        <w:t>y any future liability.</w:t>
      </w:r>
    </w:p>
    <w:p w14:paraId="6D57F622" w14:textId="31B73802" w:rsidR="00D821EF" w:rsidRPr="00D712FD" w:rsidRDefault="00546BC8" w:rsidP="00546BC8">
      <w:pPr>
        <w:pStyle w:val="Heading4"/>
        <w:spacing w:before="0"/>
      </w:pPr>
      <w:r>
        <w:br w:type="column"/>
      </w:r>
      <w:r w:rsidR="00D821EF" w:rsidRPr="00D712FD">
        <w:t>Victorian Managed Insurance Authority – insurance cover</w:t>
      </w:r>
    </w:p>
    <w:p w14:paraId="628A60F9" w14:textId="77777777" w:rsidR="00D821EF" w:rsidRDefault="00D821EF" w:rsidP="00D821EF">
      <w:r>
        <w:t xml:space="preserve">The Victorian Managed Insurance Authority (VMIA) was established in 1996 as an insurer for State Government departments, participating bodies and other entities as defined under the </w:t>
      </w:r>
      <w:r w:rsidRPr="00A259F7">
        <w:rPr>
          <w:i/>
        </w:rPr>
        <w:t>Victorian Managed Insurance Authority Act 1996</w:t>
      </w:r>
      <w:r>
        <w:t xml:space="preserve">. The VMIA insures its clients for property, public and products liability, professional indemnity, contract works and domestic building insurance for the Victorian residential builders. </w:t>
      </w:r>
    </w:p>
    <w:p w14:paraId="71B71C93" w14:textId="7F930D96" w:rsidR="00D821EF" w:rsidRDefault="00D821EF" w:rsidP="00546BC8">
      <w:pPr>
        <w:ind w:right="70"/>
      </w:pPr>
      <w:r>
        <w:t>The VMIA reinsures in the private market for losses above $50 million arising out of any one occurrence, up to a limit of $950 million for public and products liability, and for losses above $50</w:t>
      </w:r>
      <w:r w:rsidR="00546BC8">
        <w:t> </w:t>
      </w:r>
      <w:r>
        <w:t xml:space="preserve">million arising out of any one event, up to a limit of $3.6 billion for property. Further, the VMIA reinsures in the private market for losses above $10 million arising out of any one event, up to a limit of $1.5 billion for terrorism. The risk of losses above these reinsured levels is borne by the State. </w:t>
      </w:r>
    </w:p>
    <w:p w14:paraId="18D037BA" w14:textId="45CE094C" w:rsidR="00D821EF" w:rsidRDefault="00D821EF" w:rsidP="00D821EF">
      <w:r>
        <w:t>The VMIA also insures the Department of Health and Human Services for all public sector medical indemnity claims incurred in each policy year from 1</w:t>
      </w:r>
      <w:r w:rsidR="00546BC8">
        <w:t> </w:t>
      </w:r>
      <w:r>
        <w:t>July 1993, regardless of when claims are finally settled. Under the indemnity deed to provide stop loss protection for the VMIA, the Department of Treasury and Finance has agreed to reimburse the VMIA if the ultimate claims payouts in any policy year from 1 July 2003 exceed the initial estimate, on which the risk premium was based, by more than 20 per cent.</w:t>
      </w:r>
    </w:p>
    <w:p w14:paraId="5942648F" w14:textId="6DC99C84" w:rsidR="00D821EF" w:rsidRDefault="00D821EF" w:rsidP="00D821EF">
      <w:pPr>
        <w:keepLines w:val="0"/>
        <w:rPr>
          <w:rFonts w:asciiTheme="majorHAnsi" w:eastAsiaTheme="majorEastAsia" w:hAnsiTheme="majorHAnsi" w:cstheme="majorBidi"/>
          <w:b/>
          <w:spacing w:val="-2"/>
          <w:sz w:val="26"/>
          <w:szCs w:val="26"/>
        </w:rPr>
      </w:pPr>
      <w:r>
        <w:br w:type="page"/>
      </w:r>
    </w:p>
    <w:p w14:paraId="6318B2F0" w14:textId="77777777" w:rsidR="00D821EF" w:rsidRDefault="00D821EF" w:rsidP="00D821EF">
      <w:pPr>
        <w:pStyle w:val="Heading2"/>
      </w:pPr>
      <w:bookmarkStart w:id="79" w:name="_Toc19879067"/>
      <w:r>
        <w:lastRenderedPageBreak/>
        <w:t>Fair value determination</w:t>
      </w:r>
      <w:bookmarkEnd w:id="79"/>
    </w:p>
    <w:p w14:paraId="45959E18" w14:textId="77777777" w:rsidR="00D821EF" w:rsidRDefault="00D821EF" w:rsidP="00D821EF">
      <w:r>
        <w:t xml:space="preserve">This section sets out information on how the State determines fair value for financial reporting purposes. Fair value is the price that would be received to sell an asset or paid to transfer a liability in an orderly transaction between market participants at the measurement date. </w:t>
      </w:r>
    </w:p>
    <w:p w14:paraId="17DED0B1" w14:textId="77777777" w:rsidR="00D821EF" w:rsidRDefault="00D821EF" w:rsidP="00D821EF">
      <w:r>
        <w:t>Fair values are determined for the following assets and liabilities:</w:t>
      </w:r>
    </w:p>
    <w:p w14:paraId="59F8E533" w14:textId="77777777" w:rsidR="00D821EF" w:rsidRDefault="00D821EF" w:rsidP="00D821EF">
      <w:pPr>
        <w:pStyle w:val="ListBullet"/>
      </w:pPr>
      <w:r>
        <w:t>financial assets and liabilities at fair value through operating result;</w:t>
      </w:r>
    </w:p>
    <w:p w14:paraId="3C7DB9A2" w14:textId="77777777" w:rsidR="00D821EF" w:rsidRDefault="00D821EF" w:rsidP="00D821EF">
      <w:pPr>
        <w:pStyle w:val="ListBullet"/>
      </w:pPr>
      <w:r>
        <w:t>available-for-sale financial assets;</w:t>
      </w:r>
    </w:p>
    <w:p w14:paraId="3E47491A" w14:textId="77777777" w:rsidR="00D821EF" w:rsidRDefault="00D821EF" w:rsidP="00D821EF">
      <w:pPr>
        <w:pStyle w:val="ListBullet"/>
      </w:pPr>
      <w:r>
        <w:t>land, buildings, infrastructure, plant and equipment;</w:t>
      </w:r>
    </w:p>
    <w:p w14:paraId="4FCC4EB3" w14:textId="77777777" w:rsidR="00D821EF" w:rsidRDefault="00D821EF" w:rsidP="00D821EF">
      <w:pPr>
        <w:pStyle w:val="ListBullet"/>
      </w:pPr>
      <w:r>
        <w:t>investment properties; and</w:t>
      </w:r>
    </w:p>
    <w:p w14:paraId="6BF40436" w14:textId="77777777" w:rsidR="00D821EF" w:rsidRDefault="00D821EF" w:rsidP="00D821EF">
      <w:pPr>
        <w:pStyle w:val="ListBullet"/>
      </w:pPr>
      <w:r>
        <w:t>biological assets.</w:t>
      </w:r>
    </w:p>
    <w:p w14:paraId="0B528DFF" w14:textId="77777777" w:rsidR="00D821EF" w:rsidRDefault="00D821EF" w:rsidP="00D821EF">
      <w:r>
        <w:t xml:space="preserve">In addition, the fair values of other assets and liabilities are determined for disclosure purposes (financial assets and liabilities carried at amortised cost). </w:t>
      </w:r>
    </w:p>
    <w:p w14:paraId="791E2535" w14:textId="77777777" w:rsidR="00D821EF" w:rsidRDefault="00D821EF" w:rsidP="00D821EF">
      <w:r>
        <w:t xml:space="preserve">The State determines the policies and procedures for determining fair values for both financial and non-financial assets and liabilities as required. </w:t>
      </w:r>
    </w:p>
    <w:p w14:paraId="14865D97" w14:textId="77777777" w:rsidR="00D821EF" w:rsidRDefault="00D821EF" w:rsidP="00D821EF">
      <w:r>
        <w:t>For the purpose of fair value disclosures, the State has determined classes of assets and liabilities on the basis of the nature, characteristics and risks of the asset or liability.</w:t>
      </w:r>
    </w:p>
    <w:p w14:paraId="01C11CBC" w14:textId="77777777" w:rsidR="00D821EF" w:rsidRDefault="00D821EF" w:rsidP="00D821EF">
      <w:pPr>
        <w:pStyle w:val="Heading30"/>
      </w:pPr>
      <w:r>
        <w:t>Fair value hierarchy</w:t>
      </w:r>
    </w:p>
    <w:p w14:paraId="68781895" w14:textId="77777777" w:rsidR="00D821EF" w:rsidRDefault="00D821EF" w:rsidP="00D821EF">
      <w:r>
        <w:t>In determining fair values a number of inputs are used. To increase consistency and comparability in the financial statements, these inputs are categorised into three levels, also known as the fair value hierarchy. The levels are as follows:</w:t>
      </w:r>
    </w:p>
    <w:p w14:paraId="6254067D" w14:textId="77777777" w:rsidR="00D821EF" w:rsidRDefault="00D821EF" w:rsidP="00D821EF">
      <w:pPr>
        <w:pStyle w:val="ListBullet"/>
      </w:pPr>
      <w:r>
        <w:t>Level 1 – Quoted (unadjusted) market prices in active markets for identical assets or liabilities;</w:t>
      </w:r>
    </w:p>
    <w:p w14:paraId="4C89CBA4" w14:textId="77777777" w:rsidR="00D821EF" w:rsidRDefault="00D821EF" w:rsidP="00D821EF">
      <w:pPr>
        <w:pStyle w:val="ListBullet"/>
      </w:pPr>
      <w:r>
        <w:t>Level 2 – Valuation techniques for which the lowest level input that is significant to the fair value measurement is directly or indirectly observable; and</w:t>
      </w:r>
    </w:p>
    <w:p w14:paraId="5D563170" w14:textId="77777777" w:rsidR="00D821EF" w:rsidRDefault="00D821EF" w:rsidP="00D821EF">
      <w:pPr>
        <w:pStyle w:val="ListBullet"/>
      </w:pPr>
      <w:r>
        <w:t>Level 3 – Valuation techniques for which the lowest level input that is significant to the fair value measurement is unobservable.</w:t>
      </w:r>
    </w:p>
    <w:p w14:paraId="4EB36DE1" w14:textId="77777777" w:rsidR="00D821EF" w:rsidRDefault="00D821EF" w:rsidP="00D821EF">
      <w:r>
        <w:t>The State determines whether transfers have occurred between levels in the hierarchy by reassessing categorisation (based on the lowest level input that is significant to the fair value measurement as a whole) at the end of each reporting period.</w:t>
      </w:r>
    </w:p>
    <w:p w14:paraId="548B228F" w14:textId="77777777" w:rsidR="00D821EF" w:rsidRDefault="00D821EF" w:rsidP="00D821EF">
      <w:pPr>
        <w:pStyle w:val="Heading30"/>
      </w:pPr>
      <w:r>
        <w:t>Fair value disclosure</w:t>
      </w:r>
    </w:p>
    <w:p w14:paraId="78B9AF46" w14:textId="77777777" w:rsidR="00D821EF" w:rsidRDefault="00D821EF" w:rsidP="00D821EF">
      <w:r>
        <w:t>For those assets and liabilities for which fair value determination is applied, the following disclosures are provided:</w:t>
      </w:r>
    </w:p>
    <w:p w14:paraId="0685FCC8" w14:textId="77777777" w:rsidR="00D821EF" w:rsidRDefault="00D821EF" w:rsidP="00D821EF">
      <w:pPr>
        <w:pStyle w:val="ListBullet"/>
      </w:pPr>
      <w:r>
        <w:t>carrying amount and the fair value (which would be the same for those assets measured at fair value);</w:t>
      </w:r>
    </w:p>
    <w:p w14:paraId="5D3F2AF1" w14:textId="77777777" w:rsidR="00D821EF" w:rsidRDefault="00D821EF" w:rsidP="00D821EF">
      <w:pPr>
        <w:pStyle w:val="ListBullet"/>
      </w:pPr>
      <w:r>
        <w:t>which level of the fair value hierarchy was used to determine the fair value; and</w:t>
      </w:r>
    </w:p>
    <w:p w14:paraId="5B5F58C9" w14:textId="77777777" w:rsidR="00D821EF" w:rsidRDefault="00D821EF" w:rsidP="00D821EF">
      <w:pPr>
        <w:pStyle w:val="ListBullet"/>
      </w:pPr>
      <w:r>
        <w:t>in respect of those assets and liabilities subject to fair value determination using Level 3 inputs:</w:t>
      </w:r>
    </w:p>
    <w:p w14:paraId="73DDECCF" w14:textId="77777777" w:rsidR="00D821EF" w:rsidRDefault="00D821EF" w:rsidP="00D821EF">
      <w:pPr>
        <w:pStyle w:val="ListBullet2"/>
      </w:pPr>
      <w:r>
        <w:t>a reconciliation of the movements in fair values from the beginning of the year to the end; and</w:t>
      </w:r>
    </w:p>
    <w:p w14:paraId="23D2C094" w14:textId="77777777" w:rsidR="00D821EF" w:rsidRDefault="00D821EF" w:rsidP="00D821EF">
      <w:pPr>
        <w:pStyle w:val="ListBullet2"/>
      </w:pPr>
      <w:r>
        <w:t>details of significant unobservable inputs used in the fair value determination.</w:t>
      </w:r>
    </w:p>
    <w:p w14:paraId="6732BF83" w14:textId="77777777" w:rsidR="00D821EF" w:rsidRDefault="00D821EF" w:rsidP="00D821EF">
      <w:r>
        <w:t>This section is divided between financial instruments and non-financial physical assets.</w:t>
      </w:r>
    </w:p>
    <w:p w14:paraId="20E9E4F3" w14:textId="77777777" w:rsidR="00D821EF" w:rsidRDefault="00D821EF" w:rsidP="00D821EF">
      <w:pPr>
        <w:pStyle w:val="Heading2"/>
        <w:spacing w:before="0"/>
      </w:pPr>
      <w:r>
        <w:br w:type="column"/>
      </w:r>
      <w:bookmarkStart w:id="80" w:name="_Toc19879068"/>
      <w:r>
        <w:lastRenderedPageBreak/>
        <w:t>Fair value determination of financial assets and liabilities</w:t>
      </w:r>
      <w:bookmarkEnd w:id="80"/>
    </w:p>
    <w:p w14:paraId="48010862" w14:textId="77777777" w:rsidR="00D821EF" w:rsidRDefault="00D821EF" w:rsidP="00D821EF">
      <w:pPr>
        <w:pStyle w:val="Heading30"/>
      </w:pPr>
      <w:r>
        <w:t>How fair values are determined</w:t>
      </w:r>
    </w:p>
    <w:p w14:paraId="6AAB63BA" w14:textId="77777777" w:rsidR="00D821EF" w:rsidRDefault="00D821EF" w:rsidP="00D821EF">
      <w:r>
        <w:t>The fair values of the State’s financial assets and liabilities are determined as follows:</w:t>
      </w:r>
    </w:p>
    <w:p w14:paraId="4C1DC564" w14:textId="77777777" w:rsidR="00D821EF" w:rsidRDefault="00D821EF" w:rsidP="00D821EF">
      <w:pPr>
        <w:pStyle w:val="ListBullet"/>
      </w:pPr>
      <w:r>
        <w:t>Level 1 – the financial instruments with standard terms and conditions and traded in an active liquid market are determined with reference to quoted market prices;</w:t>
      </w:r>
    </w:p>
    <w:p w14:paraId="2D2A599B" w14:textId="77777777" w:rsidR="00D821EF" w:rsidRDefault="00D821EF" w:rsidP="00D821EF">
      <w:pPr>
        <w:pStyle w:val="ListBullet"/>
      </w:pPr>
      <w:r>
        <w:t>Level 2 – 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14:paraId="4CBC65B3" w14:textId="77777777" w:rsidR="00D821EF" w:rsidRDefault="00D821EF" w:rsidP="00D821EF">
      <w:pPr>
        <w:pStyle w:val="ListBullet"/>
        <w:keepLines w:val="0"/>
      </w:pPr>
      <w:r>
        <w:t>Level 3 – the fair value of derivative instruments, such as interest rate futures contracts, are calculated using quoted prices. Where such prices are not available, use is made of discounted cash flow analysis using the applicable yield curve for the duration of the instrument for non-optional derivatives, and option pricing models for optional derivatives.</w:t>
      </w:r>
    </w:p>
    <w:p w14:paraId="72966E6C" w14:textId="77777777" w:rsidR="00D821EF" w:rsidRDefault="00D821EF" w:rsidP="00D821EF">
      <w:r>
        <w:br w:type="column"/>
      </w:r>
    </w:p>
    <w:p w14:paraId="101722BE" w14:textId="77777777" w:rsidR="00D821EF" w:rsidRDefault="00D821EF" w:rsidP="00D821EF"/>
    <w:p w14:paraId="629C9017" w14:textId="77777777" w:rsidR="00D821EF" w:rsidRDefault="00D821EF" w:rsidP="00D821EF">
      <w:pPr>
        <w:sectPr w:rsidR="00D821EF" w:rsidSect="007E6D01">
          <w:footerReference w:type="even" r:id="rId143"/>
          <w:type w:val="continuous"/>
          <w:pgSz w:w="11907" w:h="16839" w:code="9"/>
          <w:pgMar w:top="1134" w:right="1134" w:bottom="1134" w:left="1134" w:header="624" w:footer="567" w:gutter="0"/>
          <w:cols w:num="2" w:space="709"/>
          <w:docGrid w:linePitch="360"/>
        </w:sectPr>
      </w:pPr>
    </w:p>
    <w:p w14:paraId="2B509D9F" w14:textId="77777777" w:rsidR="00D821EF" w:rsidRDefault="00D821EF" w:rsidP="00D821EF">
      <w:pPr>
        <w:keepLines w:val="0"/>
        <w:rPr>
          <w:rFonts w:asciiTheme="majorHAnsi" w:hAnsiTheme="majorHAnsi"/>
          <w:b/>
          <w:sz w:val="20"/>
          <w:szCs w:val="20"/>
        </w:rPr>
      </w:pPr>
    </w:p>
    <w:p w14:paraId="4EBB9961" w14:textId="77777777" w:rsidR="00D821EF" w:rsidRDefault="00D821EF" w:rsidP="00D821EF">
      <w:pPr>
        <w:pStyle w:val="TableHeading"/>
      </w:pPr>
      <w:r>
        <w:t>Fair value of financial instruments measured at amortised cost</w:t>
      </w:r>
      <w:r w:rsidRPr="00CE2AE2">
        <w:tab/>
        <w:t>($ million)</w:t>
      </w:r>
    </w:p>
    <w:tbl>
      <w:tblPr>
        <w:tblStyle w:val="DTFTable"/>
        <w:tblW w:w="9639" w:type="dxa"/>
        <w:tblLayout w:type="fixed"/>
        <w:tblLook w:val="06A0" w:firstRow="1" w:lastRow="0" w:firstColumn="1" w:lastColumn="0" w:noHBand="1" w:noVBand="1"/>
      </w:tblPr>
      <w:tblGrid>
        <w:gridCol w:w="6067"/>
        <w:gridCol w:w="893"/>
        <w:gridCol w:w="893"/>
        <w:gridCol w:w="893"/>
        <w:gridCol w:w="893"/>
      </w:tblGrid>
      <w:tr w:rsidR="00D821EF" w14:paraId="65443EA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0DF7F60F" w14:textId="74872326" w:rsidR="00D821EF" w:rsidRDefault="00D821EF" w:rsidP="007E6D01"/>
        </w:tc>
        <w:tc>
          <w:tcPr>
            <w:tcW w:w="1786" w:type="dxa"/>
            <w:gridSpan w:val="2"/>
          </w:tcPr>
          <w:p w14:paraId="7CA74C6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2019</w:t>
            </w:r>
          </w:p>
        </w:tc>
        <w:tc>
          <w:tcPr>
            <w:tcW w:w="1786" w:type="dxa"/>
            <w:gridSpan w:val="2"/>
          </w:tcPr>
          <w:p w14:paraId="392BED8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2018</w:t>
            </w:r>
          </w:p>
        </w:tc>
      </w:tr>
      <w:tr w:rsidR="00D821EF" w14:paraId="155545E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0624EBCF" w14:textId="77777777" w:rsidR="00D821EF" w:rsidRDefault="00D821EF" w:rsidP="007E6D01">
            <w:r>
              <w:t>State of Victoria</w:t>
            </w:r>
          </w:p>
        </w:tc>
        <w:tc>
          <w:tcPr>
            <w:tcW w:w="893" w:type="dxa"/>
          </w:tcPr>
          <w:p w14:paraId="517714D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893" w:type="dxa"/>
          </w:tcPr>
          <w:p w14:paraId="6066DE6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Fair</w:t>
            </w:r>
            <w:r>
              <w:br/>
              <w:t>value</w:t>
            </w:r>
          </w:p>
        </w:tc>
        <w:tc>
          <w:tcPr>
            <w:tcW w:w="893" w:type="dxa"/>
          </w:tcPr>
          <w:p w14:paraId="657024D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w:t>
            </w:r>
            <w:r>
              <w:br/>
              <w:t>amount</w:t>
            </w:r>
          </w:p>
        </w:tc>
        <w:tc>
          <w:tcPr>
            <w:tcW w:w="893" w:type="dxa"/>
          </w:tcPr>
          <w:p w14:paraId="1A42F24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Fair</w:t>
            </w:r>
            <w:r>
              <w:br/>
              <w:t>value</w:t>
            </w:r>
          </w:p>
        </w:tc>
      </w:tr>
      <w:tr w:rsidR="00D821EF" w14:paraId="3A0E0190"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0367FDB9" w14:textId="77777777" w:rsidR="00D821EF" w:rsidRDefault="00D821EF" w:rsidP="007E6D01">
            <w:r>
              <w:rPr>
                <w:b/>
              </w:rPr>
              <w:t>Financial assets</w:t>
            </w:r>
          </w:p>
        </w:tc>
        <w:tc>
          <w:tcPr>
            <w:tcW w:w="893" w:type="dxa"/>
          </w:tcPr>
          <w:p w14:paraId="477D62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302FD6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364583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23E242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9FAF5A5"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65EB44C" w14:textId="77777777" w:rsidR="00D821EF" w:rsidRDefault="00D821EF" w:rsidP="007E6D01">
            <w:r>
              <w:t>Non-current receivables</w:t>
            </w:r>
          </w:p>
        </w:tc>
        <w:tc>
          <w:tcPr>
            <w:tcW w:w="893" w:type="dxa"/>
          </w:tcPr>
          <w:p w14:paraId="3A37B0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120</w:t>
            </w:r>
          </w:p>
        </w:tc>
        <w:tc>
          <w:tcPr>
            <w:tcW w:w="893" w:type="dxa"/>
          </w:tcPr>
          <w:p w14:paraId="0572B0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120</w:t>
            </w:r>
          </w:p>
        </w:tc>
        <w:tc>
          <w:tcPr>
            <w:tcW w:w="893" w:type="dxa"/>
          </w:tcPr>
          <w:p w14:paraId="1BF71D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893" w:type="dxa"/>
          </w:tcPr>
          <w:p w14:paraId="723442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r>
      <w:tr w:rsidR="00D821EF" w14:paraId="371F85DF"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0BAEA006" w14:textId="77777777" w:rsidR="00D821EF" w:rsidRDefault="00D821EF" w:rsidP="007E6D01">
            <w:r>
              <w:rPr>
                <w:b/>
              </w:rPr>
              <w:t>Financial liabilities</w:t>
            </w:r>
          </w:p>
        </w:tc>
        <w:tc>
          <w:tcPr>
            <w:tcW w:w="893" w:type="dxa"/>
          </w:tcPr>
          <w:p w14:paraId="453DBA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6C3911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646161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06F66F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E772BB1"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4F5F7ABA" w14:textId="77777777" w:rsidR="00D821EF" w:rsidRDefault="00D821EF" w:rsidP="007E6D01">
            <w:r>
              <w:t>Finance lease liabilities</w:t>
            </w:r>
          </w:p>
        </w:tc>
        <w:tc>
          <w:tcPr>
            <w:tcW w:w="893" w:type="dxa"/>
          </w:tcPr>
          <w:p w14:paraId="1CF40C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9 877</w:t>
            </w:r>
          </w:p>
        </w:tc>
        <w:tc>
          <w:tcPr>
            <w:tcW w:w="893" w:type="dxa"/>
          </w:tcPr>
          <w:p w14:paraId="59976A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10 165</w:t>
            </w:r>
          </w:p>
        </w:tc>
        <w:tc>
          <w:tcPr>
            <w:tcW w:w="893" w:type="dxa"/>
          </w:tcPr>
          <w:p w14:paraId="20E20F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10 206</w:t>
            </w:r>
          </w:p>
        </w:tc>
        <w:tc>
          <w:tcPr>
            <w:tcW w:w="893" w:type="dxa"/>
          </w:tcPr>
          <w:p w14:paraId="1B77D01A" w14:textId="3E058333" w:rsidR="00D821EF" w:rsidRDefault="00D821EF" w:rsidP="007E6D01">
            <w:pPr>
              <w:cnfStyle w:val="000000000000" w:firstRow="0" w:lastRow="0" w:firstColumn="0" w:lastColumn="0" w:oddVBand="0" w:evenVBand="0" w:oddHBand="0" w:evenHBand="0" w:firstRowFirstColumn="0" w:firstRowLastColumn="0" w:lastRowFirstColumn="0" w:lastRowLastColumn="0"/>
            </w:pPr>
            <w:r>
              <w:t>10 207</w:t>
            </w:r>
          </w:p>
        </w:tc>
      </w:tr>
    </w:tbl>
    <w:p w14:paraId="1CD412A0" w14:textId="77777777" w:rsidR="00D821EF" w:rsidRDefault="00D821EF" w:rsidP="00D821EF"/>
    <w:tbl>
      <w:tblPr>
        <w:tblStyle w:val="DTFTable"/>
        <w:tblW w:w="9639" w:type="dxa"/>
        <w:tblLayout w:type="fixed"/>
        <w:tblLook w:val="06A0" w:firstRow="1" w:lastRow="0" w:firstColumn="1" w:lastColumn="0" w:noHBand="1" w:noVBand="1"/>
      </w:tblPr>
      <w:tblGrid>
        <w:gridCol w:w="6067"/>
        <w:gridCol w:w="893"/>
        <w:gridCol w:w="893"/>
        <w:gridCol w:w="893"/>
        <w:gridCol w:w="893"/>
      </w:tblGrid>
      <w:tr w:rsidR="00D821EF" w14:paraId="7A9B5AE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67" w:type="dxa"/>
          </w:tcPr>
          <w:p w14:paraId="0EDB3821" w14:textId="672011FC" w:rsidR="00D821EF" w:rsidRDefault="00D821EF" w:rsidP="007E6D01">
            <w:r>
              <w:t>General government sector</w:t>
            </w:r>
          </w:p>
        </w:tc>
        <w:tc>
          <w:tcPr>
            <w:tcW w:w="893" w:type="dxa"/>
          </w:tcPr>
          <w:p w14:paraId="0B04FFB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3" w:type="dxa"/>
          </w:tcPr>
          <w:p w14:paraId="59D2CC0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3" w:type="dxa"/>
          </w:tcPr>
          <w:p w14:paraId="06E9D30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893" w:type="dxa"/>
          </w:tcPr>
          <w:p w14:paraId="53518D0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45F3A3D4"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34FBD75E" w14:textId="77777777" w:rsidR="00D821EF" w:rsidRDefault="00D821EF" w:rsidP="007E6D01">
            <w:r>
              <w:rPr>
                <w:b/>
              </w:rPr>
              <w:t>Financial assets</w:t>
            </w:r>
          </w:p>
        </w:tc>
        <w:tc>
          <w:tcPr>
            <w:tcW w:w="893" w:type="dxa"/>
          </w:tcPr>
          <w:p w14:paraId="3C81FD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61E6F4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744C82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362BB6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F855E7F"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2EE0E212" w14:textId="77777777" w:rsidR="00D821EF" w:rsidRDefault="00D821EF" w:rsidP="007E6D01">
            <w:r>
              <w:t>Non-current receivables</w:t>
            </w:r>
          </w:p>
        </w:tc>
        <w:tc>
          <w:tcPr>
            <w:tcW w:w="893" w:type="dxa"/>
          </w:tcPr>
          <w:p w14:paraId="044D8F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w:t>
            </w:r>
          </w:p>
        </w:tc>
        <w:tc>
          <w:tcPr>
            <w:tcW w:w="893" w:type="dxa"/>
          </w:tcPr>
          <w:p w14:paraId="2E7991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w:t>
            </w:r>
          </w:p>
        </w:tc>
        <w:tc>
          <w:tcPr>
            <w:tcW w:w="893" w:type="dxa"/>
          </w:tcPr>
          <w:p w14:paraId="08BC91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w:t>
            </w:r>
          </w:p>
        </w:tc>
        <w:tc>
          <w:tcPr>
            <w:tcW w:w="893" w:type="dxa"/>
          </w:tcPr>
          <w:p w14:paraId="453724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w:t>
            </w:r>
          </w:p>
        </w:tc>
      </w:tr>
      <w:tr w:rsidR="00D821EF" w14:paraId="7DD7B396"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6A8733CE" w14:textId="77777777" w:rsidR="00D821EF" w:rsidRDefault="00D821EF" w:rsidP="007E6D01">
            <w:r>
              <w:rPr>
                <w:b/>
              </w:rPr>
              <w:t>Financial liabilities</w:t>
            </w:r>
          </w:p>
        </w:tc>
        <w:tc>
          <w:tcPr>
            <w:tcW w:w="893" w:type="dxa"/>
          </w:tcPr>
          <w:p w14:paraId="5FDB67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7F2B5C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3D7CFA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3" w:type="dxa"/>
          </w:tcPr>
          <w:p w14:paraId="7E938E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9EC7F61" w14:textId="77777777" w:rsidTr="007E6D01">
        <w:tc>
          <w:tcPr>
            <w:cnfStyle w:val="001000000000" w:firstRow="0" w:lastRow="0" w:firstColumn="1" w:lastColumn="0" w:oddVBand="0" w:evenVBand="0" w:oddHBand="0" w:evenHBand="0" w:firstRowFirstColumn="0" w:firstRowLastColumn="0" w:lastRowFirstColumn="0" w:lastRowLastColumn="0"/>
            <w:tcW w:w="6067" w:type="dxa"/>
          </w:tcPr>
          <w:p w14:paraId="571173E8" w14:textId="77777777" w:rsidR="00D821EF" w:rsidRDefault="00D821EF" w:rsidP="007E6D01">
            <w:r>
              <w:t>Finance lease liabilities</w:t>
            </w:r>
          </w:p>
        </w:tc>
        <w:tc>
          <w:tcPr>
            <w:tcW w:w="893" w:type="dxa"/>
          </w:tcPr>
          <w:p w14:paraId="539873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9 631</w:t>
            </w:r>
          </w:p>
        </w:tc>
        <w:tc>
          <w:tcPr>
            <w:tcW w:w="893" w:type="dxa"/>
          </w:tcPr>
          <w:p w14:paraId="1A888F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9 918</w:t>
            </w:r>
          </w:p>
        </w:tc>
        <w:tc>
          <w:tcPr>
            <w:tcW w:w="893" w:type="dxa"/>
          </w:tcPr>
          <w:p w14:paraId="03FA98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9 774</w:t>
            </w:r>
          </w:p>
        </w:tc>
        <w:tc>
          <w:tcPr>
            <w:tcW w:w="893" w:type="dxa"/>
          </w:tcPr>
          <w:p w14:paraId="3FBF5353" w14:textId="08DB7B91"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r>
    </w:tbl>
    <w:p w14:paraId="70DF791D" w14:textId="77777777" w:rsidR="00D821EF" w:rsidRDefault="00D821EF" w:rsidP="00D821EF"/>
    <w:p w14:paraId="48363550" w14:textId="77777777" w:rsidR="00D821EF" w:rsidRDefault="00D821EF" w:rsidP="00D821EF">
      <w:pPr>
        <w:rPr>
          <w:rFonts w:asciiTheme="majorHAnsi" w:hAnsiTheme="majorHAnsi"/>
          <w:sz w:val="20"/>
          <w:szCs w:val="20"/>
        </w:rPr>
      </w:pPr>
      <w:r>
        <w:br w:type="page"/>
      </w:r>
    </w:p>
    <w:p w14:paraId="62A80791" w14:textId="77777777" w:rsidR="00D821EF" w:rsidRDefault="00D821EF" w:rsidP="00D821EF">
      <w:pPr>
        <w:pStyle w:val="TableHeading"/>
      </w:pPr>
      <w:r w:rsidRPr="00CE2AE2">
        <w:lastRenderedPageBreak/>
        <w:t>Financial assets and lia</w:t>
      </w:r>
      <w:r>
        <w:t>bilities measured at fair value</w:t>
      </w:r>
      <w:r w:rsidRPr="00CE2AE2">
        <w:tab/>
        <w:t>($ million)</w:t>
      </w:r>
    </w:p>
    <w:tbl>
      <w:tblPr>
        <w:tblStyle w:val="DTFTable"/>
        <w:tblW w:w="9639" w:type="dxa"/>
        <w:tblLayout w:type="fixed"/>
        <w:tblLook w:val="06E0" w:firstRow="1" w:lastRow="1" w:firstColumn="1" w:lastColumn="0" w:noHBand="1" w:noVBand="1"/>
      </w:tblPr>
      <w:tblGrid>
        <w:gridCol w:w="4991"/>
        <w:gridCol w:w="1155"/>
        <w:gridCol w:w="7"/>
        <w:gridCol w:w="1162"/>
        <w:gridCol w:w="1162"/>
        <w:gridCol w:w="1162"/>
      </w:tblGrid>
      <w:tr w:rsidR="00D821EF" w14:paraId="40965CD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633726C8" w14:textId="4209728F" w:rsidR="00D821EF" w:rsidRDefault="00D821EF" w:rsidP="007E6D01">
            <w:r>
              <w:t>State of Victoria</w:t>
            </w:r>
            <w:r>
              <w:br/>
            </w:r>
          </w:p>
        </w:tc>
        <w:tc>
          <w:tcPr>
            <w:tcW w:w="1155" w:type="dxa"/>
          </w:tcPr>
          <w:p w14:paraId="55D7B01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3493" w:type="dxa"/>
            <w:gridSpan w:val="4"/>
            <w:tcBorders>
              <w:bottom w:val="single" w:sz="6" w:space="0" w:color="FFFFFF" w:themeColor="background1"/>
            </w:tcBorders>
          </w:tcPr>
          <w:p w14:paraId="4E8ADEE9"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Fair value measurement at</w:t>
            </w:r>
            <w:r>
              <w:br/>
              <w:t>end of reporting period using:</w:t>
            </w:r>
          </w:p>
        </w:tc>
      </w:tr>
      <w:tr w:rsidR="00D821EF" w14:paraId="52B3923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6374C041" w14:textId="77777777" w:rsidR="00D821EF" w:rsidRDefault="00D821EF" w:rsidP="007E6D01">
            <w:r>
              <w:t>2019</w:t>
            </w:r>
          </w:p>
        </w:tc>
        <w:tc>
          <w:tcPr>
            <w:tcW w:w="1162" w:type="dxa"/>
            <w:gridSpan w:val="2"/>
          </w:tcPr>
          <w:p w14:paraId="11006C2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30 June</w:t>
            </w:r>
          </w:p>
        </w:tc>
        <w:tc>
          <w:tcPr>
            <w:tcW w:w="1162" w:type="dxa"/>
          </w:tcPr>
          <w:p w14:paraId="58412B1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1</w:t>
            </w:r>
          </w:p>
        </w:tc>
        <w:tc>
          <w:tcPr>
            <w:tcW w:w="1162" w:type="dxa"/>
          </w:tcPr>
          <w:p w14:paraId="572004C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2</w:t>
            </w:r>
          </w:p>
        </w:tc>
        <w:tc>
          <w:tcPr>
            <w:tcW w:w="1162" w:type="dxa"/>
          </w:tcPr>
          <w:p w14:paraId="026408D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3</w:t>
            </w:r>
          </w:p>
        </w:tc>
      </w:tr>
      <w:tr w:rsidR="00D821EF" w14:paraId="37E88164"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4DFE3D93" w14:textId="77777777" w:rsidR="00D821EF" w:rsidRDefault="00D821EF" w:rsidP="007E6D01">
            <w:r>
              <w:rPr>
                <w:b/>
              </w:rPr>
              <w:t>Financial assets</w:t>
            </w:r>
          </w:p>
        </w:tc>
        <w:tc>
          <w:tcPr>
            <w:tcW w:w="1162" w:type="dxa"/>
            <w:gridSpan w:val="2"/>
          </w:tcPr>
          <w:p w14:paraId="2D8D14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184D0C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5EF861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79AE89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74B367D"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6DB8BAF5" w14:textId="77777777" w:rsidR="00D821EF" w:rsidRDefault="00D821EF" w:rsidP="007E6D01">
            <w:r>
              <w:t>Cash</w:t>
            </w:r>
          </w:p>
        </w:tc>
        <w:tc>
          <w:tcPr>
            <w:tcW w:w="1162" w:type="dxa"/>
            <w:gridSpan w:val="2"/>
          </w:tcPr>
          <w:p w14:paraId="62E93C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12 694</w:t>
            </w:r>
          </w:p>
        </w:tc>
        <w:tc>
          <w:tcPr>
            <w:tcW w:w="1162" w:type="dxa"/>
          </w:tcPr>
          <w:p w14:paraId="28CFFD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12 694</w:t>
            </w:r>
          </w:p>
        </w:tc>
        <w:tc>
          <w:tcPr>
            <w:tcW w:w="1162" w:type="dxa"/>
          </w:tcPr>
          <w:p w14:paraId="4E39A8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14F933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CE6DB83"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5B76363F" w14:textId="77777777" w:rsidR="00D821EF" w:rsidRDefault="00D821EF" w:rsidP="007E6D01">
            <w:r>
              <w:t>Derivative assets</w:t>
            </w:r>
          </w:p>
        </w:tc>
        <w:tc>
          <w:tcPr>
            <w:tcW w:w="1162" w:type="dxa"/>
            <w:gridSpan w:val="2"/>
          </w:tcPr>
          <w:p w14:paraId="610BEA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1 052</w:t>
            </w:r>
          </w:p>
        </w:tc>
        <w:tc>
          <w:tcPr>
            <w:tcW w:w="1162" w:type="dxa"/>
          </w:tcPr>
          <w:p w14:paraId="213995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c>
          <w:tcPr>
            <w:tcW w:w="1162" w:type="dxa"/>
          </w:tcPr>
          <w:p w14:paraId="3932C3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741</w:t>
            </w:r>
          </w:p>
        </w:tc>
        <w:tc>
          <w:tcPr>
            <w:tcW w:w="1162" w:type="dxa"/>
          </w:tcPr>
          <w:p w14:paraId="6B948C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285</w:t>
            </w:r>
          </w:p>
        </w:tc>
      </w:tr>
      <w:tr w:rsidR="00D821EF" w14:paraId="44F72045"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7F800FD2" w14:textId="77777777" w:rsidR="00D821EF" w:rsidRDefault="00D821EF" w:rsidP="007E6D01">
            <w:r>
              <w:t>Term deposits</w:t>
            </w:r>
          </w:p>
        </w:tc>
        <w:tc>
          <w:tcPr>
            <w:tcW w:w="1162" w:type="dxa"/>
            <w:gridSpan w:val="2"/>
          </w:tcPr>
          <w:p w14:paraId="6EEBE6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2 029</w:t>
            </w:r>
          </w:p>
        </w:tc>
        <w:tc>
          <w:tcPr>
            <w:tcW w:w="1162" w:type="dxa"/>
          </w:tcPr>
          <w:p w14:paraId="6AEFBB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1162" w:type="dxa"/>
          </w:tcPr>
          <w:p w14:paraId="09F9AE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2 022</w:t>
            </w:r>
          </w:p>
        </w:tc>
        <w:tc>
          <w:tcPr>
            <w:tcW w:w="1162" w:type="dxa"/>
          </w:tcPr>
          <w:p w14:paraId="4A9B5A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B0CA9C4"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579DE0F0" w14:textId="77777777" w:rsidR="00D821EF" w:rsidRDefault="00D821EF" w:rsidP="007E6D01">
            <w:r>
              <w:t>Equities and managed investment schemes</w:t>
            </w:r>
          </w:p>
        </w:tc>
        <w:tc>
          <w:tcPr>
            <w:tcW w:w="1162" w:type="dxa"/>
            <w:gridSpan w:val="2"/>
          </w:tcPr>
          <w:p w14:paraId="5ECB4A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34 362</w:t>
            </w:r>
          </w:p>
        </w:tc>
        <w:tc>
          <w:tcPr>
            <w:tcW w:w="1162" w:type="dxa"/>
          </w:tcPr>
          <w:p w14:paraId="37ED5F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2 366</w:t>
            </w:r>
          </w:p>
        </w:tc>
        <w:tc>
          <w:tcPr>
            <w:tcW w:w="1162" w:type="dxa"/>
          </w:tcPr>
          <w:p w14:paraId="287A9B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24 421</w:t>
            </w:r>
          </w:p>
        </w:tc>
        <w:tc>
          <w:tcPr>
            <w:tcW w:w="1162" w:type="dxa"/>
          </w:tcPr>
          <w:p w14:paraId="02AD3D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7 575</w:t>
            </w:r>
          </w:p>
        </w:tc>
      </w:tr>
      <w:tr w:rsidR="00D821EF" w14:paraId="48267D0F" w14:textId="77777777" w:rsidTr="007E6D01">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3FD98FF5" w14:textId="77777777" w:rsidR="00D821EF" w:rsidRDefault="00D821EF" w:rsidP="007E6D01">
            <w:r>
              <w:t>Debt securities at fair value</w:t>
            </w:r>
          </w:p>
        </w:tc>
        <w:tc>
          <w:tcPr>
            <w:tcW w:w="1162" w:type="dxa"/>
            <w:gridSpan w:val="2"/>
            <w:tcBorders>
              <w:bottom w:val="single" w:sz="6" w:space="0" w:color="auto"/>
            </w:tcBorders>
          </w:tcPr>
          <w:p w14:paraId="18748C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7 389</w:t>
            </w:r>
          </w:p>
        </w:tc>
        <w:tc>
          <w:tcPr>
            <w:tcW w:w="1162" w:type="dxa"/>
            <w:tcBorders>
              <w:bottom w:val="single" w:sz="6" w:space="0" w:color="auto"/>
            </w:tcBorders>
          </w:tcPr>
          <w:p w14:paraId="4A5177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2 868</w:t>
            </w:r>
          </w:p>
        </w:tc>
        <w:tc>
          <w:tcPr>
            <w:tcW w:w="1162" w:type="dxa"/>
            <w:tcBorders>
              <w:bottom w:val="single" w:sz="6" w:space="0" w:color="auto"/>
            </w:tcBorders>
          </w:tcPr>
          <w:p w14:paraId="325D00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4 520</w:t>
            </w:r>
          </w:p>
        </w:tc>
        <w:tc>
          <w:tcPr>
            <w:tcW w:w="1162" w:type="dxa"/>
            <w:tcBorders>
              <w:bottom w:val="single" w:sz="6" w:space="0" w:color="auto"/>
            </w:tcBorders>
          </w:tcPr>
          <w:p w14:paraId="34DAC7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E050D4A" w14:textId="77777777" w:rsidTr="007E6D01">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07988690" w14:textId="77777777" w:rsidR="00D821EF" w:rsidRDefault="00D821EF" w:rsidP="007E6D01">
            <w:r>
              <w:rPr>
                <w:b/>
              </w:rPr>
              <w:t>Total financial assets</w:t>
            </w:r>
          </w:p>
        </w:tc>
        <w:tc>
          <w:tcPr>
            <w:tcW w:w="1162" w:type="dxa"/>
            <w:gridSpan w:val="2"/>
            <w:tcBorders>
              <w:bottom w:val="single" w:sz="6" w:space="0" w:color="auto"/>
            </w:tcBorders>
          </w:tcPr>
          <w:p w14:paraId="016EFB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57 525</w:t>
            </w:r>
          </w:p>
        </w:tc>
        <w:tc>
          <w:tcPr>
            <w:tcW w:w="1162" w:type="dxa"/>
            <w:tcBorders>
              <w:bottom w:val="single" w:sz="6" w:space="0" w:color="auto"/>
            </w:tcBorders>
          </w:tcPr>
          <w:p w14:paraId="19A70E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17 962</w:t>
            </w:r>
          </w:p>
        </w:tc>
        <w:tc>
          <w:tcPr>
            <w:tcW w:w="1162" w:type="dxa"/>
            <w:tcBorders>
              <w:bottom w:val="single" w:sz="6" w:space="0" w:color="auto"/>
            </w:tcBorders>
          </w:tcPr>
          <w:p w14:paraId="38ED72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31 703</w:t>
            </w:r>
          </w:p>
        </w:tc>
        <w:tc>
          <w:tcPr>
            <w:tcW w:w="1162" w:type="dxa"/>
            <w:tcBorders>
              <w:bottom w:val="single" w:sz="6" w:space="0" w:color="auto"/>
            </w:tcBorders>
          </w:tcPr>
          <w:p w14:paraId="085272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7 860</w:t>
            </w:r>
          </w:p>
        </w:tc>
      </w:tr>
      <w:tr w:rsidR="00D821EF" w14:paraId="65A2AD2E"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02DBB890" w14:textId="77777777" w:rsidR="00D821EF" w:rsidRDefault="00D821EF" w:rsidP="007E6D01">
            <w:r>
              <w:rPr>
                <w:b/>
              </w:rPr>
              <w:t>Financial liabilities</w:t>
            </w:r>
          </w:p>
        </w:tc>
        <w:tc>
          <w:tcPr>
            <w:tcW w:w="1162" w:type="dxa"/>
            <w:gridSpan w:val="2"/>
          </w:tcPr>
          <w:p w14:paraId="42441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49174A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1D9133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666C59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F9F7ED8"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2CDAB825" w14:textId="77777777" w:rsidR="00D821EF" w:rsidRDefault="00D821EF" w:rsidP="007E6D01">
            <w:r>
              <w:t>Domestic borrowings</w:t>
            </w:r>
          </w:p>
        </w:tc>
        <w:tc>
          <w:tcPr>
            <w:tcW w:w="1162" w:type="dxa"/>
            <w:gridSpan w:val="2"/>
          </w:tcPr>
          <w:p w14:paraId="5DD735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52 114</w:t>
            </w:r>
          </w:p>
        </w:tc>
        <w:tc>
          <w:tcPr>
            <w:tcW w:w="1162" w:type="dxa"/>
          </w:tcPr>
          <w:p w14:paraId="243192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45 548</w:t>
            </w:r>
          </w:p>
        </w:tc>
        <w:tc>
          <w:tcPr>
            <w:tcW w:w="1162" w:type="dxa"/>
          </w:tcPr>
          <w:p w14:paraId="1CBBA1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6 566</w:t>
            </w:r>
          </w:p>
        </w:tc>
        <w:tc>
          <w:tcPr>
            <w:tcW w:w="1162" w:type="dxa"/>
          </w:tcPr>
          <w:p w14:paraId="6531B9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5614EBD"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64D1E834" w14:textId="77777777" w:rsidR="00D821EF" w:rsidRDefault="00D821EF" w:rsidP="007E6D01">
            <w:r>
              <w:t>Foreign currency borrowings</w:t>
            </w:r>
          </w:p>
        </w:tc>
        <w:tc>
          <w:tcPr>
            <w:tcW w:w="1162" w:type="dxa"/>
            <w:gridSpan w:val="2"/>
          </w:tcPr>
          <w:p w14:paraId="63C5F4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c>
          <w:tcPr>
            <w:tcW w:w="1162" w:type="dxa"/>
          </w:tcPr>
          <w:p w14:paraId="3C4286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5F217F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c>
          <w:tcPr>
            <w:tcW w:w="1162" w:type="dxa"/>
          </w:tcPr>
          <w:p w14:paraId="231E88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16DED0B" w14:textId="77777777" w:rsidTr="007E6D01">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6116A065" w14:textId="77777777" w:rsidR="00D821EF" w:rsidRDefault="00D821EF" w:rsidP="007E6D01">
            <w:r>
              <w:t>Derivative financial liabilities</w:t>
            </w:r>
          </w:p>
        </w:tc>
        <w:tc>
          <w:tcPr>
            <w:tcW w:w="1162" w:type="dxa"/>
            <w:gridSpan w:val="2"/>
            <w:tcBorders>
              <w:bottom w:val="single" w:sz="6" w:space="0" w:color="auto"/>
            </w:tcBorders>
          </w:tcPr>
          <w:p w14:paraId="3C1426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764</w:t>
            </w:r>
          </w:p>
        </w:tc>
        <w:tc>
          <w:tcPr>
            <w:tcW w:w="1162" w:type="dxa"/>
            <w:tcBorders>
              <w:bottom w:val="single" w:sz="6" w:space="0" w:color="auto"/>
            </w:tcBorders>
          </w:tcPr>
          <w:p w14:paraId="6C188D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1162" w:type="dxa"/>
            <w:tcBorders>
              <w:bottom w:val="single" w:sz="6" w:space="0" w:color="auto"/>
            </w:tcBorders>
          </w:tcPr>
          <w:p w14:paraId="0502C9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570</w:t>
            </w:r>
          </w:p>
        </w:tc>
        <w:tc>
          <w:tcPr>
            <w:tcW w:w="1162" w:type="dxa"/>
            <w:tcBorders>
              <w:bottom w:val="single" w:sz="6" w:space="0" w:color="auto"/>
            </w:tcBorders>
          </w:tcPr>
          <w:p w14:paraId="56E605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184</w:t>
            </w:r>
          </w:p>
        </w:tc>
      </w:tr>
      <w:tr w:rsidR="00D821EF" w14:paraId="28FD57E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012BAE45" w14:textId="77777777" w:rsidR="00D821EF" w:rsidRDefault="00D821EF" w:rsidP="007E6D01">
            <w:r>
              <w:t>Total financial liabilities</w:t>
            </w:r>
          </w:p>
        </w:tc>
        <w:tc>
          <w:tcPr>
            <w:tcW w:w="1162" w:type="dxa"/>
            <w:gridSpan w:val="2"/>
          </w:tcPr>
          <w:p w14:paraId="03C9366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53 027</w:t>
            </w:r>
          </w:p>
        </w:tc>
        <w:tc>
          <w:tcPr>
            <w:tcW w:w="1162" w:type="dxa"/>
          </w:tcPr>
          <w:p w14:paraId="5939D7A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45 559</w:t>
            </w:r>
          </w:p>
        </w:tc>
        <w:tc>
          <w:tcPr>
            <w:tcW w:w="1162" w:type="dxa"/>
          </w:tcPr>
          <w:p w14:paraId="1B120D4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7 285</w:t>
            </w:r>
          </w:p>
        </w:tc>
        <w:tc>
          <w:tcPr>
            <w:tcW w:w="1162" w:type="dxa"/>
          </w:tcPr>
          <w:p w14:paraId="1E93D920" w14:textId="604E9726" w:rsidR="00D821EF" w:rsidRDefault="00D821EF" w:rsidP="007E6D01">
            <w:pPr>
              <w:cnfStyle w:val="010000000000" w:firstRow="0" w:lastRow="1" w:firstColumn="0" w:lastColumn="0" w:oddVBand="0" w:evenVBand="0" w:oddHBand="0" w:evenHBand="0" w:firstRowFirstColumn="0" w:firstRowLastColumn="0" w:lastRowFirstColumn="0" w:lastRowLastColumn="0"/>
            </w:pPr>
            <w:r>
              <w:t>184</w:t>
            </w:r>
          </w:p>
        </w:tc>
      </w:tr>
    </w:tbl>
    <w:p w14:paraId="1A22D486" w14:textId="77777777" w:rsidR="00D821EF" w:rsidRDefault="00D821EF" w:rsidP="00D821EF"/>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D821EF" w14:paraId="0ECB8C9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453FDFB6" w14:textId="0F534227" w:rsidR="00D821EF" w:rsidRDefault="00D821EF" w:rsidP="007E6D01">
            <w:r>
              <w:t>2018</w:t>
            </w:r>
          </w:p>
        </w:tc>
        <w:tc>
          <w:tcPr>
            <w:tcW w:w="1162" w:type="dxa"/>
          </w:tcPr>
          <w:p w14:paraId="3E762A73"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162" w:type="dxa"/>
          </w:tcPr>
          <w:p w14:paraId="564755B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162" w:type="dxa"/>
          </w:tcPr>
          <w:p w14:paraId="09B13D4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162" w:type="dxa"/>
          </w:tcPr>
          <w:p w14:paraId="6F89A6A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1B3337D9"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31DE608B" w14:textId="77777777" w:rsidR="00D821EF" w:rsidRDefault="00D821EF" w:rsidP="007E6D01">
            <w:r>
              <w:rPr>
                <w:b/>
              </w:rPr>
              <w:t>Financial assets</w:t>
            </w:r>
          </w:p>
        </w:tc>
        <w:tc>
          <w:tcPr>
            <w:tcW w:w="1162" w:type="dxa"/>
          </w:tcPr>
          <w:p w14:paraId="3B2A71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66509C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3D988C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205295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F0A72C0"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16F243A5" w14:textId="77777777" w:rsidR="00D821EF" w:rsidRDefault="00D821EF" w:rsidP="007E6D01">
            <w:r>
              <w:t>Cash</w:t>
            </w:r>
          </w:p>
        </w:tc>
        <w:tc>
          <w:tcPr>
            <w:tcW w:w="1162" w:type="dxa"/>
          </w:tcPr>
          <w:p w14:paraId="6719D3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6 494</w:t>
            </w:r>
          </w:p>
        </w:tc>
        <w:tc>
          <w:tcPr>
            <w:tcW w:w="1162" w:type="dxa"/>
          </w:tcPr>
          <w:p w14:paraId="64C755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6 494</w:t>
            </w:r>
          </w:p>
        </w:tc>
        <w:tc>
          <w:tcPr>
            <w:tcW w:w="1162" w:type="dxa"/>
          </w:tcPr>
          <w:p w14:paraId="4E1740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6D0C61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2B1E9EF"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1EE0DCA2" w14:textId="77777777" w:rsidR="00D821EF" w:rsidRDefault="00D821EF" w:rsidP="007E6D01">
            <w:r>
              <w:t>Derivative assets</w:t>
            </w:r>
          </w:p>
        </w:tc>
        <w:tc>
          <w:tcPr>
            <w:tcW w:w="1162" w:type="dxa"/>
          </w:tcPr>
          <w:p w14:paraId="337D05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710</w:t>
            </w:r>
          </w:p>
        </w:tc>
        <w:tc>
          <w:tcPr>
            <w:tcW w:w="1162" w:type="dxa"/>
          </w:tcPr>
          <w:p w14:paraId="5E3A61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1162" w:type="dxa"/>
          </w:tcPr>
          <w:p w14:paraId="00A969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682</w:t>
            </w:r>
          </w:p>
        </w:tc>
        <w:tc>
          <w:tcPr>
            <w:tcW w:w="1162" w:type="dxa"/>
          </w:tcPr>
          <w:p w14:paraId="7E501E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453A468"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5E6856DB" w14:textId="77777777" w:rsidR="00D821EF" w:rsidRDefault="00D821EF" w:rsidP="007E6D01">
            <w:r>
              <w:t>Term deposits</w:t>
            </w:r>
          </w:p>
        </w:tc>
        <w:tc>
          <w:tcPr>
            <w:tcW w:w="1162" w:type="dxa"/>
          </w:tcPr>
          <w:p w14:paraId="63D8F2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1 059</w:t>
            </w:r>
          </w:p>
        </w:tc>
        <w:tc>
          <w:tcPr>
            <w:tcW w:w="1162" w:type="dxa"/>
          </w:tcPr>
          <w:p w14:paraId="14C950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1162" w:type="dxa"/>
          </w:tcPr>
          <w:p w14:paraId="0A2FAD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1 052</w:t>
            </w:r>
          </w:p>
        </w:tc>
        <w:tc>
          <w:tcPr>
            <w:tcW w:w="1162" w:type="dxa"/>
          </w:tcPr>
          <w:p w14:paraId="621B81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F0E3D45"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27D6FEAD" w14:textId="77777777" w:rsidR="00D821EF" w:rsidRDefault="00D821EF" w:rsidP="007E6D01">
            <w:r>
              <w:t>Equities and managed investment schemes</w:t>
            </w:r>
          </w:p>
        </w:tc>
        <w:tc>
          <w:tcPr>
            <w:tcW w:w="1162" w:type="dxa"/>
          </w:tcPr>
          <w:p w14:paraId="7DF504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32 639</w:t>
            </w:r>
          </w:p>
        </w:tc>
        <w:tc>
          <w:tcPr>
            <w:tcW w:w="1162" w:type="dxa"/>
          </w:tcPr>
          <w:p w14:paraId="3BCC7A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2 638</w:t>
            </w:r>
          </w:p>
        </w:tc>
        <w:tc>
          <w:tcPr>
            <w:tcW w:w="1162" w:type="dxa"/>
          </w:tcPr>
          <w:p w14:paraId="2E94D8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22 908</w:t>
            </w:r>
          </w:p>
        </w:tc>
        <w:tc>
          <w:tcPr>
            <w:tcW w:w="1162" w:type="dxa"/>
          </w:tcPr>
          <w:p w14:paraId="1F3E96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7 093</w:t>
            </w:r>
          </w:p>
        </w:tc>
      </w:tr>
      <w:tr w:rsidR="00D821EF" w14:paraId="28F458D8" w14:textId="77777777" w:rsidTr="007E6D01">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205158C9" w14:textId="77777777" w:rsidR="00D821EF" w:rsidRDefault="00D821EF" w:rsidP="007E6D01">
            <w:r>
              <w:t>Debt securities at fair value</w:t>
            </w:r>
          </w:p>
        </w:tc>
        <w:tc>
          <w:tcPr>
            <w:tcW w:w="1162" w:type="dxa"/>
            <w:tcBorders>
              <w:bottom w:val="single" w:sz="6" w:space="0" w:color="auto"/>
            </w:tcBorders>
          </w:tcPr>
          <w:p w14:paraId="6BC7CC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7 334</w:t>
            </w:r>
          </w:p>
        </w:tc>
        <w:tc>
          <w:tcPr>
            <w:tcW w:w="1162" w:type="dxa"/>
            <w:tcBorders>
              <w:bottom w:val="single" w:sz="6" w:space="0" w:color="auto"/>
            </w:tcBorders>
          </w:tcPr>
          <w:p w14:paraId="6B0C37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1 365</w:t>
            </w:r>
          </w:p>
        </w:tc>
        <w:tc>
          <w:tcPr>
            <w:tcW w:w="1162" w:type="dxa"/>
            <w:tcBorders>
              <w:bottom w:val="single" w:sz="6" w:space="0" w:color="auto"/>
            </w:tcBorders>
          </w:tcPr>
          <w:p w14:paraId="4EC08A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5 968</w:t>
            </w:r>
          </w:p>
        </w:tc>
        <w:tc>
          <w:tcPr>
            <w:tcW w:w="1162" w:type="dxa"/>
            <w:tcBorders>
              <w:bottom w:val="single" w:sz="6" w:space="0" w:color="auto"/>
            </w:tcBorders>
          </w:tcPr>
          <w:p w14:paraId="4B842E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D687EA5" w14:textId="77777777" w:rsidTr="007E6D01">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10117E2" w14:textId="77777777" w:rsidR="00D821EF" w:rsidRDefault="00D821EF" w:rsidP="007E6D01">
            <w:r>
              <w:rPr>
                <w:b/>
              </w:rPr>
              <w:t>Total financial assets</w:t>
            </w:r>
          </w:p>
        </w:tc>
        <w:tc>
          <w:tcPr>
            <w:tcW w:w="1162" w:type="dxa"/>
            <w:tcBorders>
              <w:bottom w:val="single" w:sz="6" w:space="0" w:color="auto"/>
            </w:tcBorders>
          </w:tcPr>
          <w:p w14:paraId="61FE02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48 235</w:t>
            </w:r>
          </w:p>
        </w:tc>
        <w:tc>
          <w:tcPr>
            <w:tcW w:w="1162" w:type="dxa"/>
            <w:tcBorders>
              <w:bottom w:val="single" w:sz="6" w:space="0" w:color="auto"/>
            </w:tcBorders>
          </w:tcPr>
          <w:p w14:paraId="68B3F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10 532</w:t>
            </w:r>
          </w:p>
        </w:tc>
        <w:tc>
          <w:tcPr>
            <w:tcW w:w="1162" w:type="dxa"/>
            <w:tcBorders>
              <w:bottom w:val="single" w:sz="6" w:space="0" w:color="auto"/>
            </w:tcBorders>
          </w:tcPr>
          <w:p w14:paraId="5ADFC3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30 610</w:t>
            </w:r>
          </w:p>
        </w:tc>
        <w:tc>
          <w:tcPr>
            <w:tcW w:w="1162" w:type="dxa"/>
            <w:tcBorders>
              <w:bottom w:val="single" w:sz="6" w:space="0" w:color="auto"/>
            </w:tcBorders>
          </w:tcPr>
          <w:p w14:paraId="554A45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7 093</w:t>
            </w:r>
          </w:p>
        </w:tc>
      </w:tr>
      <w:tr w:rsidR="00D821EF" w14:paraId="36FEAE57"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4CCF3D9B" w14:textId="77777777" w:rsidR="00D821EF" w:rsidRDefault="00D821EF" w:rsidP="007E6D01">
            <w:r>
              <w:rPr>
                <w:b/>
              </w:rPr>
              <w:t>Financial liabilities</w:t>
            </w:r>
          </w:p>
        </w:tc>
        <w:tc>
          <w:tcPr>
            <w:tcW w:w="1162" w:type="dxa"/>
          </w:tcPr>
          <w:p w14:paraId="457B4F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26B72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5C2070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637FC0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F22B5F7"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637312B3" w14:textId="77777777" w:rsidR="00D821EF" w:rsidRDefault="00D821EF" w:rsidP="007E6D01">
            <w:r>
              <w:t>Domestic borrowings</w:t>
            </w:r>
          </w:p>
        </w:tc>
        <w:tc>
          <w:tcPr>
            <w:tcW w:w="1162" w:type="dxa"/>
          </w:tcPr>
          <w:p w14:paraId="50A147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38 738</w:t>
            </w:r>
          </w:p>
        </w:tc>
        <w:tc>
          <w:tcPr>
            <w:tcW w:w="1162" w:type="dxa"/>
          </w:tcPr>
          <w:p w14:paraId="564977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31 202</w:t>
            </w:r>
          </w:p>
        </w:tc>
        <w:tc>
          <w:tcPr>
            <w:tcW w:w="1162" w:type="dxa"/>
          </w:tcPr>
          <w:p w14:paraId="5B6F98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7 536</w:t>
            </w:r>
          </w:p>
        </w:tc>
        <w:tc>
          <w:tcPr>
            <w:tcW w:w="1162" w:type="dxa"/>
          </w:tcPr>
          <w:p w14:paraId="633D3B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FC8C046"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31AB967A" w14:textId="77777777" w:rsidR="00D821EF" w:rsidRDefault="00D821EF" w:rsidP="007E6D01">
            <w:r>
              <w:t>Foreign currency borrowings</w:t>
            </w:r>
          </w:p>
        </w:tc>
        <w:tc>
          <w:tcPr>
            <w:tcW w:w="1162" w:type="dxa"/>
          </w:tcPr>
          <w:p w14:paraId="1EB8A6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c>
          <w:tcPr>
            <w:tcW w:w="1162" w:type="dxa"/>
          </w:tcPr>
          <w:p w14:paraId="2CDF2B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088D8E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c>
          <w:tcPr>
            <w:tcW w:w="1162" w:type="dxa"/>
          </w:tcPr>
          <w:p w14:paraId="39A2A6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02F34A5" w14:textId="77777777" w:rsidTr="007E6D01">
        <w:tc>
          <w:tcPr>
            <w:cnfStyle w:val="001000000000" w:firstRow="0" w:lastRow="0" w:firstColumn="1" w:lastColumn="0" w:oddVBand="0" w:evenVBand="0" w:oddHBand="0" w:evenHBand="0" w:firstRowFirstColumn="0" w:firstRowLastColumn="0" w:lastRowFirstColumn="0" w:lastRowLastColumn="0"/>
            <w:tcW w:w="4991" w:type="dxa"/>
            <w:tcBorders>
              <w:bottom w:val="single" w:sz="6" w:space="0" w:color="auto"/>
            </w:tcBorders>
          </w:tcPr>
          <w:p w14:paraId="438513D2" w14:textId="77777777" w:rsidR="00D821EF" w:rsidRDefault="00D821EF" w:rsidP="007E6D01">
            <w:r>
              <w:t>Derivative financial liabilities</w:t>
            </w:r>
          </w:p>
        </w:tc>
        <w:tc>
          <w:tcPr>
            <w:tcW w:w="1162" w:type="dxa"/>
            <w:tcBorders>
              <w:bottom w:val="single" w:sz="6" w:space="0" w:color="auto"/>
            </w:tcBorders>
          </w:tcPr>
          <w:p w14:paraId="635649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693</w:t>
            </w:r>
          </w:p>
        </w:tc>
        <w:tc>
          <w:tcPr>
            <w:tcW w:w="1162" w:type="dxa"/>
            <w:tcBorders>
              <w:bottom w:val="single" w:sz="6" w:space="0" w:color="auto"/>
            </w:tcBorders>
          </w:tcPr>
          <w:p w14:paraId="0055BC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1162" w:type="dxa"/>
            <w:tcBorders>
              <w:bottom w:val="single" w:sz="6" w:space="0" w:color="auto"/>
            </w:tcBorders>
          </w:tcPr>
          <w:p w14:paraId="741D2E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669</w:t>
            </w:r>
          </w:p>
        </w:tc>
        <w:tc>
          <w:tcPr>
            <w:tcW w:w="1162" w:type="dxa"/>
            <w:tcBorders>
              <w:bottom w:val="single" w:sz="6" w:space="0" w:color="auto"/>
            </w:tcBorders>
          </w:tcPr>
          <w:p w14:paraId="1E925E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7CBC08B"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5E039DEB" w14:textId="77777777" w:rsidR="00D821EF" w:rsidRDefault="00D821EF" w:rsidP="007E6D01">
            <w:r>
              <w:t>Total financial liabilities</w:t>
            </w:r>
          </w:p>
        </w:tc>
        <w:tc>
          <w:tcPr>
            <w:tcW w:w="1162" w:type="dxa"/>
          </w:tcPr>
          <w:p w14:paraId="4BCE238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39 565</w:t>
            </w:r>
          </w:p>
        </w:tc>
        <w:tc>
          <w:tcPr>
            <w:tcW w:w="1162" w:type="dxa"/>
          </w:tcPr>
          <w:p w14:paraId="3E34CB4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31 226</w:t>
            </w:r>
          </w:p>
        </w:tc>
        <w:tc>
          <w:tcPr>
            <w:tcW w:w="1162" w:type="dxa"/>
          </w:tcPr>
          <w:p w14:paraId="0A6649B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8 339</w:t>
            </w:r>
          </w:p>
        </w:tc>
        <w:tc>
          <w:tcPr>
            <w:tcW w:w="1162" w:type="dxa"/>
          </w:tcPr>
          <w:p w14:paraId="1126C7CD" w14:textId="5AF1F510"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r>
    </w:tbl>
    <w:p w14:paraId="7EA64964" w14:textId="77777777" w:rsidR="00D821EF" w:rsidRDefault="00D821EF" w:rsidP="00D821EF"/>
    <w:tbl>
      <w:tblPr>
        <w:tblStyle w:val="DTFTable"/>
        <w:tblW w:w="9639" w:type="dxa"/>
        <w:tblLayout w:type="fixed"/>
        <w:tblLook w:val="06E0" w:firstRow="1" w:lastRow="1" w:firstColumn="1" w:lastColumn="0" w:noHBand="1" w:noVBand="1"/>
      </w:tblPr>
      <w:tblGrid>
        <w:gridCol w:w="4991"/>
        <w:gridCol w:w="1162"/>
        <w:gridCol w:w="7"/>
        <w:gridCol w:w="1155"/>
        <w:gridCol w:w="1162"/>
        <w:gridCol w:w="1162"/>
      </w:tblGrid>
      <w:tr w:rsidR="00D821EF" w14:paraId="2CE0A5E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4C5A8AAC" w14:textId="37401B6B" w:rsidR="00D821EF" w:rsidRDefault="00D821EF" w:rsidP="007E6D01">
            <w:r>
              <w:t xml:space="preserve">General Government Sector </w:t>
            </w:r>
            <w:r w:rsidRPr="00BF4AB7">
              <w:rPr>
                <w:vertAlign w:val="superscript"/>
              </w:rPr>
              <w:t>(a)</w:t>
            </w:r>
            <w:r>
              <w:br/>
            </w:r>
          </w:p>
        </w:tc>
        <w:tc>
          <w:tcPr>
            <w:tcW w:w="1169" w:type="dxa"/>
            <w:gridSpan w:val="2"/>
          </w:tcPr>
          <w:p w14:paraId="4886C06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w:t>
            </w:r>
            <w:r>
              <w:br/>
              <w:t>amount as at</w:t>
            </w:r>
          </w:p>
        </w:tc>
        <w:tc>
          <w:tcPr>
            <w:tcW w:w="3479" w:type="dxa"/>
            <w:gridSpan w:val="3"/>
            <w:tcBorders>
              <w:bottom w:val="single" w:sz="6" w:space="0" w:color="FFFFFF" w:themeColor="background1"/>
            </w:tcBorders>
          </w:tcPr>
          <w:p w14:paraId="748EFF2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Fair value measurement at</w:t>
            </w:r>
            <w:r>
              <w:br/>
              <w:t>end of reporting period using:</w:t>
            </w:r>
          </w:p>
        </w:tc>
      </w:tr>
      <w:tr w:rsidR="00D821EF" w14:paraId="2992EEC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4148BA06" w14:textId="77777777" w:rsidR="00D821EF" w:rsidRDefault="00D821EF" w:rsidP="007E6D01">
            <w:r>
              <w:t>2019</w:t>
            </w:r>
          </w:p>
        </w:tc>
        <w:tc>
          <w:tcPr>
            <w:tcW w:w="1162" w:type="dxa"/>
          </w:tcPr>
          <w:p w14:paraId="1E1559B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30 June</w:t>
            </w:r>
          </w:p>
        </w:tc>
        <w:tc>
          <w:tcPr>
            <w:tcW w:w="1162" w:type="dxa"/>
            <w:gridSpan w:val="2"/>
          </w:tcPr>
          <w:p w14:paraId="34206E2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1</w:t>
            </w:r>
          </w:p>
        </w:tc>
        <w:tc>
          <w:tcPr>
            <w:tcW w:w="1162" w:type="dxa"/>
          </w:tcPr>
          <w:p w14:paraId="5B2F3E8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2</w:t>
            </w:r>
          </w:p>
        </w:tc>
        <w:tc>
          <w:tcPr>
            <w:tcW w:w="1162" w:type="dxa"/>
          </w:tcPr>
          <w:p w14:paraId="3E7F029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3</w:t>
            </w:r>
          </w:p>
        </w:tc>
      </w:tr>
      <w:tr w:rsidR="00D821EF" w14:paraId="7BDD7D84"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04DF7B00" w14:textId="77777777" w:rsidR="00D821EF" w:rsidRDefault="00D821EF" w:rsidP="007E6D01">
            <w:r>
              <w:rPr>
                <w:b/>
              </w:rPr>
              <w:t>Financial assets</w:t>
            </w:r>
          </w:p>
        </w:tc>
        <w:tc>
          <w:tcPr>
            <w:tcW w:w="1162" w:type="dxa"/>
          </w:tcPr>
          <w:p w14:paraId="0C7E6A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gridSpan w:val="2"/>
          </w:tcPr>
          <w:p w14:paraId="68CE05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42C506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1BA09E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2D8A1E"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7B2534C0" w14:textId="77777777" w:rsidR="00D821EF" w:rsidRDefault="00D821EF" w:rsidP="007E6D01">
            <w:r>
              <w:t>Cash</w:t>
            </w:r>
          </w:p>
        </w:tc>
        <w:tc>
          <w:tcPr>
            <w:tcW w:w="1162" w:type="dxa"/>
          </w:tcPr>
          <w:p w14:paraId="5D6597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c>
          <w:tcPr>
            <w:tcW w:w="1162" w:type="dxa"/>
            <w:gridSpan w:val="2"/>
          </w:tcPr>
          <w:p w14:paraId="1D6167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c>
          <w:tcPr>
            <w:tcW w:w="1162" w:type="dxa"/>
          </w:tcPr>
          <w:p w14:paraId="3CDEC4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4933A4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DD8CAD9"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371876D8" w14:textId="77777777" w:rsidR="00D821EF" w:rsidRDefault="00D821EF" w:rsidP="007E6D01">
            <w:r>
              <w:t>Derivative assets</w:t>
            </w:r>
          </w:p>
        </w:tc>
        <w:tc>
          <w:tcPr>
            <w:tcW w:w="1162" w:type="dxa"/>
          </w:tcPr>
          <w:p w14:paraId="4093FD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297</w:t>
            </w:r>
          </w:p>
        </w:tc>
        <w:tc>
          <w:tcPr>
            <w:tcW w:w="1162" w:type="dxa"/>
            <w:gridSpan w:val="2"/>
          </w:tcPr>
          <w:p w14:paraId="085FF1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1162" w:type="dxa"/>
          </w:tcPr>
          <w:p w14:paraId="63D1FE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0A26CE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285</w:t>
            </w:r>
          </w:p>
        </w:tc>
      </w:tr>
      <w:tr w:rsidR="00D821EF" w14:paraId="07DD432C"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50EA8CAC" w14:textId="77777777" w:rsidR="00D821EF" w:rsidRDefault="00D821EF" w:rsidP="007E6D01">
            <w:r>
              <w:t>Term deposits</w:t>
            </w:r>
          </w:p>
        </w:tc>
        <w:tc>
          <w:tcPr>
            <w:tcW w:w="1162" w:type="dxa"/>
          </w:tcPr>
          <w:p w14:paraId="512371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gridSpan w:val="2"/>
          </w:tcPr>
          <w:p w14:paraId="57D5BF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3E2BF2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36F8F5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09ABE1A"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4E66ADD9" w14:textId="77777777" w:rsidR="00D821EF" w:rsidRDefault="00D821EF" w:rsidP="007E6D01">
            <w:r>
              <w:t>Equities and managed investment schemes</w:t>
            </w:r>
          </w:p>
        </w:tc>
        <w:tc>
          <w:tcPr>
            <w:tcW w:w="1162" w:type="dxa"/>
          </w:tcPr>
          <w:p w14:paraId="542846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1 999</w:t>
            </w:r>
          </w:p>
        </w:tc>
        <w:tc>
          <w:tcPr>
            <w:tcW w:w="1162" w:type="dxa"/>
            <w:gridSpan w:val="2"/>
          </w:tcPr>
          <w:p w14:paraId="283418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1 353</w:t>
            </w:r>
          </w:p>
        </w:tc>
        <w:tc>
          <w:tcPr>
            <w:tcW w:w="1162" w:type="dxa"/>
          </w:tcPr>
          <w:p w14:paraId="71AC36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620</w:t>
            </w:r>
          </w:p>
        </w:tc>
        <w:tc>
          <w:tcPr>
            <w:tcW w:w="1162" w:type="dxa"/>
          </w:tcPr>
          <w:p w14:paraId="76BC4B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r>
      <w:tr w:rsidR="00D821EF" w14:paraId="694CFBB0"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3B7BBD31" w14:textId="77777777" w:rsidR="00D821EF" w:rsidRDefault="00D821EF" w:rsidP="007E6D01">
            <w:r>
              <w:t>Debt securities at fair value</w:t>
            </w:r>
          </w:p>
        </w:tc>
        <w:tc>
          <w:tcPr>
            <w:tcW w:w="1162" w:type="dxa"/>
          </w:tcPr>
          <w:p w14:paraId="1515E1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1162" w:type="dxa"/>
            <w:gridSpan w:val="2"/>
          </w:tcPr>
          <w:p w14:paraId="036BAC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1162" w:type="dxa"/>
          </w:tcPr>
          <w:p w14:paraId="54B248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1162" w:type="dxa"/>
          </w:tcPr>
          <w:p w14:paraId="5685E2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0FCA36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49608BB1" w14:textId="77777777" w:rsidR="00D821EF" w:rsidRDefault="00D821EF" w:rsidP="007E6D01">
            <w:r>
              <w:t>Total financial assets</w:t>
            </w:r>
          </w:p>
        </w:tc>
        <w:tc>
          <w:tcPr>
            <w:tcW w:w="1162" w:type="dxa"/>
          </w:tcPr>
          <w:p w14:paraId="17DBEFB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12 105</w:t>
            </w:r>
          </w:p>
        </w:tc>
        <w:tc>
          <w:tcPr>
            <w:tcW w:w="1162" w:type="dxa"/>
            <w:gridSpan w:val="2"/>
          </w:tcPr>
          <w:p w14:paraId="6B877D2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11 147</w:t>
            </w:r>
          </w:p>
        </w:tc>
        <w:tc>
          <w:tcPr>
            <w:tcW w:w="1162" w:type="dxa"/>
          </w:tcPr>
          <w:p w14:paraId="47D9BDF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647</w:t>
            </w:r>
          </w:p>
        </w:tc>
        <w:tc>
          <w:tcPr>
            <w:tcW w:w="1162" w:type="dxa"/>
          </w:tcPr>
          <w:p w14:paraId="0759F445" w14:textId="0CEB3AEC" w:rsidR="00D821EF" w:rsidRDefault="00D821EF" w:rsidP="007E6D01">
            <w:pPr>
              <w:cnfStyle w:val="010000000000" w:firstRow="0" w:lastRow="1" w:firstColumn="0" w:lastColumn="0" w:oddVBand="0" w:evenVBand="0" w:oddHBand="0" w:evenHBand="0" w:firstRowFirstColumn="0" w:firstRowLastColumn="0" w:lastRowFirstColumn="0" w:lastRowLastColumn="0"/>
            </w:pPr>
            <w:r>
              <w:t>311</w:t>
            </w:r>
          </w:p>
        </w:tc>
      </w:tr>
    </w:tbl>
    <w:p w14:paraId="17148F71" w14:textId="77777777" w:rsidR="00D821EF" w:rsidRDefault="00D821EF" w:rsidP="00D821EF"/>
    <w:tbl>
      <w:tblPr>
        <w:tblStyle w:val="DTFTable"/>
        <w:tblW w:w="9639" w:type="dxa"/>
        <w:tblLayout w:type="fixed"/>
        <w:tblLook w:val="06E0" w:firstRow="1" w:lastRow="1" w:firstColumn="1" w:lastColumn="0" w:noHBand="1" w:noVBand="1"/>
      </w:tblPr>
      <w:tblGrid>
        <w:gridCol w:w="4991"/>
        <w:gridCol w:w="1162"/>
        <w:gridCol w:w="1162"/>
        <w:gridCol w:w="1162"/>
        <w:gridCol w:w="1162"/>
      </w:tblGrid>
      <w:tr w:rsidR="00D821EF" w14:paraId="60EA9E2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91" w:type="dxa"/>
          </w:tcPr>
          <w:p w14:paraId="0ACF954E" w14:textId="6A444968" w:rsidR="00D821EF" w:rsidRDefault="00D821EF" w:rsidP="007E6D01">
            <w:r>
              <w:t>2018</w:t>
            </w:r>
          </w:p>
        </w:tc>
        <w:tc>
          <w:tcPr>
            <w:tcW w:w="1162" w:type="dxa"/>
          </w:tcPr>
          <w:p w14:paraId="589F8E1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162" w:type="dxa"/>
          </w:tcPr>
          <w:p w14:paraId="7C1B613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162" w:type="dxa"/>
          </w:tcPr>
          <w:p w14:paraId="416CAEA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p>
        </w:tc>
        <w:tc>
          <w:tcPr>
            <w:tcW w:w="1162" w:type="dxa"/>
          </w:tcPr>
          <w:p w14:paraId="01742CE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6AB49529"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23C17BDC" w14:textId="77777777" w:rsidR="00D821EF" w:rsidRDefault="00D821EF" w:rsidP="007E6D01">
            <w:r>
              <w:rPr>
                <w:b/>
              </w:rPr>
              <w:t>Financial assets</w:t>
            </w:r>
          </w:p>
        </w:tc>
        <w:tc>
          <w:tcPr>
            <w:tcW w:w="1162" w:type="dxa"/>
          </w:tcPr>
          <w:p w14:paraId="50B96F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74F2A8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1C37A6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62" w:type="dxa"/>
          </w:tcPr>
          <w:p w14:paraId="1DF568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B413751"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2CCB2521" w14:textId="77777777" w:rsidR="00D821EF" w:rsidRDefault="00D821EF" w:rsidP="007E6D01">
            <w:r>
              <w:t>Cash</w:t>
            </w:r>
          </w:p>
        </w:tc>
        <w:tc>
          <w:tcPr>
            <w:tcW w:w="1162" w:type="dxa"/>
          </w:tcPr>
          <w:p w14:paraId="085C37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1162" w:type="dxa"/>
          </w:tcPr>
          <w:p w14:paraId="54D00B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1162" w:type="dxa"/>
          </w:tcPr>
          <w:p w14:paraId="4C5A48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3EAA6D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13E7C5D"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7FF3ECB9" w14:textId="77777777" w:rsidR="00D821EF" w:rsidRDefault="00D821EF" w:rsidP="007E6D01">
            <w:r>
              <w:t>Derivative assets</w:t>
            </w:r>
          </w:p>
        </w:tc>
        <w:tc>
          <w:tcPr>
            <w:tcW w:w="1162" w:type="dxa"/>
          </w:tcPr>
          <w:p w14:paraId="4BCD6E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1162" w:type="dxa"/>
          </w:tcPr>
          <w:p w14:paraId="230CFB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1162" w:type="dxa"/>
          </w:tcPr>
          <w:p w14:paraId="4409F5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4D23CB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BFF29CD"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0535EF1B" w14:textId="77777777" w:rsidR="00D821EF" w:rsidRDefault="00D821EF" w:rsidP="007E6D01">
            <w:r>
              <w:t>Term deposits</w:t>
            </w:r>
          </w:p>
        </w:tc>
        <w:tc>
          <w:tcPr>
            <w:tcW w:w="1162" w:type="dxa"/>
          </w:tcPr>
          <w:p w14:paraId="012280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23B7EA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61A056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62" w:type="dxa"/>
          </w:tcPr>
          <w:p w14:paraId="5F257B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04A3445"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46F36A93" w14:textId="77777777" w:rsidR="00D821EF" w:rsidRDefault="00D821EF" w:rsidP="007E6D01">
            <w:r>
              <w:t>Equities and managed investment schemes</w:t>
            </w:r>
          </w:p>
        </w:tc>
        <w:tc>
          <w:tcPr>
            <w:tcW w:w="1162" w:type="dxa"/>
          </w:tcPr>
          <w:p w14:paraId="034C5F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1 978</w:t>
            </w:r>
          </w:p>
        </w:tc>
        <w:tc>
          <w:tcPr>
            <w:tcW w:w="1162" w:type="dxa"/>
          </w:tcPr>
          <w:p w14:paraId="2400F9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1 342</w:t>
            </w:r>
          </w:p>
        </w:tc>
        <w:tc>
          <w:tcPr>
            <w:tcW w:w="1162" w:type="dxa"/>
          </w:tcPr>
          <w:p w14:paraId="5467CD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636</w:t>
            </w:r>
          </w:p>
        </w:tc>
        <w:tc>
          <w:tcPr>
            <w:tcW w:w="1162" w:type="dxa"/>
          </w:tcPr>
          <w:p w14:paraId="2D4AF9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95AE15F" w14:textId="77777777" w:rsidTr="007E6D01">
        <w:tc>
          <w:tcPr>
            <w:cnfStyle w:val="001000000000" w:firstRow="0" w:lastRow="0" w:firstColumn="1" w:lastColumn="0" w:oddVBand="0" w:evenVBand="0" w:oddHBand="0" w:evenHBand="0" w:firstRowFirstColumn="0" w:firstRowLastColumn="0" w:lastRowFirstColumn="0" w:lastRowLastColumn="0"/>
            <w:tcW w:w="4991" w:type="dxa"/>
          </w:tcPr>
          <w:p w14:paraId="29C4113C" w14:textId="77777777" w:rsidR="00D821EF" w:rsidRDefault="00D821EF" w:rsidP="007E6D01">
            <w:r>
              <w:t>Debt securities at fair value</w:t>
            </w:r>
          </w:p>
        </w:tc>
        <w:tc>
          <w:tcPr>
            <w:tcW w:w="1162" w:type="dxa"/>
          </w:tcPr>
          <w:p w14:paraId="61D600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c>
          <w:tcPr>
            <w:tcW w:w="1162" w:type="dxa"/>
          </w:tcPr>
          <w:p w14:paraId="69D5FA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1162" w:type="dxa"/>
          </w:tcPr>
          <w:p w14:paraId="50F38A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1162" w:type="dxa"/>
          </w:tcPr>
          <w:p w14:paraId="2A097F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7F7C05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1" w:type="dxa"/>
          </w:tcPr>
          <w:p w14:paraId="3E84CB55" w14:textId="77777777" w:rsidR="00D821EF" w:rsidRDefault="00D821EF" w:rsidP="007E6D01">
            <w:r>
              <w:t>Total financial assets</w:t>
            </w:r>
          </w:p>
        </w:tc>
        <w:tc>
          <w:tcPr>
            <w:tcW w:w="1162" w:type="dxa"/>
          </w:tcPr>
          <w:p w14:paraId="0779633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8 279</w:t>
            </w:r>
          </w:p>
        </w:tc>
        <w:tc>
          <w:tcPr>
            <w:tcW w:w="1162" w:type="dxa"/>
          </w:tcPr>
          <w:p w14:paraId="56DFAE3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7 637</w:t>
            </w:r>
          </w:p>
        </w:tc>
        <w:tc>
          <w:tcPr>
            <w:tcW w:w="1162" w:type="dxa"/>
          </w:tcPr>
          <w:p w14:paraId="5E2C26A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642</w:t>
            </w:r>
          </w:p>
        </w:tc>
        <w:tc>
          <w:tcPr>
            <w:tcW w:w="1162" w:type="dxa"/>
          </w:tcPr>
          <w:p w14:paraId="5ED40CB1" w14:textId="3C718691"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r>
    </w:tbl>
    <w:p w14:paraId="469A7B82" w14:textId="77777777" w:rsidR="00D821EF" w:rsidRPr="00542BB7" w:rsidRDefault="00D821EF" w:rsidP="00D821EF">
      <w:pPr>
        <w:pStyle w:val="Note"/>
        <w:rPr>
          <w:b/>
          <w:bCs/>
          <w:lang w:val="en-US"/>
        </w:rPr>
      </w:pPr>
      <w:r>
        <w:t>Note:</w:t>
      </w:r>
    </w:p>
    <w:p w14:paraId="2F810305" w14:textId="77777777" w:rsidR="00D821EF" w:rsidRDefault="00D821EF" w:rsidP="00D821EF">
      <w:pPr>
        <w:pStyle w:val="Note"/>
      </w:pPr>
      <w:r>
        <w:t>(a)</w:t>
      </w:r>
      <w:r>
        <w:tab/>
        <w:t>The general government sector’s financial liabilities are measured at amortised cost and therefore not required to be disclosed in the above table for financial assets and liabilities measured at fair value, in accordance with Australian Accounting Standards.</w:t>
      </w:r>
    </w:p>
    <w:p w14:paraId="035D93AA" w14:textId="77777777" w:rsidR="00D821EF" w:rsidRDefault="00D821EF" w:rsidP="00D821EF">
      <w:pPr>
        <w:keepLines w:val="0"/>
        <w:rPr>
          <w:rFonts w:asciiTheme="majorHAnsi" w:hAnsiTheme="majorHAnsi"/>
          <w:b/>
          <w:sz w:val="20"/>
          <w:szCs w:val="20"/>
        </w:rPr>
      </w:pPr>
      <w:r>
        <w:br w:type="page"/>
      </w:r>
    </w:p>
    <w:p w14:paraId="37F680C1" w14:textId="77777777" w:rsidR="00D821EF" w:rsidRDefault="00D821EF" w:rsidP="00D821EF">
      <w:pPr>
        <w:pStyle w:val="TableHeading"/>
      </w:pPr>
      <w:r w:rsidRPr="00CE2AE2">
        <w:lastRenderedPageBreak/>
        <w:t xml:space="preserve">Reconciliation </w:t>
      </w:r>
      <w:r>
        <w:t>of Level 3 fair value movements</w:t>
      </w:r>
      <w:r>
        <w:rPr>
          <w:vertAlign w:val="superscript"/>
        </w:rPr>
        <w:t xml:space="preserve"> (a)</w:t>
      </w:r>
      <w:r>
        <w:tab/>
        <w:t>($ million)</w:t>
      </w:r>
    </w:p>
    <w:tbl>
      <w:tblPr>
        <w:tblStyle w:val="DTFTable"/>
        <w:tblW w:w="9639" w:type="dxa"/>
        <w:tblLayout w:type="fixed"/>
        <w:tblLook w:val="06E0" w:firstRow="1" w:lastRow="1" w:firstColumn="1" w:lastColumn="0" w:noHBand="1" w:noVBand="1"/>
      </w:tblPr>
      <w:tblGrid>
        <w:gridCol w:w="4286"/>
        <w:gridCol w:w="893"/>
        <w:gridCol w:w="892"/>
        <w:gridCol w:w="892"/>
        <w:gridCol w:w="892"/>
        <w:gridCol w:w="892"/>
        <w:gridCol w:w="892"/>
      </w:tblGrid>
      <w:tr w:rsidR="00D821EF" w:rsidRPr="003102C1" w14:paraId="366B4CE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Pr>
          <w:p w14:paraId="06B63519" w14:textId="2D1F1E6A" w:rsidR="00D821EF" w:rsidRPr="003102C1" w:rsidRDefault="00D821EF" w:rsidP="007E6D01">
            <w:pPr>
              <w:jc w:val="center"/>
            </w:pPr>
          </w:p>
        </w:tc>
        <w:tc>
          <w:tcPr>
            <w:tcW w:w="1785" w:type="dxa"/>
            <w:gridSpan w:val="2"/>
          </w:tcPr>
          <w:p w14:paraId="171FB06A" w14:textId="77777777" w:rsidR="00D821EF" w:rsidRPr="003102C1" w:rsidRDefault="00D821EF" w:rsidP="007E6D01">
            <w:pPr>
              <w:jc w:val="center"/>
              <w:cnfStyle w:val="100000000000" w:firstRow="1" w:lastRow="0" w:firstColumn="0" w:lastColumn="0" w:oddVBand="0" w:evenVBand="0" w:oddHBand="0" w:evenHBand="0" w:firstRowFirstColumn="0" w:firstRowLastColumn="0" w:lastRowFirstColumn="0" w:lastRowLastColumn="0"/>
            </w:pPr>
            <w:r w:rsidRPr="003102C1">
              <w:t>Derivative assets</w:t>
            </w:r>
          </w:p>
        </w:tc>
        <w:tc>
          <w:tcPr>
            <w:tcW w:w="1784" w:type="dxa"/>
            <w:gridSpan w:val="2"/>
          </w:tcPr>
          <w:p w14:paraId="35BF8C0E" w14:textId="77777777" w:rsidR="00D821EF" w:rsidRPr="003102C1" w:rsidRDefault="00D821EF" w:rsidP="007E6D01">
            <w:pPr>
              <w:jc w:val="center"/>
              <w:cnfStyle w:val="100000000000" w:firstRow="1" w:lastRow="0" w:firstColumn="0" w:lastColumn="0" w:oddVBand="0" w:evenVBand="0" w:oddHBand="0" w:evenHBand="0" w:firstRowFirstColumn="0" w:firstRowLastColumn="0" w:lastRowFirstColumn="0" w:lastRowLastColumn="0"/>
            </w:pPr>
            <w:r w:rsidRPr="003102C1">
              <w:t>Equities and managed investment schemes</w:t>
            </w:r>
          </w:p>
        </w:tc>
        <w:tc>
          <w:tcPr>
            <w:tcW w:w="1784" w:type="dxa"/>
            <w:gridSpan w:val="2"/>
          </w:tcPr>
          <w:p w14:paraId="106CBBBF" w14:textId="77777777" w:rsidR="00D821EF" w:rsidRPr="003102C1" w:rsidRDefault="00D821EF" w:rsidP="007E6D01">
            <w:pPr>
              <w:jc w:val="center"/>
              <w:cnfStyle w:val="100000000000" w:firstRow="1" w:lastRow="0" w:firstColumn="0" w:lastColumn="0" w:oddVBand="0" w:evenVBand="0" w:oddHBand="0" w:evenHBand="0" w:firstRowFirstColumn="0" w:firstRowLastColumn="0" w:lastRowFirstColumn="0" w:lastRowLastColumn="0"/>
            </w:pPr>
            <w:r w:rsidRPr="003102C1">
              <w:t>Debt securities</w:t>
            </w:r>
            <w:r w:rsidRPr="003102C1">
              <w:br/>
              <w:t>at fair value</w:t>
            </w:r>
          </w:p>
        </w:tc>
      </w:tr>
      <w:tr w:rsidR="00D821EF" w14:paraId="4D3E9CB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6" w:type="dxa"/>
          </w:tcPr>
          <w:p w14:paraId="4D7119F2" w14:textId="77777777" w:rsidR="00D821EF" w:rsidRDefault="00D821EF" w:rsidP="007E6D01">
            <w:r>
              <w:t>State of Victoria</w:t>
            </w:r>
          </w:p>
        </w:tc>
        <w:tc>
          <w:tcPr>
            <w:tcW w:w="893" w:type="dxa"/>
          </w:tcPr>
          <w:p w14:paraId="06FD3A5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3BB33AB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2" w:type="dxa"/>
          </w:tcPr>
          <w:p w14:paraId="65E0AA5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76F4A5D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2" w:type="dxa"/>
          </w:tcPr>
          <w:p w14:paraId="228B5D8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5790133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5AA28E85"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760E1F78" w14:textId="77777777" w:rsidR="00D821EF" w:rsidRDefault="00D821EF" w:rsidP="007E6D01">
            <w:r>
              <w:rPr>
                <w:b/>
              </w:rPr>
              <w:t>Opening balance</w:t>
            </w:r>
          </w:p>
        </w:tc>
        <w:tc>
          <w:tcPr>
            <w:tcW w:w="893" w:type="dxa"/>
          </w:tcPr>
          <w:p w14:paraId="16DA31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BA560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22846C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7 093</w:t>
            </w:r>
          </w:p>
        </w:tc>
        <w:tc>
          <w:tcPr>
            <w:tcW w:w="892" w:type="dxa"/>
          </w:tcPr>
          <w:p w14:paraId="4D47C1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6 318</w:t>
            </w:r>
          </w:p>
        </w:tc>
        <w:tc>
          <w:tcPr>
            <w:tcW w:w="892" w:type="dxa"/>
          </w:tcPr>
          <w:p w14:paraId="54CF10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26AD1F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w:t>
            </w:r>
          </w:p>
        </w:tc>
      </w:tr>
      <w:tr w:rsidR="00D821EF" w14:paraId="28ADD74A"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29425EE8" w14:textId="77777777" w:rsidR="00D821EF" w:rsidRDefault="00D821EF" w:rsidP="007E6D01">
            <w:r>
              <w:t>Total gains and losses recognised in:</w:t>
            </w:r>
          </w:p>
        </w:tc>
        <w:tc>
          <w:tcPr>
            <w:tcW w:w="893" w:type="dxa"/>
          </w:tcPr>
          <w:p w14:paraId="723FB4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10C25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9FB74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EB08E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66786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CB28B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AB28138"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3028F877" w14:textId="77777777" w:rsidR="00D821EF" w:rsidRDefault="00D821EF" w:rsidP="007E6D01">
            <w:r>
              <w:t>Net result</w:t>
            </w:r>
          </w:p>
        </w:tc>
        <w:tc>
          <w:tcPr>
            <w:tcW w:w="893" w:type="dxa"/>
          </w:tcPr>
          <w:p w14:paraId="2ED0CB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285</w:t>
            </w:r>
          </w:p>
        </w:tc>
        <w:tc>
          <w:tcPr>
            <w:tcW w:w="892" w:type="dxa"/>
          </w:tcPr>
          <w:p w14:paraId="1B0D08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E017A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892" w:type="dxa"/>
          </w:tcPr>
          <w:p w14:paraId="79B619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294</w:t>
            </w:r>
          </w:p>
        </w:tc>
        <w:tc>
          <w:tcPr>
            <w:tcW w:w="892" w:type="dxa"/>
          </w:tcPr>
          <w:p w14:paraId="5A0C80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CA395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F2541DD"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4D13F39F" w14:textId="77777777" w:rsidR="00D821EF" w:rsidRDefault="00D821EF" w:rsidP="007E6D01">
            <w:r>
              <w:t>Other comprehensive income</w:t>
            </w:r>
          </w:p>
        </w:tc>
        <w:tc>
          <w:tcPr>
            <w:tcW w:w="893" w:type="dxa"/>
          </w:tcPr>
          <w:p w14:paraId="1175F0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48631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B2610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581</w:t>
            </w:r>
          </w:p>
        </w:tc>
        <w:tc>
          <w:tcPr>
            <w:tcW w:w="892" w:type="dxa"/>
          </w:tcPr>
          <w:p w14:paraId="5E5236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2F7A4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17E8E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46B1075"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435C8FBB" w14:textId="77777777" w:rsidR="00D821EF" w:rsidRDefault="00D821EF" w:rsidP="007E6D01">
            <w:r>
              <w:t>Purchase</w:t>
            </w:r>
          </w:p>
        </w:tc>
        <w:tc>
          <w:tcPr>
            <w:tcW w:w="893" w:type="dxa"/>
          </w:tcPr>
          <w:p w14:paraId="5102C7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2B07A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7669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283</w:t>
            </w:r>
          </w:p>
        </w:tc>
        <w:tc>
          <w:tcPr>
            <w:tcW w:w="892" w:type="dxa"/>
          </w:tcPr>
          <w:p w14:paraId="35AD5B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819</w:t>
            </w:r>
          </w:p>
        </w:tc>
        <w:tc>
          <w:tcPr>
            <w:tcW w:w="892" w:type="dxa"/>
          </w:tcPr>
          <w:p w14:paraId="5692B2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4D46D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3C42D44"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4A633C4F" w14:textId="77777777" w:rsidR="00D821EF" w:rsidRDefault="00D821EF" w:rsidP="007E6D01">
            <w:r>
              <w:t>Sales</w:t>
            </w:r>
          </w:p>
        </w:tc>
        <w:tc>
          <w:tcPr>
            <w:tcW w:w="893" w:type="dxa"/>
          </w:tcPr>
          <w:p w14:paraId="5C0D7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C1F0F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E9FA2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(360)</w:t>
            </w:r>
          </w:p>
        </w:tc>
        <w:tc>
          <w:tcPr>
            <w:tcW w:w="892" w:type="dxa"/>
          </w:tcPr>
          <w:p w14:paraId="6D21B4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(337)</w:t>
            </w:r>
          </w:p>
        </w:tc>
        <w:tc>
          <w:tcPr>
            <w:tcW w:w="892" w:type="dxa"/>
          </w:tcPr>
          <w:p w14:paraId="411AF3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1EA47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95B1B6A"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28097AC6" w14:textId="77777777" w:rsidR="00D821EF" w:rsidRDefault="00D821EF" w:rsidP="007E6D01">
            <w:r>
              <w:t>Settlements</w:t>
            </w:r>
          </w:p>
        </w:tc>
        <w:tc>
          <w:tcPr>
            <w:tcW w:w="893" w:type="dxa"/>
          </w:tcPr>
          <w:p w14:paraId="0EB7B5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8AA8E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21AE4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892" w:type="dxa"/>
          </w:tcPr>
          <w:p w14:paraId="5CB04C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27635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BF677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6F1CAAFE" w14:textId="77777777" w:rsidTr="007E6D01">
        <w:tc>
          <w:tcPr>
            <w:cnfStyle w:val="001000000000" w:firstRow="0" w:lastRow="0" w:firstColumn="1" w:lastColumn="0" w:oddVBand="0" w:evenVBand="0" w:oddHBand="0" w:evenHBand="0" w:firstRowFirstColumn="0" w:firstRowLastColumn="0" w:lastRowFirstColumn="0" w:lastRowLastColumn="0"/>
            <w:tcW w:w="4286" w:type="dxa"/>
          </w:tcPr>
          <w:p w14:paraId="3737A858" w14:textId="77777777" w:rsidR="00D821EF" w:rsidRDefault="00D821EF" w:rsidP="007E6D01">
            <w:r>
              <w:t>Transfers from other levels</w:t>
            </w:r>
          </w:p>
        </w:tc>
        <w:tc>
          <w:tcPr>
            <w:tcW w:w="893" w:type="dxa"/>
          </w:tcPr>
          <w:p w14:paraId="6D4215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B307E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E658E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921D5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200F9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A7895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70A6ACA" w14:textId="77777777" w:rsidTr="007E6D01">
        <w:tc>
          <w:tcPr>
            <w:cnfStyle w:val="001000000000" w:firstRow="0" w:lastRow="0" w:firstColumn="1" w:lastColumn="0" w:oddVBand="0" w:evenVBand="0" w:oddHBand="0" w:evenHBand="0" w:firstRowFirstColumn="0" w:firstRowLastColumn="0" w:lastRowFirstColumn="0" w:lastRowLastColumn="0"/>
            <w:tcW w:w="4286" w:type="dxa"/>
            <w:tcBorders>
              <w:bottom w:val="single" w:sz="6" w:space="0" w:color="auto"/>
            </w:tcBorders>
          </w:tcPr>
          <w:p w14:paraId="39D8C2D1" w14:textId="77777777" w:rsidR="00D821EF" w:rsidRDefault="00D821EF" w:rsidP="007E6D01">
            <w:r>
              <w:t>Transfers out of Level 3</w:t>
            </w:r>
          </w:p>
        </w:tc>
        <w:tc>
          <w:tcPr>
            <w:tcW w:w="893" w:type="dxa"/>
            <w:tcBorders>
              <w:bottom w:val="single" w:sz="6" w:space="0" w:color="auto"/>
            </w:tcBorders>
          </w:tcPr>
          <w:p w14:paraId="4BB69F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38052D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39A601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309006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Borders>
              <w:bottom w:val="single" w:sz="6" w:space="0" w:color="auto"/>
            </w:tcBorders>
          </w:tcPr>
          <w:p w14:paraId="205977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23405B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3D910C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14:paraId="65AFD140" w14:textId="77777777" w:rsidR="00D821EF" w:rsidRDefault="00D821EF" w:rsidP="007E6D01">
            <w:r>
              <w:t>Closing balance</w:t>
            </w:r>
          </w:p>
        </w:tc>
        <w:tc>
          <w:tcPr>
            <w:tcW w:w="893" w:type="dxa"/>
          </w:tcPr>
          <w:p w14:paraId="24FB667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285</w:t>
            </w:r>
          </w:p>
        </w:tc>
        <w:tc>
          <w:tcPr>
            <w:tcW w:w="892" w:type="dxa"/>
          </w:tcPr>
          <w:p w14:paraId="5B975B8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892" w:type="dxa"/>
          </w:tcPr>
          <w:p w14:paraId="589FBBA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7 576</w:t>
            </w:r>
          </w:p>
        </w:tc>
        <w:tc>
          <w:tcPr>
            <w:tcW w:w="892" w:type="dxa"/>
          </w:tcPr>
          <w:p w14:paraId="02F020C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7 093</w:t>
            </w:r>
          </w:p>
        </w:tc>
        <w:tc>
          <w:tcPr>
            <w:tcW w:w="892" w:type="dxa"/>
          </w:tcPr>
          <w:p w14:paraId="512599C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892" w:type="dxa"/>
          </w:tcPr>
          <w:p w14:paraId="2A8A39D3" w14:textId="6FB27AD5"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r>
    </w:tbl>
    <w:p w14:paraId="09661DFB" w14:textId="77777777" w:rsidR="00D821EF" w:rsidRDefault="00D821EF" w:rsidP="00D821EF">
      <w:pPr>
        <w:pStyle w:val="Note"/>
      </w:pPr>
      <w:r>
        <w:t>Note:</w:t>
      </w:r>
    </w:p>
    <w:p w14:paraId="2D98DEAE" w14:textId="77777777" w:rsidR="00D821EF" w:rsidRDefault="00D821EF" w:rsidP="00D821EF">
      <w:pPr>
        <w:pStyle w:val="Note"/>
      </w:pPr>
      <w:r>
        <w:t>(a)</w:t>
      </w:r>
      <w:r>
        <w:tab/>
        <w:t>Reconciliation of Level 3 fair value movements is only disclosed for the whole of State as they are only material for the State’s insurance entities in the public financial corporations sector.</w:t>
      </w:r>
    </w:p>
    <w:p w14:paraId="5CA39166" w14:textId="77777777" w:rsidR="00D821EF" w:rsidRDefault="00D821EF" w:rsidP="00D821EF"/>
    <w:p w14:paraId="0A0DEE3E" w14:textId="77777777" w:rsidR="00D821EF" w:rsidRPr="005172E7" w:rsidRDefault="00D821EF" w:rsidP="00D821EF">
      <w:pPr>
        <w:sectPr w:rsidR="00D821EF" w:rsidRPr="005172E7" w:rsidSect="007E6D01">
          <w:type w:val="continuous"/>
          <w:pgSz w:w="11907" w:h="16839" w:code="9"/>
          <w:pgMar w:top="1134" w:right="1134" w:bottom="1134" w:left="1134" w:header="624" w:footer="567" w:gutter="0"/>
          <w:cols w:sep="1" w:space="567"/>
          <w:docGrid w:linePitch="360"/>
        </w:sectPr>
      </w:pPr>
    </w:p>
    <w:p w14:paraId="5379817C" w14:textId="77777777" w:rsidR="00D821EF" w:rsidRDefault="00D821EF" w:rsidP="00D821EF">
      <w:pPr>
        <w:pStyle w:val="Heading30"/>
        <w:spacing w:before="0"/>
      </w:pPr>
      <w:r>
        <w:t>Description of Level 3 valuation techniques used and key inputs to valuation</w:t>
      </w:r>
    </w:p>
    <w:p w14:paraId="77695E64" w14:textId="77777777" w:rsidR="00D821EF" w:rsidRDefault="00D821EF" w:rsidP="00D821EF">
      <w:r>
        <w:t>The majority of the State’s Level 3 financial assets relate to either investment funds/trusts managed by VFMC on behalf of the State’s insurance entities or derivative financial instruments in the general government sector. Approximately one third of the funds under management by VFMC are directly managed internally while two-thirds are funds selected by VFMC but managed externally by other fund managers.</w:t>
      </w:r>
    </w:p>
    <w:p w14:paraId="20571532" w14:textId="77777777" w:rsidR="00D821EF" w:rsidRDefault="00D821EF" w:rsidP="00D821EF">
      <w:r>
        <w:t>The disclosure below provides details of the inputs and assumptions used in the valuation models for various asset classes. The State is not privy to the detailed inputs and assumptions used by external fund managers to value the underlying investment assets and not in a position to provide a sensitivity analysis.</w:t>
      </w:r>
    </w:p>
    <w:p w14:paraId="47D4E42C" w14:textId="77777777" w:rsidR="00D821EF" w:rsidRDefault="00D821EF" w:rsidP="00D821EF">
      <w:r>
        <w:t xml:space="preserve">The unlisted investment fund/trust assets include the following asset classes; infrastructure, </w:t>
      </w:r>
      <w:r>
        <w:br/>
        <w:t>non-traditional strategies, property and private equity.</w:t>
      </w:r>
    </w:p>
    <w:p w14:paraId="4D4250FD" w14:textId="77777777" w:rsidR="00D821EF" w:rsidRPr="00CE3D5F" w:rsidRDefault="00D821EF" w:rsidP="00D821EF">
      <w:pPr>
        <w:pStyle w:val="Heading4"/>
        <w:spacing w:before="240"/>
      </w:pPr>
      <w:r w:rsidRPr="00CE3D5F">
        <w:t>Infrastructure</w:t>
      </w:r>
    </w:p>
    <w:p w14:paraId="0429CE0F" w14:textId="77777777" w:rsidR="00D821EF" w:rsidRDefault="00D821EF" w:rsidP="00D821EF">
      <w:r w:rsidRPr="00D03F09">
        <w:t>Infrastructure investments comprise both domestic and international exposures to transport, social, energy and other infrastructure ass</w:t>
      </w:r>
      <w:r>
        <w:t xml:space="preserve">ets through unlisted funds and </w:t>
      </w:r>
      <w:r w:rsidRPr="00D03F09">
        <w:t>trusts. The valuations of unlisted infrastructure investments are based primarily on the discounted cash flow methodology. Key inputs and assumptions</w:t>
      </w:r>
      <w:r>
        <w:t>,</w:t>
      </w:r>
      <w:r w:rsidRPr="00D03F09">
        <w:t xml:space="preserve"> which are subject to estimation uncertainty</w:t>
      </w:r>
      <w:r>
        <w:t>,</w:t>
      </w:r>
      <w:r w:rsidRPr="00D03F09">
        <w:t xml:space="preserve"> include the </w:t>
      </w:r>
      <w:r>
        <w:t>risk-</w:t>
      </w:r>
      <w:r w:rsidRPr="00D03F09">
        <w:t>free discount rates, risk premium, asset utilisation rates, capital expenditure and operating cost forecasts and other estimated future cash</w:t>
      </w:r>
      <w:r>
        <w:t xml:space="preserve"> flows dependent on the longer-</w:t>
      </w:r>
      <w:r w:rsidRPr="00D03F09">
        <w:t>term general economic forecasts and the forecast performance of applicable underlying assets.</w:t>
      </w:r>
    </w:p>
    <w:p w14:paraId="52D2C840" w14:textId="77777777" w:rsidR="00D821EF" w:rsidRPr="00CE3D5F" w:rsidRDefault="00D821EF" w:rsidP="00D821EF">
      <w:pPr>
        <w:pStyle w:val="Heading4"/>
      </w:pPr>
      <w:r w:rsidRPr="00CE3D5F">
        <w:t>Non-traditional strategies</w:t>
      </w:r>
    </w:p>
    <w:p w14:paraId="7B591EEE" w14:textId="77777777" w:rsidR="00D821EF" w:rsidRPr="00D03F09" w:rsidRDefault="00D821EF" w:rsidP="00D821EF">
      <w:r w:rsidRPr="00D03F09">
        <w:t>Non-traditional strategies comprise investments in hedge funds and other non-traditional investments such as insurance investments. These are assets that do not fit within the definition of other asset classes, but which provide diversification benefits to the total portfolio. Investments are made through externally managed unlisted pooled vehicles.</w:t>
      </w:r>
    </w:p>
    <w:p w14:paraId="25048EF1" w14:textId="77777777" w:rsidR="00D821EF" w:rsidRPr="00D03F09" w:rsidRDefault="00D821EF" w:rsidP="00D821EF">
      <w:r>
        <w:t xml:space="preserve">The valuation of hedge fund </w:t>
      </w:r>
      <w:r w:rsidRPr="00D03F09">
        <w:t xml:space="preserve">investments is based primarily on the underlying assets, which may be quoted on an exchange or traded in a dealer market. For less liquid securities, valuation methodologies are set out by each fund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w:t>
      </w:r>
      <w:r>
        <w:t xml:space="preserve">the </w:t>
      </w:r>
      <w:r w:rsidRPr="00D03F09">
        <w:t xml:space="preserve">risk-free discount rate, future cash flows, and future economic and regulatory conditions. </w:t>
      </w:r>
    </w:p>
    <w:p w14:paraId="3AEC7E68" w14:textId="77777777" w:rsidR="00D821EF" w:rsidRDefault="00D821EF" w:rsidP="00D821EF">
      <w:r w:rsidRPr="00D03F09">
        <w:t>The insurance investments include an unlisted trust with exposure to a portfolio of U</w:t>
      </w:r>
      <w:r>
        <w:t xml:space="preserve">nited States of America </w:t>
      </w:r>
      <w:r w:rsidRPr="00D03F09">
        <w:t>life insurance policies. The valuation of insurance investments is based on the discounted cash flow methodology, with key assumptions of insureds</w:t>
      </w:r>
      <w:r>
        <w:t>’</w:t>
      </w:r>
      <w:r w:rsidRPr="00D03F09">
        <w:t xml:space="preserve"> mortality and premium payments on the valuation date. Other assumptions and interdependencies include the weighted average discount rate, life expectancy estimates obtained from qualified providers</w:t>
      </w:r>
      <w:r>
        <w:t>,</w:t>
      </w:r>
      <w:r w:rsidRPr="00D03F09">
        <w:t xml:space="preserve"> and expected premium payments based on the back-solving premiums optimisation method.</w:t>
      </w:r>
    </w:p>
    <w:p w14:paraId="1DBA20DE" w14:textId="77777777" w:rsidR="00D821EF" w:rsidRPr="00D03F09" w:rsidRDefault="00D821EF" w:rsidP="00D821EF">
      <w:pPr>
        <w:pStyle w:val="Heading4"/>
        <w:rPr>
          <w:rFonts w:asciiTheme="minorHAnsi" w:eastAsiaTheme="minorHAnsi" w:hAnsiTheme="minorHAnsi" w:cstheme="minorBidi"/>
          <w:sz w:val="22"/>
          <w:szCs w:val="22"/>
        </w:rPr>
      </w:pPr>
      <w:r w:rsidRPr="008A0D75">
        <w:lastRenderedPageBreak/>
        <w:t>Property investments</w:t>
      </w:r>
    </w:p>
    <w:p w14:paraId="088BAA43" w14:textId="77777777" w:rsidR="00D821EF" w:rsidRDefault="00D821EF" w:rsidP="00D821EF">
      <w:r>
        <w:t>Property investments comprise externally managed unlisted property trusts with exposure to the domestic and international commercial, industrial, retail and development property market.</w:t>
      </w:r>
    </w:p>
    <w:p w14:paraId="710F75FF" w14:textId="77777777" w:rsidR="00D821EF" w:rsidRDefault="00D821EF" w:rsidP="00D821EF">
      <w:r>
        <w:t>The valuations of unlisted property investments are primarily based on discounted cash flow, capitalisation and direct comparison methodologies. The assumptions, which may be subject to estimation uncertainty, include the estimated future profits and cash flows, risk-free rate, risk premium, and future economic and regulatory conditions.</w:t>
      </w:r>
    </w:p>
    <w:p w14:paraId="792EB789" w14:textId="77777777" w:rsidR="00D821EF" w:rsidRPr="00CE3D5F" w:rsidRDefault="00D821EF" w:rsidP="00D821EF">
      <w:pPr>
        <w:pStyle w:val="Heading4"/>
      </w:pPr>
      <w:bookmarkStart w:id="81" w:name="_Hlk18310009"/>
      <w:r w:rsidRPr="00CE3D5F">
        <w:t>Private equities</w:t>
      </w:r>
    </w:p>
    <w:bookmarkEnd w:id="81"/>
    <w:p w14:paraId="1044055F" w14:textId="77777777" w:rsidR="00D821EF" w:rsidRDefault="00D821EF" w:rsidP="00D821EF">
      <w:r w:rsidRPr="00D03F09">
        <w:t>VFMC</w:t>
      </w:r>
      <w:r>
        <w:t>’</w:t>
      </w:r>
      <w:r w:rsidRPr="00D03F09">
        <w:t>s holdings of private equity investments are small and being phased out. Private equity investments are valued primarily on multiples of earnings, discounted cash flow, market equivalents and other accepted methodologies. Key inputs and assumptions</w:t>
      </w:r>
      <w:r>
        <w:t>,</w:t>
      </w:r>
      <w:r w:rsidRPr="00D03F09">
        <w:t xml:space="preserve"> which are subject to estimation uncertainty</w:t>
      </w:r>
      <w:r>
        <w:t>,</w:t>
      </w:r>
      <w:r w:rsidRPr="00D03F09">
        <w:t xml:space="preserve"> include the estimated future profits and cash flows, </w:t>
      </w:r>
      <w:r>
        <w:t xml:space="preserve">the </w:t>
      </w:r>
      <w:r w:rsidRPr="00D03F09">
        <w:t xml:space="preserve">risk-free discount rate, </w:t>
      </w:r>
      <w:r>
        <w:t xml:space="preserve">the </w:t>
      </w:r>
      <w:r w:rsidRPr="00D03F09">
        <w:t>risk premium, and future economic and regulatory conditions.</w:t>
      </w:r>
    </w:p>
    <w:p w14:paraId="1C8ED811" w14:textId="77777777" w:rsidR="00D821EF" w:rsidRPr="00CE3D5F" w:rsidRDefault="00D821EF" w:rsidP="00D821EF">
      <w:pPr>
        <w:pStyle w:val="Heading4"/>
      </w:pPr>
      <w:r>
        <w:t>Derivative financial instruments</w:t>
      </w:r>
    </w:p>
    <w:p w14:paraId="2F03D3C0" w14:textId="77777777" w:rsidR="00D821EF" w:rsidRDefault="00D821EF" w:rsidP="00D821EF">
      <w:r>
        <w:t>The fair value of derivative instruments resulting from the forward sale of large-scale generation certificates (LGCs) are determined by the State with reference to observable market prices of LGCs currently trading in the market as at reporting date. These instruments are categorised as Level 1 for fair value purposes.</w:t>
      </w:r>
    </w:p>
    <w:p w14:paraId="40DF42D8" w14:textId="77777777" w:rsidR="00D821EF" w:rsidRDefault="00D821EF" w:rsidP="00D821EF">
      <w:r>
        <w:t>In the absence of an active market, the fair value of derivative contracts for difference and the LGCs receivable are valued using unobservable inputs such as future wholesale electricity prices provided by external advisors, comparable risk-free rates of zero coupon government bonds and LGC price forecasts. In addition, assumptions are applied to forecast the renewable energy generation volumes over the life of the instrument. Adjustments are made to the valuations when necessary to recognise differences in the instrument’s terms. To the extent that the significant inputs are unobservable, the State categorises these investments as Level 3.</w:t>
      </w:r>
    </w:p>
    <w:p w14:paraId="501426FE" w14:textId="77777777" w:rsidR="00D821EF" w:rsidRDefault="00D821EF" w:rsidP="00D821EF">
      <w:r>
        <w:t>The fair value of derivative financial instruments is based on the discounted cash flow technique. The selection of variables requires significant judgement and therefore there is a range of reasonably possible assumptions in estimating the fair value of derivatives. Significant inputs in applying this technique include growth rates applied for cash flows and discount rates used.</w:t>
      </w:r>
    </w:p>
    <w:p w14:paraId="3028C5E7" w14:textId="77777777" w:rsidR="00D821EF" w:rsidRDefault="00D821EF" w:rsidP="00D821EF">
      <w:pPr>
        <w:keepLines w:val="0"/>
      </w:pPr>
    </w:p>
    <w:p w14:paraId="273CEA6A" w14:textId="77777777" w:rsidR="00D821EF" w:rsidRDefault="00D821EF" w:rsidP="00D821EF">
      <w:pPr>
        <w:pStyle w:val="Heading2"/>
        <w:ind w:left="619" w:hanging="619"/>
      </w:pPr>
      <w:bookmarkStart w:id="82" w:name="_Toc19879069"/>
      <w:r>
        <w:t>Fair value determination of non</w:t>
      </w:r>
      <w:r>
        <w:noBreakHyphen/>
        <w:t>financial assets</w:t>
      </w:r>
      <w:bookmarkEnd w:id="82"/>
    </w:p>
    <w:p w14:paraId="66F9A086" w14:textId="77777777" w:rsidR="00D821EF" w:rsidRDefault="00D821EF" w:rsidP="00D821EF">
      <w:pPr>
        <w:pStyle w:val="Heading30"/>
      </w:pPr>
      <w:r>
        <w:t>Revaluations of non-financial physical assets</w:t>
      </w:r>
    </w:p>
    <w:p w14:paraId="1190217B" w14:textId="77777777" w:rsidR="00D821EF" w:rsidRDefault="00D821EF" w:rsidP="00D821EF">
      <w:pPr>
        <w:keepLines w:val="0"/>
      </w:pPr>
      <w:r>
        <w:t>Non-financial physical assets are measured on a cyclical basis in accordance with the Financial Reporting Directions (FRDs) issued by the Assistant Treasurer</w:t>
      </w:r>
      <w:r w:rsidRPr="00313175">
        <w:t>.</w:t>
      </w:r>
      <w:r>
        <w:t xml:space="preserve"> </w:t>
      </w:r>
      <w:r w:rsidRPr="00BB5B43">
        <w:t>A full revaluation normally occurs every five years, based upon the asset</w:t>
      </w:r>
      <w:r>
        <w:t>’</w:t>
      </w:r>
      <w:r w:rsidRPr="00BB5B43">
        <w:t xml:space="preserve">s </w:t>
      </w:r>
      <w:r>
        <w:t>classification of the functions of government (COFOG) framework</w:t>
      </w:r>
      <w:r w:rsidRPr="0030692F">
        <w:t xml:space="preserve">. This led to assets within the </w:t>
      </w:r>
      <w:r>
        <w:t xml:space="preserve">housing and health and welfare </w:t>
      </w:r>
      <w:r w:rsidRPr="0030692F">
        <w:t>purpose group</w:t>
      </w:r>
      <w:r>
        <w:t>s</w:t>
      </w:r>
      <w:r w:rsidRPr="0030692F">
        <w:t xml:space="preserve"> being formally revalued in 201</w:t>
      </w:r>
      <w:r>
        <w:t>8</w:t>
      </w:r>
      <w:r w:rsidRPr="0030692F">
        <w:noBreakHyphen/>
        <w:t>1</w:t>
      </w:r>
      <w:r>
        <w:t>9</w:t>
      </w:r>
      <w:r w:rsidRPr="0030692F">
        <w:t>. However</w:t>
      </w:r>
      <w:r w:rsidRPr="00BB5B43">
        <w:t xml:space="preserve">, a revaluation may occur more frequently if fair value assessments indicate material changes in values. </w:t>
      </w:r>
      <w:r w:rsidRPr="00313175">
        <w:t xml:space="preserve">This resulted in managerial valuations on land held by the </w:t>
      </w:r>
      <w:r>
        <w:t xml:space="preserve">Department of Education and Training and roads and earthworks held by </w:t>
      </w:r>
      <w:r w:rsidRPr="00313175">
        <w:t>VicRoads in 201</w:t>
      </w:r>
      <w:r>
        <w:t>8</w:t>
      </w:r>
      <w:r w:rsidRPr="00313175">
        <w:t>-1</w:t>
      </w:r>
      <w:r>
        <w:t>9</w:t>
      </w:r>
      <w:r w:rsidRPr="00313175">
        <w:t xml:space="preserve">. </w:t>
      </w:r>
      <w:r>
        <w:t xml:space="preserve">Independent valuers are generally used to conduct these scheduled revaluations. </w:t>
      </w:r>
    </w:p>
    <w:p w14:paraId="61611544" w14:textId="77777777" w:rsidR="00D821EF" w:rsidRDefault="00D821EF" w:rsidP="00D821EF">
      <w:pPr>
        <w:keepLines w:val="0"/>
      </w:pPr>
      <w:r>
        <w:t>Certain infrastructure assets are revalued using specialised advisors. Any interim revaluations are determined in accordance with the requirements of the FRDs.</w:t>
      </w:r>
    </w:p>
    <w:p w14:paraId="6479CAA3" w14:textId="77777777" w:rsidR="00D821EF" w:rsidRDefault="00D821EF" w:rsidP="00D821EF">
      <w:r>
        <w:t>Revaluation increases or decreases arise from differences between an asset’s carrying value and fair value.</w:t>
      </w:r>
    </w:p>
    <w:p w14:paraId="2F5FAF80" w14:textId="77777777" w:rsidR="00D821EF" w:rsidRDefault="00D821EF" w:rsidP="00D821EF">
      <w:r>
        <w:t>Net revaluation increases (where the carrying amount of a class of assets is increased) are recognised in other economic flows – other comprehensive income and accumulated in equity under the asset revaluation surplus. However, the net revaluation increase is recognised in the net result to the extent that it reverses a net revaluation decrease in respect of the same class of non</w:t>
      </w:r>
      <w:r>
        <w:noBreakHyphen/>
        <w:t>financial asset previously recognised as an expense (other economic flows) in the net result.</w:t>
      </w:r>
    </w:p>
    <w:p w14:paraId="04DC84A4" w14:textId="77777777" w:rsidR="00D821EF" w:rsidRDefault="00D821EF" w:rsidP="00D821EF">
      <w:r>
        <w:t>Net revaluation decreases are recognised in other economic flows – other comprehensive income to the extent that a credit balance exists in the asset revaluation surplus in respect of the same class of non-financial asset. Otherwise, the net revaluation decreases are recognised immediately as other economic flows in the net result. The net revaluation decrease recognised in other economic flows – other comprehensive income reduces the amount accumulated in equity under the asset revaluation surplus.</w:t>
      </w:r>
    </w:p>
    <w:p w14:paraId="1AD93177" w14:textId="77777777" w:rsidR="00D821EF" w:rsidRDefault="00D821EF" w:rsidP="00D821EF">
      <w:r>
        <w:lastRenderedPageBreak/>
        <w:t>Revaluation increases and decreases relating to individual assets within a class of non-financial asset, are offset against one another within that class but are not offset in respect of assets in different classes. Any asset revaluation surplus is not normally transferred to accumulated funds on derecognition of the relevant asset.</w:t>
      </w:r>
    </w:p>
    <w:p w14:paraId="194B6A50" w14:textId="77777777" w:rsidR="00D821EF" w:rsidRDefault="00D821EF" w:rsidP="00D821EF">
      <w:r w:rsidRPr="003F0F11">
        <w:rPr>
          <w:b/>
        </w:rPr>
        <w:t>Biological assets</w:t>
      </w:r>
      <w:r>
        <w:t xml:space="preserve"> are measured at fair value less costs to sell and are revalued at 30 June each year. For breeding livestock, fair value is based on the amount that could be expected to be received from the disposal of livestock with similar attributes.</w:t>
      </w:r>
    </w:p>
    <w:p w14:paraId="7D3A4EDC" w14:textId="77777777" w:rsidR="00D821EF" w:rsidRDefault="00D821EF" w:rsidP="00D821EF">
      <w:r>
        <w:t>For productive trees, revaluation to fair value is determined using a discounted cash flow method based on expected net future cash flows, discounted by a current market determined rate. After harvest, productive trees are treated as inventories.</w:t>
      </w:r>
    </w:p>
    <w:p w14:paraId="40F038EB" w14:textId="77777777" w:rsidR="00D821EF" w:rsidRDefault="00D821EF" w:rsidP="00D821EF">
      <w:r>
        <w:t>An increase or decrease in the fair value of these biological assets is recognised in the consolidated comprehensive operating statement as an other economic flow.</w:t>
      </w:r>
    </w:p>
    <w:p w14:paraId="5AC477E5" w14:textId="77777777" w:rsidR="00D821EF" w:rsidRDefault="00D821EF" w:rsidP="00D821EF">
      <w:r>
        <w:t xml:space="preserve">The fair value of </w:t>
      </w:r>
      <w:r w:rsidRPr="003F0F11">
        <w:rPr>
          <w:b/>
        </w:rPr>
        <w:t>cultural assets</w:t>
      </w:r>
      <w:r>
        <w:t xml:space="preserve"> and collections, </w:t>
      </w:r>
      <w:r w:rsidRPr="003F0F11">
        <w:rPr>
          <w:b/>
        </w:rPr>
        <w:t>heritage assets</w:t>
      </w:r>
      <w:r>
        <w:t xml:space="preserve"> and other non-financial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14:paraId="3E3874F1" w14:textId="77777777" w:rsidR="00D821EF" w:rsidRDefault="00D821EF" w:rsidP="00D821EF">
      <w:pPr>
        <w:spacing w:before="0"/>
      </w:pPr>
      <w:r>
        <w:rPr>
          <w:b/>
        </w:rPr>
        <w:br w:type="column"/>
      </w:r>
      <w:r w:rsidRPr="003F0F11">
        <w:rPr>
          <w:b/>
        </w:rPr>
        <w:t>Road network assets</w:t>
      </w:r>
      <w:r>
        <w:t xml:space="preserve"> (including earthworks of the declared road networks) are measured at fair value, determined by reference to the asset’s depreciated replacement cost. </w:t>
      </w:r>
    </w:p>
    <w:p w14:paraId="16EB18D8" w14:textId="77777777" w:rsidR="00D821EF" w:rsidRDefault="00D821EF" w:rsidP="00D821EF">
      <w:r w:rsidRPr="003F0F11">
        <w:rPr>
          <w:b/>
        </w:rPr>
        <w:t>Land</w:t>
      </w:r>
      <w:r>
        <w:t xml:space="preserve"> under declared roads acquired prior to 1 July 2008 is measured at fair value. Land under declared roads acquired on or after 1 July 2008 is measured initially at cost of acquisition and subsequently at fair value. The fair value methodology applied by the Valuer-General Victoria is based on discounted site values for relevant municipal areas applied to the land area under the arterial road network, including related reservations.</w:t>
      </w:r>
    </w:p>
    <w:p w14:paraId="5424E165" w14:textId="77777777" w:rsidR="00D821EF" w:rsidRDefault="00D821EF" w:rsidP="00D821EF">
      <w:r w:rsidRPr="003F0F11">
        <w:rPr>
          <w:b/>
        </w:rPr>
        <w:t>Infrastructure assets</w:t>
      </w:r>
      <w:r>
        <w:t xml:space="preserve"> of water, rail and port authorities within the PNFC sector are measured at fair value. The fair value of infrastructure systems and plant, equipment and vehicles, is normally determined by reference to the asset’s depreciated replacement cost, or where the infrastructure is held by a for-profit entity, the fair value may be derived from estimates of the present value of future cash flows.</w:t>
      </w:r>
    </w:p>
    <w:p w14:paraId="25E7D21C" w14:textId="77777777" w:rsidR="00D821EF" w:rsidRDefault="00D821EF" w:rsidP="00D821EF">
      <w:r>
        <w:t xml:space="preserve">Note 4.1.1 describes the recognition and measurement of land, buildings, infrastructure, plant and equipment. </w:t>
      </w:r>
    </w:p>
    <w:p w14:paraId="49743DA9" w14:textId="77777777" w:rsidR="00D821EF" w:rsidRDefault="00D821EF" w:rsidP="00D821EF">
      <w:pPr>
        <w:sectPr w:rsidR="00D821EF" w:rsidSect="007E6D01">
          <w:type w:val="continuous"/>
          <w:pgSz w:w="11907" w:h="16839" w:code="9"/>
          <w:pgMar w:top="1134" w:right="1134" w:bottom="1134" w:left="1134" w:header="624" w:footer="567" w:gutter="0"/>
          <w:cols w:num="2" w:space="709"/>
          <w:docGrid w:linePitch="360"/>
        </w:sectPr>
      </w:pPr>
    </w:p>
    <w:p w14:paraId="0B6E4CCC" w14:textId="77777777" w:rsidR="00D821EF" w:rsidRPr="007B2989" w:rsidRDefault="00D821EF" w:rsidP="00D821EF">
      <w:pPr>
        <w:pStyle w:val="Heading3"/>
        <w:tabs>
          <w:tab w:val="right" w:pos="14572"/>
        </w:tabs>
        <w:spacing w:before="0"/>
        <w:ind w:left="850" w:hanging="850"/>
      </w:pPr>
      <w:r w:rsidRPr="007B2989">
        <w:lastRenderedPageBreak/>
        <w:t>Land, buildings, infrastructure, plant and equipment</w:t>
      </w:r>
    </w:p>
    <w:p w14:paraId="2184DDC4" w14:textId="77777777" w:rsidR="00D821EF" w:rsidRDefault="00D821EF" w:rsidP="00D821EF">
      <w:pPr>
        <w:pStyle w:val="TableHeading"/>
      </w:pPr>
      <w:r>
        <w:t>Carry amounts, fair values and fair value hierarchy</w:t>
      </w:r>
      <w:r>
        <w:tab/>
        <w:t>($ million)</w:t>
      </w:r>
    </w:p>
    <w:tbl>
      <w:tblPr>
        <w:tblStyle w:val="DTFTable"/>
        <w:tblW w:w="9639" w:type="dxa"/>
        <w:tblLayout w:type="fixed"/>
        <w:tblLook w:val="06E0" w:firstRow="1" w:lastRow="1" w:firstColumn="1" w:lastColumn="0" w:noHBand="1" w:noVBand="1"/>
      </w:tblPr>
      <w:tblGrid>
        <w:gridCol w:w="2503"/>
        <w:gridCol w:w="892"/>
        <w:gridCol w:w="892"/>
        <w:gridCol w:w="892"/>
        <w:gridCol w:w="892"/>
        <w:gridCol w:w="892"/>
        <w:gridCol w:w="892"/>
        <w:gridCol w:w="892"/>
        <w:gridCol w:w="892"/>
      </w:tblGrid>
      <w:tr w:rsidR="00D821EF" w14:paraId="373635A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3" w:type="dxa"/>
          </w:tcPr>
          <w:p w14:paraId="013C6FC4" w14:textId="34E7060D" w:rsidR="00D821EF" w:rsidRDefault="00D821EF" w:rsidP="007E6D01"/>
        </w:tc>
        <w:tc>
          <w:tcPr>
            <w:tcW w:w="892" w:type="dxa"/>
          </w:tcPr>
          <w:p w14:paraId="0698513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 amount</w:t>
            </w:r>
          </w:p>
        </w:tc>
        <w:tc>
          <w:tcPr>
            <w:tcW w:w="2676" w:type="dxa"/>
            <w:gridSpan w:val="3"/>
            <w:tcBorders>
              <w:bottom w:val="single" w:sz="6" w:space="0" w:color="FFFFFF"/>
            </w:tcBorders>
          </w:tcPr>
          <w:p w14:paraId="1C70D93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Fair value measurement at the end of the 2019 reporting period using:</w:t>
            </w:r>
          </w:p>
        </w:tc>
        <w:tc>
          <w:tcPr>
            <w:tcW w:w="892" w:type="dxa"/>
          </w:tcPr>
          <w:p w14:paraId="3048F7D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 amount</w:t>
            </w:r>
          </w:p>
        </w:tc>
        <w:tc>
          <w:tcPr>
            <w:tcW w:w="2676" w:type="dxa"/>
            <w:gridSpan w:val="3"/>
            <w:tcBorders>
              <w:bottom w:val="single" w:sz="6" w:space="0" w:color="FFFFFF"/>
            </w:tcBorders>
          </w:tcPr>
          <w:p w14:paraId="7A58AEC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Fair value measurement at the end of the 2018 reporting period using:</w:t>
            </w:r>
          </w:p>
        </w:tc>
      </w:tr>
      <w:tr w:rsidR="00D821EF" w14:paraId="2FA0F48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3" w:type="dxa"/>
          </w:tcPr>
          <w:p w14:paraId="35B4A3EE" w14:textId="77777777" w:rsidR="00D821EF" w:rsidRDefault="00D821EF" w:rsidP="007E6D01">
            <w:r>
              <w:t>State of Victoria</w:t>
            </w:r>
          </w:p>
        </w:tc>
        <w:tc>
          <w:tcPr>
            <w:tcW w:w="892" w:type="dxa"/>
          </w:tcPr>
          <w:p w14:paraId="6E01A2A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4FC9953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1</w:t>
            </w:r>
          </w:p>
        </w:tc>
        <w:tc>
          <w:tcPr>
            <w:tcW w:w="892" w:type="dxa"/>
          </w:tcPr>
          <w:p w14:paraId="036D5F6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2</w:t>
            </w:r>
          </w:p>
        </w:tc>
        <w:tc>
          <w:tcPr>
            <w:tcW w:w="892" w:type="dxa"/>
          </w:tcPr>
          <w:p w14:paraId="15F0D94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3</w:t>
            </w:r>
          </w:p>
        </w:tc>
        <w:tc>
          <w:tcPr>
            <w:tcW w:w="892" w:type="dxa"/>
          </w:tcPr>
          <w:p w14:paraId="53CBD50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2" w:type="dxa"/>
          </w:tcPr>
          <w:p w14:paraId="4DB93B4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1</w:t>
            </w:r>
          </w:p>
        </w:tc>
        <w:tc>
          <w:tcPr>
            <w:tcW w:w="892" w:type="dxa"/>
          </w:tcPr>
          <w:p w14:paraId="5623C75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2</w:t>
            </w:r>
          </w:p>
        </w:tc>
        <w:tc>
          <w:tcPr>
            <w:tcW w:w="892" w:type="dxa"/>
          </w:tcPr>
          <w:p w14:paraId="35A254E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3</w:t>
            </w:r>
          </w:p>
        </w:tc>
      </w:tr>
      <w:tr w:rsidR="00D821EF" w14:paraId="4C54FFCC"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4CD165C9" w14:textId="77777777" w:rsidR="00D821EF" w:rsidRDefault="00D821EF" w:rsidP="007E6D01">
            <w:r>
              <w:rPr>
                <w:b/>
              </w:rPr>
              <w:t>Buildings</w:t>
            </w:r>
          </w:p>
        </w:tc>
        <w:tc>
          <w:tcPr>
            <w:tcW w:w="892" w:type="dxa"/>
          </w:tcPr>
          <w:p w14:paraId="183AB7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51 897</w:t>
            </w:r>
          </w:p>
        </w:tc>
        <w:tc>
          <w:tcPr>
            <w:tcW w:w="892" w:type="dxa"/>
          </w:tcPr>
          <w:p w14:paraId="1F92D7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5F64F7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9 985</w:t>
            </w:r>
          </w:p>
        </w:tc>
        <w:tc>
          <w:tcPr>
            <w:tcW w:w="892" w:type="dxa"/>
          </w:tcPr>
          <w:p w14:paraId="3F6A30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41 913</w:t>
            </w:r>
          </w:p>
        </w:tc>
        <w:tc>
          <w:tcPr>
            <w:tcW w:w="892" w:type="dxa"/>
          </w:tcPr>
          <w:p w14:paraId="67E63E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47 886</w:t>
            </w:r>
          </w:p>
        </w:tc>
        <w:tc>
          <w:tcPr>
            <w:tcW w:w="892" w:type="dxa"/>
          </w:tcPr>
          <w:p w14:paraId="070B4B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5749FA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9 217</w:t>
            </w:r>
          </w:p>
        </w:tc>
        <w:tc>
          <w:tcPr>
            <w:tcW w:w="892" w:type="dxa"/>
          </w:tcPr>
          <w:p w14:paraId="4C113C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38 669</w:t>
            </w:r>
          </w:p>
        </w:tc>
      </w:tr>
      <w:tr w:rsidR="00D821EF" w14:paraId="3C1F8DBC"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73E611B8" w14:textId="77777777" w:rsidR="00D821EF" w:rsidRDefault="00D821EF" w:rsidP="007E6D01">
            <w:r>
              <w:t>Non-specialised buildings</w:t>
            </w:r>
          </w:p>
        </w:tc>
        <w:tc>
          <w:tcPr>
            <w:tcW w:w="892" w:type="dxa"/>
          </w:tcPr>
          <w:p w14:paraId="5C42AD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12 104</w:t>
            </w:r>
          </w:p>
        </w:tc>
        <w:tc>
          <w:tcPr>
            <w:tcW w:w="892" w:type="dxa"/>
          </w:tcPr>
          <w:p w14:paraId="04F9FE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5ACD5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9 398</w:t>
            </w:r>
          </w:p>
        </w:tc>
        <w:tc>
          <w:tcPr>
            <w:tcW w:w="892" w:type="dxa"/>
          </w:tcPr>
          <w:p w14:paraId="528FD2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2 706</w:t>
            </w:r>
          </w:p>
        </w:tc>
        <w:tc>
          <w:tcPr>
            <w:tcW w:w="892" w:type="dxa"/>
          </w:tcPr>
          <w:p w14:paraId="72903B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11 051</w:t>
            </w:r>
          </w:p>
        </w:tc>
        <w:tc>
          <w:tcPr>
            <w:tcW w:w="892" w:type="dxa"/>
          </w:tcPr>
          <w:p w14:paraId="224F8B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096A5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8 879</w:t>
            </w:r>
          </w:p>
        </w:tc>
        <w:tc>
          <w:tcPr>
            <w:tcW w:w="892" w:type="dxa"/>
          </w:tcPr>
          <w:p w14:paraId="0E5709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2 172</w:t>
            </w:r>
          </w:p>
        </w:tc>
      </w:tr>
      <w:tr w:rsidR="00D821EF" w14:paraId="30026187"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218D28BC" w14:textId="77777777" w:rsidR="00D821EF" w:rsidRDefault="00D821EF" w:rsidP="007E6D01">
            <w:r>
              <w:t>Specialised buildings</w:t>
            </w:r>
          </w:p>
        </w:tc>
        <w:tc>
          <w:tcPr>
            <w:tcW w:w="892" w:type="dxa"/>
          </w:tcPr>
          <w:p w14:paraId="3F607A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38 693</w:t>
            </w:r>
          </w:p>
        </w:tc>
        <w:tc>
          <w:tcPr>
            <w:tcW w:w="892" w:type="dxa"/>
          </w:tcPr>
          <w:p w14:paraId="733749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AFA22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577</w:t>
            </w:r>
          </w:p>
        </w:tc>
        <w:tc>
          <w:tcPr>
            <w:tcW w:w="892" w:type="dxa"/>
          </w:tcPr>
          <w:p w14:paraId="591064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38 116</w:t>
            </w:r>
          </w:p>
        </w:tc>
        <w:tc>
          <w:tcPr>
            <w:tcW w:w="892" w:type="dxa"/>
          </w:tcPr>
          <w:p w14:paraId="64D9D7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36 002</w:t>
            </w:r>
          </w:p>
        </w:tc>
        <w:tc>
          <w:tcPr>
            <w:tcW w:w="892" w:type="dxa"/>
          </w:tcPr>
          <w:p w14:paraId="14239E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57F80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328</w:t>
            </w:r>
          </w:p>
        </w:tc>
        <w:tc>
          <w:tcPr>
            <w:tcW w:w="892" w:type="dxa"/>
          </w:tcPr>
          <w:p w14:paraId="777073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35 674</w:t>
            </w:r>
          </w:p>
        </w:tc>
      </w:tr>
      <w:tr w:rsidR="00D821EF" w14:paraId="171531E2"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66643482" w14:textId="77777777" w:rsidR="00D821EF" w:rsidRDefault="00D821EF" w:rsidP="007E6D01">
            <w:r>
              <w:t>Heritage buildings</w:t>
            </w:r>
          </w:p>
        </w:tc>
        <w:tc>
          <w:tcPr>
            <w:tcW w:w="892" w:type="dxa"/>
          </w:tcPr>
          <w:p w14:paraId="2D3F4F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1 100</w:t>
            </w:r>
          </w:p>
        </w:tc>
        <w:tc>
          <w:tcPr>
            <w:tcW w:w="892" w:type="dxa"/>
          </w:tcPr>
          <w:p w14:paraId="70D88C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E8695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892" w:type="dxa"/>
          </w:tcPr>
          <w:p w14:paraId="4C234D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1 091</w:t>
            </w:r>
          </w:p>
        </w:tc>
        <w:tc>
          <w:tcPr>
            <w:tcW w:w="892" w:type="dxa"/>
          </w:tcPr>
          <w:p w14:paraId="016347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832</w:t>
            </w:r>
          </w:p>
        </w:tc>
        <w:tc>
          <w:tcPr>
            <w:tcW w:w="892" w:type="dxa"/>
          </w:tcPr>
          <w:p w14:paraId="58CA6A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86ED9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892" w:type="dxa"/>
          </w:tcPr>
          <w:p w14:paraId="7F8B1E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823</w:t>
            </w:r>
          </w:p>
        </w:tc>
      </w:tr>
      <w:tr w:rsidR="00D821EF" w14:paraId="0ED8DEAF"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23276579" w14:textId="77777777" w:rsidR="00D821EF" w:rsidRDefault="00D821EF" w:rsidP="007E6D01">
            <w:r>
              <w:rPr>
                <w:b/>
              </w:rPr>
              <w:t>Land and national parks</w:t>
            </w:r>
          </w:p>
        </w:tc>
        <w:tc>
          <w:tcPr>
            <w:tcW w:w="892" w:type="dxa"/>
          </w:tcPr>
          <w:p w14:paraId="396C99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87 947</w:t>
            </w:r>
          </w:p>
        </w:tc>
        <w:tc>
          <w:tcPr>
            <w:tcW w:w="892" w:type="dxa"/>
          </w:tcPr>
          <w:p w14:paraId="164B21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5B3E87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22 989</w:t>
            </w:r>
          </w:p>
        </w:tc>
        <w:tc>
          <w:tcPr>
            <w:tcW w:w="892" w:type="dxa"/>
          </w:tcPr>
          <w:p w14:paraId="08D377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64 958</w:t>
            </w:r>
          </w:p>
        </w:tc>
        <w:tc>
          <w:tcPr>
            <w:tcW w:w="892" w:type="dxa"/>
          </w:tcPr>
          <w:p w14:paraId="339B3F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91 486</w:t>
            </w:r>
          </w:p>
        </w:tc>
        <w:tc>
          <w:tcPr>
            <w:tcW w:w="892" w:type="dxa"/>
          </w:tcPr>
          <w:p w14:paraId="65DC92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59FCC0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25 155</w:t>
            </w:r>
          </w:p>
        </w:tc>
        <w:tc>
          <w:tcPr>
            <w:tcW w:w="892" w:type="dxa"/>
          </w:tcPr>
          <w:p w14:paraId="5070B4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66 331</w:t>
            </w:r>
          </w:p>
        </w:tc>
      </w:tr>
      <w:tr w:rsidR="00D821EF" w14:paraId="6E3122A5"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30E38E1B" w14:textId="77777777" w:rsidR="00D821EF" w:rsidRDefault="00D821EF" w:rsidP="007E6D01">
            <w:r>
              <w:t>Non-specialised land</w:t>
            </w:r>
          </w:p>
        </w:tc>
        <w:tc>
          <w:tcPr>
            <w:tcW w:w="892" w:type="dxa"/>
          </w:tcPr>
          <w:p w14:paraId="24CF73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24 554</w:t>
            </w:r>
          </w:p>
        </w:tc>
        <w:tc>
          <w:tcPr>
            <w:tcW w:w="892" w:type="dxa"/>
          </w:tcPr>
          <w:p w14:paraId="459F4E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B8B95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21 821</w:t>
            </w:r>
          </w:p>
        </w:tc>
        <w:tc>
          <w:tcPr>
            <w:tcW w:w="892" w:type="dxa"/>
          </w:tcPr>
          <w:p w14:paraId="04F210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2 732</w:t>
            </w:r>
          </w:p>
        </w:tc>
        <w:tc>
          <w:tcPr>
            <w:tcW w:w="892" w:type="dxa"/>
          </w:tcPr>
          <w:p w14:paraId="558164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26 729</w:t>
            </w:r>
          </w:p>
        </w:tc>
        <w:tc>
          <w:tcPr>
            <w:tcW w:w="892" w:type="dxa"/>
          </w:tcPr>
          <w:p w14:paraId="5FEE6A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871AB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24 268</w:t>
            </w:r>
          </w:p>
        </w:tc>
        <w:tc>
          <w:tcPr>
            <w:tcW w:w="892" w:type="dxa"/>
          </w:tcPr>
          <w:p w14:paraId="1BCEF8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2 461</w:t>
            </w:r>
          </w:p>
        </w:tc>
      </w:tr>
      <w:tr w:rsidR="00D821EF" w14:paraId="7658FAFF"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6E0AFFC3" w14:textId="77777777" w:rsidR="00D821EF" w:rsidRDefault="00D821EF" w:rsidP="007E6D01">
            <w:r>
              <w:t>Specialised land</w:t>
            </w:r>
          </w:p>
        </w:tc>
        <w:tc>
          <w:tcPr>
            <w:tcW w:w="892" w:type="dxa"/>
          </w:tcPr>
          <w:p w14:paraId="3702C4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37 833</w:t>
            </w:r>
          </w:p>
        </w:tc>
        <w:tc>
          <w:tcPr>
            <w:tcW w:w="892" w:type="dxa"/>
          </w:tcPr>
          <w:p w14:paraId="00340C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7D49A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1 168</w:t>
            </w:r>
          </w:p>
        </w:tc>
        <w:tc>
          <w:tcPr>
            <w:tcW w:w="892" w:type="dxa"/>
          </w:tcPr>
          <w:p w14:paraId="624889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36 665</w:t>
            </w:r>
          </w:p>
        </w:tc>
        <w:tc>
          <w:tcPr>
            <w:tcW w:w="892" w:type="dxa"/>
          </w:tcPr>
          <w:p w14:paraId="13D4E6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39 192</w:t>
            </w:r>
          </w:p>
        </w:tc>
        <w:tc>
          <w:tcPr>
            <w:tcW w:w="892" w:type="dxa"/>
          </w:tcPr>
          <w:p w14:paraId="69A1E7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332F2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887</w:t>
            </w:r>
          </w:p>
        </w:tc>
        <w:tc>
          <w:tcPr>
            <w:tcW w:w="892" w:type="dxa"/>
          </w:tcPr>
          <w:p w14:paraId="548B12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38 305</w:t>
            </w:r>
          </w:p>
        </w:tc>
      </w:tr>
      <w:tr w:rsidR="00D821EF" w14:paraId="7C92FE6F"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4EA212A7" w14:textId="77777777" w:rsidR="00D821EF" w:rsidRDefault="00D821EF" w:rsidP="007E6D01">
            <w:r>
              <w:t>Land under roads</w:t>
            </w:r>
          </w:p>
        </w:tc>
        <w:tc>
          <w:tcPr>
            <w:tcW w:w="892" w:type="dxa"/>
          </w:tcPr>
          <w:p w14:paraId="3AB280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24 341</w:t>
            </w:r>
          </w:p>
        </w:tc>
        <w:tc>
          <w:tcPr>
            <w:tcW w:w="892" w:type="dxa"/>
          </w:tcPr>
          <w:p w14:paraId="6D0B28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00E3E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D72DD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24 341</w:t>
            </w:r>
          </w:p>
        </w:tc>
        <w:tc>
          <w:tcPr>
            <w:tcW w:w="892" w:type="dxa"/>
          </w:tcPr>
          <w:p w14:paraId="5A96D3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24 332</w:t>
            </w:r>
          </w:p>
        </w:tc>
        <w:tc>
          <w:tcPr>
            <w:tcW w:w="892" w:type="dxa"/>
          </w:tcPr>
          <w:p w14:paraId="6738D9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AF08D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97084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24 332</w:t>
            </w:r>
          </w:p>
        </w:tc>
      </w:tr>
      <w:tr w:rsidR="00D821EF" w14:paraId="1F3B695B"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2E37E4EE" w14:textId="77777777" w:rsidR="00D821EF" w:rsidRDefault="00D821EF" w:rsidP="007E6D01">
            <w:r>
              <w:t xml:space="preserve">National parks and other </w:t>
            </w:r>
            <w:r>
              <w:br/>
              <w:t>‘land only’ holdings</w:t>
            </w:r>
          </w:p>
        </w:tc>
        <w:tc>
          <w:tcPr>
            <w:tcW w:w="892" w:type="dxa"/>
          </w:tcPr>
          <w:p w14:paraId="31565B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1 219</w:t>
            </w:r>
          </w:p>
        </w:tc>
        <w:tc>
          <w:tcPr>
            <w:tcW w:w="892" w:type="dxa"/>
          </w:tcPr>
          <w:p w14:paraId="58EDCE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62A9E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C0B64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1 219</w:t>
            </w:r>
          </w:p>
        </w:tc>
        <w:tc>
          <w:tcPr>
            <w:tcW w:w="892" w:type="dxa"/>
          </w:tcPr>
          <w:p w14:paraId="7C17A9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1 233</w:t>
            </w:r>
          </w:p>
        </w:tc>
        <w:tc>
          <w:tcPr>
            <w:tcW w:w="892" w:type="dxa"/>
          </w:tcPr>
          <w:p w14:paraId="32DBA8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FEC3D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4FF3F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1 233</w:t>
            </w:r>
          </w:p>
        </w:tc>
      </w:tr>
      <w:tr w:rsidR="00D821EF" w14:paraId="12DC7FFD"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45458BCB" w14:textId="77777777" w:rsidR="00D821EF" w:rsidRDefault="00D821EF" w:rsidP="007E6D01">
            <w:r>
              <w:rPr>
                <w:b/>
              </w:rPr>
              <w:t>Plant, equipment, vehicles and infrastructure systems</w:t>
            </w:r>
          </w:p>
        </w:tc>
        <w:tc>
          <w:tcPr>
            <w:tcW w:w="892" w:type="dxa"/>
          </w:tcPr>
          <w:p w14:paraId="1810CC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66 654</w:t>
            </w:r>
          </w:p>
        </w:tc>
        <w:tc>
          <w:tcPr>
            <w:tcW w:w="892" w:type="dxa"/>
          </w:tcPr>
          <w:p w14:paraId="577D72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02A6A9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1 222</w:t>
            </w:r>
          </w:p>
        </w:tc>
        <w:tc>
          <w:tcPr>
            <w:tcW w:w="892" w:type="dxa"/>
          </w:tcPr>
          <w:p w14:paraId="4EB8D7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65 432</w:t>
            </w:r>
          </w:p>
        </w:tc>
        <w:tc>
          <w:tcPr>
            <w:tcW w:w="892" w:type="dxa"/>
          </w:tcPr>
          <w:p w14:paraId="2434A5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62 709</w:t>
            </w:r>
          </w:p>
        </w:tc>
        <w:tc>
          <w:tcPr>
            <w:tcW w:w="892" w:type="dxa"/>
          </w:tcPr>
          <w:p w14:paraId="12BF61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52FEA3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1 245</w:t>
            </w:r>
          </w:p>
        </w:tc>
        <w:tc>
          <w:tcPr>
            <w:tcW w:w="892" w:type="dxa"/>
          </w:tcPr>
          <w:p w14:paraId="0DC9D4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61 464</w:t>
            </w:r>
          </w:p>
        </w:tc>
      </w:tr>
      <w:tr w:rsidR="00D821EF" w14:paraId="424CB01E"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3026B9A5" w14:textId="77777777" w:rsidR="00D821EF" w:rsidRDefault="00D821EF" w:rsidP="007E6D01">
            <w:r>
              <w:t>Infrastructure systems</w:t>
            </w:r>
          </w:p>
        </w:tc>
        <w:tc>
          <w:tcPr>
            <w:tcW w:w="892" w:type="dxa"/>
          </w:tcPr>
          <w:p w14:paraId="58ACB3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59 455</w:t>
            </w:r>
          </w:p>
        </w:tc>
        <w:tc>
          <w:tcPr>
            <w:tcW w:w="892" w:type="dxa"/>
          </w:tcPr>
          <w:p w14:paraId="746677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A0123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1 124</w:t>
            </w:r>
          </w:p>
        </w:tc>
        <w:tc>
          <w:tcPr>
            <w:tcW w:w="892" w:type="dxa"/>
          </w:tcPr>
          <w:p w14:paraId="38B37D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58 331</w:t>
            </w:r>
          </w:p>
        </w:tc>
        <w:tc>
          <w:tcPr>
            <w:tcW w:w="892" w:type="dxa"/>
          </w:tcPr>
          <w:p w14:paraId="58E0FE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56 139</w:t>
            </w:r>
          </w:p>
        </w:tc>
        <w:tc>
          <w:tcPr>
            <w:tcW w:w="892" w:type="dxa"/>
          </w:tcPr>
          <w:p w14:paraId="4A9C87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21257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1 165</w:t>
            </w:r>
          </w:p>
        </w:tc>
        <w:tc>
          <w:tcPr>
            <w:tcW w:w="892" w:type="dxa"/>
          </w:tcPr>
          <w:p w14:paraId="44C12F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54 975</w:t>
            </w:r>
          </w:p>
        </w:tc>
      </w:tr>
      <w:tr w:rsidR="00D821EF" w14:paraId="2A42DA86"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130D4212" w14:textId="77777777" w:rsidR="00D821EF" w:rsidRDefault="00D821EF" w:rsidP="007E6D01">
            <w:r>
              <w:t>Rolling stock</w:t>
            </w:r>
          </w:p>
        </w:tc>
        <w:tc>
          <w:tcPr>
            <w:tcW w:w="892" w:type="dxa"/>
          </w:tcPr>
          <w:p w14:paraId="7EAC77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3 551</w:t>
            </w:r>
          </w:p>
        </w:tc>
        <w:tc>
          <w:tcPr>
            <w:tcW w:w="892" w:type="dxa"/>
          </w:tcPr>
          <w:p w14:paraId="397E62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0826D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6A5DC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3 551</w:t>
            </w:r>
          </w:p>
        </w:tc>
        <w:tc>
          <w:tcPr>
            <w:tcW w:w="892" w:type="dxa"/>
          </w:tcPr>
          <w:p w14:paraId="03FBD5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3 101</w:t>
            </w:r>
          </w:p>
        </w:tc>
        <w:tc>
          <w:tcPr>
            <w:tcW w:w="892" w:type="dxa"/>
          </w:tcPr>
          <w:p w14:paraId="6F32E4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E8659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32E17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3 101</w:t>
            </w:r>
          </w:p>
        </w:tc>
      </w:tr>
      <w:tr w:rsidR="00D821EF" w14:paraId="22360CA1"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61C5FFB3" w14:textId="77777777" w:rsidR="00D821EF" w:rsidRDefault="00D821EF" w:rsidP="007E6D01">
            <w:r>
              <w:t>Plant, equipment and vehicles</w:t>
            </w:r>
          </w:p>
        </w:tc>
        <w:tc>
          <w:tcPr>
            <w:tcW w:w="892" w:type="dxa"/>
          </w:tcPr>
          <w:p w14:paraId="03EF58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3 648</w:t>
            </w:r>
          </w:p>
        </w:tc>
        <w:tc>
          <w:tcPr>
            <w:tcW w:w="892" w:type="dxa"/>
          </w:tcPr>
          <w:p w14:paraId="10281A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D818D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w:t>
            </w:r>
          </w:p>
        </w:tc>
        <w:tc>
          <w:tcPr>
            <w:tcW w:w="892" w:type="dxa"/>
          </w:tcPr>
          <w:p w14:paraId="1E19E2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3 550</w:t>
            </w:r>
          </w:p>
        </w:tc>
        <w:tc>
          <w:tcPr>
            <w:tcW w:w="892" w:type="dxa"/>
          </w:tcPr>
          <w:p w14:paraId="621943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3 469</w:t>
            </w:r>
          </w:p>
        </w:tc>
        <w:tc>
          <w:tcPr>
            <w:tcW w:w="892" w:type="dxa"/>
          </w:tcPr>
          <w:p w14:paraId="7E3361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42E70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w:t>
            </w:r>
          </w:p>
        </w:tc>
        <w:tc>
          <w:tcPr>
            <w:tcW w:w="892" w:type="dxa"/>
          </w:tcPr>
          <w:p w14:paraId="54AD94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3 389</w:t>
            </w:r>
          </w:p>
        </w:tc>
      </w:tr>
      <w:tr w:rsidR="00D821EF" w14:paraId="37A1428B"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0E8F447F" w14:textId="77777777" w:rsidR="00D821EF" w:rsidRDefault="00D821EF" w:rsidP="007E6D01">
            <w:r>
              <w:rPr>
                <w:b/>
              </w:rPr>
              <w:t>Roads, road infrastructure and earthworks</w:t>
            </w:r>
          </w:p>
        </w:tc>
        <w:tc>
          <w:tcPr>
            <w:tcW w:w="892" w:type="dxa"/>
          </w:tcPr>
          <w:p w14:paraId="294384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30 398</w:t>
            </w:r>
          </w:p>
        </w:tc>
        <w:tc>
          <w:tcPr>
            <w:tcW w:w="892" w:type="dxa"/>
          </w:tcPr>
          <w:p w14:paraId="1E50E6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20B4FA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5A0D5B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30 398</w:t>
            </w:r>
          </w:p>
        </w:tc>
        <w:tc>
          <w:tcPr>
            <w:tcW w:w="892" w:type="dxa"/>
          </w:tcPr>
          <w:p w14:paraId="4D7A5D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26 754</w:t>
            </w:r>
          </w:p>
        </w:tc>
        <w:tc>
          <w:tcPr>
            <w:tcW w:w="892" w:type="dxa"/>
          </w:tcPr>
          <w:p w14:paraId="6A5011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1CC36A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0FDD4B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26 754</w:t>
            </w:r>
          </w:p>
        </w:tc>
      </w:tr>
      <w:tr w:rsidR="00D821EF" w14:paraId="62B80293" w14:textId="77777777" w:rsidTr="007E6D01">
        <w:tc>
          <w:tcPr>
            <w:cnfStyle w:val="001000000000" w:firstRow="0" w:lastRow="0" w:firstColumn="1" w:lastColumn="0" w:oddVBand="0" w:evenVBand="0" w:oddHBand="0" w:evenHBand="0" w:firstRowFirstColumn="0" w:firstRowLastColumn="0" w:lastRowFirstColumn="0" w:lastRowLastColumn="0"/>
            <w:tcW w:w="2503" w:type="dxa"/>
            <w:tcBorders>
              <w:bottom w:val="single" w:sz="6" w:space="0" w:color="auto"/>
            </w:tcBorders>
          </w:tcPr>
          <w:p w14:paraId="4082AFD4" w14:textId="77777777" w:rsidR="00D821EF" w:rsidRDefault="00D821EF" w:rsidP="007E6D01">
            <w:r>
              <w:rPr>
                <w:b/>
              </w:rPr>
              <w:t>Cultural assets</w:t>
            </w:r>
          </w:p>
        </w:tc>
        <w:tc>
          <w:tcPr>
            <w:tcW w:w="892" w:type="dxa"/>
            <w:tcBorders>
              <w:bottom w:val="single" w:sz="6" w:space="0" w:color="auto"/>
            </w:tcBorders>
          </w:tcPr>
          <w:p w14:paraId="70A02F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5 725</w:t>
            </w:r>
          </w:p>
        </w:tc>
        <w:tc>
          <w:tcPr>
            <w:tcW w:w="892" w:type="dxa"/>
            <w:tcBorders>
              <w:bottom w:val="single" w:sz="6" w:space="0" w:color="auto"/>
            </w:tcBorders>
          </w:tcPr>
          <w:p w14:paraId="4C5D93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3CEF09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1 930</w:t>
            </w:r>
          </w:p>
        </w:tc>
        <w:tc>
          <w:tcPr>
            <w:tcW w:w="892" w:type="dxa"/>
            <w:tcBorders>
              <w:bottom w:val="single" w:sz="6" w:space="0" w:color="auto"/>
            </w:tcBorders>
          </w:tcPr>
          <w:p w14:paraId="395157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3 795</w:t>
            </w:r>
          </w:p>
        </w:tc>
        <w:tc>
          <w:tcPr>
            <w:tcW w:w="892" w:type="dxa"/>
            <w:tcBorders>
              <w:bottom w:val="single" w:sz="6" w:space="0" w:color="auto"/>
            </w:tcBorders>
          </w:tcPr>
          <w:p w14:paraId="009D81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5 709</w:t>
            </w:r>
          </w:p>
        </w:tc>
        <w:tc>
          <w:tcPr>
            <w:tcW w:w="892" w:type="dxa"/>
            <w:tcBorders>
              <w:bottom w:val="single" w:sz="6" w:space="0" w:color="auto"/>
            </w:tcBorders>
          </w:tcPr>
          <w:p w14:paraId="3570B8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405AEA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1 960</w:t>
            </w:r>
          </w:p>
        </w:tc>
        <w:tc>
          <w:tcPr>
            <w:tcW w:w="892" w:type="dxa"/>
            <w:tcBorders>
              <w:bottom w:val="single" w:sz="6" w:space="0" w:color="auto"/>
            </w:tcBorders>
          </w:tcPr>
          <w:p w14:paraId="7AD544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3 749</w:t>
            </w:r>
          </w:p>
        </w:tc>
      </w:tr>
      <w:tr w:rsidR="00D821EF" w14:paraId="41FA084F"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4847B2EB" w14:textId="77777777" w:rsidR="00D821EF" w:rsidRDefault="00D821EF" w:rsidP="007E6D01">
            <w:r>
              <w:t>Total land, buildings, infrastructure, plant and equipment</w:t>
            </w:r>
            <w:r>
              <w:rPr>
                <w:vertAlign w:val="superscript"/>
              </w:rPr>
              <w:t xml:space="preserve"> (a)</w:t>
            </w:r>
          </w:p>
        </w:tc>
        <w:tc>
          <w:tcPr>
            <w:tcW w:w="892" w:type="dxa"/>
          </w:tcPr>
          <w:p w14:paraId="01A7C25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242 621</w:t>
            </w:r>
          </w:p>
        </w:tc>
        <w:tc>
          <w:tcPr>
            <w:tcW w:w="892" w:type="dxa"/>
          </w:tcPr>
          <w:p w14:paraId="1BD6EC0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892" w:type="dxa"/>
          </w:tcPr>
          <w:p w14:paraId="1F28B3E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36 125</w:t>
            </w:r>
          </w:p>
        </w:tc>
        <w:tc>
          <w:tcPr>
            <w:tcW w:w="892" w:type="dxa"/>
          </w:tcPr>
          <w:p w14:paraId="7789E26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206 495</w:t>
            </w:r>
          </w:p>
        </w:tc>
        <w:tc>
          <w:tcPr>
            <w:tcW w:w="892" w:type="dxa"/>
          </w:tcPr>
          <w:p w14:paraId="7FC007F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234 545</w:t>
            </w:r>
          </w:p>
        </w:tc>
        <w:tc>
          <w:tcPr>
            <w:tcW w:w="892" w:type="dxa"/>
          </w:tcPr>
          <w:p w14:paraId="04FF405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892" w:type="dxa"/>
          </w:tcPr>
          <w:p w14:paraId="4F55065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37 577</w:t>
            </w:r>
          </w:p>
        </w:tc>
        <w:tc>
          <w:tcPr>
            <w:tcW w:w="892" w:type="dxa"/>
          </w:tcPr>
          <w:p w14:paraId="0BE0967E" w14:textId="24C8580F" w:rsidR="00D821EF" w:rsidRDefault="00D821EF" w:rsidP="007E6D01">
            <w:pPr>
              <w:cnfStyle w:val="010000000000" w:firstRow="0" w:lastRow="1" w:firstColumn="0" w:lastColumn="0" w:oddVBand="0" w:evenVBand="0" w:oddHBand="0" w:evenHBand="0" w:firstRowFirstColumn="0" w:firstRowLastColumn="0" w:lastRowFirstColumn="0" w:lastRowLastColumn="0"/>
            </w:pPr>
            <w:r>
              <w:t>196 968</w:t>
            </w:r>
          </w:p>
        </w:tc>
      </w:tr>
    </w:tbl>
    <w:p w14:paraId="301DA2CE" w14:textId="77777777" w:rsidR="00D821EF" w:rsidRDefault="00D821EF" w:rsidP="00D821EF">
      <w:pPr>
        <w:pStyle w:val="Note"/>
      </w:pPr>
      <w:r>
        <w:t>Note:</w:t>
      </w:r>
    </w:p>
    <w:p w14:paraId="7BFB8615" w14:textId="77777777" w:rsidR="00D821EF" w:rsidRDefault="00D821EF" w:rsidP="00D821EF">
      <w:pPr>
        <w:pStyle w:val="Note"/>
      </w:pPr>
      <w:r>
        <w:t>(a)</w:t>
      </w:r>
      <w:r>
        <w:tab/>
        <w:t xml:space="preserve">The State’s total land, building, infrastructure, plant and equipment in this table excludes leased and construction in progress assets, which are valued at cost. The total of excluded assets is </w:t>
      </w:r>
      <w:r w:rsidRPr="006244A1">
        <w:t>$</w:t>
      </w:r>
      <w:r>
        <w:t>27 499 </w:t>
      </w:r>
      <w:r w:rsidRPr="00D86A3C">
        <w:t>million</w:t>
      </w:r>
      <w:r>
        <w:t xml:space="preserve"> (2018: $26 033</w:t>
      </w:r>
      <w:r w:rsidRPr="00C058FC">
        <w:t xml:space="preserve"> million).</w:t>
      </w:r>
    </w:p>
    <w:p w14:paraId="7B53DE3E" w14:textId="77777777" w:rsidR="00D821EF" w:rsidRDefault="00D821EF" w:rsidP="00D821EF">
      <w:pPr>
        <w:pStyle w:val="Note"/>
      </w:pPr>
    </w:p>
    <w:p w14:paraId="5B81F239" w14:textId="77777777" w:rsidR="00D821EF" w:rsidRDefault="00D821EF" w:rsidP="00D821EF"/>
    <w:tbl>
      <w:tblPr>
        <w:tblStyle w:val="DTFTable"/>
        <w:tblW w:w="9639" w:type="dxa"/>
        <w:tblLayout w:type="fixed"/>
        <w:tblLook w:val="06E0" w:firstRow="1" w:lastRow="1" w:firstColumn="1" w:lastColumn="0" w:noHBand="1" w:noVBand="1"/>
      </w:tblPr>
      <w:tblGrid>
        <w:gridCol w:w="2503"/>
        <w:gridCol w:w="892"/>
        <w:gridCol w:w="892"/>
        <w:gridCol w:w="892"/>
        <w:gridCol w:w="892"/>
        <w:gridCol w:w="892"/>
        <w:gridCol w:w="892"/>
        <w:gridCol w:w="892"/>
        <w:gridCol w:w="892"/>
      </w:tblGrid>
      <w:tr w:rsidR="00D821EF" w14:paraId="4C0B3A2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3" w:type="dxa"/>
          </w:tcPr>
          <w:p w14:paraId="23365EBC" w14:textId="24F000C4" w:rsidR="00D821EF" w:rsidRDefault="00D821EF" w:rsidP="007E6D01"/>
        </w:tc>
        <w:tc>
          <w:tcPr>
            <w:tcW w:w="892" w:type="dxa"/>
          </w:tcPr>
          <w:p w14:paraId="77DD069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 amount</w:t>
            </w:r>
          </w:p>
        </w:tc>
        <w:tc>
          <w:tcPr>
            <w:tcW w:w="2676" w:type="dxa"/>
            <w:gridSpan w:val="3"/>
            <w:tcBorders>
              <w:bottom w:val="single" w:sz="6" w:space="0" w:color="FFFFFF"/>
            </w:tcBorders>
          </w:tcPr>
          <w:p w14:paraId="7552ED2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Fair value measurement at the end of the 2019 reporting period using:</w:t>
            </w:r>
          </w:p>
        </w:tc>
        <w:tc>
          <w:tcPr>
            <w:tcW w:w="892" w:type="dxa"/>
          </w:tcPr>
          <w:p w14:paraId="0961D03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Carrying amount</w:t>
            </w:r>
          </w:p>
        </w:tc>
        <w:tc>
          <w:tcPr>
            <w:tcW w:w="2676" w:type="dxa"/>
            <w:gridSpan w:val="3"/>
            <w:tcBorders>
              <w:bottom w:val="single" w:sz="6" w:space="0" w:color="FFFFFF"/>
            </w:tcBorders>
          </w:tcPr>
          <w:p w14:paraId="087D5AA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Fair value measurement at the end of the 2018 reporting period using:</w:t>
            </w:r>
          </w:p>
        </w:tc>
      </w:tr>
      <w:tr w:rsidR="00D821EF" w14:paraId="71C17E6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3" w:type="dxa"/>
          </w:tcPr>
          <w:p w14:paraId="65C34F5F" w14:textId="77777777" w:rsidR="00D821EF" w:rsidRDefault="00D821EF" w:rsidP="007E6D01">
            <w:r>
              <w:t>General government sector</w:t>
            </w:r>
          </w:p>
        </w:tc>
        <w:tc>
          <w:tcPr>
            <w:tcW w:w="892" w:type="dxa"/>
          </w:tcPr>
          <w:p w14:paraId="10C8E1D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892" w:type="dxa"/>
          </w:tcPr>
          <w:p w14:paraId="058D491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1</w:t>
            </w:r>
          </w:p>
        </w:tc>
        <w:tc>
          <w:tcPr>
            <w:tcW w:w="892" w:type="dxa"/>
          </w:tcPr>
          <w:p w14:paraId="183958C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2</w:t>
            </w:r>
          </w:p>
        </w:tc>
        <w:tc>
          <w:tcPr>
            <w:tcW w:w="892" w:type="dxa"/>
          </w:tcPr>
          <w:p w14:paraId="6B0FECA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3</w:t>
            </w:r>
          </w:p>
        </w:tc>
        <w:tc>
          <w:tcPr>
            <w:tcW w:w="892" w:type="dxa"/>
          </w:tcPr>
          <w:p w14:paraId="5CF700D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892" w:type="dxa"/>
          </w:tcPr>
          <w:p w14:paraId="0AE7EBE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1</w:t>
            </w:r>
          </w:p>
        </w:tc>
        <w:tc>
          <w:tcPr>
            <w:tcW w:w="892" w:type="dxa"/>
          </w:tcPr>
          <w:p w14:paraId="7E51044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2</w:t>
            </w:r>
          </w:p>
        </w:tc>
        <w:tc>
          <w:tcPr>
            <w:tcW w:w="892" w:type="dxa"/>
          </w:tcPr>
          <w:p w14:paraId="051E2D6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Level 3</w:t>
            </w:r>
          </w:p>
        </w:tc>
      </w:tr>
      <w:tr w:rsidR="00D821EF" w14:paraId="4725F9F4"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271AD3B1" w14:textId="77777777" w:rsidR="00D821EF" w:rsidRDefault="00D821EF" w:rsidP="007E6D01">
            <w:r>
              <w:rPr>
                <w:b/>
              </w:rPr>
              <w:t>Buildings</w:t>
            </w:r>
          </w:p>
        </w:tc>
        <w:tc>
          <w:tcPr>
            <w:tcW w:w="892" w:type="dxa"/>
          </w:tcPr>
          <w:p w14:paraId="4B37EF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31 919</w:t>
            </w:r>
          </w:p>
        </w:tc>
        <w:tc>
          <w:tcPr>
            <w:tcW w:w="892" w:type="dxa"/>
          </w:tcPr>
          <w:p w14:paraId="3BEA6A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2B0906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1 263</w:t>
            </w:r>
          </w:p>
        </w:tc>
        <w:tc>
          <w:tcPr>
            <w:tcW w:w="892" w:type="dxa"/>
          </w:tcPr>
          <w:p w14:paraId="14527F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30 656</w:t>
            </w:r>
          </w:p>
        </w:tc>
        <w:tc>
          <w:tcPr>
            <w:tcW w:w="892" w:type="dxa"/>
          </w:tcPr>
          <w:p w14:paraId="3BE7C6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27 988</w:t>
            </w:r>
          </w:p>
        </w:tc>
        <w:tc>
          <w:tcPr>
            <w:tcW w:w="892" w:type="dxa"/>
          </w:tcPr>
          <w:p w14:paraId="45B66A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022FC9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741</w:t>
            </w:r>
          </w:p>
        </w:tc>
        <w:tc>
          <w:tcPr>
            <w:tcW w:w="892" w:type="dxa"/>
          </w:tcPr>
          <w:p w14:paraId="7E636B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27 247</w:t>
            </w:r>
          </w:p>
        </w:tc>
      </w:tr>
      <w:tr w:rsidR="00D821EF" w14:paraId="3E3C7E54"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16F2E208" w14:textId="77777777" w:rsidR="00D821EF" w:rsidRDefault="00D821EF" w:rsidP="007E6D01">
            <w:r>
              <w:t>Non-specialised buildings</w:t>
            </w:r>
          </w:p>
        </w:tc>
        <w:tc>
          <w:tcPr>
            <w:tcW w:w="892" w:type="dxa"/>
          </w:tcPr>
          <w:p w14:paraId="7ED5FE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2 731</w:t>
            </w:r>
          </w:p>
        </w:tc>
        <w:tc>
          <w:tcPr>
            <w:tcW w:w="892" w:type="dxa"/>
          </w:tcPr>
          <w:p w14:paraId="72A2E3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E0757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687</w:t>
            </w:r>
          </w:p>
        </w:tc>
        <w:tc>
          <w:tcPr>
            <w:tcW w:w="892" w:type="dxa"/>
          </w:tcPr>
          <w:p w14:paraId="2AC6B9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2 044</w:t>
            </w:r>
          </w:p>
        </w:tc>
        <w:tc>
          <w:tcPr>
            <w:tcW w:w="892" w:type="dxa"/>
          </w:tcPr>
          <w:p w14:paraId="24CB5A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2 159</w:t>
            </w:r>
          </w:p>
        </w:tc>
        <w:tc>
          <w:tcPr>
            <w:tcW w:w="892" w:type="dxa"/>
          </w:tcPr>
          <w:p w14:paraId="285CEA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F9C00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594</w:t>
            </w:r>
          </w:p>
        </w:tc>
        <w:tc>
          <w:tcPr>
            <w:tcW w:w="892" w:type="dxa"/>
          </w:tcPr>
          <w:p w14:paraId="6EC608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1 565</w:t>
            </w:r>
          </w:p>
        </w:tc>
      </w:tr>
      <w:tr w:rsidR="00D821EF" w14:paraId="5F8FAEB7"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31C7378E" w14:textId="77777777" w:rsidR="00D821EF" w:rsidRDefault="00D821EF" w:rsidP="007E6D01">
            <w:r>
              <w:t>Specialised buildings</w:t>
            </w:r>
          </w:p>
        </w:tc>
        <w:tc>
          <w:tcPr>
            <w:tcW w:w="892" w:type="dxa"/>
          </w:tcPr>
          <w:p w14:paraId="42AB10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28 097</w:t>
            </w:r>
          </w:p>
        </w:tc>
        <w:tc>
          <w:tcPr>
            <w:tcW w:w="892" w:type="dxa"/>
          </w:tcPr>
          <w:p w14:paraId="37AB07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74E6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576</w:t>
            </w:r>
          </w:p>
        </w:tc>
        <w:tc>
          <w:tcPr>
            <w:tcW w:w="892" w:type="dxa"/>
          </w:tcPr>
          <w:p w14:paraId="55C3C1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27 521</w:t>
            </w:r>
          </w:p>
        </w:tc>
        <w:tc>
          <w:tcPr>
            <w:tcW w:w="892" w:type="dxa"/>
          </w:tcPr>
          <w:p w14:paraId="51F249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25 021</w:t>
            </w:r>
          </w:p>
        </w:tc>
        <w:tc>
          <w:tcPr>
            <w:tcW w:w="892" w:type="dxa"/>
          </w:tcPr>
          <w:p w14:paraId="570449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A8886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c>
          <w:tcPr>
            <w:tcW w:w="892" w:type="dxa"/>
          </w:tcPr>
          <w:p w14:paraId="42A218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24 875</w:t>
            </w:r>
          </w:p>
        </w:tc>
      </w:tr>
      <w:tr w:rsidR="00D821EF" w14:paraId="2548C02B"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262E8743" w14:textId="77777777" w:rsidR="00D821EF" w:rsidRDefault="00D821EF" w:rsidP="007E6D01">
            <w:r>
              <w:t>Heritage buildings</w:t>
            </w:r>
          </w:p>
        </w:tc>
        <w:tc>
          <w:tcPr>
            <w:tcW w:w="892" w:type="dxa"/>
          </w:tcPr>
          <w:p w14:paraId="6207D4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1 092</w:t>
            </w:r>
          </w:p>
        </w:tc>
        <w:tc>
          <w:tcPr>
            <w:tcW w:w="892" w:type="dxa"/>
          </w:tcPr>
          <w:p w14:paraId="617317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75176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2B479F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1 091</w:t>
            </w:r>
          </w:p>
        </w:tc>
        <w:tc>
          <w:tcPr>
            <w:tcW w:w="892" w:type="dxa"/>
          </w:tcPr>
          <w:p w14:paraId="75BF6D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808</w:t>
            </w:r>
          </w:p>
        </w:tc>
        <w:tc>
          <w:tcPr>
            <w:tcW w:w="892" w:type="dxa"/>
          </w:tcPr>
          <w:p w14:paraId="4BCF62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E0E4C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35AC12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807</w:t>
            </w:r>
          </w:p>
        </w:tc>
      </w:tr>
      <w:tr w:rsidR="00D821EF" w14:paraId="396AE84C"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7300F14F" w14:textId="77777777" w:rsidR="00D821EF" w:rsidRDefault="00D821EF" w:rsidP="007E6D01">
            <w:r>
              <w:rPr>
                <w:b/>
              </w:rPr>
              <w:t>Land and national parks</w:t>
            </w:r>
          </w:p>
        </w:tc>
        <w:tc>
          <w:tcPr>
            <w:tcW w:w="892" w:type="dxa"/>
          </w:tcPr>
          <w:p w14:paraId="06364C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57 525</w:t>
            </w:r>
          </w:p>
        </w:tc>
        <w:tc>
          <w:tcPr>
            <w:tcW w:w="892" w:type="dxa"/>
          </w:tcPr>
          <w:p w14:paraId="6C284E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61622E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2 406</w:t>
            </w:r>
          </w:p>
        </w:tc>
        <w:tc>
          <w:tcPr>
            <w:tcW w:w="892" w:type="dxa"/>
          </w:tcPr>
          <w:p w14:paraId="0E8BF2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55 119</w:t>
            </w:r>
          </w:p>
        </w:tc>
        <w:tc>
          <w:tcPr>
            <w:tcW w:w="892" w:type="dxa"/>
          </w:tcPr>
          <w:p w14:paraId="29D553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58 442</w:t>
            </w:r>
          </w:p>
        </w:tc>
        <w:tc>
          <w:tcPr>
            <w:tcW w:w="892" w:type="dxa"/>
          </w:tcPr>
          <w:p w14:paraId="77E1E8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30970C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2 105</w:t>
            </w:r>
          </w:p>
        </w:tc>
        <w:tc>
          <w:tcPr>
            <w:tcW w:w="892" w:type="dxa"/>
          </w:tcPr>
          <w:p w14:paraId="2DD402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56 336</w:t>
            </w:r>
          </w:p>
        </w:tc>
      </w:tr>
      <w:tr w:rsidR="00D821EF" w14:paraId="0FE169BC"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555E8EE3" w14:textId="77777777" w:rsidR="00D821EF" w:rsidRDefault="00D821EF" w:rsidP="007E6D01">
            <w:r>
              <w:t>Non-specialised land</w:t>
            </w:r>
          </w:p>
        </w:tc>
        <w:tc>
          <w:tcPr>
            <w:tcW w:w="892" w:type="dxa"/>
          </w:tcPr>
          <w:p w14:paraId="279C8E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3 941</w:t>
            </w:r>
          </w:p>
        </w:tc>
        <w:tc>
          <w:tcPr>
            <w:tcW w:w="892" w:type="dxa"/>
          </w:tcPr>
          <w:p w14:paraId="3C0659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AA028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1 318</w:t>
            </w:r>
          </w:p>
        </w:tc>
        <w:tc>
          <w:tcPr>
            <w:tcW w:w="892" w:type="dxa"/>
          </w:tcPr>
          <w:p w14:paraId="4D3A87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2 623</w:t>
            </w:r>
          </w:p>
        </w:tc>
        <w:tc>
          <w:tcPr>
            <w:tcW w:w="892" w:type="dxa"/>
          </w:tcPr>
          <w:p w14:paraId="595CE2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3 689</w:t>
            </w:r>
          </w:p>
        </w:tc>
        <w:tc>
          <w:tcPr>
            <w:tcW w:w="892" w:type="dxa"/>
          </w:tcPr>
          <w:p w14:paraId="5B7113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C16B9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1 298</w:t>
            </w:r>
          </w:p>
        </w:tc>
        <w:tc>
          <w:tcPr>
            <w:tcW w:w="892" w:type="dxa"/>
          </w:tcPr>
          <w:p w14:paraId="2EC9D4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2 391</w:t>
            </w:r>
          </w:p>
        </w:tc>
      </w:tr>
      <w:tr w:rsidR="00D821EF" w14:paraId="5B625352"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55A1FEC7" w14:textId="77777777" w:rsidR="00D821EF" w:rsidRDefault="00D821EF" w:rsidP="007E6D01">
            <w:r>
              <w:t>Specialised land</w:t>
            </w:r>
          </w:p>
        </w:tc>
        <w:tc>
          <w:tcPr>
            <w:tcW w:w="892" w:type="dxa"/>
          </w:tcPr>
          <w:p w14:paraId="42B7FB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28 023</w:t>
            </w:r>
          </w:p>
        </w:tc>
        <w:tc>
          <w:tcPr>
            <w:tcW w:w="892" w:type="dxa"/>
          </w:tcPr>
          <w:p w14:paraId="274963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56AF3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1 088</w:t>
            </w:r>
          </w:p>
        </w:tc>
        <w:tc>
          <w:tcPr>
            <w:tcW w:w="892" w:type="dxa"/>
          </w:tcPr>
          <w:p w14:paraId="330290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26 935</w:t>
            </w:r>
          </w:p>
        </w:tc>
        <w:tc>
          <w:tcPr>
            <w:tcW w:w="892" w:type="dxa"/>
          </w:tcPr>
          <w:p w14:paraId="047ADF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29 188</w:t>
            </w:r>
          </w:p>
        </w:tc>
        <w:tc>
          <w:tcPr>
            <w:tcW w:w="892" w:type="dxa"/>
          </w:tcPr>
          <w:p w14:paraId="78E853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03CDA1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807</w:t>
            </w:r>
          </w:p>
        </w:tc>
        <w:tc>
          <w:tcPr>
            <w:tcW w:w="892" w:type="dxa"/>
          </w:tcPr>
          <w:p w14:paraId="02C505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28 381</w:t>
            </w:r>
          </w:p>
        </w:tc>
      </w:tr>
      <w:tr w:rsidR="00D821EF" w14:paraId="129FDB03"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6623618E" w14:textId="77777777" w:rsidR="00D821EF" w:rsidRDefault="00D821EF" w:rsidP="007E6D01">
            <w:r>
              <w:t>Land under roads</w:t>
            </w:r>
          </w:p>
        </w:tc>
        <w:tc>
          <w:tcPr>
            <w:tcW w:w="892" w:type="dxa"/>
          </w:tcPr>
          <w:p w14:paraId="766283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24 341</w:t>
            </w:r>
          </w:p>
        </w:tc>
        <w:tc>
          <w:tcPr>
            <w:tcW w:w="892" w:type="dxa"/>
          </w:tcPr>
          <w:p w14:paraId="3C5F0D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58753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39660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24 341</w:t>
            </w:r>
          </w:p>
        </w:tc>
        <w:tc>
          <w:tcPr>
            <w:tcW w:w="892" w:type="dxa"/>
          </w:tcPr>
          <w:p w14:paraId="4AEF5B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24 332</w:t>
            </w:r>
          </w:p>
        </w:tc>
        <w:tc>
          <w:tcPr>
            <w:tcW w:w="892" w:type="dxa"/>
          </w:tcPr>
          <w:p w14:paraId="5B95AD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83DCC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15D11F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24 332</w:t>
            </w:r>
          </w:p>
        </w:tc>
      </w:tr>
      <w:tr w:rsidR="00D821EF" w14:paraId="7F50ADA0"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19A1AD8D" w14:textId="77777777" w:rsidR="00D821EF" w:rsidRDefault="00D821EF" w:rsidP="007E6D01">
            <w:r>
              <w:t xml:space="preserve">National parks and other </w:t>
            </w:r>
            <w:r>
              <w:br/>
              <w:t>‘land only’ holdings</w:t>
            </w:r>
          </w:p>
        </w:tc>
        <w:tc>
          <w:tcPr>
            <w:tcW w:w="892" w:type="dxa"/>
          </w:tcPr>
          <w:p w14:paraId="6A8BBB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1 219</w:t>
            </w:r>
          </w:p>
        </w:tc>
        <w:tc>
          <w:tcPr>
            <w:tcW w:w="892" w:type="dxa"/>
          </w:tcPr>
          <w:p w14:paraId="0D98E6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DCC89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ACCDC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1 219</w:t>
            </w:r>
          </w:p>
        </w:tc>
        <w:tc>
          <w:tcPr>
            <w:tcW w:w="892" w:type="dxa"/>
          </w:tcPr>
          <w:p w14:paraId="503791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1 233</w:t>
            </w:r>
          </w:p>
        </w:tc>
        <w:tc>
          <w:tcPr>
            <w:tcW w:w="892" w:type="dxa"/>
          </w:tcPr>
          <w:p w14:paraId="7ECC42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D316A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BCBAA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1 233</w:t>
            </w:r>
          </w:p>
        </w:tc>
      </w:tr>
      <w:tr w:rsidR="00D821EF" w14:paraId="5DCF4192"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5521BDBF" w14:textId="77777777" w:rsidR="00D821EF" w:rsidRDefault="00D821EF" w:rsidP="007E6D01">
            <w:r>
              <w:rPr>
                <w:b/>
              </w:rPr>
              <w:t>Plant, equipment, vehicles and infrastructure systems</w:t>
            </w:r>
          </w:p>
        </w:tc>
        <w:tc>
          <w:tcPr>
            <w:tcW w:w="892" w:type="dxa"/>
          </w:tcPr>
          <w:p w14:paraId="0A7934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3 190</w:t>
            </w:r>
          </w:p>
        </w:tc>
        <w:tc>
          <w:tcPr>
            <w:tcW w:w="892" w:type="dxa"/>
          </w:tcPr>
          <w:p w14:paraId="66E03D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43982B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w:t>
            </w:r>
          </w:p>
        </w:tc>
        <w:tc>
          <w:tcPr>
            <w:tcW w:w="892" w:type="dxa"/>
          </w:tcPr>
          <w:p w14:paraId="3FD2A8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3 148</w:t>
            </w:r>
          </w:p>
        </w:tc>
        <w:tc>
          <w:tcPr>
            <w:tcW w:w="892" w:type="dxa"/>
          </w:tcPr>
          <w:p w14:paraId="0F8BDC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3 117</w:t>
            </w:r>
          </w:p>
        </w:tc>
        <w:tc>
          <w:tcPr>
            <w:tcW w:w="892" w:type="dxa"/>
          </w:tcPr>
          <w:p w14:paraId="038701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6D5FA5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w:t>
            </w:r>
          </w:p>
        </w:tc>
        <w:tc>
          <w:tcPr>
            <w:tcW w:w="892" w:type="dxa"/>
          </w:tcPr>
          <w:p w14:paraId="0960B3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3 089</w:t>
            </w:r>
          </w:p>
        </w:tc>
      </w:tr>
      <w:tr w:rsidR="00D821EF" w14:paraId="3CC963A0"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73135EFE" w14:textId="77777777" w:rsidR="00D821EF" w:rsidRDefault="00D821EF" w:rsidP="007E6D01">
            <w:r>
              <w:t>Infrastructure systems</w:t>
            </w:r>
          </w:p>
        </w:tc>
        <w:tc>
          <w:tcPr>
            <w:tcW w:w="892" w:type="dxa"/>
          </w:tcPr>
          <w:p w14:paraId="493038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1 224</w:t>
            </w:r>
          </w:p>
        </w:tc>
        <w:tc>
          <w:tcPr>
            <w:tcW w:w="892" w:type="dxa"/>
          </w:tcPr>
          <w:p w14:paraId="59E5F5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65FD5E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4410EA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1 224</w:t>
            </w:r>
          </w:p>
        </w:tc>
        <w:tc>
          <w:tcPr>
            <w:tcW w:w="892" w:type="dxa"/>
          </w:tcPr>
          <w:p w14:paraId="57FAB0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1 204</w:t>
            </w:r>
          </w:p>
        </w:tc>
        <w:tc>
          <w:tcPr>
            <w:tcW w:w="892" w:type="dxa"/>
          </w:tcPr>
          <w:p w14:paraId="475693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F5C40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121E7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1 204</w:t>
            </w:r>
          </w:p>
        </w:tc>
      </w:tr>
      <w:tr w:rsidR="00D821EF" w14:paraId="7D825C98"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14FFD6A8" w14:textId="77777777" w:rsidR="00D821EF" w:rsidRDefault="00D821EF" w:rsidP="007E6D01">
            <w:r>
              <w:t>Plant, equipment and vehicles</w:t>
            </w:r>
          </w:p>
        </w:tc>
        <w:tc>
          <w:tcPr>
            <w:tcW w:w="892" w:type="dxa"/>
          </w:tcPr>
          <w:p w14:paraId="35DAA3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1 967</w:t>
            </w:r>
          </w:p>
        </w:tc>
        <w:tc>
          <w:tcPr>
            <w:tcW w:w="892" w:type="dxa"/>
          </w:tcPr>
          <w:p w14:paraId="1FB4CA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75D30A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w:t>
            </w:r>
          </w:p>
        </w:tc>
        <w:tc>
          <w:tcPr>
            <w:tcW w:w="892" w:type="dxa"/>
          </w:tcPr>
          <w:p w14:paraId="3C35A0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1 924</w:t>
            </w:r>
          </w:p>
        </w:tc>
        <w:tc>
          <w:tcPr>
            <w:tcW w:w="892" w:type="dxa"/>
          </w:tcPr>
          <w:p w14:paraId="706B05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1 914</w:t>
            </w:r>
          </w:p>
        </w:tc>
        <w:tc>
          <w:tcPr>
            <w:tcW w:w="892" w:type="dxa"/>
          </w:tcPr>
          <w:p w14:paraId="54B182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38E1D6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892" w:type="dxa"/>
          </w:tcPr>
          <w:p w14:paraId="4AF6EA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1 885</w:t>
            </w:r>
          </w:p>
        </w:tc>
      </w:tr>
      <w:tr w:rsidR="00D821EF" w14:paraId="507C9DAD" w14:textId="77777777" w:rsidTr="007E6D01">
        <w:tc>
          <w:tcPr>
            <w:cnfStyle w:val="001000000000" w:firstRow="0" w:lastRow="0" w:firstColumn="1" w:lastColumn="0" w:oddVBand="0" w:evenVBand="0" w:oddHBand="0" w:evenHBand="0" w:firstRowFirstColumn="0" w:firstRowLastColumn="0" w:lastRowFirstColumn="0" w:lastRowLastColumn="0"/>
            <w:tcW w:w="2503" w:type="dxa"/>
          </w:tcPr>
          <w:p w14:paraId="0D271F6B" w14:textId="77777777" w:rsidR="00D821EF" w:rsidRDefault="00D821EF" w:rsidP="007E6D01">
            <w:r>
              <w:rPr>
                <w:b/>
              </w:rPr>
              <w:t>Roads, road infrastructure and earthworks</w:t>
            </w:r>
          </w:p>
        </w:tc>
        <w:tc>
          <w:tcPr>
            <w:tcW w:w="892" w:type="dxa"/>
          </w:tcPr>
          <w:p w14:paraId="30ED0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30 299</w:t>
            </w:r>
          </w:p>
        </w:tc>
        <w:tc>
          <w:tcPr>
            <w:tcW w:w="892" w:type="dxa"/>
          </w:tcPr>
          <w:p w14:paraId="10B637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3989F6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7CC51E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30 299</w:t>
            </w:r>
          </w:p>
        </w:tc>
        <w:tc>
          <w:tcPr>
            <w:tcW w:w="892" w:type="dxa"/>
          </w:tcPr>
          <w:p w14:paraId="312A17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26 658</w:t>
            </w:r>
          </w:p>
        </w:tc>
        <w:tc>
          <w:tcPr>
            <w:tcW w:w="892" w:type="dxa"/>
          </w:tcPr>
          <w:p w14:paraId="36E664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3FAF3E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Pr>
          <w:p w14:paraId="4103F9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26 658</w:t>
            </w:r>
          </w:p>
        </w:tc>
      </w:tr>
      <w:tr w:rsidR="00D821EF" w14:paraId="0D477128" w14:textId="77777777" w:rsidTr="007E6D01">
        <w:tc>
          <w:tcPr>
            <w:cnfStyle w:val="001000000000" w:firstRow="0" w:lastRow="0" w:firstColumn="1" w:lastColumn="0" w:oddVBand="0" w:evenVBand="0" w:oddHBand="0" w:evenHBand="0" w:firstRowFirstColumn="0" w:firstRowLastColumn="0" w:lastRowFirstColumn="0" w:lastRowLastColumn="0"/>
            <w:tcW w:w="2503" w:type="dxa"/>
            <w:tcBorders>
              <w:bottom w:val="single" w:sz="6" w:space="0" w:color="auto"/>
            </w:tcBorders>
          </w:tcPr>
          <w:p w14:paraId="57B9E8DD" w14:textId="77777777" w:rsidR="00D821EF" w:rsidRDefault="00D821EF" w:rsidP="007E6D01">
            <w:r>
              <w:rPr>
                <w:b/>
              </w:rPr>
              <w:t>Cultural assets</w:t>
            </w:r>
          </w:p>
        </w:tc>
        <w:tc>
          <w:tcPr>
            <w:tcW w:w="892" w:type="dxa"/>
            <w:tcBorders>
              <w:bottom w:val="single" w:sz="6" w:space="0" w:color="auto"/>
            </w:tcBorders>
          </w:tcPr>
          <w:p w14:paraId="122739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5 661</w:t>
            </w:r>
          </w:p>
        </w:tc>
        <w:tc>
          <w:tcPr>
            <w:tcW w:w="892" w:type="dxa"/>
            <w:tcBorders>
              <w:bottom w:val="single" w:sz="6" w:space="0" w:color="auto"/>
            </w:tcBorders>
          </w:tcPr>
          <w:p w14:paraId="05C889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79490E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1 866</w:t>
            </w:r>
          </w:p>
        </w:tc>
        <w:tc>
          <w:tcPr>
            <w:tcW w:w="892" w:type="dxa"/>
            <w:tcBorders>
              <w:bottom w:val="single" w:sz="6" w:space="0" w:color="auto"/>
            </w:tcBorders>
          </w:tcPr>
          <w:p w14:paraId="02B159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3 795</w:t>
            </w:r>
          </w:p>
        </w:tc>
        <w:tc>
          <w:tcPr>
            <w:tcW w:w="892" w:type="dxa"/>
            <w:tcBorders>
              <w:bottom w:val="single" w:sz="6" w:space="0" w:color="auto"/>
            </w:tcBorders>
          </w:tcPr>
          <w:p w14:paraId="68BE4B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5 646</w:t>
            </w:r>
          </w:p>
        </w:tc>
        <w:tc>
          <w:tcPr>
            <w:tcW w:w="892" w:type="dxa"/>
            <w:tcBorders>
              <w:bottom w:val="single" w:sz="6" w:space="0" w:color="auto"/>
            </w:tcBorders>
          </w:tcPr>
          <w:p w14:paraId="676664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92" w:type="dxa"/>
            <w:tcBorders>
              <w:bottom w:val="single" w:sz="6" w:space="0" w:color="auto"/>
            </w:tcBorders>
          </w:tcPr>
          <w:p w14:paraId="5E1EFD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1 897</w:t>
            </w:r>
          </w:p>
        </w:tc>
        <w:tc>
          <w:tcPr>
            <w:tcW w:w="892" w:type="dxa"/>
            <w:tcBorders>
              <w:bottom w:val="single" w:sz="6" w:space="0" w:color="auto"/>
            </w:tcBorders>
          </w:tcPr>
          <w:p w14:paraId="65FF46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3 749</w:t>
            </w:r>
          </w:p>
        </w:tc>
      </w:tr>
      <w:tr w:rsidR="00D821EF" w14:paraId="17D9625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3" w:type="dxa"/>
          </w:tcPr>
          <w:p w14:paraId="08CCCD3F" w14:textId="77777777" w:rsidR="00D821EF" w:rsidRDefault="00D821EF" w:rsidP="007E6D01">
            <w:r>
              <w:t>Total land, buildings, infrastructure, plant and equipment</w:t>
            </w:r>
            <w:r>
              <w:rPr>
                <w:vertAlign w:val="superscript"/>
              </w:rPr>
              <w:t xml:space="preserve"> (a)</w:t>
            </w:r>
          </w:p>
        </w:tc>
        <w:tc>
          <w:tcPr>
            <w:tcW w:w="892" w:type="dxa"/>
          </w:tcPr>
          <w:p w14:paraId="33EAA8D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128 594</w:t>
            </w:r>
          </w:p>
        </w:tc>
        <w:tc>
          <w:tcPr>
            <w:tcW w:w="892" w:type="dxa"/>
          </w:tcPr>
          <w:p w14:paraId="4C5B96A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892" w:type="dxa"/>
          </w:tcPr>
          <w:p w14:paraId="70B00D2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5 578</w:t>
            </w:r>
          </w:p>
        </w:tc>
        <w:tc>
          <w:tcPr>
            <w:tcW w:w="892" w:type="dxa"/>
          </w:tcPr>
          <w:p w14:paraId="2CF5E57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123 017</w:t>
            </w:r>
          </w:p>
        </w:tc>
        <w:tc>
          <w:tcPr>
            <w:tcW w:w="892" w:type="dxa"/>
          </w:tcPr>
          <w:p w14:paraId="706FEA2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121 851</w:t>
            </w:r>
          </w:p>
        </w:tc>
        <w:tc>
          <w:tcPr>
            <w:tcW w:w="892" w:type="dxa"/>
          </w:tcPr>
          <w:p w14:paraId="1076CCA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892" w:type="dxa"/>
          </w:tcPr>
          <w:p w14:paraId="389637D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4 772</w:t>
            </w:r>
          </w:p>
        </w:tc>
        <w:tc>
          <w:tcPr>
            <w:tcW w:w="892" w:type="dxa"/>
          </w:tcPr>
          <w:p w14:paraId="75E97278" w14:textId="2D7963A2" w:rsidR="00D821EF" w:rsidRDefault="00D821EF" w:rsidP="007E6D01">
            <w:pPr>
              <w:cnfStyle w:val="010000000000" w:firstRow="0" w:lastRow="1" w:firstColumn="0" w:lastColumn="0" w:oddVBand="0" w:evenVBand="0" w:oddHBand="0" w:evenHBand="0" w:firstRowFirstColumn="0" w:firstRowLastColumn="0" w:lastRowFirstColumn="0" w:lastRowLastColumn="0"/>
            </w:pPr>
            <w:r>
              <w:t>117 079</w:t>
            </w:r>
          </w:p>
        </w:tc>
      </w:tr>
    </w:tbl>
    <w:p w14:paraId="099EDACF" w14:textId="77777777" w:rsidR="00D821EF" w:rsidRDefault="00D821EF" w:rsidP="00D821EF">
      <w:pPr>
        <w:pStyle w:val="Note"/>
      </w:pPr>
      <w:r>
        <w:t xml:space="preserve">Note: </w:t>
      </w:r>
    </w:p>
    <w:p w14:paraId="2E3CEEF3" w14:textId="77777777" w:rsidR="00D821EF" w:rsidRDefault="00D821EF" w:rsidP="00D821EF">
      <w:pPr>
        <w:pStyle w:val="Note"/>
      </w:pPr>
      <w:r>
        <w:t>(a)</w:t>
      </w:r>
      <w:r>
        <w:tab/>
        <w:t xml:space="preserve">The general government sector’s total land, building, infrastructure, plant and equipment in this table excludes leased and construction in progress assets, which are valued at cost. The total of </w:t>
      </w:r>
      <w:r w:rsidRPr="006244A1">
        <w:t>excluded assets is $</w:t>
      </w:r>
      <w:r>
        <w:t>12 999</w:t>
      </w:r>
      <w:r w:rsidRPr="006244A1">
        <w:t xml:space="preserve"> million (201</w:t>
      </w:r>
      <w:r>
        <w:t>8</w:t>
      </w:r>
      <w:r w:rsidRPr="006244A1">
        <w:t>: $</w:t>
      </w:r>
      <w:r>
        <w:t>12 289</w:t>
      </w:r>
      <w:r w:rsidRPr="006244A1">
        <w:t xml:space="preserve"> million).</w:t>
      </w:r>
    </w:p>
    <w:p w14:paraId="72A79925" w14:textId="77777777" w:rsidR="00D821EF" w:rsidRDefault="00D821EF" w:rsidP="00D821EF">
      <w:pPr>
        <w:sectPr w:rsidR="00D821EF" w:rsidSect="007E6D01">
          <w:pgSz w:w="11907" w:h="16839" w:code="9"/>
          <w:pgMar w:top="1134" w:right="1134" w:bottom="1134" w:left="1134" w:header="624" w:footer="567" w:gutter="0"/>
          <w:cols w:sep="1" w:space="567"/>
          <w:docGrid w:linePitch="360"/>
        </w:sectPr>
      </w:pPr>
    </w:p>
    <w:p w14:paraId="22AB1B7A" w14:textId="77777777" w:rsidR="00D821EF" w:rsidRDefault="00D821EF" w:rsidP="00D821EF">
      <w:pPr>
        <w:pStyle w:val="TableHeading"/>
        <w:spacing w:before="0"/>
      </w:pPr>
      <w:r w:rsidRPr="003F0F11">
        <w:lastRenderedPageBreak/>
        <w:t>Reconciliation of Level 3 fair value movements</w:t>
      </w:r>
      <w:r w:rsidRPr="003F0F11">
        <w:tab/>
      </w:r>
      <w:r w:rsidRPr="003F0F11">
        <w:tab/>
        <w:t>($ million)</w:t>
      </w:r>
    </w:p>
    <w:tbl>
      <w:tblPr>
        <w:tblStyle w:val="DTFTable"/>
        <w:tblW w:w="14578" w:type="dxa"/>
        <w:tblLayout w:type="fixed"/>
        <w:tblLook w:val="06E0" w:firstRow="1" w:lastRow="1" w:firstColumn="1" w:lastColumn="0" w:noHBand="1" w:noVBand="1"/>
      </w:tblPr>
      <w:tblGrid>
        <w:gridCol w:w="3713"/>
        <w:gridCol w:w="958"/>
        <w:gridCol w:w="1101"/>
        <w:gridCol w:w="1101"/>
        <w:gridCol w:w="1100"/>
        <w:gridCol w:w="1101"/>
        <w:gridCol w:w="1101"/>
        <w:gridCol w:w="1192"/>
        <w:gridCol w:w="1136"/>
        <w:gridCol w:w="1132"/>
        <w:gridCol w:w="943"/>
      </w:tblGrid>
      <w:tr w:rsidR="00D821EF" w14:paraId="5C5179E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3" w:type="dxa"/>
          </w:tcPr>
          <w:p w14:paraId="30FE5931" w14:textId="58FBBADC" w:rsidR="00546BC8" w:rsidRPr="00546BC8" w:rsidRDefault="00546BC8" w:rsidP="007E6D01">
            <w:pPr>
              <w:spacing w:before="0"/>
              <w:rPr>
                <w:sz w:val="15"/>
              </w:rPr>
            </w:pPr>
            <w:r w:rsidRPr="00546BC8">
              <w:rPr>
                <w:sz w:val="15"/>
              </w:rPr>
              <w:t>State of Victoria</w:t>
            </w:r>
            <w:r>
              <w:rPr>
                <w:sz w:val="15"/>
              </w:rPr>
              <w:br/>
            </w:r>
          </w:p>
          <w:p w14:paraId="4F89D133" w14:textId="079D1A15" w:rsidR="00D821EF" w:rsidRDefault="00D821EF" w:rsidP="007E6D01">
            <w:pPr>
              <w:spacing w:before="0"/>
              <w:rPr>
                <w:sz w:val="15"/>
              </w:rPr>
            </w:pPr>
            <w:r>
              <w:rPr>
                <w:sz w:val="15"/>
              </w:rPr>
              <w:t>2019</w:t>
            </w:r>
          </w:p>
        </w:tc>
        <w:tc>
          <w:tcPr>
            <w:tcW w:w="958" w:type="dxa"/>
          </w:tcPr>
          <w:p w14:paraId="752B7E18"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Opening balance</w:t>
            </w:r>
          </w:p>
        </w:tc>
        <w:tc>
          <w:tcPr>
            <w:tcW w:w="1101" w:type="dxa"/>
          </w:tcPr>
          <w:p w14:paraId="2091667E"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Depreciation</w:t>
            </w:r>
          </w:p>
        </w:tc>
        <w:tc>
          <w:tcPr>
            <w:tcW w:w="1101" w:type="dxa"/>
          </w:tcPr>
          <w:p w14:paraId="0515A859"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Impairment</w:t>
            </w:r>
          </w:p>
        </w:tc>
        <w:tc>
          <w:tcPr>
            <w:tcW w:w="1100" w:type="dxa"/>
          </w:tcPr>
          <w:p w14:paraId="2AE81721"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Assets recognised for the first time</w:t>
            </w:r>
          </w:p>
        </w:tc>
        <w:tc>
          <w:tcPr>
            <w:tcW w:w="1101" w:type="dxa"/>
          </w:tcPr>
          <w:p w14:paraId="24CC1AB1"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Revaluation</w:t>
            </w:r>
          </w:p>
        </w:tc>
        <w:tc>
          <w:tcPr>
            <w:tcW w:w="1101" w:type="dxa"/>
          </w:tcPr>
          <w:p w14:paraId="4528B9A3"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Acquisitions/ (disposals)</w:t>
            </w:r>
          </w:p>
        </w:tc>
        <w:tc>
          <w:tcPr>
            <w:tcW w:w="1192" w:type="dxa"/>
          </w:tcPr>
          <w:p w14:paraId="46668B0A"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Capitalisation of work-in-progress</w:t>
            </w:r>
          </w:p>
        </w:tc>
        <w:tc>
          <w:tcPr>
            <w:tcW w:w="1136" w:type="dxa"/>
          </w:tcPr>
          <w:p w14:paraId="66F0DCE4"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Transfers in/out of Level 3</w:t>
            </w:r>
          </w:p>
        </w:tc>
        <w:tc>
          <w:tcPr>
            <w:tcW w:w="1132" w:type="dxa"/>
          </w:tcPr>
          <w:p w14:paraId="41570400"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Reclassification</w:t>
            </w:r>
          </w:p>
        </w:tc>
        <w:tc>
          <w:tcPr>
            <w:tcW w:w="943" w:type="dxa"/>
          </w:tcPr>
          <w:p w14:paraId="4241406D"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r>
              <w:rPr>
                <w:sz w:val="15"/>
              </w:rPr>
              <w:t>Closing balance</w:t>
            </w:r>
          </w:p>
        </w:tc>
      </w:tr>
      <w:tr w:rsidR="00D821EF" w14:paraId="140CA242"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3CBF5B41" w14:textId="77777777" w:rsidR="00D821EF" w:rsidRDefault="00D821EF" w:rsidP="007E6D01">
            <w:pPr>
              <w:spacing w:before="0"/>
              <w:rPr>
                <w:sz w:val="15"/>
              </w:rPr>
            </w:pPr>
            <w:r>
              <w:rPr>
                <w:b/>
                <w:sz w:val="15"/>
              </w:rPr>
              <w:t>Buildings</w:t>
            </w:r>
          </w:p>
        </w:tc>
        <w:tc>
          <w:tcPr>
            <w:tcW w:w="958" w:type="dxa"/>
          </w:tcPr>
          <w:p w14:paraId="141CA48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38 669</w:t>
            </w:r>
          </w:p>
        </w:tc>
        <w:tc>
          <w:tcPr>
            <w:tcW w:w="1101" w:type="dxa"/>
          </w:tcPr>
          <w:p w14:paraId="29DFC5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(1 339)</w:t>
            </w:r>
          </w:p>
        </w:tc>
        <w:tc>
          <w:tcPr>
            <w:tcW w:w="1101" w:type="dxa"/>
          </w:tcPr>
          <w:p w14:paraId="089C20C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w:t>
            </w:r>
          </w:p>
        </w:tc>
        <w:tc>
          <w:tcPr>
            <w:tcW w:w="1100" w:type="dxa"/>
          </w:tcPr>
          <w:p w14:paraId="68A2F69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45</w:t>
            </w:r>
          </w:p>
        </w:tc>
        <w:tc>
          <w:tcPr>
            <w:tcW w:w="1101" w:type="dxa"/>
          </w:tcPr>
          <w:p w14:paraId="4EDAFF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2 654</w:t>
            </w:r>
          </w:p>
        </w:tc>
        <w:tc>
          <w:tcPr>
            <w:tcW w:w="1101" w:type="dxa"/>
          </w:tcPr>
          <w:p w14:paraId="429472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489</w:t>
            </w:r>
          </w:p>
        </w:tc>
        <w:tc>
          <w:tcPr>
            <w:tcW w:w="1192" w:type="dxa"/>
          </w:tcPr>
          <w:p w14:paraId="5406058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1 076</w:t>
            </w:r>
          </w:p>
        </w:tc>
        <w:tc>
          <w:tcPr>
            <w:tcW w:w="1136" w:type="dxa"/>
          </w:tcPr>
          <w:p w14:paraId="061010E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91</w:t>
            </w:r>
          </w:p>
        </w:tc>
        <w:tc>
          <w:tcPr>
            <w:tcW w:w="1132" w:type="dxa"/>
          </w:tcPr>
          <w:p w14:paraId="3165FCA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228</w:t>
            </w:r>
          </w:p>
        </w:tc>
        <w:tc>
          <w:tcPr>
            <w:tcW w:w="943" w:type="dxa"/>
          </w:tcPr>
          <w:p w14:paraId="3099B6F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41 913</w:t>
            </w:r>
          </w:p>
        </w:tc>
      </w:tr>
      <w:tr w:rsidR="00D821EF" w14:paraId="7C927C37"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43B97BDE" w14:textId="77777777" w:rsidR="00D821EF" w:rsidRDefault="00D821EF" w:rsidP="007E6D01">
            <w:pPr>
              <w:spacing w:before="0"/>
              <w:rPr>
                <w:sz w:val="15"/>
              </w:rPr>
            </w:pPr>
            <w:r>
              <w:rPr>
                <w:sz w:val="15"/>
              </w:rPr>
              <w:t>Non-specialised buildings</w:t>
            </w:r>
          </w:p>
        </w:tc>
        <w:tc>
          <w:tcPr>
            <w:tcW w:w="958" w:type="dxa"/>
          </w:tcPr>
          <w:p w14:paraId="3DD1CED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2 172</w:t>
            </w:r>
          </w:p>
        </w:tc>
        <w:tc>
          <w:tcPr>
            <w:tcW w:w="1101" w:type="dxa"/>
          </w:tcPr>
          <w:p w14:paraId="34F8C3C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(87)</w:t>
            </w:r>
          </w:p>
        </w:tc>
        <w:tc>
          <w:tcPr>
            <w:tcW w:w="1101" w:type="dxa"/>
          </w:tcPr>
          <w:p w14:paraId="467A9F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69348AB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101" w:type="dxa"/>
          </w:tcPr>
          <w:p w14:paraId="1FB9816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358</w:t>
            </w:r>
          </w:p>
        </w:tc>
        <w:tc>
          <w:tcPr>
            <w:tcW w:w="1101" w:type="dxa"/>
          </w:tcPr>
          <w:p w14:paraId="2AA5B20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92" w:type="dxa"/>
          </w:tcPr>
          <w:p w14:paraId="31AC2C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36" w:type="dxa"/>
          </w:tcPr>
          <w:p w14:paraId="3529C44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77</w:t>
            </w:r>
          </w:p>
        </w:tc>
        <w:tc>
          <w:tcPr>
            <w:tcW w:w="1132" w:type="dxa"/>
          </w:tcPr>
          <w:p w14:paraId="1E5BA06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169</w:t>
            </w:r>
          </w:p>
        </w:tc>
        <w:tc>
          <w:tcPr>
            <w:tcW w:w="943" w:type="dxa"/>
          </w:tcPr>
          <w:p w14:paraId="3C25434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2 706</w:t>
            </w:r>
          </w:p>
        </w:tc>
      </w:tr>
      <w:tr w:rsidR="00D821EF" w14:paraId="754F6347"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1AB43521" w14:textId="77777777" w:rsidR="00D821EF" w:rsidRDefault="00D821EF" w:rsidP="007E6D01">
            <w:pPr>
              <w:spacing w:before="0"/>
              <w:rPr>
                <w:sz w:val="15"/>
              </w:rPr>
            </w:pPr>
            <w:r>
              <w:rPr>
                <w:sz w:val="15"/>
              </w:rPr>
              <w:t>Specialised buildings</w:t>
            </w:r>
          </w:p>
        </w:tc>
        <w:tc>
          <w:tcPr>
            <w:tcW w:w="958" w:type="dxa"/>
          </w:tcPr>
          <w:p w14:paraId="0E6703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35 674</w:t>
            </w:r>
          </w:p>
        </w:tc>
        <w:tc>
          <w:tcPr>
            <w:tcW w:w="1101" w:type="dxa"/>
          </w:tcPr>
          <w:p w14:paraId="20F403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(1 223)</w:t>
            </w:r>
          </w:p>
        </w:tc>
        <w:tc>
          <w:tcPr>
            <w:tcW w:w="1101" w:type="dxa"/>
          </w:tcPr>
          <w:p w14:paraId="4C2D315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00" w:type="dxa"/>
          </w:tcPr>
          <w:p w14:paraId="7CCA01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01" w:type="dxa"/>
          </w:tcPr>
          <w:p w14:paraId="6CB3648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2 267</w:t>
            </w:r>
          </w:p>
        </w:tc>
        <w:tc>
          <w:tcPr>
            <w:tcW w:w="1101" w:type="dxa"/>
          </w:tcPr>
          <w:p w14:paraId="3925115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505</w:t>
            </w:r>
          </w:p>
        </w:tc>
        <w:tc>
          <w:tcPr>
            <w:tcW w:w="1192" w:type="dxa"/>
          </w:tcPr>
          <w:p w14:paraId="5E1655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1 075</w:t>
            </w:r>
          </w:p>
        </w:tc>
        <w:tc>
          <w:tcPr>
            <w:tcW w:w="1136" w:type="dxa"/>
          </w:tcPr>
          <w:p w14:paraId="19CC7A6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w:t>
            </w:r>
          </w:p>
        </w:tc>
        <w:tc>
          <w:tcPr>
            <w:tcW w:w="1132" w:type="dxa"/>
          </w:tcPr>
          <w:p w14:paraId="548089B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(225)</w:t>
            </w:r>
          </w:p>
        </w:tc>
        <w:tc>
          <w:tcPr>
            <w:tcW w:w="943" w:type="dxa"/>
          </w:tcPr>
          <w:p w14:paraId="623062E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38 116</w:t>
            </w:r>
          </w:p>
        </w:tc>
      </w:tr>
      <w:tr w:rsidR="00D821EF" w14:paraId="321E83BD"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01A08472" w14:textId="77777777" w:rsidR="00D821EF" w:rsidRDefault="00D821EF" w:rsidP="007E6D01">
            <w:pPr>
              <w:spacing w:before="0"/>
              <w:rPr>
                <w:sz w:val="15"/>
              </w:rPr>
            </w:pPr>
            <w:r>
              <w:rPr>
                <w:sz w:val="15"/>
              </w:rPr>
              <w:t>Heritage buildings</w:t>
            </w:r>
          </w:p>
        </w:tc>
        <w:tc>
          <w:tcPr>
            <w:tcW w:w="958" w:type="dxa"/>
          </w:tcPr>
          <w:p w14:paraId="0605C16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823</w:t>
            </w:r>
          </w:p>
        </w:tc>
        <w:tc>
          <w:tcPr>
            <w:tcW w:w="1101" w:type="dxa"/>
          </w:tcPr>
          <w:p w14:paraId="25D8C0B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01" w:type="dxa"/>
          </w:tcPr>
          <w:p w14:paraId="07670C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1763E6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6E89489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01" w:type="dxa"/>
          </w:tcPr>
          <w:p w14:paraId="23B310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192" w:type="dxa"/>
          </w:tcPr>
          <w:p w14:paraId="27958A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2EED910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6AE0BFC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284</w:t>
            </w:r>
          </w:p>
        </w:tc>
        <w:tc>
          <w:tcPr>
            <w:tcW w:w="943" w:type="dxa"/>
          </w:tcPr>
          <w:p w14:paraId="4B2A557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1 091</w:t>
            </w:r>
          </w:p>
        </w:tc>
      </w:tr>
      <w:tr w:rsidR="00D821EF" w14:paraId="0BF907A6"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57B0AFA4" w14:textId="77777777" w:rsidR="00D821EF" w:rsidRDefault="00D821EF" w:rsidP="007E6D01">
            <w:pPr>
              <w:spacing w:before="0"/>
              <w:rPr>
                <w:sz w:val="15"/>
              </w:rPr>
            </w:pPr>
            <w:r>
              <w:rPr>
                <w:b/>
                <w:sz w:val="15"/>
              </w:rPr>
              <w:t>Land and national parks</w:t>
            </w:r>
          </w:p>
        </w:tc>
        <w:tc>
          <w:tcPr>
            <w:tcW w:w="958" w:type="dxa"/>
          </w:tcPr>
          <w:p w14:paraId="304F197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66 331</w:t>
            </w:r>
          </w:p>
        </w:tc>
        <w:tc>
          <w:tcPr>
            <w:tcW w:w="1101" w:type="dxa"/>
          </w:tcPr>
          <w:p w14:paraId="658FEF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1" w:type="dxa"/>
          </w:tcPr>
          <w:p w14:paraId="5DDE07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1100" w:type="dxa"/>
          </w:tcPr>
          <w:p w14:paraId="29CD796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63</w:t>
            </w:r>
          </w:p>
        </w:tc>
        <w:tc>
          <w:tcPr>
            <w:tcW w:w="1101" w:type="dxa"/>
          </w:tcPr>
          <w:p w14:paraId="4AB7B0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(1 532)</w:t>
            </w:r>
          </w:p>
        </w:tc>
        <w:tc>
          <w:tcPr>
            <w:tcW w:w="1101" w:type="dxa"/>
          </w:tcPr>
          <w:p w14:paraId="03F336D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202</w:t>
            </w:r>
          </w:p>
        </w:tc>
        <w:tc>
          <w:tcPr>
            <w:tcW w:w="1192" w:type="dxa"/>
          </w:tcPr>
          <w:p w14:paraId="248AB6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35</w:t>
            </w:r>
          </w:p>
        </w:tc>
        <w:tc>
          <w:tcPr>
            <w:tcW w:w="1136" w:type="dxa"/>
          </w:tcPr>
          <w:p w14:paraId="787FD77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(13)</w:t>
            </w:r>
          </w:p>
        </w:tc>
        <w:tc>
          <w:tcPr>
            <w:tcW w:w="1132" w:type="dxa"/>
          </w:tcPr>
          <w:p w14:paraId="5B7B203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(125)</w:t>
            </w:r>
          </w:p>
        </w:tc>
        <w:tc>
          <w:tcPr>
            <w:tcW w:w="943" w:type="dxa"/>
          </w:tcPr>
          <w:p w14:paraId="1D8ED7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64 958</w:t>
            </w:r>
          </w:p>
        </w:tc>
      </w:tr>
      <w:tr w:rsidR="00D821EF" w14:paraId="40221ACC"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6BA725AC" w14:textId="77777777" w:rsidR="00D821EF" w:rsidRDefault="00D821EF" w:rsidP="007E6D01">
            <w:pPr>
              <w:spacing w:before="0"/>
              <w:rPr>
                <w:sz w:val="15"/>
              </w:rPr>
            </w:pPr>
            <w:r>
              <w:rPr>
                <w:sz w:val="15"/>
              </w:rPr>
              <w:t>Non-specialised land</w:t>
            </w:r>
          </w:p>
        </w:tc>
        <w:tc>
          <w:tcPr>
            <w:tcW w:w="958" w:type="dxa"/>
          </w:tcPr>
          <w:p w14:paraId="065D246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2 461</w:t>
            </w:r>
          </w:p>
        </w:tc>
        <w:tc>
          <w:tcPr>
            <w:tcW w:w="1101" w:type="dxa"/>
          </w:tcPr>
          <w:p w14:paraId="3E4B6DF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6EC7A7E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7C8121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00F7000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01" w:type="dxa"/>
          </w:tcPr>
          <w:p w14:paraId="1EC926A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244</w:t>
            </w:r>
          </w:p>
        </w:tc>
        <w:tc>
          <w:tcPr>
            <w:tcW w:w="1192" w:type="dxa"/>
          </w:tcPr>
          <w:p w14:paraId="25DD605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38C4BB8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6E5A55A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w:t>
            </w:r>
          </w:p>
        </w:tc>
        <w:tc>
          <w:tcPr>
            <w:tcW w:w="943" w:type="dxa"/>
          </w:tcPr>
          <w:p w14:paraId="1A9423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2 732</w:t>
            </w:r>
          </w:p>
        </w:tc>
      </w:tr>
      <w:tr w:rsidR="00D821EF" w14:paraId="73362670"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776ADA46" w14:textId="77777777" w:rsidR="00D821EF" w:rsidRDefault="00D821EF" w:rsidP="007E6D01">
            <w:pPr>
              <w:spacing w:before="0"/>
              <w:rPr>
                <w:sz w:val="15"/>
              </w:rPr>
            </w:pPr>
            <w:r>
              <w:rPr>
                <w:sz w:val="15"/>
              </w:rPr>
              <w:t>Specialised land</w:t>
            </w:r>
          </w:p>
        </w:tc>
        <w:tc>
          <w:tcPr>
            <w:tcW w:w="958" w:type="dxa"/>
          </w:tcPr>
          <w:p w14:paraId="5944AB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38 305</w:t>
            </w:r>
          </w:p>
        </w:tc>
        <w:tc>
          <w:tcPr>
            <w:tcW w:w="1101" w:type="dxa"/>
          </w:tcPr>
          <w:p w14:paraId="3A6BF3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5A59EF4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w:t>
            </w:r>
          </w:p>
        </w:tc>
        <w:tc>
          <w:tcPr>
            <w:tcW w:w="1100" w:type="dxa"/>
          </w:tcPr>
          <w:p w14:paraId="473D77E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61</w:t>
            </w:r>
          </w:p>
        </w:tc>
        <w:tc>
          <w:tcPr>
            <w:tcW w:w="1101" w:type="dxa"/>
          </w:tcPr>
          <w:p w14:paraId="1C2D64C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(1 560)</w:t>
            </w:r>
          </w:p>
        </w:tc>
        <w:tc>
          <w:tcPr>
            <w:tcW w:w="1101" w:type="dxa"/>
          </w:tcPr>
          <w:p w14:paraId="147F34C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(28)</w:t>
            </w:r>
          </w:p>
        </w:tc>
        <w:tc>
          <w:tcPr>
            <w:tcW w:w="1192" w:type="dxa"/>
          </w:tcPr>
          <w:p w14:paraId="6F18890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w:t>
            </w:r>
          </w:p>
        </w:tc>
        <w:tc>
          <w:tcPr>
            <w:tcW w:w="1136" w:type="dxa"/>
          </w:tcPr>
          <w:p w14:paraId="1B4D26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(13)</w:t>
            </w:r>
          </w:p>
        </w:tc>
        <w:tc>
          <w:tcPr>
            <w:tcW w:w="1132" w:type="dxa"/>
          </w:tcPr>
          <w:p w14:paraId="79C3860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(133)</w:t>
            </w:r>
          </w:p>
        </w:tc>
        <w:tc>
          <w:tcPr>
            <w:tcW w:w="943" w:type="dxa"/>
          </w:tcPr>
          <w:p w14:paraId="5CF9B8D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36 665</w:t>
            </w:r>
          </w:p>
        </w:tc>
      </w:tr>
      <w:tr w:rsidR="00D821EF" w14:paraId="69815583"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7F6D984F" w14:textId="77777777" w:rsidR="00D821EF" w:rsidRDefault="00D821EF" w:rsidP="007E6D01">
            <w:pPr>
              <w:spacing w:before="0"/>
              <w:rPr>
                <w:sz w:val="15"/>
              </w:rPr>
            </w:pPr>
            <w:r>
              <w:rPr>
                <w:sz w:val="15"/>
              </w:rPr>
              <w:t>Land under roads</w:t>
            </w:r>
          </w:p>
        </w:tc>
        <w:tc>
          <w:tcPr>
            <w:tcW w:w="958" w:type="dxa"/>
          </w:tcPr>
          <w:p w14:paraId="2A79183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24 332</w:t>
            </w:r>
          </w:p>
        </w:tc>
        <w:tc>
          <w:tcPr>
            <w:tcW w:w="1101" w:type="dxa"/>
          </w:tcPr>
          <w:p w14:paraId="02A1F5A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1A58F58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61D1412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33BD234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79FE1C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92" w:type="dxa"/>
          </w:tcPr>
          <w:p w14:paraId="24A87F4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6F2860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7B032D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9</w:t>
            </w:r>
          </w:p>
        </w:tc>
        <w:tc>
          <w:tcPr>
            <w:tcW w:w="943" w:type="dxa"/>
          </w:tcPr>
          <w:p w14:paraId="43FD5A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24 341</w:t>
            </w:r>
          </w:p>
        </w:tc>
      </w:tr>
      <w:tr w:rsidR="00D821EF" w14:paraId="57E2C6A6"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21BA82B8" w14:textId="77777777" w:rsidR="00D821EF" w:rsidRDefault="00D821EF" w:rsidP="007E6D01">
            <w:pPr>
              <w:spacing w:before="0"/>
              <w:rPr>
                <w:sz w:val="15"/>
              </w:rPr>
            </w:pPr>
            <w:r>
              <w:rPr>
                <w:sz w:val="15"/>
              </w:rPr>
              <w:t>National parks and other ‘land only’ holdings</w:t>
            </w:r>
          </w:p>
        </w:tc>
        <w:tc>
          <w:tcPr>
            <w:tcW w:w="958" w:type="dxa"/>
          </w:tcPr>
          <w:p w14:paraId="0B35978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1 233</w:t>
            </w:r>
          </w:p>
        </w:tc>
        <w:tc>
          <w:tcPr>
            <w:tcW w:w="1101" w:type="dxa"/>
          </w:tcPr>
          <w:p w14:paraId="2203B35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030511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7477EC0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01" w:type="dxa"/>
          </w:tcPr>
          <w:p w14:paraId="37A7DC0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01" w:type="dxa"/>
          </w:tcPr>
          <w:p w14:paraId="3DB114E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w:t>
            </w:r>
          </w:p>
        </w:tc>
        <w:tc>
          <w:tcPr>
            <w:tcW w:w="1192" w:type="dxa"/>
          </w:tcPr>
          <w:p w14:paraId="4D7C58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365964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1E7A1B9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43" w:type="dxa"/>
          </w:tcPr>
          <w:p w14:paraId="4D808E6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1 219</w:t>
            </w:r>
          </w:p>
        </w:tc>
      </w:tr>
      <w:tr w:rsidR="00D821EF" w14:paraId="2767F4CD"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31EBBCFA" w14:textId="77777777" w:rsidR="00D821EF" w:rsidRDefault="00D821EF" w:rsidP="007E6D01">
            <w:pPr>
              <w:spacing w:before="0"/>
              <w:rPr>
                <w:sz w:val="15"/>
              </w:rPr>
            </w:pPr>
            <w:r>
              <w:rPr>
                <w:b/>
                <w:sz w:val="15"/>
              </w:rPr>
              <w:t>Plant, equipment, vehicles and infrastructure systems</w:t>
            </w:r>
          </w:p>
        </w:tc>
        <w:tc>
          <w:tcPr>
            <w:tcW w:w="958" w:type="dxa"/>
          </w:tcPr>
          <w:p w14:paraId="3BBD812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61 464</w:t>
            </w:r>
          </w:p>
        </w:tc>
        <w:tc>
          <w:tcPr>
            <w:tcW w:w="1101" w:type="dxa"/>
          </w:tcPr>
          <w:p w14:paraId="7010E0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(2 393)</w:t>
            </w:r>
          </w:p>
        </w:tc>
        <w:tc>
          <w:tcPr>
            <w:tcW w:w="1101" w:type="dxa"/>
          </w:tcPr>
          <w:p w14:paraId="528284B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(51)</w:t>
            </w:r>
          </w:p>
        </w:tc>
        <w:tc>
          <w:tcPr>
            <w:tcW w:w="1100" w:type="dxa"/>
          </w:tcPr>
          <w:p w14:paraId="742958A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45</w:t>
            </w:r>
          </w:p>
        </w:tc>
        <w:tc>
          <w:tcPr>
            <w:tcW w:w="1101" w:type="dxa"/>
          </w:tcPr>
          <w:p w14:paraId="713A32F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419</w:t>
            </w:r>
          </w:p>
        </w:tc>
        <w:tc>
          <w:tcPr>
            <w:tcW w:w="1101" w:type="dxa"/>
          </w:tcPr>
          <w:p w14:paraId="60C302B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1 907</w:t>
            </w:r>
          </w:p>
        </w:tc>
        <w:tc>
          <w:tcPr>
            <w:tcW w:w="1192" w:type="dxa"/>
          </w:tcPr>
          <w:p w14:paraId="344C8C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4 125</w:t>
            </w:r>
          </w:p>
        </w:tc>
        <w:tc>
          <w:tcPr>
            <w:tcW w:w="1136" w:type="dxa"/>
          </w:tcPr>
          <w:p w14:paraId="77AEA9E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(163)</w:t>
            </w:r>
          </w:p>
        </w:tc>
        <w:tc>
          <w:tcPr>
            <w:tcW w:w="1132" w:type="dxa"/>
          </w:tcPr>
          <w:p w14:paraId="02B8030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77</w:t>
            </w:r>
          </w:p>
        </w:tc>
        <w:tc>
          <w:tcPr>
            <w:tcW w:w="943" w:type="dxa"/>
          </w:tcPr>
          <w:p w14:paraId="6858880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65 432</w:t>
            </w:r>
          </w:p>
        </w:tc>
      </w:tr>
      <w:tr w:rsidR="00D821EF" w14:paraId="35A53EBA"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5A272F0B" w14:textId="77777777" w:rsidR="00D821EF" w:rsidRDefault="00D821EF" w:rsidP="007E6D01">
            <w:pPr>
              <w:spacing w:before="0"/>
              <w:rPr>
                <w:sz w:val="15"/>
              </w:rPr>
            </w:pPr>
            <w:r>
              <w:rPr>
                <w:sz w:val="15"/>
              </w:rPr>
              <w:t>Infrastructure systems</w:t>
            </w:r>
          </w:p>
        </w:tc>
        <w:tc>
          <w:tcPr>
            <w:tcW w:w="958" w:type="dxa"/>
          </w:tcPr>
          <w:p w14:paraId="2C44994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54 975</w:t>
            </w:r>
          </w:p>
        </w:tc>
        <w:tc>
          <w:tcPr>
            <w:tcW w:w="1101" w:type="dxa"/>
          </w:tcPr>
          <w:p w14:paraId="5EB9224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(1 069)</w:t>
            </w:r>
          </w:p>
        </w:tc>
        <w:tc>
          <w:tcPr>
            <w:tcW w:w="1101" w:type="dxa"/>
          </w:tcPr>
          <w:p w14:paraId="7F65677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(12)</w:t>
            </w:r>
          </w:p>
        </w:tc>
        <w:tc>
          <w:tcPr>
            <w:tcW w:w="1100" w:type="dxa"/>
          </w:tcPr>
          <w:p w14:paraId="70403B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20</w:t>
            </w:r>
          </w:p>
        </w:tc>
        <w:tc>
          <w:tcPr>
            <w:tcW w:w="1101" w:type="dxa"/>
          </w:tcPr>
          <w:p w14:paraId="6B2CA34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435</w:t>
            </w:r>
          </w:p>
        </w:tc>
        <w:tc>
          <w:tcPr>
            <w:tcW w:w="1101" w:type="dxa"/>
          </w:tcPr>
          <w:p w14:paraId="2A8146E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1 387</w:t>
            </w:r>
          </w:p>
        </w:tc>
        <w:tc>
          <w:tcPr>
            <w:tcW w:w="1192" w:type="dxa"/>
          </w:tcPr>
          <w:p w14:paraId="3C89802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2 506</w:t>
            </w:r>
          </w:p>
        </w:tc>
        <w:tc>
          <w:tcPr>
            <w:tcW w:w="1136" w:type="dxa"/>
          </w:tcPr>
          <w:p w14:paraId="0206448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457F48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88</w:t>
            </w:r>
          </w:p>
        </w:tc>
        <w:tc>
          <w:tcPr>
            <w:tcW w:w="943" w:type="dxa"/>
          </w:tcPr>
          <w:p w14:paraId="3F0B757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58 331</w:t>
            </w:r>
          </w:p>
        </w:tc>
      </w:tr>
      <w:tr w:rsidR="00D821EF" w14:paraId="1FD1A8F1"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1F6434C6" w14:textId="77777777" w:rsidR="00D821EF" w:rsidRDefault="00D821EF" w:rsidP="007E6D01">
            <w:pPr>
              <w:spacing w:before="0"/>
              <w:rPr>
                <w:sz w:val="15"/>
              </w:rPr>
            </w:pPr>
            <w:r>
              <w:rPr>
                <w:sz w:val="15"/>
              </w:rPr>
              <w:t>Rolling stock</w:t>
            </w:r>
          </w:p>
        </w:tc>
        <w:tc>
          <w:tcPr>
            <w:tcW w:w="958" w:type="dxa"/>
          </w:tcPr>
          <w:p w14:paraId="6249432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3 101</w:t>
            </w:r>
          </w:p>
        </w:tc>
        <w:tc>
          <w:tcPr>
            <w:tcW w:w="1101" w:type="dxa"/>
          </w:tcPr>
          <w:p w14:paraId="2FA31ED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(171)</w:t>
            </w:r>
          </w:p>
        </w:tc>
        <w:tc>
          <w:tcPr>
            <w:tcW w:w="1101" w:type="dxa"/>
          </w:tcPr>
          <w:p w14:paraId="1FE303D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6317DC0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2560A8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082CF3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364</w:t>
            </w:r>
          </w:p>
        </w:tc>
        <w:tc>
          <w:tcPr>
            <w:tcW w:w="1192" w:type="dxa"/>
          </w:tcPr>
          <w:p w14:paraId="3F88DC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258</w:t>
            </w:r>
          </w:p>
        </w:tc>
        <w:tc>
          <w:tcPr>
            <w:tcW w:w="1136" w:type="dxa"/>
          </w:tcPr>
          <w:p w14:paraId="0090C62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4D0F37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43" w:type="dxa"/>
          </w:tcPr>
          <w:p w14:paraId="5BCE990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3 551</w:t>
            </w:r>
          </w:p>
        </w:tc>
      </w:tr>
      <w:tr w:rsidR="00D821EF" w14:paraId="63AB9CC4"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494AE1A5" w14:textId="77777777" w:rsidR="00D821EF" w:rsidRDefault="00D821EF" w:rsidP="007E6D01">
            <w:pPr>
              <w:spacing w:before="0"/>
              <w:rPr>
                <w:sz w:val="15"/>
              </w:rPr>
            </w:pPr>
            <w:r>
              <w:rPr>
                <w:sz w:val="15"/>
              </w:rPr>
              <w:t>Plant, equipment and vehicles</w:t>
            </w:r>
          </w:p>
        </w:tc>
        <w:tc>
          <w:tcPr>
            <w:tcW w:w="958" w:type="dxa"/>
          </w:tcPr>
          <w:p w14:paraId="58BF445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3 389</w:t>
            </w:r>
          </w:p>
        </w:tc>
        <w:tc>
          <w:tcPr>
            <w:tcW w:w="1101" w:type="dxa"/>
          </w:tcPr>
          <w:p w14:paraId="3CADAFC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(1 153)</w:t>
            </w:r>
          </w:p>
        </w:tc>
        <w:tc>
          <w:tcPr>
            <w:tcW w:w="1101" w:type="dxa"/>
          </w:tcPr>
          <w:p w14:paraId="6E3DF8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(39)</w:t>
            </w:r>
          </w:p>
        </w:tc>
        <w:tc>
          <w:tcPr>
            <w:tcW w:w="1100" w:type="dxa"/>
          </w:tcPr>
          <w:p w14:paraId="5A620DD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25</w:t>
            </w:r>
          </w:p>
        </w:tc>
        <w:tc>
          <w:tcPr>
            <w:tcW w:w="1101" w:type="dxa"/>
          </w:tcPr>
          <w:p w14:paraId="7EBA12D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w:t>
            </w:r>
          </w:p>
        </w:tc>
        <w:tc>
          <w:tcPr>
            <w:tcW w:w="1101" w:type="dxa"/>
          </w:tcPr>
          <w:p w14:paraId="4372FB6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157</w:t>
            </w:r>
          </w:p>
        </w:tc>
        <w:tc>
          <w:tcPr>
            <w:tcW w:w="1192" w:type="dxa"/>
          </w:tcPr>
          <w:p w14:paraId="2D24A61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1 361</w:t>
            </w:r>
          </w:p>
        </w:tc>
        <w:tc>
          <w:tcPr>
            <w:tcW w:w="1136" w:type="dxa"/>
          </w:tcPr>
          <w:p w14:paraId="7203C4B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(163)</w:t>
            </w:r>
          </w:p>
        </w:tc>
        <w:tc>
          <w:tcPr>
            <w:tcW w:w="1132" w:type="dxa"/>
          </w:tcPr>
          <w:p w14:paraId="159ED24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(12)</w:t>
            </w:r>
          </w:p>
        </w:tc>
        <w:tc>
          <w:tcPr>
            <w:tcW w:w="943" w:type="dxa"/>
          </w:tcPr>
          <w:p w14:paraId="08F615B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3 550</w:t>
            </w:r>
          </w:p>
        </w:tc>
      </w:tr>
      <w:tr w:rsidR="00D821EF" w14:paraId="6E99F3D2"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49A9E724" w14:textId="77777777" w:rsidR="00D821EF" w:rsidRDefault="00D821EF" w:rsidP="007E6D01">
            <w:pPr>
              <w:spacing w:before="0"/>
              <w:rPr>
                <w:sz w:val="15"/>
              </w:rPr>
            </w:pPr>
            <w:r>
              <w:rPr>
                <w:b/>
                <w:sz w:val="15"/>
              </w:rPr>
              <w:t>Roads, road infrastructure and earthworks</w:t>
            </w:r>
          </w:p>
        </w:tc>
        <w:tc>
          <w:tcPr>
            <w:tcW w:w="958" w:type="dxa"/>
          </w:tcPr>
          <w:p w14:paraId="161525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26 754</w:t>
            </w:r>
          </w:p>
        </w:tc>
        <w:tc>
          <w:tcPr>
            <w:tcW w:w="1101" w:type="dxa"/>
          </w:tcPr>
          <w:p w14:paraId="443B16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(631)</w:t>
            </w:r>
          </w:p>
        </w:tc>
        <w:tc>
          <w:tcPr>
            <w:tcW w:w="1101" w:type="dxa"/>
          </w:tcPr>
          <w:p w14:paraId="29D9127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(364)</w:t>
            </w:r>
          </w:p>
        </w:tc>
        <w:tc>
          <w:tcPr>
            <w:tcW w:w="1100" w:type="dxa"/>
          </w:tcPr>
          <w:p w14:paraId="07A7480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14</w:t>
            </w:r>
          </w:p>
        </w:tc>
        <w:tc>
          <w:tcPr>
            <w:tcW w:w="1101" w:type="dxa"/>
          </w:tcPr>
          <w:p w14:paraId="378265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2 685</w:t>
            </w:r>
          </w:p>
        </w:tc>
        <w:tc>
          <w:tcPr>
            <w:tcW w:w="1101" w:type="dxa"/>
          </w:tcPr>
          <w:p w14:paraId="207F5AA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251</w:t>
            </w:r>
          </w:p>
        </w:tc>
        <w:tc>
          <w:tcPr>
            <w:tcW w:w="1192" w:type="dxa"/>
          </w:tcPr>
          <w:p w14:paraId="50C5462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1 690</w:t>
            </w:r>
          </w:p>
        </w:tc>
        <w:tc>
          <w:tcPr>
            <w:tcW w:w="1136" w:type="dxa"/>
          </w:tcPr>
          <w:p w14:paraId="3B213AA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2" w:type="dxa"/>
          </w:tcPr>
          <w:p w14:paraId="04D510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943" w:type="dxa"/>
          </w:tcPr>
          <w:p w14:paraId="7CE169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30 398</w:t>
            </w:r>
          </w:p>
        </w:tc>
      </w:tr>
      <w:tr w:rsidR="00D821EF" w14:paraId="715762B0" w14:textId="77777777" w:rsidTr="007E6D01">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auto"/>
            </w:tcBorders>
          </w:tcPr>
          <w:p w14:paraId="232BBDB2" w14:textId="77777777" w:rsidR="00D821EF" w:rsidRDefault="00D821EF" w:rsidP="007E6D01">
            <w:pPr>
              <w:spacing w:before="0"/>
              <w:rPr>
                <w:sz w:val="15"/>
              </w:rPr>
            </w:pPr>
            <w:r>
              <w:rPr>
                <w:b/>
                <w:sz w:val="15"/>
              </w:rPr>
              <w:t>Cultural assets</w:t>
            </w:r>
          </w:p>
        </w:tc>
        <w:tc>
          <w:tcPr>
            <w:tcW w:w="958" w:type="dxa"/>
            <w:tcBorders>
              <w:bottom w:val="single" w:sz="6" w:space="0" w:color="auto"/>
            </w:tcBorders>
          </w:tcPr>
          <w:p w14:paraId="6019199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3 749</w:t>
            </w:r>
          </w:p>
        </w:tc>
        <w:tc>
          <w:tcPr>
            <w:tcW w:w="1101" w:type="dxa"/>
            <w:tcBorders>
              <w:bottom w:val="single" w:sz="6" w:space="0" w:color="auto"/>
            </w:tcBorders>
          </w:tcPr>
          <w:p w14:paraId="3DF8DF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(17)</w:t>
            </w:r>
          </w:p>
        </w:tc>
        <w:tc>
          <w:tcPr>
            <w:tcW w:w="1101" w:type="dxa"/>
            <w:tcBorders>
              <w:bottom w:val="single" w:sz="6" w:space="0" w:color="auto"/>
            </w:tcBorders>
          </w:tcPr>
          <w:p w14:paraId="0F9B4E1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0" w:type="dxa"/>
            <w:tcBorders>
              <w:bottom w:val="single" w:sz="6" w:space="0" w:color="auto"/>
            </w:tcBorders>
          </w:tcPr>
          <w:p w14:paraId="540F75E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w:t>
            </w:r>
          </w:p>
        </w:tc>
        <w:tc>
          <w:tcPr>
            <w:tcW w:w="1101" w:type="dxa"/>
            <w:tcBorders>
              <w:bottom w:val="single" w:sz="6" w:space="0" w:color="auto"/>
            </w:tcBorders>
          </w:tcPr>
          <w:p w14:paraId="702B56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1" w:type="dxa"/>
            <w:tcBorders>
              <w:bottom w:val="single" w:sz="6" w:space="0" w:color="auto"/>
            </w:tcBorders>
          </w:tcPr>
          <w:p w14:paraId="49995A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44</w:t>
            </w:r>
          </w:p>
        </w:tc>
        <w:tc>
          <w:tcPr>
            <w:tcW w:w="1192" w:type="dxa"/>
            <w:tcBorders>
              <w:bottom w:val="single" w:sz="6" w:space="0" w:color="auto"/>
            </w:tcBorders>
          </w:tcPr>
          <w:p w14:paraId="1B3B4EE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6" w:type="dxa"/>
            <w:tcBorders>
              <w:bottom w:val="single" w:sz="6" w:space="0" w:color="auto"/>
            </w:tcBorders>
          </w:tcPr>
          <w:p w14:paraId="4D4E64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9</w:t>
            </w:r>
          </w:p>
        </w:tc>
        <w:tc>
          <w:tcPr>
            <w:tcW w:w="1132" w:type="dxa"/>
            <w:tcBorders>
              <w:bottom w:val="single" w:sz="6" w:space="0" w:color="auto"/>
            </w:tcBorders>
          </w:tcPr>
          <w:p w14:paraId="536633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w:t>
            </w:r>
          </w:p>
        </w:tc>
        <w:tc>
          <w:tcPr>
            <w:tcW w:w="943" w:type="dxa"/>
            <w:tcBorders>
              <w:bottom w:val="single" w:sz="6" w:space="0" w:color="auto"/>
            </w:tcBorders>
          </w:tcPr>
          <w:p w14:paraId="12CD84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3 795</w:t>
            </w:r>
          </w:p>
        </w:tc>
      </w:tr>
      <w:tr w:rsidR="00D821EF" w14:paraId="7B30C5F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tcPr>
          <w:p w14:paraId="4071F92B" w14:textId="77777777" w:rsidR="00D821EF" w:rsidRDefault="00D821EF" w:rsidP="007E6D01">
            <w:pPr>
              <w:spacing w:before="0"/>
              <w:rPr>
                <w:sz w:val="15"/>
              </w:rPr>
            </w:pPr>
            <w:r>
              <w:rPr>
                <w:sz w:val="15"/>
              </w:rPr>
              <w:t>Total</w:t>
            </w:r>
          </w:p>
        </w:tc>
        <w:tc>
          <w:tcPr>
            <w:tcW w:w="958" w:type="dxa"/>
          </w:tcPr>
          <w:p w14:paraId="6F70AA94"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196 968</w:t>
            </w:r>
          </w:p>
        </w:tc>
        <w:tc>
          <w:tcPr>
            <w:tcW w:w="1101" w:type="dxa"/>
          </w:tcPr>
          <w:p w14:paraId="504CE64D"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(4 380)</w:t>
            </w:r>
          </w:p>
        </w:tc>
        <w:tc>
          <w:tcPr>
            <w:tcW w:w="1101" w:type="dxa"/>
          </w:tcPr>
          <w:p w14:paraId="312BFF9A"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(420)</w:t>
            </w:r>
          </w:p>
        </w:tc>
        <w:tc>
          <w:tcPr>
            <w:tcW w:w="1100" w:type="dxa"/>
          </w:tcPr>
          <w:p w14:paraId="7FF9726F"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175</w:t>
            </w:r>
          </w:p>
        </w:tc>
        <w:tc>
          <w:tcPr>
            <w:tcW w:w="1101" w:type="dxa"/>
          </w:tcPr>
          <w:p w14:paraId="1FA81512"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4 227</w:t>
            </w:r>
          </w:p>
        </w:tc>
        <w:tc>
          <w:tcPr>
            <w:tcW w:w="1101" w:type="dxa"/>
          </w:tcPr>
          <w:p w14:paraId="0E3D1A0D"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2 893</w:t>
            </w:r>
          </w:p>
        </w:tc>
        <w:tc>
          <w:tcPr>
            <w:tcW w:w="1192" w:type="dxa"/>
          </w:tcPr>
          <w:p w14:paraId="591D1546"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6 926</w:t>
            </w:r>
          </w:p>
        </w:tc>
        <w:tc>
          <w:tcPr>
            <w:tcW w:w="1136" w:type="dxa"/>
          </w:tcPr>
          <w:p w14:paraId="4BC6133E"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(75)</w:t>
            </w:r>
          </w:p>
        </w:tc>
        <w:tc>
          <w:tcPr>
            <w:tcW w:w="1132" w:type="dxa"/>
          </w:tcPr>
          <w:p w14:paraId="08DD122F"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181</w:t>
            </w:r>
          </w:p>
        </w:tc>
        <w:tc>
          <w:tcPr>
            <w:tcW w:w="943" w:type="dxa"/>
          </w:tcPr>
          <w:p w14:paraId="240F54B1" w14:textId="030B1C04"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206 495</w:t>
            </w:r>
          </w:p>
        </w:tc>
      </w:tr>
    </w:tbl>
    <w:p w14:paraId="19269EDF" w14:textId="77777777" w:rsidR="00D821EF" w:rsidRDefault="00D821EF" w:rsidP="00D821EF"/>
    <w:tbl>
      <w:tblPr>
        <w:tblStyle w:val="DTFTable"/>
        <w:tblW w:w="14578" w:type="dxa"/>
        <w:tblLayout w:type="fixed"/>
        <w:tblLook w:val="06E0" w:firstRow="1" w:lastRow="1" w:firstColumn="1" w:lastColumn="0" w:noHBand="1" w:noVBand="1"/>
      </w:tblPr>
      <w:tblGrid>
        <w:gridCol w:w="3713"/>
        <w:gridCol w:w="958"/>
        <w:gridCol w:w="1101"/>
        <w:gridCol w:w="1101"/>
        <w:gridCol w:w="1100"/>
        <w:gridCol w:w="1101"/>
        <w:gridCol w:w="1101"/>
        <w:gridCol w:w="1192"/>
        <w:gridCol w:w="1136"/>
        <w:gridCol w:w="1132"/>
        <w:gridCol w:w="943"/>
      </w:tblGrid>
      <w:tr w:rsidR="00D821EF" w14:paraId="1B28ACD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13" w:type="dxa"/>
          </w:tcPr>
          <w:p w14:paraId="79A98F46" w14:textId="07F6510B" w:rsidR="00D821EF" w:rsidRDefault="00D821EF" w:rsidP="007E6D01">
            <w:pPr>
              <w:spacing w:before="0"/>
              <w:rPr>
                <w:sz w:val="15"/>
              </w:rPr>
            </w:pPr>
            <w:r>
              <w:rPr>
                <w:sz w:val="15"/>
              </w:rPr>
              <w:t>2018</w:t>
            </w:r>
          </w:p>
        </w:tc>
        <w:tc>
          <w:tcPr>
            <w:tcW w:w="958" w:type="dxa"/>
          </w:tcPr>
          <w:p w14:paraId="78EA6E75"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01" w:type="dxa"/>
          </w:tcPr>
          <w:p w14:paraId="549C6C6C"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01" w:type="dxa"/>
          </w:tcPr>
          <w:p w14:paraId="0FF8570F"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00" w:type="dxa"/>
          </w:tcPr>
          <w:p w14:paraId="45309C89"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01" w:type="dxa"/>
          </w:tcPr>
          <w:p w14:paraId="74F2158C"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01" w:type="dxa"/>
          </w:tcPr>
          <w:p w14:paraId="06319DA4"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92" w:type="dxa"/>
          </w:tcPr>
          <w:p w14:paraId="387940C5"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6" w:type="dxa"/>
          </w:tcPr>
          <w:p w14:paraId="1EB69525"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1132" w:type="dxa"/>
          </w:tcPr>
          <w:p w14:paraId="5D845C2B"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c>
          <w:tcPr>
            <w:tcW w:w="943" w:type="dxa"/>
          </w:tcPr>
          <w:p w14:paraId="39D0D283"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rPr>
            </w:pPr>
          </w:p>
        </w:tc>
      </w:tr>
      <w:tr w:rsidR="00D821EF" w14:paraId="3E0C4B55"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027C090E" w14:textId="77777777" w:rsidR="00D821EF" w:rsidRDefault="00D821EF" w:rsidP="007E6D01">
            <w:pPr>
              <w:spacing w:before="0"/>
              <w:rPr>
                <w:sz w:val="15"/>
              </w:rPr>
            </w:pPr>
            <w:r>
              <w:rPr>
                <w:b/>
                <w:sz w:val="15"/>
              </w:rPr>
              <w:t>Buildings</w:t>
            </w:r>
          </w:p>
        </w:tc>
        <w:tc>
          <w:tcPr>
            <w:tcW w:w="958" w:type="dxa"/>
          </w:tcPr>
          <w:p w14:paraId="6B741A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34 671</w:t>
            </w:r>
          </w:p>
        </w:tc>
        <w:tc>
          <w:tcPr>
            <w:tcW w:w="1101" w:type="dxa"/>
          </w:tcPr>
          <w:p w14:paraId="601A44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(1 481)</w:t>
            </w:r>
          </w:p>
        </w:tc>
        <w:tc>
          <w:tcPr>
            <w:tcW w:w="1101" w:type="dxa"/>
          </w:tcPr>
          <w:p w14:paraId="6AB8E58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(7)</w:t>
            </w:r>
          </w:p>
        </w:tc>
        <w:tc>
          <w:tcPr>
            <w:tcW w:w="1100" w:type="dxa"/>
          </w:tcPr>
          <w:p w14:paraId="524B22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w:t>
            </w:r>
          </w:p>
        </w:tc>
        <w:tc>
          <w:tcPr>
            <w:tcW w:w="1101" w:type="dxa"/>
          </w:tcPr>
          <w:p w14:paraId="277EE3A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1 260</w:t>
            </w:r>
          </w:p>
        </w:tc>
        <w:tc>
          <w:tcPr>
            <w:tcW w:w="1101" w:type="dxa"/>
          </w:tcPr>
          <w:p w14:paraId="49F041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583</w:t>
            </w:r>
          </w:p>
        </w:tc>
        <w:tc>
          <w:tcPr>
            <w:tcW w:w="1192" w:type="dxa"/>
          </w:tcPr>
          <w:p w14:paraId="20FE6E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3 397</w:t>
            </w:r>
          </w:p>
        </w:tc>
        <w:tc>
          <w:tcPr>
            <w:tcW w:w="1136" w:type="dxa"/>
          </w:tcPr>
          <w:p w14:paraId="5BE48EA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(24)</w:t>
            </w:r>
          </w:p>
        </w:tc>
        <w:tc>
          <w:tcPr>
            <w:tcW w:w="1132" w:type="dxa"/>
          </w:tcPr>
          <w:p w14:paraId="6A40D48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262</w:t>
            </w:r>
          </w:p>
        </w:tc>
        <w:tc>
          <w:tcPr>
            <w:tcW w:w="943" w:type="dxa"/>
          </w:tcPr>
          <w:p w14:paraId="542582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38 669</w:t>
            </w:r>
          </w:p>
        </w:tc>
      </w:tr>
      <w:tr w:rsidR="00D821EF" w14:paraId="351465FF"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78B2C5C1" w14:textId="77777777" w:rsidR="00D821EF" w:rsidRDefault="00D821EF" w:rsidP="007E6D01">
            <w:pPr>
              <w:spacing w:before="0"/>
              <w:rPr>
                <w:sz w:val="15"/>
              </w:rPr>
            </w:pPr>
            <w:r>
              <w:rPr>
                <w:sz w:val="15"/>
              </w:rPr>
              <w:t>Non-specialised buildings</w:t>
            </w:r>
          </w:p>
        </w:tc>
        <w:tc>
          <w:tcPr>
            <w:tcW w:w="958" w:type="dxa"/>
          </w:tcPr>
          <w:p w14:paraId="7D5981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2 715</w:t>
            </w:r>
          </w:p>
        </w:tc>
        <w:tc>
          <w:tcPr>
            <w:tcW w:w="1101" w:type="dxa"/>
          </w:tcPr>
          <w:p w14:paraId="6DB917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(120)</w:t>
            </w:r>
          </w:p>
        </w:tc>
        <w:tc>
          <w:tcPr>
            <w:tcW w:w="1101" w:type="dxa"/>
          </w:tcPr>
          <w:p w14:paraId="70CF4C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5BC7EA2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w:t>
            </w:r>
          </w:p>
        </w:tc>
        <w:tc>
          <w:tcPr>
            <w:tcW w:w="1101" w:type="dxa"/>
          </w:tcPr>
          <w:p w14:paraId="1F6EDF5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7B79F7A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166</w:t>
            </w:r>
          </w:p>
        </w:tc>
        <w:tc>
          <w:tcPr>
            <w:tcW w:w="1192" w:type="dxa"/>
          </w:tcPr>
          <w:p w14:paraId="111E714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57EB64E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32" w:type="dxa"/>
          </w:tcPr>
          <w:p w14:paraId="7C8B357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(596)</w:t>
            </w:r>
          </w:p>
        </w:tc>
        <w:tc>
          <w:tcPr>
            <w:tcW w:w="943" w:type="dxa"/>
          </w:tcPr>
          <w:p w14:paraId="038F8CA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2 172</w:t>
            </w:r>
          </w:p>
        </w:tc>
      </w:tr>
      <w:tr w:rsidR="00D821EF" w14:paraId="6D0A0892"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6A99B45C" w14:textId="77777777" w:rsidR="00D821EF" w:rsidRDefault="00D821EF" w:rsidP="007E6D01">
            <w:pPr>
              <w:spacing w:before="0"/>
              <w:rPr>
                <w:sz w:val="15"/>
              </w:rPr>
            </w:pPr>
            <w:r>
              <w:rPr>
                <w:sz w:val="15"/>
              </w:rPr>
              <w:t>Specialised buildings</w:t>
            </w:r>
          </w:p>
        </w:tc>
        <w:tc>
          <w:tcPr>
            <w:tcW w:w="958" w:type="dxa"/>
          </w:tcPr>
          <w:p w14:paraId="25A92D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31 111</w:t>
            </w:r>
          </w:p>
        </w:tc>
        <w:tc>
          <w:tcPr>
            <w:tcW w:w="1101" w:type="dxa"/>
          </w:tcPr>
          <w:p w14:paraId="664824C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(1 338)</w:t>
            </w:r>
          </w:p>
        </w:tc>
        <w:tc>
          <w:tcPr>
            <w:tcW w:w="1101" w:type="dxa"/>
          </w:tcPr>
          <w:p w14:paraId="78B87F7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w:t>
            </w:r>
          </w:p>
        </w:tc>
        <w:tc>
          <w:tcPr>
            <w:tcW w:w="1100" w:type="dxa"/>
          </w:tcPr>
          <w:p w14:paraId="59001FB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w:t>
            </w:r>
          </w:p>
        </w:tc>
        <w:tc>
          <w:tcPr>
            <w:tcW w:w="1101" w:type="dxa"/>
          </w:tcPr>
          <w:p w14:paraId="74CDEE5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1 253</w:t>
            </w:r>
          </w:p>
        </w:tc>
        <w:tc>
          <w:tcPr>
            <w:tcW w:w="1101" w:type="dxa"/>
          </w:tcPr>
          <w:p w14:paraId="1B3CB22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428</w:t>
            </w:r>
          </w:p>
        </w:tc>
        <w:tc>
          <w:tcPr>
            <w:tcW w:w="1192" w:type="dxa"/>
          </w:tcPr>
          <w:p w14:paraId="028A7D0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3 397</w:t>
            </w:r>
          </w:p>
        </w:tc>
        <w:tc>
          <w:tcPr>
            <w:tcW w:w="1136" w:type="dxa"/>
          </w:tcPr>
          <w:p w14:paraId="15EB0B4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w:t>
            </w:r>
          </w:p>
        </w:tc>
        <w:tc>
          <w:tcPr>
            <w:tcW w:w="1132" w:type="dxa"/>
          </w:tcPr>
          <w:p w14:paraId="751C49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852</w:t>
            </w:r>
          </w:p>
        </w:tc>
        <w:tc>
          <w:tcPr>
            <w:tcW w:w="943" w:type="dxa"/>
          </w:tcPr>
          <w:p w14:paraId="5949533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35 674</w:t>
            </w:r>
          </w:p>
        </w:tc>
      </w:tr>
      <w:tr w:rsidR="00D821EF" w14:paraId="22CADF41"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34F7AD98" w14:textId="77777777" w:rsidR="00D821EF" w:rsidRDefault="00D821EF" w:rsidP="007E6D01">
            <w:pPr>
              <w:spacing w:before="0"/>
              <w:rPr>
                <w:sz w:val="15"/>
              </w:rPr>
            </w:pPr>
            <w:r>
              <w:rPr>
                <w:sz w:val="15"/>
              </w:rPr>
              <w:t>Heritage buildings</w:t>
            </w:r>
          </w:p>
        </w:tc>
        <w:tc>
          <w:tcPr>
            <w:tcW w:w="958" w:type="dxa"/>
          </w:tcPr>
          <w:p w14:paraId="1CCB711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845</w:t>
            </w:r>
          </w:p>
        </w:tc>
        <w:tc>
          <w:tcPr>
            <w:tcW w:w="1101" w:type="dxa"/>
          </w:tcPr>
          <w:p w14:paraId="43BD72A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(23)</w:t>
            </w:r>
          </w:p>
        </w:tc>
        <w:tc>
          <w:tcPr>
            <w:tcW w:w="1101" w:type="dxa"/>
          </w:tcPr>
          <w:p w14:paraId="55E3D2C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2019BD9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168A09A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w:t>
            </w:r>
          </w:p>
        </w:tc>
        <w:tc>
          <w:tcPr>
            <w:tcW w:w="1101" w:type="dxa"/>
          </w:tcPr>
          <w:p w14:paraId="48A19C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(11)</w:t>
            </w:r>
          </w:p>
        </w:tc>
        <w:tc>
          <w:tcPr>
            <w:tcW w:w="1192" w:type="dxa"/>
          </w:tcPr>
          <w:p w14:paraId="7AEF112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4072C2D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w:t>
            </w:r>
          </w:p>
        </w:tc>
        <w:tc>
          <w:tcPr>
            <w:tcW w:w="1132" w:type="dxa"/>
          </w:tcPr>
          <w:p w14:paraId="0DAA78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943" w:type="dxa"/>
          </w:tcPr>
          <w:p w14:paraId="5FCEFC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823</w:t>
            </w:r>
          </w:p>
        </w:tc>
      </w:tr>
      <w:tr w:rsidR="00D821EF" w14:paraId="463F50D9"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5BE38672" w14:textId="77777777" w:rsidR="00D821EF" w:rsidRDefault="00D821EF" w:rsidP="007E6D01">
            <w:pPr>
              <w:spacing w:before="0"/>
              <w:rPr>
                <w:sz w:val="15"/>
              </w:rPr>
            </w:pPr>
            <w:r>
              <w:rPr>
                <w:b/>
                <w:sz w:val="15"/>
              </w:rPr>
              <w:t>Land and national parks</w:t>
            </w:r>
          </w:p>
        </w:tc>
        <w:tc>
          <w:tcPr>
            <w:tcW w:w="958" w:type="dxa"/>
          </w:tcPr>
          <w:p w14:paraId="42A9A8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57 088</w:t>
            </w:r>
          </w:p>
        </w:tc>
        <w:tc>
          <w:tcPr>
            <w:tcW w:w="1101" w:type="dxa"/>
          </w:tcPr>
          <w:p w14:paraId="01AC05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1" w:type="dxa"/>
          </w:tcPr>
          <w:p w14:paraId="3F4E39B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43</w:t>
            </w:r>
          </w:p>
        </w:tc>
        <w:tc>
          <w:tcPr>
            <w:tcW w:w="1100" w:type="dxa"/>
          </w:tcPr>
          <w:p w14:paraId="370973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173</w:t>
            </w:r>
          </w:p>
        </w:tc>
        <w:tc>
          <w:tcPr>
            <w:tcW w:w="1101" w:type="dxa"/>
          </w:tcPr>
          <w:p w14:paraId="00AF716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8 506</w:t>
            </w:r>
          </w:p>
        </w:tc>
        <w:tc>
          <w:tcPr>
            <w:tcW w:w="1101" w:type="dxa"/>
          </w:tcPr>
          <w:p w14:paraId="659D6CA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153</w:t>
            </w:r>
          </w:p>
        </w:tc>
        <w:tc>
          <w:tcPr>
            <w:tcW w:w="1192" w:type="dxa"/>
          </w:tcPr>
          <w:p w14:paraId="635D46E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36</w:t>
            </w:r>
          </w:p>
        </w:tc>
        <w:tc>
          <w:tcPr>
            <w:tcW w:w="1136" w:type="dxa"/>
          </w:tcPr>
          <w:p w14:paraId="0C75551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338</w:t>
            </w:r>
          </w:p>
        </w:tc>
        <w:tc>
          <w:tcPr>
            <w:tcW w:w="1132" w:type="dxa"/>
          </w:tcPr>
          <w:p w14:paraId="0C4D6EE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943" w:type="dxa"/>
          </w:tcPr>
          <w:p w14:paraId="11A3715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66 331</w:t>
            </w:r>
          </w:p>
        </w:tc>
      </w:tr>
      <w:tr w:rsidR="00D821EF" w14:paraId="0FB59DEA"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060D6A8E" w14:textId="77777777" w:rsidR="00D821EF" w:rsidRDefault="00D821EF" w:rsidP="007E6D01">
            <w:pPr>
              <w:spacing w:before="0"/>
              <w:rPr>
                <w:sz w:val="15"/>
              </w:rPr>
            </w:pPr>
            <w:r>
              <w:rPr>
                <w:sz w:val="15"/>
              </w:rPr>
              <w:t>Non-specialised land</w:t>
            </w:r>
          </w:p>
        </w:tc>
        <w:tc>
          <w:tcPr>
            <w:tcW w:w="958" w:type="dxa"/>
          </w:tcPr>
          <w:p w14:paraId="4BBD754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2 355</w:t>
            </w:r>
          </w:p>
        </w:tc>
        <w:tc>
          <w:tcPr>
            <w:tcW w:w="1101" w:type="dxa"/>
          </w:tcPr>
          <w:p w14:paraId="3E48ADE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054589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57C497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2C015A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248</w:t>
            </w:r>
          </w:p>
        </w:tc>
        <w:tc>
          <w:tcPr>
            <w:tcW w:w="1101" w:type="dxa"/>
          </w:tcPr>
          <w:p w14:paraId="4AF54E8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(15)</w:t>
            </w:r>
          </w:p>
        </w:tc>
        <w:tc>
          <w:tcPr>
            <w:tcW w:w="1192" w:type="dxa"/>
          </w:tcPr>
          <w:p w14:paraId="3FD32EB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23B51FB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768E908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(128)</w:t>
            </w:r>
          </w:p>
        </w:tc>
        <w:tc>
          <w:tcPr>
            <w:tcW w:w="943" w:type="dxa"/>
          </w:tcPr>
          <w:p w14:paraId="564AD40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2 461</w:t>
            </w:r>
          </w:p>
        </w:tc>
      </w:tr>
      <w:tr w:rsidR="00D821EF" w14:paraId="52B7E943"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4577CD69" w14:textId="77777777" w:rsidR="00D821EF" w:rsidRDefault="00D821EF" w:rsidP="007E6D01">
            <w:pPr>
              <w:spacing w:before="0"/>
              <w:rPr>
                <w:sz w:val="15"/>
              </w:rPr>
            </w:pPr>
            <w:r>
              <w:rPr>
                <w:sz w:val="15"/>
              </w:rPr>
              <w:t>Specialised land</w:t>
            </w:r>
          </w:p>
        </w:tc>
        <w:tc>
          <w:tcPr>
            <w:tcW w:w="958" w:type="dxa"/>
          </w:tcPr>
          <w:p w14:paraId="200FFFD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31 647</w:t>
            </w:r>
          </w:p>
        </w:tc>
        <w:tc>
          <w:tcPr>
            <w:tcW w:w="1101" w:type="dxa"/>
          </w:tcPr>
          <w:p w14:paraId="20D705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73F4CED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43</w:t>
            </w:r>
          </w:p>
        </w:tc>
        <w:tc>
          <w:tcPr>
            <w:tcW w:w="1100" w:type="dxa"/>
          </w:tcPr>
          <w:p w14:paraId="11AF1D9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168</w:t>
            </w:r>
          </w:p>
        </w:tc>
        <w:tc>
          <w:tcPr>
            <w:tcW w:w="1101" w:type="dxa"/>
          </w:tcPr>
          <w:p w14:paraId="060DFE0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5 818</w:t>
            </w:r>
          </w:p>
        </w:tc>
        <w:tc>
          <w:tcPr>
            <w:tcW w:w="1101" w:type="dxa"/>
          </w:tcPr>
          <w:p w14:paraId="61D7D8F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190</w:t>
            </w:r>
          </w:p>
        </w:tc>
        <w:tc>
          <w:tcPr>
            <w:tcW w:w="1192" w:type="dxa"/>
          </w:tcPr>
          <w:p w14:paraId="30AA73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36</w:t>
            </w:r>
          </w:p>
        </w:tc>
        <w:tc>
          <w:tcPr>
            <w:tcW w:w="1136" w:type="dxa"/>
          </w:tcPr>
          <w:p w14:paraId="161B5A0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338</w:t>
            </w:r>
          </w:p>
        </w:tc>
        <w:tc>
          <w:tcPr>
            <w:tcW w:w="1132" w:type="dxa"/>
          </w:tcPr>
          <w:p w14:paraId="32592C7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66</w:t>
            </w:r>
          </w:p>
        </w:tc>
        <w:tc>
          <w:tcPr>
            <w:tcW w:w="943" w:type="dxa"/>
          </w:tcPr>
          <w:p w14:paraId="220C73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38 305</w:t>
            </w:r>
          </w:p>
        </w:tc>
      </w:tr>
      <w:tr w:rsidR="00D821EF" w14:paraId="7444E3AC"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747CA187" w14:textId="77777777" w:rsidR="00D821EF" w:rsidRDefault="00D821EF" w:rsidP="007E6D01">
            <w:pPr>
              <w:spacing w:before="0"/>
              <w:rPr>
                <w:sz w:val="15"/>
              </w:rPr>
            </w:pPr>
            <w:r>
              <w:rPr>
                <w:sz w:val="15"/>
              </w:rPr>
              <w:t>Land under roads</w:t>
            </w:r>
          </w:p>
        </w:tc>
        <w:tc>
          <w:tcPr>
            <w:tcW w:w="958" w:type="dxa"/>
          </w:tcPr>
          <w:p w14:paraId="6C4DB1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22 036</w:t>
            </w:r>
          </w:p>
        </w:tc>
        <w:tc>
          <w:tcPr>
            <w:tcW w:w="1101" w:type="dxa"/>
          </w:tcPr>
          <w:p w14:paraId="7B99A6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50968B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3A6C840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7011472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2 268</w:t>
            </w:r>
          </w:p>
        </w:tc>
        <w:tc>
          <w:tcPr>
            <w:tcW w:w="1101" w:type="dxa"/>
          </w:tcPr>
          <w:p w14:paraId="61E351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(29)</w:t>
            </w:r>
          </w:p>
        </w:tc>
        <w:tc>
          <w:tcPr>
            <w:tcW w:w="1192" w:type="dxa"/>
          </w:tcPr>
          <w:p w14:paraId="68B692B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3F2850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08B6508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56</w:t>
            </w:r>
          </w:p>
        </w:tc>
        <w:tc>
          <w:tcPr>
            <w:tcW w:w="943" w:type="dxa"/>
          </w:tcPr>
          <w:p w14:paraId="553BDAC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24 332</w:t>
            </w:r>
          </w:p>
        </w:tc>
      </w:tr>
      <w:tr w:rsidR="00D821EF" w14:paraId="281E17DB"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11DF4675" w14:textId="77777777" w:rsidR="00D821EF" w:rsidRDefault="00D821EF" w:rsidP="007E6D01">
            <w:pPr>
              <w:spacing w:before="0"/>
              <w:rPr>
                <w:sz w:val="15"/>
              </w:rPr>
            </w:pPr>
            <w:r>
              <w:rPr>
                <w:sz w:val="15"/>
              </w:rPr>
              <w:t>National parks and other ‘land only’ holdings</w:t>
            </w:r>
          </w:p>
        </w:tc>
        <w:tc>
          <w:tcPr>
            <w:tcW w:w="958" w:type="dxa"/>
          </w:tcPr>
          <w:p w14:paraId="3D9EAB7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1 050</w:t>
            </w:r>
          </w:p>
        </w:tc>
        <w:tc>
          <w:tcPr>
            <w:tcW w:w="1101" w:type="dxa"/>
          </w:tcPr>
          <w:p w14:paraId="0B25514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31AB97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1EE9E98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w:t>
            </w:r>
          </w:p>
        </w:tc>
        <w:tc>
          <w:tcPr>
            <w:tcW w:w="1101" w:type="dxa"/>
          </w:tcPr>
          <w:p w14:paraId="0EB1E5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172</w:t>
            </w:r>
          </w:p>
        </w:tc>
        <w:tc>
          <w:tcPr>
            <w:tcW w:w="1101" w:type="dxa"/>
          </w:tcPr>
          <w:p w14:paraId="59AAE0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w:t>
            </w:r>
          </w:p>
        </w:tc>
        <w:tc>
          <w:tcPr>
            <w:tcW w:w="1192" w:type="dxa"/>
          </w:tcPr>
          <w:p w14:paraId="0B7394D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6" w:type="dxa"/>
          </w:tcPr>
          <w:p w14:paraId="6C2216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72C467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43" w:type="dxa"/>
          </w:tcPr>
          <w:p w14:paraId="73B955D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1 233</w:t>
            </w:r>
          </w:p>
        </w:tc>
      </w:tr>
      <w:tr w:rsidR="00D821EF" w14:paraId="237194CB"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2585F9D0" w14:textId="77777777" w:rsidR="00D821EF" w:rsidRDefault="00D821EF" w:rsidP="007E6D01">
            <w:pPr>
              <w:spacing w:before="0"/>
              <w:rPr>
                <w:sz w:val="15"/>
              </w:rPr>
            </w:pPr>
            <w:r>
              <w:rPr>
                <w:b/>
                <w:sz w:val="15"/>
              </w:rPr>
              <w:t>Plant, equipment, vehicles and infrastructure systems</w:t>
            </w:r>
          </w:p>
        </w:tc>
        <w:tc>
          <w:tcPr>
            <w:tcW w:w="958" w:type="dxa"/>
          </w:tcPr>
          <w:p w14:paraId="1FCD5E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59 502</w:t>
            </w:r>
          </w:p>
        </w:tc>
        <w:tc>
          <w:tcPr>
            <w:tcW w:w="1101" w:type="dxa"/>
          </w:tcPr>
          <w:p w14:paraId="24AD635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(2 181)</w:t>
            </w:r>
          </w:p>
        </w:tc>
        <w:tc>
          <w:tcPr>
            <w:tcW w:w="1101" w:type="dxa"/>
          </w:tcPr>
          <w:p w14:paraId="2AC869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(61)</w:t>
            </w:r>
          </w:p>
        </w:tc>
        <w:tc>
          <w:tcPr>
            <w:tcW w:w="1100" w:type="dxa"/>
          </w:tcPr>
          <w:p w14:paraId="65853B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38</w:t>
            </w:r>
          </w:p>
        </w:tc>
        <w:tc>
          <w:tcPr>
            <w:tcW w:w="1101" w:type="dxa"/>
          </w:tcPr>
          <w:p w14:paraId="435AE12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139</w:t>
            </w:r>
          </w:p>
        </w:tc>
        <w:tc>
          <w:tcPr>
            <w:tcW w:w="1101" w:type="dxa"/>
          </w:tcPr>
          <w:p w14:paraId="107C6E4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1 186</w:t>
            </w:r>
          </w:p>
        </w:tc>
        <w:tc>
          <w:tcPr>
            <w:tcW w:w="1192" w:type="dxa"/>
          </w:tcPr>
          <w:p w14:paraId="109EB2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2 657</w:t>
            </w:r>
          </w:p>
        </w:tc>
        <w:tc>
          <w:tcPr>
            <w:tcW w:w="1136" w:type="dxa"/>
          </w:tcPr>
          <w:p w14:paraId="333A0C8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180</w:t>
            </w:r>
          </w:p>
        </w:tc>
        <w:tc>
          <w:tcPr>
            <w:tcW w:w="1132" w:type="dxa"/>
          </w:tcPr>
          <w:p w14:paraId="54FFD49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4</w:t>
            </w:r>
          </w:p>
        </w:tc>
        <w:tc>
          <w:tcPr>
            <w:tcW w:w="943" w:type="dxa"/>
          </w:tcPr>
          <w:p w14:paraId="758C53A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61 464</w:t>
            </w:r>
          </w:p>
        </w:tc>
      </w:tr>
      <w:tr w:rsidR="00D821EF" w14:paraId="42FE3035"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5765FDE5" w14:textId="77777777" w:rsidR="00D821EF" w:rsidRDefault="00D821EF" w:rsidP="007E6D01">
            <w:pPr>
              <w:spacing w:before="0"/>
              <w:rPr>
                <w:sz w:val="15"/>
              </w:rPr>
            </w:pPr>
            <w:r>
              <w:rPr>
                <w:sz w:val="15"/>
              </w:rPr>
              <w:t>Infrastructure systems</w:t>
            </w:r>
          </w:p>
        </w:tc>
        <w:tc>
          <w:tcPr>
            <w:tcW w:w="958" w:type="dxa"/>
          </w:tcPr>
          <w:p w14:paraId="7ECA255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53 897</w:t>
            </w:r>
          </w:p>
        </w:tc>
        <w:tc>
          <w:tcPr>
            <w:tcW w:w="1101" w:type="dxa"/>
          </w:tcPr>
          <w:p w14:paraId="2C074AB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(1 386)</w:t>
            </w:r>
          </w:p>
        </w:tc>
        <w:tc>
          <w:tcPr>
            <w:tcW w:w="1101" w:type="dxa"/>
          </w:tcPr>
          <w:p w14:paraId="2EC9BB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(42)</w:t>
            </w:r>
          </w:p>
        </w:tc>
        <w:tc>
          <w:tcPr>
            <w:tcW w:w="1100" w:type="dxa"/>
          </w:tcPr>
          <w:p w14:paraId="0C3D1E7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w:t>
            </w:r>
          </w:p>
        </w:tc>
        <w:tc>
          <w:tcPr>
            <w:tcW w:w="1101" w:type="dxa"/>
          </w:tcPr>
          <w:p w14:paraId="1FC6A1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134</w:t>
            </w:r>
          </w:p>
        </w:tc>
        <w:tc>
          <w:tcPr>
            <w:tcW w:w="1101" w:type="dxa"/>
          </w:tcPr>
          <w:p w14:paraId="222910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707</w:t>
            </w:r>
          </w:p>
        </w:tc>
        <w:tc>
          <w:tcPr>
            <w:tcW w:w="1192" w:type="dxa"/>
          </w:tcPr>
          <w:p w14:paraId="1C57B8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1 655</w:t>
            </w:r>
          </w:p>
        </w:tc>
        <w:tc>
          <w:tcPr>
            <w:tcW w:w="1136" w:type="dxa"/>
          </w:tcPr>
          <w:p w14:paraId="6C3D963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11B838E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(10)</w:t>
            </w:r>
          </w:p>
        </w:tc>
        <w:tc>
          <w:tcPr>
            <w:tcW w:w="943" w:type="dxa"/>
          </w:tcPr>
          <w:p w14:paraId="636C0B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54 975</w:t>
            </w:r>
          </w:p>
        </w:tc>
      </w:tr>
      <w:tr w:rsidR="00D821EF" w14:paraId="3CE7A76D"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2C8C272A" w14:textId="77777777" w:rsidR="00D821EF" w:rsidRDefault="00D821EF" w:rsidP="007E6D01">
            <w:pPr>
              <w:spacing w:before="0"/>
              <w:rPr>
                <w:sz w:val="15"/>
              </w:rPr>
            </w:pPr>
            <w:r>
              <w:rPr>
                <w:sz w:val="15"/>
              </w:rPr>
              <w:t>Rolling stock</w:t>
            </w:r>
          </w:p>
        </w:tc>
        <w:tc>
          <w:tcPr>
            <w:tcW w:w="958" w:type="dxa"/>
          </w:tcPr>
          <w:p w14:paraId="17C73BC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2 440</w:t>
            </w:r>
          </w:p>
        </w:tc>
        <w:tc>
          <w:tcPr>
            <w:tcW w:w="1101" w:type="dxa"/>
          </w:tcPr>
          <w:p w14:paraId="514DA3C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(161)</w:t>
            </w:r>
          </w:p>
        </w:tc>
        <w:tc>
          <w:tcPr>
            <w:tcW w:w="1101" w:type="dxa"/>
          </w:tcPr>
          <w:p w14:paraId="2A91CD2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0" w:type="dxa"/>
          </w:tcPr>
          <w:p w14:paraId="36776D2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1EA2C51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01" w:type="dxa"/>
          </w:tcPr>
          <w:p w14:paraId="6570A4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92" w:type="dxa"/>
          </w:tcPr>
          <w:p w14:paraId="2D63C0D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821</w:t>
            </w:r>
          </w:p>
        </w:tc>
        <w:tc>
          <w:tcPr>
            <w:tcW w:w="1136" w:type="dxa"/>
          </w:tcPr>
          <w:p w14:paraId="66E9684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1132" w:type="dxa"/>
          </w:tcPr>
          <w:p w14:paraId="2352F8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w:t>
            </w:r>
          </w:p>
        </w:tc>
        <w:tc>
          <w:tcPr>
            <w:tcW w:w="943" w:type="dxa"/>
          </w:tcPr>
          <w:p w14:paraId="4124D40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3 101</w:t>
            </w:r>
          </w:p>
        </w:tc>
      </w:tr>
      <w:tr w:rsidR="00D821EF" w14:paraId="5B7D0253"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1E0EDCFD" w14:textId="77777777" w:rsidR="00D821EF" w:rsidRDefault="00D821EF" w:rsidP="007E6D01">
            <w:pPr>
              <w:spacing w:before="0"/>
              <w:rPr>
                <w:sz w:val="15"/>
              </w:rPr>
            </w:pPr>
            <w:r>
              <w:rPr>
                <w:sz w:val="15"/>
              </w:rPr>
              <w:t>Plant, equipment and vehicles</w:t>
            </w:r>
          </w:p>
        </w:tc>
        <w:tc>
          <w:tcPr>
            <w:tcW w:w="958" w:type="dxa"/>
          </w:tcPr>
          <w:p w14:paraId="3B4087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3 165</w:t>
            </w:r>
          </w:p>
        </w:tc>
        <w:tc>
          <w:tcPr>
            <w:tcW w:w="1101" w:type="dxa"/>
          </w:tcPr>
          <w:p w14:paraId="35ACCF1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(634)</w:t>
            </w:r>
          </w:p>
        </w:tc>
        <w:tc>
          <w:tcPr>
            <w:tcW w:w="1101" w:type="dxa"/>
          </w:tcPr>
          <w:p w14:paraId="4191A6A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w:t>
            </w:r>
          </w:p>
        </w:tc>
        <w:tc>
          <w:tcPr>
            <w:tcW w:w="1100" w:type="dxa"/>
          </w:tcPr>
          <w:p w14:paraId="0BB44EA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19</w:t>
            </w:r>
          </w:p>
        </w:tc>
        <w:tc>
          <w:tcPr>
            <w:tcW w:w="1101" w:type="dxa"/>
          </w:tcPr>
          <w:p w14:paraId="1F3B518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6</w:t>
            </w:r>
          </w:p>
        </w:tc>
        <w:tc>
          <w:tcPr>
            <w:tcW w:w="1101" w:type="dxa"/>
          </w:tcPr>
          <w:p w14:paraId="41B2E26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478</w:t>
            </w:r>
          </w:p>
        </w:tc>
        <w:tc>
          <w:tcPr>
            <w:tcW w:w="1192" w:type="dxa"/>
          </w:tcPr>
          <w:p w14:paraId="06A59FF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181</w:t>
            </w:r>
          </w:p>
        </w:tc>
        <w:tc>
          <w:tcPr>
            <w:tcW w:w="1136" w:type="dxa"/>
          </w:tcPr>
          <w:p w14:paraId="1AF729F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180</w:t>
            </w:r>
          </w:p>
        </w:tc>
        <w:tc>
          <w:tcPr>
            <w:tcW w:w="1132" w:type="dxa"/>
          </w:tcPr>
          <w:p w14:paraId="1712A58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14</w:t>
            </w:r>
          </w:p>
        </w:tc>
        <w:tc>
          <w:tcPr>
            <w:tcW w:w="943" w:type="dxa"/>
          </w:tcPr>
          <w:p w14:paraId="416504F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sz w:val="15"/>
              </w:rPr>
              <w:t>3 389</w:t>
            </w:r>
          </w:p>
        </w:tc>
      </w:tr>
      <w:tr w:rsidR="00D821EF" w14:paraId="15792A84" w14:textId="77777777" w:rsidTr="007E6D01">
        <w:tc>
          <w:tcPr>
            <w:cnfStyle w:val="001000000000" w:firstRow="0" w:lastRow="0" w:firstColumn="1" w:lastColumn="0" w:oddVBand="0" w:evenVBand="0" w:oddHBand="0" w:evenHBand="0" w:firstRowFirstColumn="0" w:firstRowLastColumn="0" w:lastRowFirstColumn="0" w:lastRowLastColumn="0"/>
            <w:tcW w:w="3713" w:type="dxa"/>
          </w:tcPr>
          <w:p w14:paraId="65CF0EA1" w14:textId="77777777" w:rsidR="00D821EF" w:rsidRDefault="00D821EF" w:rsidP="007E6D01">
            <w:pPr>
              <w:spacing w:before="0"/>
              <w:rPr>
                <w:sz w:val="15"/>
              </w:rPr>
            </w:pPr>
            <w:r>
              <w:rPr>
                <w:b/>
                <w:sz w:val="15"/>
              </w:rPr>
              <w:t>Roads, road infrastructure and earthworks</w:t>
            </w:r>
          </w:p>
        </w:tc>
        <w:tc>
          <w:tcPr>
            <w:tcW w:w="958" w:type="dxa"/>
          </w:tcPr>
          <w:p w14:paraId="5371269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26 832</w:t>
            </w:r>
          </w:p>
        </w:tc>
        <w:tc>
          <w:tcPr>
            <w:tcW w:w="1101" w:type="dxa"/>
          </w:tcPr>
          <w:p w14:paraId="36E1F1C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(620)</w:t>
            </w:r>
          </w:p>
        </w:tc>
        <w:tc>
          <w:tcPr>
            <w:tcW w:w="1101" w:type="dxa"/>
          </w:tcPr>
          <w:p w14:paraId="15053C5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(174)</w:t>
            </w:r>
          </w:p>
        </w:tc>
        <w:tc>
          <w:tcPr>
            <w:tcW w:w="1100" w:type="dxa"/>
          </w:tcPr>
          <w:p w14:paraId="04E9397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1" w:type="dxa"/>
          </w:tcPr>
          <w:p w14:paraId="024E4BD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18</w:t>
            </w:r>
          </w:p>
        </w:tc>
        <w:tc>
          <w:tcPr>
            <w:tcW w:w="1101" w:type="dxa"/>
          </w:tcPr>
          <w:p w14:paraId="10C161F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17</w:t>
            </w:r>
          </w:p>
        </w:tc>
        <w:tc>
          <w:tcPr>
            <w:tcW w:w="1192" w:type="dxa"/>
          </w:tcPr>
          <w:p w14:paraId="65D8CE5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691</w:t>
            </w:r>
          </w:p>
        </w:tc>
        <w:tc>
          <w:tcPr>
            <w:tcW w:w="1136" w:type="dxa"/>
          </w:tcPr>
          <w:p w14:paraId="497025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2" w:type="dxa"/>
          </w:tcPr>
          <w:p w14:paraId="6E59FB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(10)</w:t>
            </w:r>
          </w:p>
        </w:tc>
        <w:tc>
          <w:tcPr>
            <w:tcW w:w="943" w:type="dxa"/>
          </w:tcPr>
          <w:p w14:paraId="0D12635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26 754</w:t>
            </w:r>
          </w:p>
        </w:tc>
      </w:tr>
      <w:tr w:rsidR="00D821EF" w14:paraId="74DB3527" w14:textId="77777777" w:rsidTr="007E6D01">
        <w:tc>
          <w:tcPr>
            <w:cnfStyle w:val="001000000000" w:firstRow="0" w:lastRow="0" w:firstColumn="1" w:lastColumn="0" w:oddVBand="0" w:evenVBand="0" w:oddHBand="0" w:evenHBand="0" w:firstRowFirstColumn="0" w:firstRowLastColumn="0" w:lastRowFirstColumn="0" w:lastRowLastColumn="0"/>
            <w:tcW w:w="3713" w:type="dxa"/>
            <w:tcBorders>
              <w:bottom w:val="single" w:sz="6" w:space="0" w:color="auto"/>
            </w:tcBorders>
          </w:tcPr>
          <w:p w14:paraId="6460C8BE" w14:textId="77777777" w:rsidR="00D821EF" w:rsidRDefault="00D821EF" w:rsidP="007E6D01">
            <w:pPr>
              <w:spacing w:before="0"/>
              <w:rPr>
                <w:sz w:val="15"/>
              </w:rPr>
            </w:pPr>
            <w:r>
              <w:rPr>
                <w:b/>
                <w:sz w:val="15"/>
              </w:rPr>
              <w:t>Cultural assets</w:t>
            </w:r>
          </w:p>
        </w:tc>
        <w:tc>
          <w:tcPr>
            <w:tcW w:w="958" w:type="dxa"/>
            <w:tcBorders>
              <w:bottom w:val="single" w:sz="6" w:space="0" w:color="auto"/>
            </w:tcBorders>
          </w:tcPr>
          <w:p w14:paraId="700203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3 757</w:t>
            </w:r>
          </w:p>
        </w:tc>
        <w:tc>
          <w:tcPr>
            <w:tcW w:w="1101" w:type="dxa"/>
            <w:tcBorders>
              <w:bottom w:val="single" w:sz="6" w:space="0" w:color="auto"/>
            </w:tcBorders>
          </w:tcPr>
          <w:p w14:paraId="183DF3B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(19)</w:t>
            </w:r>
          </w:p>
        </w:tc>
        <w:tc>
          <w:tcPr>
            <w:tcW w:w="1101" w:type="dxa"/>
            <w:tcBorders>
              <w:bottom w:val="single" w:sz="6" w:space="0" w:color="auto"/>
            </w:tcBorders>
          </w:tcPr>
          <w:p w14:paraId="1BBC2D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0" w:type="dxa"/>
            <w:tcBorders>
              <w:bottom w:val="single" w:sz="6" w:space="0" w:color="auto"/>
            </w:tcBorders>
          </w:tcPr>
          <w:p w14:paraId="1D2540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5</w:t>
            </w:r>
          </w:p>
        </w:tc>
        <w:tc>
          <w:tcPr>
            <w:tcW w:w="1101" w:type="dxa"/>
            <w:tcBorders>
              <w:bottom w:val="single" w:sz="6" w:space="0" w:color="auto"/>
            </w:tcBorders>
          </w:tcPr>
          <w:p w14:paraId="391D92B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01" w:type="dxa"/>
            <w:tcBorders>
              <w:bottom w:val="single" w:sz="6" w:space="0" w:color="auto"/>
            </w:tcBorders>
          </w:tcPr>
          <w:p w14:paraId="3E923F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19</w:t>
            </w:r>
          </w:p>
        </w:tc>
        <w:tc>
          <w:tcPr>
            <w:tcW w:w="1192" w:type="dxa"/>
            <w:tcBorders>
              <w:bottom w:val="single" w:sz="6" w:space="0" w:color="auto"/>
            </w:tcBorders>
          </w:tcPr>
          <w:p w14:paraId="0B93A8D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w:t>
            </w:r>
          </w:p>
        </w:tc>
        <w:tc>
          <w:tcPr>
            <w:tcW w:w="1136" w:type="dxa"/>
            <w:tcBorders>
              <w:bottom w:val="single" w:sz="6" w:space="0" w:color="auto"/>
            </w:tcBorders>
          </w:tcPr>
          <w:p w14:paraId="3AC042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(10)</w:t>
            </w:r>
          </w:p>
        </w:tc>
        <w:tc>
          <w:tcPr>
            <w:tcW w:w="1132" w:type="dxa"/>
            <w:tcBorders>
              <w:bottom w:val="single" w:sz="6" w:space="0" w:color="auto"/>
            </w:tcBorders>
          </w:tcPr>
          <w:p w14:paraId="7CB3BF2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w:t>
            </w:r>
          </w:p>
        </w:tc>
        <w:tc>
          <w:tcPr>
            <w:tcW w:w="943" w:type="dxa"/>
            <w:tcBorders>
              <w:bottom w:val="single" w:sz="6" w:space="0" w:color="auto"/>
            </w:tcBorders>
          </w:tcPr>
          <w:p w14:paraId="16B9E6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rPr>
            </w:pPr>
            <w:r>
              <w:rPr>
                <w:b/>
                <w:sz w:val="15"/>
              </w:rPr>
              <w:t>3 749</w:t>
            </w:r>
          </w:p>
        </w:tc>
      </w:tr>
      <w:tr w:rsidR="00D821EF" w14:paraId="679F14C4"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3" w:type="dxa"/>
          </w:tcPr>
          <w:p w14:paraId="18931D32" w14:textId="77777777" w:rsidR="00D821EF" w:rsidRDefault="00D821EF" w:rsidP="007E6D01">
            <w:pPr>
              <w:spacing w:before="0"/>
              <w:rPr>
                <w:sz w:val="15"/>
              </w:rPr>
            </w:pPr>
            <w:r>
              <w:rPr>
                <w:sz w:val="15"/>
              </w:rPr>
              <w:t>Total</w:t>
            </w:r>
          </w:p>
        </w:tc>
        <w:tc>
          <w:tcPr>
            <w:tcW w:w="958" w:type="dxa"/>
          </w:tcPr>
          <w:p w14:paraId="5ED3BCBC"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181 850</w:t>
            </w:r>
          </w:p>
        </w:tc>
        <w:tc>
          <w:tcPr>
            <w:tcW w:w="1101" w:type="dxa"/>
          </w:tcPr>
          <w:p w14:paraId="7BFC73A0"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(4 302)</w:t>
            </w:r>
          </w:p>
        </w:tc>
        <w:tc>
          <w:tcPr>
            <w:tcW w:w="1101" w:type="dxa"/>
          </w:tcPr>
          <w:p w14:paraId="1EECC095"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(199)</w:t>
            </w:r>
          </w:p>
        </w:tc>
        <w:tc>
          <w:tcPr>
            <w:tcW w:w="1100" w:type="dxa"/>
          </w:tcPr>
          <w:p w14:paraId="7BA4C68D"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224</w:t>
            </w:r>
          </w:p>
        </w:tc>
        <w:tc>
          <w:tcPr>
            <w:tcW w:w="1101" w:type="dxa"/>
          </w:tcPr>
          <w:p w14:paraId="7B6218CA"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9 923</w:t>
            </w:r>
          </w:p>
        </w:tc>
        <w:tc>
          <w:tcPr>
            <w:tcW w:w="1101" w:type="dxa"/>
          </w:tcPr>
          <w:p w14:paraId="7D5DEA1A"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1 957</w:t>
            </w:r>
          </w:p>
        </w:tc>
        <w:tc>
          <w:tcPr>
            <w:tcW w:w="1192" w:type="dxa"/>
          </w:tcPr>
          <w:p w14:paraId="16EAD6DE"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6 782</w:t>
            </w:r>
          </w:p>
        </w:tc>
        <w:tc>
          <w:tcPr>
            <w:tcW w:w="1136" w:type="dxa"/>
          </w:tcPr>
          <w:p w14:paraId="4A41BA05"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484</w:t>
            </w:r>
          </w:p>
        </w:tc>
        <w:tc>
          <w:tcPr>
            <w:tcW w:w="1132" w:type="dxa"/>
          </w:tcPr>
          <w:p w14:paraId="568A3492"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248</w:t>
            </w:r>
          </w:p>
        </w:tc>
        <w:tc>
          <w:tcPr>
            <w:tcW w:w="943" w:type="dxa"/>
          </w:tcPr>
          <w:p w14:paraId="0F0FAE51" w14:textId="752783C0"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rPr>
            </w:pPr>
            <w:r>
              <w:rPr>
                <w:sz w:val="15"/>
              </w:rPr>
              <w:t>196 968</w:t>
            </w:r>
          </w:p>
        </w:tc>
      </w:tr>
    </w:tbl>
    <w:p w14:paraId="5CEC9E02" w14:textId="04D4E2B2" w:rsidR="00D821EF" w:rsidRDefault="00D821EF" w:rsidP="00C84D22"/>
    <w:p w14:paraId="7C76A7C3" w14:textId="77777777" w:rsidR="00D821EF" w:rsidRDefault="00D821EF" w:rsidP="00D821EF">
      <w:pPr>
        <w:keepLines w:val="0"/>
        <w:rPr>
          <w:rFonts w:asciiTheme="majorHAnsi" w:hAnsiTheme="majorHAnsi"/>
          <w:b/>
          <w:sz w:val="20"/>
          <w:szCs w:val="20"/>
        </w:rPr>
      </w:pPr>
      <w:r>
        <w:br w:type="page"/>
      </w:r>
    </w:p>
    <w:p w14:paraId="6F0ED966" w14:textId="77777777" w:rsidR="00D821EF" w:rsidRDefault="00D821EF" w:rsidP="00D821EF">
      <w:pPr>
        <w:pStyle w:val="TableHeading"/>
      </w:pPr>
      <w:r w:rsidRPr="003F0F11">
        <w:lastRenderedPageBreak/>
        <w:t xml:space="preserve">Reconciliation of Level 3 fair value movements </w:t>
      </w:r>
      <w:r w:rsidRPr="003F0F11">
        <w:rPr>
          <w:i/>
        </w:rPr>
        <w:t>(continued)</w:t>
      </w:r>
      <w:r w:rsidRPr="003F0F11">
        <w:tab/>
      </w:r>
      <w:r w:rsidRPr="003F0F11">
        <w:tab/>
        <w:t>($ million)</w:t>
      </w:r>
    </w:p>
    <w:tbl>
      <w:tblPr>
        <w:tblStyle w:val="DTFTable"/>
        <w:tblW w:w="14578" w:type="dxa"/>
        <w:tblLayout w:type="fixed"/>
        <w:tblLook w:val="06E0" w:firstRow="1" w:lastRow="1" w:firstColumn="1" w:lastColumn="0" w:noHBand="1" w:noVBand="1"/>
      </w:tblPr>
      <w:tblGrid>
        <w:gridCol w:w="3005"/>
        <w:gridCol w:w="708"/>
        <w:gridCol w:w="992"/>
        <w:gridCol w:w="968"/>
        <w:gridCol w:w="1100"/>
        <w:gridCol w:w="909"/>
        <w:gridCol w:w="992"/>
        <w:gridCol w:w="1276"/>
        <w:gridCol w:w="1559"/>
        <w:gridCol w:w="992"/>
        <w:gridCol w:w="1276"/>
        <w:gridCol w:w="801"/>
      </w:tblGrid>
      <w:tr w:rsidR="00D821EF" w:rsidRPr="0045156C" w14:paraId="6D27CAE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27B71E1C" w14:textId="1A769A3C" w:rsidR="00D821EF" w:rsidRPr="0045156C" w:rsidRDefault="00D821EF" w:rsidP="007E6D01">
            <w:pPr>
              <w:spacing w:before="0"/>
              <w:ind w:left="0" w:firstLine="0"/>
              <w:rPr>
                <w:sz w:val="15"/>
                <w:szCs w:val="15"/>
              </w:rPr>
            </w:pPr>
            <w:r w:rsidRPr="0045156C">
              <w:rPr>
                <w:sz w:val="15"/>
                <w:szCs w:val="15"/>
              </w:rPr>
              <w:t>General government sector</w:t>
            </w:r>
            <w:r w:rsidRPr="0045156C">
              <w:rPr>
                <w:sz w:val="15"/>
                <w:szCs w:val="15"/>
              </w:rPr>
              <w:br/>
            </w:r>
            <w:r w:rsidRPr="0045156C">
              <w:rPr>
                <w:sz w:val="15"/>
                <w:szCs w:val="15"/>
              </w:rPr>
              <w:br/>
              <w:t>2019</w:t>
            </w:r>
          </w:p>
        </w:tc>
        <w:tc>
          <w:tcPr>
            <w:tcW w:w="709" w:type="dxa"/>
          </w:tcPr>
          <w:p w14:paraId="370ADBFC"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Opening balance</w:t>
            </w:r>
          </w:p>
        </w:tc>
        <w:tc>
          <w:tcPr>
            <w:tcW w:w="992" w:type="dxa"/>
          </w:tcPr>
          <w:p w14:paraId="36A614C9"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Depreciation</w:t>
            </w:r>
          </w:p>
        </w:tc>
        <w:tc>
          <w:tcPr>
            <w:tcW w:w="968" w:type="dxa"/>
          </w:tcPr>
          <w:p w14:paraId="1C782C60"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Impairment</w:t>
            </w:r>
          </w:p>
        </w:tc>
        <w:tc>
          <w:tcPr>
            <w:tcW w:w="1100" w:type="dxa"/>
          </w:tcPr>
          <w:p w14:paraId="494B320C"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Assets recognised for the first time</w:t>
            </w:r>
          </w:p>
        </w:tc>
        <w:tc>
          <w:tcPr>
            <w:tcW w:w="909" w:type="dxa"/>
          </w:tcPr>
          <w:p w14:paraId="64CBC1A9"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Revaluation</w:t>
            </w:r>
          </w:p>
        </w:tc>
        <w:tc>
          <w:tcPr>
            <w:tcW w:w="992" w:type="dxa"/>
          </w:tcPr>
          <w:p w14:paraId="77D15F49"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Acquisitions/ (disposals)</w:t>
            </w:r>
          </w:p>
        </w:tc>
        <w:tc>
          <w:tcPr>
            <w:tcW w:w="1276" w:type="dxa"/>
          </w:tcPr>
          <w:p w14:paraId="36416D21"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Capitalisation of work-in-progress</w:t>
            </w:r>
          </w:p>
        </w:tc>
        <w:tc>
          <w:tcPr>
            <w:tcW w:w="1559" w:type="dxa"/>
          </w:tcPr>
          <w:p w14:paraId="07045D57"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Assets transferred between Government entities</w:t>
            </w:r>
          </w:p>
        </w:tc>
        <w:tc>
          <w:tcPr>
            <w:tcW w:w="992" w:type="dxa"/>
          </w:tcPr>
          <w:p w14:paraId="4D7D779F"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Transfers in/out of Level 3</w:t>
            </w:r>
          </w:p>
        </w:tc>
        <w:tc>
          <w:tcPr>
            <w:tcW w:w="1276" w:type="dxa"/>
          </w:tcPr>
          <w:p w14:paraId="6162DE42"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Reclassification</w:t>
            </w:r>
          </w:p>
        </w:tc>
        <w:tc>
          <w:tcPr>
            <w:tcW w:w="801" w:type="dxa"/>
          </w:tcPr>
          <w:p w14:paraId="28F57F77"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r w:rsidRPr="0045156C">
              <w:rPr>
                <w:sz w:val="15"/>
                <w:szCs w:val="15"/>
              </w:rPr>
              <w:t>Closing balance</w:t>
            </w:r>
          </w:p>
        </w:tc>
      </w:tr>
      <w:tr w:rsidR="00D821EF" w:rsidRPr="0045156C" w14:paraId="0DBEF9EB"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2A9EDAA1" w14:textId="77777777" w:rsidR="00D821EF" w:rsidRPr="0045156C" w:rsidRDefault="00D821EF" w:rsidP="007E6D01">
            <w:pPr>
              <w:spacing w:before="0"/>
              <w:rPr>
                <w:sz w:val="15"/>
                <w:szCs w:val="15"/>
              </w:rPr>
            </w:pPr>
            <w:r w:rsidRPr="0045156C">
              <w:rPr>
                <w:b/>
                <w:sz w:val="15"/>
                <w:szCs w:val="15"/>
              </w:rPr>
              <w:t>Buildings</w:t>
            </w:r>
          </w:p>
        </w:tc>
        <w:tc>
          <w:tcPr>
            <w:tcW w:w="709" w:type="dxa"/>
          </w:tcPr>
          <w:p w14:paraId="2B3611A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27 247</w:t>
            </w:r>
          </w:p>
        </w:tc>
        <w:tc>
          <w:tcPr>
            <w:tcW w:w="992" w:type="dxa"/>
          </w:tcPr>
          <w:p w14:paraId="5450123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(1 024)</w:t>
            </w:r>
          </w:p>
        </w:tc>
        <w:tc>
          <w:tcPr>
            <w:tcW w:w="968" w:type="dxa"/>
          </w:tcPr>
          <w:p w14:paraId="1ED81DC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w:t>
            </w:r>
          </w:p>
        </w:tc>
        <w:tc>
          <w:tcPr>
            <w:tcW w:w="1100" w:type="dxa"/>
          </w:tcPr>
          <w:p w14:paraId="63FA310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20</w:t>
            </w:r>
          </w:p>
        </w:tc>
        <w:tc>
          <w:tcPr>
            <w:tcW w:w="909" w:type="dxa"/>
          </w:tcPr>
          <w:p w14:paraId="1038CBE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2 562</w:t>
            </w:r>
          </w:p>
        </w:tc>
        <w:tc>
          <w:tcPr>
            <w:tcW w:w="992" w:type="dxa"/>
          </w:tcPr>
          <w:p w14:paraId="6DF3A41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289</w:t>
            </w:r>
          </w:p>
        </w:tc>
        <w:tc>
          <w:tcPr>
            <w:tcW w:w="1276" w:type="dxa"/>
          </w:tcPr>
          <w:p w14:paraId="36EA657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1 510</w:t>
            </w:r>
          </w:p>
        </w:tc>
        <w:tc>
          <w:tcPr>
            <w:tcW w:w="1559" w:type="dxa"/>
          </w:tcPr>
          <w:p w14:paraId="594343B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(52)</w:t>
            </w:r>
          </w:p>
        </w:tc>
        <w:tc>
          <w:tcPr>
            <w:tcW w:w="992" w:type="dxa"/>
          </w:tcPr>
          <w:p w14:paraId="048AD51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16</w:t>
            </w:r>
          </w:p>
        </w:tc>
        <w:tc>
          <w:tcPr>
            <w:tcW w:w="1276" w:type="dxa"/>
          </w:tcPr>
          <w:p w14:paraId="5D1DEA5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89</w:t>
            </w:r>
          </w:p>
        </w:tc>
        <w:tc>
          <w:tcPr>
            <w:tcW w:w="801" w:type="dxa"/>
          </w:tcPr>
          <w:p w14:paraId="5FB3BF4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30 656</w:t>
            </w:r>
          </w:p>
        </w:tc>
      </w:tr>
      <w:tr w:rsidR="00D821EF" w:rsidRPr="0045156C" w14:paraId="7ED850E4"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2865308" w14:textId="77777777" w:rsidR="00D821EF" w:rsidRPr="0045156C" w:rsidRDefault="00D821EF" w:rsidP="007E6D01">
            <w:pPr>
              <w:spacing w:before="0"/>
              <w:rPr>
                <w:sz w:val="15"/>
                <w:szCs w:val="15"/>
              </w:rPr>
            </w:pPr>
            <w:r w:rsidRPr="0045156C">
              <w:rPr>
                <w:sz w:val="15"/>
                <w:szCs w:val="15"/>
              </w:rPr>
              <w:t>Non-specialised buildings</w:t>
            </w:r>
          </w:p>
        </w:tc>
        <w:tc>
          <w:tcPr>
            <w:tcW w:w="709" w:type="dxa"/>
          </w:tcPr>
          <w:p w14:paraId="262C4F9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1 565</w:t>
            </w:r>
          </w:p>
        </w:tc>
        <w:tc>
          <w:tcPr>
            <w:tcW w:w="992" w:type="dxa"/>
          </w:tcPr>
          <w:p w14:paraId="0CF7480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(61)</w:t>
            </w:r>
          </w:p>
        </w:tc>
        <w:tc>
          <w:tcPr>
            <w:tcW w:w="968" w:type="dxa"/>
          </w:tcPr>
          <w:p w14:paraId="0592F00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710F6BA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14</w:t>
            </w:r>
          </w:p>
        </w:tc>
        <w:tc>
          <w:tcPr>
            <w:tcW w:w="909" w:type="dxa"/>
          </w:tcPr>
          <w:p w14:paraId="77A1AC1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350</w:t>
            </w:r>
          </w:p>
        </w:tc>
        <w:tc>
          <w:tcPr>
            <w:tcW w:w="992" w:type="dxa"/>
          </w:tcPr>
          <w:p w14:paraId="1054316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w:t>
            </w:r>
          </w:p>
        </w:tc>
        <w:tc>
          <w:tcPr>
            <w:tcW w:w="1276" w:type="dxa"/>
          </w:tcPr>
          <w:p w14:paraId="08F7C25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23E7447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9</w:t>
            </w:r>
          </w:p>
        </w:tc>
        <w:tc>
          <w:tcPr>
            <w:tcW w:w="992" w:type="dxa"/>
          </w:tcPr>
          <w:p w14:paraId="7A3B7B2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56F057C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163</w:t>
            </w:r>
          </w:p>
        </w:tc>
        <w:tc>
          <w:tcPr>
            <w:tcW w:w="801" w:type="dxa"/>
          </w:tcPr>
          <w:p w14:paraId="5D64CB4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2 044</w:t>
            </w:r>
          </w:p>
        </w:tc>
      </w:tr>
      <w:tr w:rsidR="00D821EF" w:rsidRPr="0045156C" w14:paraId="2DEDCE89"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BA427B3" w14:textId="77777777" w:rsidR="00D821EF" w:rsidRPr="0045156C" w:rsidRDefault="00D821EF" w:rsidP="007E6D01">
            <w:pPr>
              <w:spacing w:before="0"/>
              <w:rPr>
                <w:sz w:val="15"/>
                <w:szCs w:val="15"/>
              </w:rPr>
            </w:pPr>
            <w:r w:rsidRPr="0045156C">
              <w:rPr>
                <w:sz w:val="15"/>
                <w:szCs w:val="15"/>
              </w:rPr>
              <w:t>Specialised buildings</w:t>
            </w:r>
          </w:p>
        </w:tc>
        <w:tc>
          <w:tcPr>
            <w:tcW w:w="709" w:type="dxa"/>
          </w:tcPr>
          <w:p w14:paraId="7393D50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24 875</w:t>
            </w:r>
          </w:p>
        </w:tc>
        <w:tc>
          <w:tcPr>
            <w:tcW w:w="992" w:type="dxa"/>
          </w:tcPr>
          <w:p w14:paraId="095FF63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(933)</w:t>
            </w:r>
          </w:p>
        </w:tc>
        <w:tc>
          <w:tcPr>
            <w:tcW w:w="968" w:type="dxa"/>
          </w:tcPr>
          <w:p w14:paraId="4176385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1100" w:type="dxa"/>
          </w:tcPr>
          <w:p w14:paraId="6F5BFB3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6</w:t>
            </w:r>
          </w:p>
        </w:tc>
        <w:tc>
          <w:tcPr>
            <w:tcW w:w="909" w:type="dxa"/>
          </w:tcPr>
          <w:p w14:paraId="36C1E4E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2 184</w:t>
            </w:r>
          </w:p>
        </w:tc>
        <w:tc>
          <w:tcPr>
            <w:tcW w:w="992" w:type="dxa"/>
          </w:tcPr>
          <w:p w14:paraId="4777E72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284</w:t>
            </w:r>
          </w:p>
        </w:tc>
        <w:tc>
          <w:tcPr>
            <w:tcW w:w="1276" w:type="dxa"/>
          </w:tcPr>
          <w:p w14:paraId="5DEBD6E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1 510</w:t>
            </w:r>
          </w:p>
        </w:tc>
        <w:tc>
          <w:tcPr>
            <w:tcW w:w="1559" w:type="dxa"/>
          </w:tcPr>
          <w:p w14:paraId="3BA1236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(61)</w:t>
            </w:r>
          </w:p>
        </w:tc>
        <w:tc>
          <w:tcPr>
            <w:tcW w:w="992" w:type="dxa"/>
          </w:tcPr>
          <w:p w14:paraId="2FD90AE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16</w:t>
            </w:r>
          </w:p>
        </w:tc>
        <w:tc>
          <w:tcPr>
            <w:tcW w:w="1276" w:type="dxa"/>
          </w:tcPr>
          <w:p w14:paraId="3485096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(358)</w:t>
            </w:r>
          </w:p>
        </w:tc>
        <w:tc>
          <w:tcPr>
            <w:tcW w:w="801" w:type="dxa"/>
          </w:tcPr>
          <w:p w14:paraId="6EC59B9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27 521</w:t>
            </w:r>
          </w:p>
        </w:tc>
      </w:tr>
      <w:tr w:rsidR="00D821EF" w:rsidRPr="0045156C" w14:paraId="6A40FB78"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171934EA" w14:textId="77777777" w:rsidR="00D821EF" w:rsidRPr="0045156C" w:rsidRDefault="00D821EF" w:rsidP="007E6D01">
            <w:pPr>
              <w:spacing w:before="0"/>
              <w:rPr>
                <w:sz w:val="15"/>
                <w:szCs w:val="15"/>
              </w:rPr>
            </w:pPr>
            <w:r w:rsidRPr="0045156C">
              <w:rPr>
                <w:sz w:val="15"/>
                <w:szCs w:val="15"/>
              </w:rPr>
              <w:t>Heritage buildings</w:t>
            </w:r>
          </w:p>
        </w:tc>
        <w:tc>
          <w:tcPr>
            <w:tcW w:w="709" w:type="dxa"/>
          </w:tcPr>
          <w:p w14:paraId="3D0FB20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807</w:t>
            </w:r>
          </w:p>
        </w:tc>
        <w:tc>
          <w:tcPr>
            <w:tcW w:w="992" w:type="dxa"/>
          </w:tcPr>
          <w:p w14:paraId="1E2C7E4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(29)</w:t>
            </w:r>
          </w:p>
        </w:tc>
        <w:tc>
          <w:tcPr>
            <w:tcW w:w="968" w:type="dxa"/>
          </w:tcPr>
          <w:p w14:paraId="2BF5EA5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142C2FC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7E3197C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29</w:t>
            </w:r>
          </w:p>
        </w:tc>
        <w:tc>
          <w:tcPr>
            <w:tcW w:w="992" w:type="dxa"/>
          </w:tcPr>
          <w:p w14:paraId="4F9930E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42F6900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0800ECB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2684C4A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4E77F9C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284</w:t>
            </w:r>
          </w:p>
        </w:tc>
        <w:tc>
          <w:tcPr>
            <w:tcW w:w="801" w:type="dxa"/>
          </w:tcPr>
          <w:p w14:paraId="6BB718D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1 091</w:t>
            </w:r>
          </w:p>
        </w:tc>
      </w:tr>
      <w:tr w:rsidR="00D821EF" w:rsidRPr="0045156C" w14:paraId="65F6FA1F"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59FC251A" w14:textId="77777777" w:rsidR="00D821EF" w:rsidRPr="0045156C" w:rsidRDefault="00D821EF" w:rsidP="007E6D01">
            <w:pPr>
              <w:spacing w:before="0"/>
              <w:rPr>
                <w:sz w:val="15"/>
                <w:szCs w:val="15"/>
              </w:rPr>
            </w:pPr>
            <w:r w:rsidRPr="0045156C">
              <w:rPr>
                <w:b/>
                <w:sz w:val="15"/>
                <w:szCs w:val="15"/>
              </w:rPr>
              <w:t>Land and national parks</w:t>
            </w:r>
          </w:p>
        </w:tc>
        <w:tc>
          <w:tcPr>
            <w:tcW w:w="709" w:type="dxa"/>
          </w:tcPr>
          <w:p w14:paraId="39282F9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56 336</w:t>
            </w:r>
          </w:p>
        </w:tc>
        <w:tc>
          <w:tcPr>
            <w:tcW w:w="992" w:type="dxa"/>
          </w:tcPr>
          <w:p w14:paraId="55B7535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68" w:type="dxa"/>
          </w:tcPr>
          <w:p w14:paraId="7505A22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w:t>
            </w:r>
          </w:p>
        </w:tc>
        <w:tc>
          <w:tcPr>
            <w:tcW w:w="1100" w:type="dxa"/>
          </w:tcPr>
          <w:p w14:paraId="742B633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53</w:t>
            </w:r>
          </w:p>
        </w:tc>
        <w:tc>
          <w:tcPr>
            <w:tcW w:w="909" w:type="dxa"/>
          </w:tcPr>
          <w:p w14:paraId="3F89870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(1 400)</w:t>
            </w:r>
          </w:p>
        </w:tc>
        <w:tc>
          <w:tcPr>
            <w:tcW w:w="992" w:type="dxa"/>
          </w:tcPr>
          <w:p w14:paraId="1A0ECA6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374</w:t>
            </w:r>
          </w:p>
        </w:tc>
        <w:tc>
          <w:tcPr>
            <w:tcW w:w="1276" w:type="dxa"/>
          </w:tcPr>
          <w:p w14:paraId="447697B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w:t>
            </w:r>
          </w:p>
        </w:tc>
        <w:tc>
          <w:tcPr>
            <w:tcW w:w="1559" w:type="dxa"/>
          </w:tcPr>
          <w:p w14:paraId="14A8502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(189)</w:t>
            </w:r>
          </w:p>
        </w:tc>
        <w:tc>
          <w:tcPr>
            <w:tcW w:w="992" w:type="dxa"/>
          </w:tcPr>
          <w:p w14:paraId="1818CDB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(11)</w:t>
            </w:r>
          </w:p>
        </w:tc>
        <w:tc>
          <w:tcPr>
            <w:tcW w:w="1276" w:type="dxa"/>
          </w:tcPr>
          <w:p w14:paraId="0A992A5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(45)</w:t>
            </w:r>
          </w:p>
        </w:tc>
        <w:tc>
          <w:tcPr>
            <w:tcW w:w="801" w:type="dxa"/>
          </w:tcPr>
          <w:p w14:paraId="30F945C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55 119</w:t>
            </w:r>
          </w:p>
        </w:tc>
      </w:tr>
      <w:tr w:rsidR="00D821EF" w:rsidRPr="0045156C" w14:paraId="78908BF5"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EE669C0" w14:textId="77777777" w:rsidR="00D821EF" w:rsidRPr="0045156C" w:rsidRDefault="00D821EF" w:rsidP="007E6D01">
            <w:pPr>
              <w:spacing w:before="0"/>
              <w:rPr>
                <w:sz w:val="15"/>
                <w:szCs w:val="15"/>
              </w:rPr>
            </w:pPr>
            <w:r w:rsidRPr="0045156C">
              <w:rPr>
                <w:sz w:val="15"/>
                <w:szCs w:val="15"/>
              </w:rPr>
              <w:t>Non-specialised land</w:t>
            </w:r>
          </w:p>
        </w:tc>
        <w:tc>
          <w:tcPr>
            <w:tcW w:w="709" w:type="dxa"/>
          </w:tcPr>
          <w:p w14:paraId="7873D99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2 391</w:t>
            </w:r>
          </w:p>
        </w:tc>
        <w:tc>
          <w:tcPr>
            <w:tcW w:w="992" w:type="dxa"/>
          </w:tcPr>
          <w:p w14:paraId="0F6E825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1D8A33F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59F8831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2DC8F21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21</w:t>
            </w:r>
          </w:p>
        </w:tc>
        <w:tc>
          <w:tcPr>
            <w:tcW w:w="992" w:type="dxa"/>
          </w:tcPr>
          <w:p w14:paraId="10FBA70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349</w:t>
            </w:r>
          </w:p>
        </w:tc>
        <w:tc>
          <w:tcPr>
            <w:tcW w:w="1276" w:type="dxa"/>
          </w:tcPr>
          <w:p w14:paraId="2142C4F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198B8F1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(105)</w:t>
            </w:r>
          </w:p>
        </w:tc>
        <w:tc>
          <w:tcPr>
            <w:tcW w:w="992" w:type="dxa"/>
          </w:tcPr>
          <w:p w14:paraId="19FCA71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0CA2F95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(32)</w:t>
            </w:r>
          </w:p>
        </w:tc>
        <w:tc>
          <w:tcPr>
            <w:tcW w:w="801" w:type="dxa"/>
          </w:tcPr>
          <w:p w14:paraId="6345671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2 623</w:t>
            </w:r>
          </w:p>
        </w:tc>
      </w:tr>
      <w:tr w:rsidR="00D821EF" w:rsidRPr="0045156C" w14:paraId="12D49E38"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5C563575" w14:textId="77777777" w:rsidR="00D821EF" w:rsidRPr="0045156C" w:rsidRDefault="00D821EF" w:rsidP="007E6D01">
            <w:pPr>
              <w:spacing w:before="0"/>
              <w:rPr>
                <w:sz w:val="15"/>
                <w:szCs w:val="15"/>
              </w:rPr>
            </w:pPr>
            <w:r w:rsidRPr="0045156C">
              <w:rPr>
                <w:sz w:val="15"/>
                <w:szCs w:val="15"/>
              </w:rPr>
              <w:t>Specialised land</w:t>
            </w:r>
          </w:p>
        </w:tc>
        <w:tc>
          <w:tcPr>
            <w:tcW w:w="709" w:type="dxa"/>
          </w:tcPr>
          <w:p w14:paraId="724DA24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28 381</w:t>
            </w:r>
          </w:p>
        </w:tc>
        <w:tc>
          <w:tcPr>
            <w:tcW w:w="992" w:type="dxa"/>
          </w:tcPr>
          <w:p w14:paraId="2757FA7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752FFA7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w:t>
            </w:r>
          </w:p>
        </w:tc>
        <w:tc>
          <w:tcPr>
            <w:tcW w:w="1100" w:type="dxa"/>
          </w:tcPr>
          <w:p w14:paraId="4CA9C97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52</w:t>
            </w:r>
          </w:p>
        </w:tc>
        <w:tc>
          <w:tcPr>
            <w:tcW w:w="909" w:type="dxa"/>
          </w:tcPr>
          <w:p w14:paraId="28A34A8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(1 420)</w:t>
            </w:r>
          </w:p>
        </w:tc>
        <w:tc>
          <w:tcPr>
            <w:tcW w:w="992" w:type="dxa"/>
          </w:tcPr>
          <w:p w14:paraId="1B6EE48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39</w:t>
            </w:r>
          </w:p>
        </w:tc>
        <w:tc>
          <w:tcPr>
            <w:tcW w:w="1276" w:type="dxa"/>
          </w:tcPr>
          <w:p w14:paraId="0841CD7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w:t>
            </w:r>
          </w:p>
        </w:tc>
        <w:tc>
          <w:tcPr>
            <w:tcW w:w="1559" w:type="dxa"/>
          </w:tcPr>
          <w:p w14:paraId="5F73E71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(83)</w:t>
            </w:r>
          </w:p>
        </w:tc>
        <w:tc>
          <w:tcPr>
            <w:tcW w:w="992" w:type="dxa"/>
          </w:tcPr>
          <w:p w14:paraId="7C75DC5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(11)</w:t>
            </w:r>
          </w:p>
        </w:tc>
        <w:tc>
          <w:tcPr>
            <w:tcW w:w="1276" w:type="dxa"/>
          </w:tcPr>
          <w:p w14:paraId="5092ADC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(22)</w:t>
            </w:r>
          </w:p>
        </w:tc>
        <w:tc>
          <w:tcPr>
            <w:tcW w:w="801" w:type="dxa"/>
          </w:tcPr>
          <w:p w14:paraId="2622744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26 935</w:t>
            </w:r>
          </w:p>
        </w:tc>
      </w:tr>
      <w:tr w:rsidR="00D821EF" w:rsidRPr="0045156C" w14:paraId="7AA67AEF"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1C68192" w14:textId="77777777" w:rsidR="00D821EF" w:rsidRPr="0045156C" w:rsidRDefault="00D821EF" w:rsidP="007E6D01">
            <w:pPr>
              <w:spacing w:before="0"/>
              <w:rPr>
                <w:sz w:val="15"/>
                <w:szCs w:val="15"/>
              </w:rPr>
            </w:pPr>
            <w:r w:rsidRPr="0045156C">
              <w:rPr>
                <w:sz w:val="15"/>
                <w:szCs w:val="15"/>
              </w:rPr>
              <w:t>Land under roads</w:t>
            </w:r>
          </w:p>
        </w:tc>
        <w:tc>
          <w:tcPr>
            <w:tcW w:w="709" w:type="dxa"/>
          </w:tcPr>
          <w:p w14:paraId="37656C7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24 332</w:t>
            </w:r>
          </w:p>
        </w:tc>
        <w:tc>
          <w:tcPr>
            <w:tcW w:w="992" w:type="dxa"/>
          </w:tcPr>
          <w:p w14:paraId="49000F4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225781D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121D0DE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7FAAB62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531BA7B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66FE5A3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46D7F36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65A1A72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05979E1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9</w:t>
            </w:r>
          </w:p>
        </w:tc>
        <w:tc>
          <w:tcPr>
            <w:tcW w:w="801" w:type="dxa"/>
          </w:tcPr>
          <w:p w14:paraId="24981D3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24 341</w:t>
            </w:r>
          </w:p>
        </w:tc>
      </w:tr>
      <w:tr w:rsidR="00D821EF" w:rsidRPr="0045156C" w14:paraId="3E7FE985"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5FC7117E" w14:textId="77777777" w:rsidR="00D821EF" w:rsidRPr="0045156C" w:rsidRDefault="00D821EF" w:rsidP="007E6D01">
            <w:pPr>
              <w:spacing w:before="0"/>
              <w:rPr>
                <w:sz w:val="15"/>
                <w:szCs w:val="15"/>
              </w:rPr>
            </w:pPr>
            <w:r w:rsidRPr="0045156C">
              <w:rPr>
                <w:sz w:val="15"/>
                <w:szCs w:val="15"/>
              </w:rPr>
              <w:t>National parks and other ‘land only’ holdings</w:t>
            </w:r>
          </w:p>
        </w:tc>
        <w:tc>
          <w:tcPr>
            <w:tcW w:w="709" w:type="dxa"/>
          </w:tcPr>
          <w:p w14:paraId="72F6F38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1 233</w:t>
            </w:r>
          </w:p>
        </w:tc>
        <w:tc>
          <w:tcPr>
            <w:tcW w:w="992" w:type="dxa"/>
          </w:tcPr>
          <w:p w14:paraId="06EA4DD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65B87D2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71A72C4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909" w:type="dxa"/>
          </w:tcPr>
          <w:p w14:paraId="355A35B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992" w:type="dxa"/>
          </w:tcPr>
          <w:p w14:paraId="60CCC2C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(14)</w:t>
            </w:r>
          </w:p>
        </w:tc>
        <w:tc>
          <w:tcPr>
            <w:tcW w:w="1276" w:type="dxa"/>
          </w:tcPr>
          <w:p w14:paraId="2A58C60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2AB0BDF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5973E5D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4E45961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801" w:type="dxa"/>
          </w:tcPr>
          <w:p w14:paraId="5E9CC00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1 219</w:t>
            </w:r>
          </w:p>
        </w:tc>
      </w:tr>
      <w:tr w:rsidR="00D821EF" w:rsidRPr="0045156C" w14:paraId="3A2DCF8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C2E5B66" w14:textId="77777777" w:rsidR="00D821EF" w:rsidRPr="0045156C" w:rsidRDefault="00D821EF" w:rsidP="007E6D01">
            <w:pPr>
              <w:spacing w:before="0"/>
              <w:rPr>
                <w:sz w:val="15"/>
                <w:szCs w:val="15"/>
              </w:rPr>
            </w:pPr>
            <w:r w:rsidRPr="0045156C">
              <w:rPr>
                <w:b/>
                <w:sz w:val="15"/>
                <w:szCs w:val="15"/>
              </w:rPr>
              <w:t xml:space="preserve">Plant, equipment, vehicles and </w:t>
            </w:r>
            <w:r>
              <w:rPr>
                <w:b/>
                <w:sz w:val="15"/>
                <w:szCs w:val="15"/>
              </w:rPr>
              <w:br/>
            </w:r>
            <w:r w:rsidRPr="0045156C">
              <w:rPr>
                <w:b/>
                <w:sz w:val="15"/>
                <w:szCs w:val="15"/>
              </w:rPr>
              <w:t>infrastructure systems</w:t>
            </w:r>
          </w:p>
        </w:tc>
        <w:tc>
          <w:tcPr>
            <w:tcW w:w="709" w:type="dxa"/>
          </w:tcPr>
          <w:p w14:paraId="297527D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3 089</w:t>
            </w:r>
          </w:p>
        </w:tc>
        <w:tc>
          <w:tcPr>
            <w:tcW w:w="992" w:type="dxa"/>
          </w:tcPr>
          <w:p w14:paraId="0E86C13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(555)</w:t>
            </w:r>
          </w:p>
        </w:tc>
        <w:tc>
          <w:tcPr>
            <w:tcW w:w="968" w:type="dxa"/>
          </w:tcPr>
          <w:p w14:paraId="62AE5D5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w:t>
            </w:r>
          </w:p>
        </w:tc>
        <w:tc>
          <w:tcPr>
            <w:tcW w:w="1100" w:type="dxa"/>
          </w:tcPr>
          <w:p w14:paraId="563F21E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15</w:t>
            </w:r>
          </w:p>
        </w:tc>
        <w:tc>
          <w:tcPr>
            <w:tcW w:w="909" w:type="dxa"/>
          </w:tcPr>
          <w:p w14:paraId="4F04723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9</w:t>
            </w:r>
          </w:p>
        </w:tc>
        <w:tc>
          <w:tcPr>
            <w:tcW w:w="992" w:type="dxa"/>
          </w:tcPr>
          <w:p w14:paraId="789E4C8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492</w:t>
            </w:r>
          </w:p>
        </w:tc>
        <w:tc>
          <w:tcPr>
            <w:tcW w:w="1276" w:type="dxa"/>
          </w:tcPr>
          <w:p w14:paraId="6BEB62E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257</w:t>
            </w:r>
          </w:p>
        </w:tc>
        <w:tc>
          <w:tcPr>
            <w:tcW w:w="1559" w:type="dxa"/>
          </w:tcPr>
          <w:p w14:paraId="403E6C9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23</w:t>
            </w:r>
          </w:p>
        </w:tc>
        <w:tc>
          <w:tcPr>
            <w:tcW w:w="992" w:type="dxa"/>
          </w:tcPr>
          <w:p w14:paraId="35D7F47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(165)</w:t>
            </w:r>
          </w:p>
        </w:tc>
        <w:tc>
          <w:tcPr>
            <w:tcW w:w="1276" w:type="dxa"/>
          </w:tcPr>
          <w:p w14:paraId="38CAEB8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(15)</w:t>
            </w:r>
          </w:p>
        </w:tc>
        <w:tc>
          <w:tcPr>
            <w:tcW w:w="801" w:type="dxa"/>
          </w:tcPr>
          <w:p w14:paraId="5BBB440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3 148</w:t>
            </w:r>
          </w:p>
        </w:tc>
      </w:tr>
      <w:tr w:rsidR="00D821EF" w:rsidRPr="0045156C" w14:paraId="19E5055B"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A7E7796" w14:textId="77777777" w:rsidR="00D821EF" w:rsidRPr="0045156C" w:rsidRDefault="00D821EF" w:rsidP="007E6D01">
            <w:pPr>
              <w:spacing w:before="0"/>
              <w:rPr>
                <w:sz w:val="15"/>
                <w:szCs w:val="15"/>
              </w:rPr>
            </w:pPr>
            <w:r w:rsidRPr="0045156C">
              <w:rPr>
                <w:sz w:val="15"/>
                <w:szCs w:val="15"/>
              </w:rPr>
              <w:t>Infrastructure systems</w:t>
            </w:r>
          </w:p>
        </w:tc>
        <w:tc>
          <w:tcPr>
            <w:tcW w:w="709" w:type="dxa"/>
          </w:tcPr>
          <w:p w14:paraId="30BE624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1 204</w:t>
            </w:r>
          </w:p>
        </w:tc>
        <w:tc>
          <w:tcPr>
            <w:tcW w:w="992" w:type="dxa"/>
          </w:tcPr>
          <w:p w14:paraId="12CDEF4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(85)</w:t>
            </w:r>
          </w:p>
        </w:tc>
        <w:tc>
          <w:tcPr>
            <w:tcW w:w="968" w:type="dxa"/>
          </w:tcPr>
          <w:p w14:paraId="01613F5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0AC7266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1518E95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77BC0B6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27</w:t>
            </w:r>
          </w:p>
        </w:tc>
        <w:tc>
          <w:tcPr>
            <w:tcW w:w="1276" w:type="dxa"/>
          </w:tcPr>
          <w:p w14:paraId="040F36D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56</w:t>
            </w:r>
          </w:p>
        </w:tc>
        <w:tc>
          <w:tcPr>
            <w:tcW w:w="1559" w:type="dxa"/>
          </w:tcPr>
          <w:p w14:paraId="56B8B1D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22</w:t>
            </w:r>
          </w:p>
        </w:tc>
        <w:tc>
          <w:tcPr>
            <w:tcW w:w="992" w:type="dxa"/>
          </w:tcPr>
          <w:p w14:paraId="068BAB7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373D178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801" w:type="dxa"/>
          </w:tcPr>
          <w:p w14:paraId="3DBD154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1 224</w:t>
            </w:r>
          </w:p>
        </w:tc>
      </w:tr>
      <w:tr w:rsidR="00D821EF" w:rsidRPr="0045156C" w14:paraId="7F7F850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20B2404" w14:textId="77777777" w:rsidR="00D821EF" w:rsidRPr="0045156C" w:rsidRDefault="00D821EF" w:rsidP="007E6D01">
            <w:pPr>
              <w:spacing w:before="0"/>
              <w:rPr>
                <w:sz w:val="15"/>
                <w:szCs w:val="15"/>
              </w:rPr>
            </w:pPr>
            <w:r w:rsidRPr="0045156C">
              <w:rPr>
                <w:sz w:val="15"/>
                <w:szCs w:val="15"/>
              </w:rPr>
              <w:t>Plant, equipment and vehicles</w:t>
            </w:r>
          </w:p>
        </w:tc>
        <w:tc>
          <w:tcPr>
            <w:tcW w:w="709" w:type="dxa"/>
          </w:tcPr>
          <w:p w14:paraId="00716A8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1 885</w:t>
            </w:r>
          </w:p>
        </w:tc>
        <w:tc>
          <w:tcPr>
            <w:tcW w:w="992" w:type="dxa"/>
          </w:tcPr>
          <w:p w14:paraId="1A104B9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(470)</w:t>
            </w:r>
          </w:p>
        </w:tc>
        <w:tc>
          <w:tcPr>
            <w:tcW w:w="968" w:type="dxa"/>
          </w:tcPr>
          <w:p w14:paraId="7E3066B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1100" w:type="dxa"/>
          </w:tcPr>
          <w:p w14:paraId="21E2690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15</w:t>
            </w:r>
          </w:p>
        </w:tc>
        <w:tc>
          <w:tcPr>
            <w:tcW w:w="909" w:type="dxa"/>
          </w:tcPr>
          <w:p w14:paraId="05E369F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9</w:t>
            </w:r>
          </w:p>
        </w:tc>
        <w:tc>
          <w:tcPr>
            <w:tcW w:w="992" w:type="dxa"/>
          </w:tcPr>
          <w:p w14:paraId="0065D6D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465</w:t>
            </w:r>
          </w:p>
        </w:tc>
        <w:tc>
          <w:tcPr>
            <w:tcW w:w="1276" w:type="dxa"/>
          </w:tcPr>
          <w:p w14:paraId="5DEFDE5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201</w:t>
            </w:r>
          </w:p>
        </w:tc>
        <w:tc>
          <w:tcPr>
            <w:tcW w:w="1559" w:type="dxa"/>
          </w:tcPr>
          <w:p w14:paraId="56312FC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992" w:type="dxa"/>
          </w:tcPr>
          <w:p w14:paraId="3801F54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(165)</w:t>
            </w:r>
          </w:p>
        </w:tc>
        <w:tc>
          <w:tcPr>
            <w:tcW w:w="1276" w:type="dxa"/>
          </w:tcPr>
          <w:p w14:paraId="3E2B696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(15)</w:t>
            </w:r>
          </w:p>
        </w:tc>
        <w:tc>
          <w:tcPr>
            <w:tcW w:w="801" w:type="dxa"/>
          </w:tcPr>
          <w:p w14:paraId="2278632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1 924</w:t>
            </w:r>
          </w:p>
        </w:tc>
      </w:tr>
      <w:tr w:rsidR="00D821EF" w:rsidRPr="0045156C" w14:paraId="4281C11A"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5A1E9B61" w14:textId="77777777" w:rsidR="00D821EF" w:rsidRPr="0045156C" w:rsidRDefault="00D821EF" w:rsidP="007E6D01">
            <w:pPr>
              <w:spacing w:before="0"/>
              <w:rPr>
                <w:sz w:val="15"/>
                <w:szCs w:val="15"/>
              </w:rPr>
            </w:pPr>
            <w:r w:rsidRPr="0045156C">
              <w:rPr>
                <w:b/>
                <w:sz w:val="15"/>
                <w:szCs w:val="15"/>
              </w:rPr>
              <w:t>Roads, road infrastructure and earthworks</w:t>
            </w:r>
          </w:p>
        </w:tc>
        <w:tc>
          <w:tcPr>
            <w:tcW w:w="709" w:type="dxa"/>
          </w:tcPr>
          <w:p w14:paraId="633BC99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26 658</w:t>
            </w:r>
          </w:p>
        </w:tc>
        <w:tc>
          <w:tcPr>
            <w:tcW w:w="992" w:type="dxa"/>
          </w:tcPr>
          <w:p w14:paraId="07B2125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(628)</w:t>
            </w:r>
          </w:p>
        </w:tc>
        <w:tc>
          <w:tcPr>
            <w:tcW w:w="968" w:type="dxa"/>
          </w:tcPr>
          <w:p w14:paraId="5576043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(364)</w:t>
            </w:r>
          </w:p>
        </w:tc>
        <w:tc>
          <w:tcPr>
            <w:tcW w:w="1100" w:type="dxa"/>
          </w:tcPr>
          <w:p w14:paraId="2B8DB5A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14</w:t>
            </w:r>
          </w:p>
        </w:tc>
        <w:tc>
          <w:tcPr>
            <w:tcW w:w="909" w:type="dxa"/>
          </w:tcPr>
          <w:p w14:paraId="767EE6E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2 681</w:t>
            </w:r>
          </w:p>
        </w:tc>
        <w:tc>
          <w:tcPr>
            <w:tcW w:w="992" w:type="dxa"/>
          </w:tcPr>
          <w:p w14:paraId="7D6C922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w:t>
            </w:r>
          </w:p>
        </w:tc>
        <w:tc>
          <w:tcPr>
            <w:tcW w:w="1276" w:type="dxa"/>
          </w:tcPr>
          <w:p w14:paraId="492F5CB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1 690</w:t>
            </w:r>
          </w:p>
        </w:tc>
        <w:tc>
          <w:tcPr>
            <w:tcW w:w="1559" w:type="dxa"/>
          </w:tcPr>
          <w:p w14:paraId="39040EF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254</w:t>
            </w:r>
          </w:p>
        </w:tc>
        <w:tc>
          <w:tcPr>
            <w:tcW w:w="992" w:type="dxa"/>
          </w:tcPr>
          <w:p w14:paraId="6BBF5F6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276" w:type="dxa"/>
          </w:tcPr>
          <w:p w14:paraId="27BB5F9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801" w:type="dxa"/>
          </w:tcPr>
          <w:p w14:paraId="5A4FCD3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30 299</w:t>
            </w:r>
          </w:p>
        </w:tc>
      </w:tr>
      <w:tr w:rsidR="00D821EF" w:rsidRPr="0045156C" w14:paraId="0E38905E" w14:textId="77777777" w:rsidTr="007E6D01">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06D9ECC6" w14:textId="77777777" w:rsidR="00D821EF" w:rsidRPr="0045156C" w:rsidRDefault="00D821EF" w:rsidP="007E6D01">
            <w:pPr>
              <w:spacing w:before="0"/>
              <w:rPr>
                <w:sz w:val="15"/>
                <w:szCs w:val="15"/>
              </w:rPr>
            </w:pPr>
            <w:r w:rsidRPr="0045156C">
              <w:rPr>
                <w:b/>
                <w:sz w:val="15"/>
                <w:szCs w:val="15"/>
              </w:rPr>
              <w:t>Cultural assets</w:t>
            </w:r>
          </w:p>
        </w:tc>
        <w:tc>
          <w:tcPr>
            <w:tcW w:w="709" w:type="dxa"/>
            <w:tcBorders>
              <w:bottom w:val="single" w:sz="6" w:space="0" w:color="auto"/>
            </w:tcBorders>
          </w:tcPr>
          <w:p w14:paraId="715D11B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3 749</w:t>
            </w:r>
          </w:p>
        </w:tc>
        <w:tc>
          <w:tcPr>
            <w:tcW w:w="992" w:type="dxa"/>
            <w:tcBorders>
              <w:bottom w:val="single" w:sz="6" w:space="0" w:color="auto"/>
            </w:tcBorders>
          </w:tcPr>
          <w:p w14:paraId="1A7E672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(17)</w:t>
            </w:r>
          </w:p>
        </w:tc>
        <w:tc>
          <w:tcPr>
            <w:tcW w:w="968" w:type="dxa"/>
            <w:tcBorders>
              <w:bottom w:val="single" w:sz="6" w:space="0" w:color="auto"/>
            </w:tcBorders>
          </w:tcPr>
          <w:p w14:paraId="7E477DB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100" w:type="dxa"/>
            <w:tcBorders>
              <w:bottom w:val="single" w:sz="6" w:space="0" w:color="auto"/>
            </w:tcBorders>
          </w:tcPr>
          <w:p w14:paraId="17AE7A5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8</w:t>
            </w:r>
          </w:p>
        </w:tc>
        <w:tc>
          <w:tcPr>
            <w:tcW w:w="909" w:type="dxa"/>
            <w:tcBorders>
              <w:bottom w:val="single" w:sz="6" w:space="0" w:color="auto"/>
            </w:tcBorders>
          </w:tcPr>
          <w:p w14:paraId="1B9869E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92" w:type="dxa"/>
            <w:tcBorders>
              <w:bottom w:val="single" w:sz="6" w:space="0" w:color="auto"/>
            </w:tcBorders>
          </w:tcPr>
          <w:p w14:paraId="41234D8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44</w:t>
            </w:r>
          </w:p>
        </w:tc>
        <w:tc>
          <w:tcPr>
            <w:tcW w:w="1276" w:type="dxa"/>
            <w:tcBorders>
              <w:bottom w:val="single" w:sz="6" w:space="0" w:color="auto"/>
            </w:tcBorders>
          </w:tcPr>
          <w:p w14:paraId="026338D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559" w:type="dxa"/>
            <w:tcBorders>
              <w:bottom w:val="single" w:sz="6" w:space="0" w:color="auto"/>
            </w:tcBorders>
          </w:tcPr>
          <w:p w14:paraId="3388A4C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92" w:type="dxa"/>
            <w:tcBorders>
              <w:bottom w:val="single" w:sz="6" w:space="0" w:color="auto"/>
            </w:tcBorders>
          </w:tcPr>
          <w:p w14:paraId="1C25B51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9</w:t>
            </w:r>
          </w:p>
        </w:tc>
        <w:tc>
          <w:tcPr>
            <w:tcW w:w="1276" w:type="dxa"/>
            <w:tcBorders>
              <w:bottom w:val="single" w:sz="6" w:space="0" w:color="auto"/>
            </w:tcBorders>
          </w:tcPr>
          <w:p w14:paraId="6DA0310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w:t>
            </w:r>
          </w:p>
        </w:tc>
        <w:tc>
          <w:tcPr>
            <w:tcW w:w="801" w:type="dxa"/>
            <w:tcBorders>
              <w:bottom w:val="single" w:sz="6" w:space="0" w:color="auto"/>
            </w:tcBorders>
          </w:tcPr>
          <w:p w14:paraId="3586C4C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3 795</w:t>
            </w:r>
          </w:p>
        </w:tc>
      </w:tr>
      <w:tr w:rsidR="00D821EF" w:rsidRPr="0045156C" w14:paraId="49D40F2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2B0719DA" w14:textId="77777777" w:rsidR="00D821EF" w:rsidRPr="0045156C" w:rsidRDefault="00D821EF" w:rsidP="007E6D01">
            <w:pPr>
              <w:spacing w:before="0"/>
              <w:rPr>
                <w:sz w:val="15"/>
                <w:szCs w:val="15"/>
              </w:rPr>
            </w:pPr>
            <w:r w:rsidRPr="0045156C">
              <w:rPr>
                <w:sz w:val="15"/>
                <w:szCs w:val="15"/>
              </w:rPr>
              <w:t>Total</w:t>
            </w:r>
          </w:p>
        </w:tc>
        <w:tc>
          <w:tcPr>
            <w:tcW w:w="709" w:type="dxa"/>
          </w:tcPr>
          <w:p w14:paraId="4A778069"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117 079</w:t>
            </w:r>
          </w:p>
        </w:tc>
        <w:tc>
          <w:tcPr>
            <w:tcW w:w="992" w:type="dxa"/>
          </w:tcPr>
          <w:p w14:paraId="6586092B"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(2 223)</w:t>
            </w:r>
          </w:p>
        </w:tc>
        <w:tc>
          <w:tcPr>
            <w:tcW w:w="968" w:type="dxa"/>
          </w:tcPr>
          <w:p w14:paraId="621AAC55"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(370)</w:t>
            </w:r>
          </w:p>
        </w:tc>
        <w:tc>
          <w:tcPr>
            <w:tcW w:w="1100" w:type="dxa"/>
          </w:tcPr>
          <w:p w14:paraId="3452206E"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110</w:t>
            </w:r>
          </w:p>
        </w:tc>
        <w:tc>
          <w:tcPr>
            <w:tcW w:w="909" w:type="dxa"/>
          </w:tcPr>
          <w:p w14:paraId="4DB2F6D9"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3 852</w:t>
            </w:r>
          </w:p>
        </w:tc>
        <w:tc>
          <w:tcPr>
            <w:tcW w:w="992" w:type="dxa"/>
          </w:tcPr>
          <w:p w14:paraId="65B4C955"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1 194</w:t>
            </w:r>
          </w:p>
        </w:tc>
        <w:tc>
          <w:tcPr>
            <w:tcW w:w="1276" w:type="dxa"/>
          </w:tcPr>
          <w:p w14:paraId="639CAE4C"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3 461</w:t>
            </w:r>
          </w:p>
        </w:tc>
        <w:tc>
          <w:tcPr>
            <w:tcW w:w="1559" w:type="dxa"/>
          </w:tcPr>
          <w:p w14:paraId="0CD79372"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36</w:t>
            </w:r>
          </w:p>
        </w:tc>
        <w:tc>
          <w:tcPr>
            <w:tcW w:w="992" w:type="dxa"/>
          </w:tcPr>
          <w:p w14:paraId="45403D3A"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(151)</w:t>
            </w:r>
          </w:p>
        </w:tc>
        <w:tc>
          <w:tcPr>
            <w:tcW w:w="1276" w:type="dxa"/>
          </w:tcPr>
          <w:p w14:paraId="4C79B87B"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30</w:t>
            </w:r>
          </w:p>
        </w:tc>
        <w:tc>
          <w:tcPr>
            <w:tcW w:w="801" w:type="dxa"/>
          </w:tcPr>
          <w:p w14:paraId="74A71B6D" w14:textId="7751DC1F"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123 017</w:t>
            </w:r>
          </w:p>
        </w:tc>
      </w:tr>
    </w:tbl>
    <w:p w14:paraId="6755E3AB" w14:textId="77777777" w:rsidR="00D821EF" w:rsidRDefault="00D821EF" w:rsidP="00D821EF"/>
    <w:tbl>
      <w:tblPr>
        <w:tblStyle w:val="DTFTable"/>
        <w:tblW w:w="14578" w:type="dxa"/>
        <w:tblLayout w:type="fixed"/>
        <w:tblLook w:val="06E0" w:firstRow="1" w:lastRow="1" w:firstColumn="1" w:lastColumn="0" w:noHBand="1" w:noVBand="1"/>
      </w:tblPr>
      <w:tblGrid>
        <w:gridCol w:w="3005"/>
        <w:gridCol w:w="708"/>
        <w:gridCol w:w="992"/>
        <w:gridCol w:w="968"/>
        <w:gridCol w:w="1100"/>
        <w:gridCol w:w="909"/>
        <w:gridCol w:w="992"/>
        <w:gridCol w:w="1276"/>
        <w:gridCol w:w="1559"/>
        <w:gridCol w:w="992"/>
        <w:gridCol w:w="1276"/>
        <w:gridCol w:w="801"/>
      </w:tblGrid>
      <w:tr w:rsidR="00D821EF" w:rsidRPr="0045156C" w14:paraId="5C4F648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6" w:type="dxa"/>
          </w:tcPr>
          <w:p w14:paraId="650C002B" w14:textId="098A6007" w:rsidR="00D821EF" w:rsidRPr="0045156C" w:rsidRDefault="00D821EF" w:rsidP="007E6D01">
            <w:pPr>
              <w:spacing w:before="0"/>
              <w:rPr>
                <w:sz w:val="15"/>
                <w:szCs w:val="15"/>
              </w:rPr>
            </w:pPr>
            <w:r w:rsidRPr="0045156C">
              <w:rPr>
                <w:sz w:val="15"/>
                <w:szCs w:val="15"/>
              </w:rPr>
              <w:t>2018</w:t>
            </w:r>
          </w:p>
        </w:tc>
        <w:tc>
          <w:tcPr>
            <w:tcW w:w="709" w:type="dxa"/>
          </w:tcPr>
          <w:p w14:paraId="186F64CA"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992" w:type="dxa"/>
          </w:tcPr>
          <w:p w14:paraId="047A53D5"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968" w:type="dxa"/>
          </w:tcPr>
          <w:p w14:paraId="63EEB991"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1100" w:type="dxa"/>
          </w:tcPr>
          <w:p w14:paraId="5851C970"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909" w:type="dxa"/>
          </w:tcPr>
          <w:p w14:paraId="54A9BEC1"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992" w:type="dxa"/>
          </w:tcPr>
          <w:p w14:paraId="0F07CFA1"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1276" w:type="dxa"/>
          </w:tcPr>
          <w:p w14:paraId="39B4FAFA"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1559" w:type="dxa"/>
          </w:tcPr>
          <w:p w14:paraId="6F0D1818"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992" w:type="dxa"/>
          </w:tcPr>
          <w:p w14:paraId="6462314D"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1276" w:type="dxa"/>
          </w:tcPr>
          <w:p w14:paraId="260A360F"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c>
          <w:tcPr>
            <w:tcW w:w="801" w:type="dxa"/>
          </w:tcPr>
          <w:p w14:paraId="70C8A42E" w14:textId="77777777" w:rsidR="00D821EF" w:rsidRPr="0045156C"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5"/>
                <w:szCs w:val="15"/>
              </w:rPr>
            </w:pPr>
          </w:p>
        </w:tc>
      </w:tr>
      <w:tr w:rsidR="00D821EF" w:rsidRPr="0045156C" w14:paraId="59B67B8D"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6CD09DEE" w14:textId="77777777" w:rsidR="00D821EF" w:rsidRPr="0045156C" w:rsidRDefault="00D821EF" w:rsidP="007E6D01">
            <w:pPr>
              <w:spacing w:before="0"/>
              <w:rPr>
                <w:sz w:val="15"/>
                <w:szCs w:val="15"/>
              </w:rPr>
            </w:pPr>
            <w:r w:rsidRPr="0045156C">
              <w:rPr>
                <w:b/>
                <w:sz w:val="15"/>
                <w:szCs w:val="15"/>
              </w:rPr>
              <w:t>Buildings</w:t>
            </w:r>
          </w:p>
        </w:tc>
        <w:tc>
          <w:tcPr>
            <w:tcW w:w="709" w:type="dxa"/>
          </w:tcPr>
          <w:p w14:paraId="1A479C3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25 913</w:t>
            </w:r>
          </w:p>
        </w:tc>
        <w:tc>
          <w:tcPr>
            <w:tcW w:w="992" w:type="dxa"/>
          </w:tcPr>
          <w:p w14:paraId="48409B0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(1 203)</w:t>
            </w:r>
          </w:p>
        </w:tc>
        <w:tc>
          <w:tcPr>
            <w:tcW w:w="968" w:type="dxa"/>
          </w:tcPr>
          <w:p w14:paraId="7189675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(7)</w:t>
            </w:r>
          </w:p>
        </w:tc>
        <w:tc>
          <w:tcPr>
            <w:tcW w:w="1100" w:type="dxa"/>
          </w:tcPr>
          <w:p w14:paraId="3F4D523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6</w:t>
            </w:r>
          </w:p>
        </w:tc>
        <w:tc>
          <w:tcPr>
            <w:tcW w:w="909" w:type="dxa"/>
          </w:tcPr>
          <w:p w14:paraId="1458B07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1 269</w:t>
            </w:r>
          </w:p>
        </w:tc>
        <w:tc>
          <w:tcPr>
            <w:tcW w:w="992" w:type="dxa"/>
          </w:tcPr>
          <w:p w14:paraId="2976E24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547</w:t>
            </w:r>
          </w:p>
        </w:tc>
        <w:tc>
          <w:tcPr>
            <w:tcW w:w="1276" w:type="dxa"/>
          </w:tcPr>
          <w:p w14:paraId="50D3B33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794</w:t>
            </w:r>
          </w:p>
        </w:tc>
        <w:tc>
          <w:tcPr>
            <w:tcW w:w="1559" w:type="dxa"/>
          </w:tcPr>
          <w:p w14:paraId="648EC3E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8</w:t>
            </w:r>
          </w:p>
        </w:tc>
        <w:tc>
          <w:tcPr>
            <w:tcW w:w="992" w:type="dxa"/>
          </w:tcPr>
          <w:p w14:paraId="53FF6CD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w:t>
            </w:r>
          </w:p>
        </w:tc>
        <w:tc>
          <w:tcPr>
            <w:tcW w:w="1276" w:type="dxa"/>
          </w:tcPr>
          <w:p w14:paraId="08FF0C6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(83)</w:t>
            </w:r>
          </w:p>
        </w:tc>
        <w:tc>
          <w:tcPr>
            <w:tcW w:w="801" w:type="dxa"/>
          </w:tcPr>
          <w:p w14:paraId="3B8ADFB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27 247</w:t>
            </w:r>
          </w:p>
        </w:tc>
      </w:tr>
      <w:tr w:rsidR="00D821EF" w:rsidRPr="0045156C" w14:paraId="7192080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8AEAFE8" w14:textId="77777777" w:rsidR="00D821EF" w:rsidRPr="0045156C" w:rsidRDefault="00D821EF" w:rsidP="007E6D01">
            <w:pPr>
              <w:spacing w:before="0"/>
              <w:rPr>
                <w:sz w:val="15"/>
                <w:szCs w:val="15"/>
              </w:rPr>
            </w:pPr>
            <w:r w:rsidRPr="0045156C">
              <w:rPr>
                <w:sz w:val="15"/>
                <w:szCs w:val="15"/>
              </w:rPr>
              <w:t>Non-specialised buildings</w:t>
            </w:r>
          </w:p>
        </w:tc>
        <w:tc>
          <w:tcPr>
            <w:tcW w:w="709" w:type="dxa"/>
          </w:tcPr>
          <w:p w14:paraId="709F2F6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1 516</w:t>
            </w:r>
          </w:p>
        </w:tc>
        <w:tc>
          <w:tcPr>
            <w:tcW w:w="992" w:type="dxa"/>
          </w:tcPr>
          <w:p w14:paraId="25EA26E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(99)</w:t>
            </w:r>
          </w:p>
        </w:tc>
        <w:tc>
          <w:tcPr>
            <w:tcW w:w="968" w:type="dxa"/>
          </w:tcPr>
          <w:p w14:paraId="22E37DC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0C5E146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w:t>
            </w:r>
          </w:p>
        </w:tc>
        <w:tc>
          <w:tcPr>
            <w:tcW w:w="909" w:type="dxa"/>
          </w:tcPr>
          <w:p w14:paraId="1041F26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4CFD800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162</w:t>
            </w:r>
          </w:p>
        </w:tc>
        <w:tc>
          <w:tcPr>
            <w:tcW w:w="1276" w:type="dxa"/>
          </w:tcPr>
          <w:p w14:paraId="3426981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47A57FA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331DEBB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1276" w:type="dxa"/>
          </w:tcPr>
          <w:p w14:paraId="1DE906C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(19)</w:t>
            </w:r>
          </w:p>
        </w:tc>
        <w:tc>
          <w:tcPr>
            <w:tcW w:w="801" w:type="dxa"/>
          </w:tcPr>
          <w:p w14:paraId="0FB6C43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1 565</w:t>
            </w:r>
          </w:p>
        </w:tc>
      </w:tr>
      <w:tr w:rsidR="00D821EF" w:rsidRPr="0045156C" w14:paraId="18719E34"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A4A1E01" w14:textId="77777777" w:rsidR="00D821EF" w:rsidRPr="0045156C" w:rsidRDefault="00D821EF" w:rsidP="007E6D01">
            <w:pPr>
              <w:spacing w:before="0"/>
              <w:rPr>
                <w:sz w:val="15"/>
                <w:szCs w:val="15"/>
              </w:rPr>
            </w:pPr>
            <w:r w:rsidRPr="0045156C">
              <w:rPr>
                <w:sz w:val="15"/>
                <w:szCs w:val="15"/>
              </w:rPr>
              <w:t>Specialised buildings</w:t>
            </w:r>
          </w:p>
        </w:tc>
        <w:tc>
          <w:tcPr>
            <w:tcW w:w="709" w:type="dxa"/>
          </w:tcPr>
          <w:p w14:paraId="586DC7C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23 566</w:t>
            </w:r>
          </w:p>
        </w:tc>
        <w:tc>
          <w:tcPr>
            <w:tcW w:w="992" w:type="dxa"/>
          </w:tcPr>
          <w:p w14:paraId="06961F1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(1 081)</w:t>
            </w:r>
          </w:p>
        </w:tc>
        <w:tc>
          <w:tcPr>
            <w:tcW w:w="968" w:type="dxa"/>
          </w:tcPr>
          <w:p w14:paraId="4832C01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(7)</w:t>
            </w:r>
          </w:p>
        </w:tc>
        <w:tc>
          <w:tcPr>
            <w:tcW w:w="1100" w:type="dxa"/>
          </w:tcPr>
          <w:p w14:paraId="5E00284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w:t>
            </w:r>
          </w:p>
        </w:tc>
        <w:tc>
          <w:tcPr>
            <w:tcW w:w="909" w:type="dxa"/>
          </w:tcPr>
          <w:p w14:paraId="47169B5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1 264</w:t>
            </w:r>
          </w:p>
        </w:tc>
        <w:tc>
          <w:tcPr>
            <w:tcW w:w="992" w:type="dxa"/>
          </w:tcPr>
          <w:p w14:paraId="4952272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396</w:t>
            </w:r>
          </w:p>
        </w:tc>
        <w:tc>
          <w:tcPr>
            <w:tcW w:w="1276" w:type="dxa"/>
          </w:tcPr>
          <w:p w14:paraId="6FB4049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794</w:t>
            </w:r>
          </w:p>
        </w:tc>
        <w:tc>
          <w:tcPr>
            <w:tcW w:w="1559" w:type="dxa"/>
          </w:tcPr>
          <w:p w14:paraId="6821DCE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8</w:t>
            </w:r>
          </w:p>
        </w:tc>
        <w:tc>
          <w:tcPr>
            <w:tcW w:w="992" w:type="dxa"/>
          </w:tcPr>
          <w:p w14:paraId="7623F95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w:t>
            </w:r>
          </w:p>
        </w:tc>
        <w:tc>
          <w:tcPr>
            <w:tcW w:w="1276" w:type="dxa"/>
          </w:tcPr>
          <w:p w14:paraId="5D2212C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(70)</w:t>
            </w:r>
          </w:p>
        </w:tc>
        <w:tc>
          <w:tcPr>
            <w:tcW w:w="801" w:type="dxa"/>
          </w:tcPr>
          <w:p w14:paraId="7F37BD9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24 875</w:t>
            </w:r>
          </w:p>
        </w:tc>
      </w:tr>
      <w:tr w:rsidR="00D821EF" w:rsidRPr="0045156C" w14:paraId="3F24B6F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59CF0209" w14:textId="77777777" w:rsidR="00D821EF" w:rsidRPr="0045156C" w:rsidRDefault="00D821EF" w:rsidP="007E6D01">
            <w:pPr>
              <w:spacing w:before="0"/>
              <w:rPr>
                <w:sz w:val="15"/>
                <w:szCs w:val="15"/>
              </w:rPr>
            </w:pPr>
            <w:r w:rsidRPr="0045156C">
              <w:rPr>
                <w:sz w:val="15"/>
                <w:szCs w:val="15"/>
              </w:rPr>
              <w:t>Heritage buildings</w:t>
            </w:r>
          </w:p>
        </w:tc>
        <w:tc>
          <w:tcPr>
            <w:tcW w:w="709" w:type="dxa"/>
          </w:tcPr>
          <w:p w14:paraId="758E089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831</w:t>
            </w:r>
          </w:p>
        </w:tc>
        <w:tc>
          <w:tcPr>
            <w:tcW w:w="992" w:type="dxa"/>
          </w:tcPr>
          <w:p w14:paraId="64ED0D6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(23)</w:t>
            </w:r>
          </w:p>
        </w:tc>
        <w:tc>
          <w:tcPr>
            <w:tcW w:w="968" w:type="dxa"/>
          </w:tcPr>
          <w:p w14:paraId="752731C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7BAE976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73F450D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w:t>
            </w:r>
          </w:p>
        </w:tc>
        <w:tc>
          <w:tcPr>
            <w:tcW w:w="992" w:type="dxa"/>
          </w:tcPr>
          <w:p w14:paraId="7ECF42D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(11)</w:t>
            </w:r>
          </w:p>
        </w:tc>
        <w:tc>
          <w:tcPr>
            <w:tcW w:w="1276" w:type="dxa"/>
          </w:tcPr>
          <w:p w14:paraId="70451FF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26E8B83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48F04D0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1276" w:type="dxa"/>
          </w:tcPr>
          <w:p w14:paraId="45C7FC1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w:t>
            </w:r>
          </w:p>
        </w:tc>
        <w:tc>
          <w:tcPr>
            <w:tcW w:w="801" w:type="dxa"/>
          </w:tcPr>
          <w:p w14:paraId="241E72B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807</w:t>
            </w:r>
          </w:p>
        </w:tc>
      </w:tr>
      <w:tr w:rsidR="00D821EF" w:rsidRPr="0045156C" w14:paraId="0CEB6AF1"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E8B262C" w14:textId="77777777" w:rsidR="00D821EF" w:rsidRPr="0045156C" w:rsidRDefault="00D821EF" w:rsidP="007E6D01">
            <w:pPr>
              <w:spacing w:before="0"/>
              <w:rPr>
                <w:sz w:val="15"/>
                <w:szCs w:val="15"/>
              </w:rPr>
            </w:pPr>
            <w:r w:rsidRPr="0045156C">
              <w:rPr>
                <w:b/>
                <w:sz w:val="15"/>
                <w:szCs w:val="15"/>
              </w:rPr>
              <w:t>Land and national parks</w:t>
            </w:r>
          </w:p>
        </w:tc>
        <w:tc>
          <w:tcPr>
            <w:tcW w:w="709" w:type="dxa"/>
          </w:tcPr>
          <w:p w14:paraId="3B44520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48 865</w:t>
            </w:r>
          </w:p>
        </w:tc>
        <w:tc>
          <w:tcPr>
            <w:tcW w:w="992" w:type="dxa"/>
          </w:tcPr>
          <w:p w14:paraId="470BD40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68" w:type="dxa"/>
          </w:tcPr>
          <w:p w14:paraId="2BD2B3B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100" w:type="dxa"/>
          </w:tcPr>
          <w:p w14:paraId="4D4547C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173</w:t>
            </w:r>
          </w:p>
        </w:tc>
        <w:tc>
          <w:tcPr>
            <w:tcW w:w="909" w:type="dxa"/>
          </w:tcPr>
          <w:p w14:paraId="75DF5E0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7 190</w:t>
            </w:r>
          </w:p>
        </w:tc>
        <w:tc>
          <w:tcPr>
            <w:tcW w:w="992" w:type="dxa"/>
          </w:tcPr>
          <w:p w14:paraId="1527305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57</w:t>
            </w:r>
          </w:p>
        </w:tc>
        <w:tc>
          <w:tcPr>
            <w:tcW w:w="1276" w:type="dxa"/>
          </w:tcPr>
          <w:p w14:paraId="1B769F4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7</w:t>
            </w:r>
          </w:p>
        </w:tc>
        <w:tc>
          <w:tcPr>
            <w:tcW w:w="1559" w:type="dxa"/>
          </w:tcPr>
          <w:p w14:paraId="30C90B3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6</w:t>
            </w:r>
          </w:p>
        </w:tc>
        <w:tc>
          <w:tcPr>
            <w:tcW w:w="992" w:type="dxa"/>
          </w:tcPr>
          <w:p w14:paraId="2BBFD4B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40</w:t>
            </w:r>
          </w:p>
        </w:tc>
        <w:tc>
          <w:tcPr>
            <w:tcW w:w="1276" w:type="dxa"/>
          </w:tcPr>
          <w:p w14:paraId="7950FA0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801" w:type="dxa"/>
          </w:tcPr>
          <w:p w14:paraId="3294AE3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56 336</w:t>
            </w:r>
          </w:p>
        </w:tc>
      </w:tr>
      <w:tr w:rsidR="00D821EF" w:rsidRPr="0045156C" w14:paraId="0BFB4C23"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3E724A8F" w14:textId="77777777" w:rsidR="00D821EF" w:rsidRPr="0045156C" w:rsidRDefault="00D821EF" w:rsidP="007E6D01">
            <w:pPr>
              <w:spacing w:before="0"/>
              <w:rPr>
                <w:sz w:val="15"/>
                <w:szCs w:val="15"/>
              </w:rPr>
            </w:pPr>
            <w:r w:rsidRPr="0045156C">
              <w:rPr>
                <w:sz w:val="15"/>
                <w:szCs w:val="15"/>
              </w:rPr>
              <w:t>Non-specialised land</w:t>
            </w:r>
          </w:p>
        </w:tc>
        <w:tc>
          <w:tcPr>
            <w:tcW w:w="709" w:type="dxa"/>
          </w:tcPr>
          <w:p w14:paraId="41A333D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2 276</w:t>
            </w:r>
          </w:p>
        </w:tc>
        <w:tc>
          <w:tcPr>
            <w:tcW w:w="992" w:type="dxa"/>
          </w:tcPr>
          <w:p w14:paraId="2D082AB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2D5BEBD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3A72D7B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62CA6E0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248</w:t>
            </w:r>
          </w:p>
        </w:tc>
        <w:tc>
          <w:tcPr>
            <w:tcW w:w="992" w:type="dxa"/>
          </w:tcPr>
          <w:p w14:paraId="0AED027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1276" w:type="dxa"/>
          </w:tcPr>
          <w:p w14:paraId="4184D1A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1F6C74A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(9)</w:t>
            </w:r>
          </w:p>
        </w:tc>
        <w:tc>
          <w:tcPr>
            <w:tcW w:w="992" w:type="dxa"/>
          </w:tcPr>
          <w:p w14:paraId="1EC4C56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7DD4B40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(126)</w:t>
            </w:r>
          </w:p>
        </w:tc>
        <w:tc>
          <w:tcPr>
            <w:tcW w:w="801" w:type="dxa"/>
          </w:tcPr>
          <w:p w14:paraId="640AC38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2 391</w:t>
            </w:r>
          </w:p>
        </w:tc>
      </w:tr>
      <w:tr w:rsidR="00D821EF" w:rsidRPr="0045156C" w14:paraId="694E3A2F"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42A4A27F" w14:textId="77777777" w:rsidR="00D821EF" w:rsidRPr="0045156C" w:rsidRDefault="00D821EF" w:rsidP="007E6D01">
            <w:pPr>
              <w:spacing w:before="0"/>
              <w:rPr>
                <w:sz w:val="15"/>
                <w:szCs w:val="15"/>
              </w:rPr>
            </w:pPr>
            <w:r w:rsidRPr="0045156C">
              <w:rPr>
                <w:sz w:val="15"/>
                <w:szCs w:val="15"/>
              </w:rPr>
              <w:t>Specialised land</w:t>
            </w:r>
          </w:p>
        </w:tc>
        <w:tc>
          <w:tcPr>
            <w:tcW w:w="709" w:type="dxa"/>
          </w:tcPr>
          <w:p w14:paraId="40FABC6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23 503</w:t>
            </w:r>
          </w:p>
        </w:tc>
        <w:tc>
          <w:tcPr>
            <w:tcW w:w="992" w:type="dxa"/>
          </w:tcPr>
          <w:p w14:paraId="6E1B76B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2EA6318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38C618C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168</w:t>
            </w:r>
          </w:p>
        </w:tc>
        <w:tc>
          <w:tcPr>
            <w:tcW w:w="909" w:type="dxa"/>
          </w:tcPr>
          <w:p w14:paraId="22B147E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4 502</w:t>
            </w:r>
          </w:p>
        </w:tc>
        <w:tc>
          <w:tcPr>
            <w:tcW w:w="992" w:type="dxa"/>
          </w:tcPr>
          <w:p w14:paraId="061F8EC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50</w:t>
            </w:r>
          </w:p>
        </w:tc>
        <w:tc>
          <w:tcPr>
            <w:tcW w:w="1276" w:type="dxa"/>
          </w:tcPr>
          <w:p w14:paraId="03B554C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7</w:t>
            </w:r>
          </w:p>
        </w:tc>
        <w:tc>
          <w:tcPr>
            <w:tcW w:w="1559" w:type="dxa"/>
          </w:tcPr>
          <w:p w14:paraId="5E82A3D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42</w:t>
            </w:r>
          </w:p>
        </w:tc>
        <w:tc>
          <w:tcPr>
            <w:tcW w:w="992" w:type="dxa"/>
          </w:tcPr>
          <w:p w14:paraId="54D3925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40</w:t>
            </w:r>
          </w:p>
        </w:tc>
        <w:tc>
          <w:tcPr>
            <w:tcW w:w="1276" w:type="dxa"/>
          </w:tcPr>
          <w:p w14:paraId="53A218C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70</w:t>
            </w:r>
          </w:p>
        </w:tc>
        <w:tc>
          <w:tcPr>
            <w:tcW w:w="801" w:type="dxa"/>
          </w:tcPr>
          <w:p w14:paraId="0C9C755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28 381</w:t>
            </w:r>
          </w:p>
        </w:tc>
      </w:tr>
      <w:tr w:rsidR="00D821EF" w:rsidRPr="0045156C" w14:paraId="21A2CF52"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91B0406" w14:textId="77777777" w:rsidR="00D821EF" w:rsidRPr="0045156C" w:rsidRDefault="00D821EF" w:rsidP="007E6D01">
            <w:pPr>
              <w:spacing w:before="0"/>
              <w:rPr>
                <w:sz w:val="15"/>
                <w:szCs w:val="15"/>
              </w:rPr>
            </w:pPr>
            <w:r w:rsidRPr="0045156C">
              <w:rPr>
                <w:sz w:val="15"/>
                <w:szCs w:val="15"/>
              </w:rPr>
              <w:t>Land under roads</w:t>
            </w:r>
          </w:p>
        </w:tc>
        <w:tc>
          <w:tcPr>
            <w:tcW w:w="709" w:type="dxa"/>
          </w:tcPr>
          <w:p w14:paraId="1C764A0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22 036</w:t>
            </w:r>
          </w:p>
        </w:tc>
        <w:tc>
          <w:tcPr>
            <w:tcW w:w="992" w:type="dxa"/>
          </w:tcPr>
          <w:p w14:paraId="01038F8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00A6918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1129AD3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06E67BF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2 268</w:t>
            </w:r>
          </w:p>
        </w:tc>
        <w:tc>
          <w:tcPr>
            <w:tcW w:w="992" w:type="dxa"/>
          </w:tcPr>
          <w:p w14:paraId="532E9CA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w:t>
            </w:r>
          </w:p>
        </w:tc>
        <w:tc>
          <w:tcPr>
            <w:tcW w:w="1276" w:type="dxa"/>
          </w:tcPr>
          <w:p w14:paraId="3E3C22F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24166F1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(34)</w:t>
            </w:r>
          </w:p>
        </w:tc>
        <w:tc>
          <w:tcPr>
            <w:tcW w:w="992" w:type="dxa"/>
          </w:tcPr>
          <w:p w14:paraId="0BB0ADE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140B797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56</w:t>
            </w:r>
          </w:p>
        </w:tc>
        <w:tc>
          <w:tcPr>
            <w:tcW w:w="801" w:type="dxa"/>
          </w:tcPr>
          <w:p w14:paraId="174087B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24 332</w:t>
            </w:r>
          </w:p>
        </w:tc>
      </w:tr>
      <w:tr w:rsidR="00D821EF" w:rsidRPr="0045156C" w14:paraId="46E2C18A"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DF848D6" w14:textId="77777777" w:rsidR="00D821EF" w:rsidRPr="0045156C" w:rsidRDefault="00D821EF" w:rsidP="007E6D01">
            <w:pPr>
              <w:spacing w:before="0"/>
              <w:rPr>
                <w:sz w:val="15"/>
                <w:szCs w:val="15"/>
              </w:rPr>
            </w:pPr>
            <w:r w:rsidRPr="0045156C">
              <w:rPr>
                <w:sz w:val="15"/>
                <w:szCs w:val="15"/>
              </w:rPr>
              <w:t>National parks and other ‘land only’ holdings</w:t>
            </w:r>
          </w:p>
        </w:tc>
        <w:tc>
          <w:tcPr>
            <w:tcW w:w="709" w:type="dxa"/>
          </w:tcPr>
          <w:p w14:paraId="390F47F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1 050</w:t>
            </w:r>
          </w:p>
        </w:tc>
        <w:tc>
          <w:tcPr>
            <w:tcW w:w="992" w:type="dxa"/>
          </w:tcPr>
          <w:p w14:paraId="1A48528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68" w:type="dxa"/>
          </w:tcPr>
          <w:p w14:paraId="6393CF2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100" w:type="dxa"/>
          </w:tcPr>
          <w:p w14:paraId="387FD70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w:t>
            </w:r>
          </w:p>
        </w:tc>
        <w:tc>
          <w:tcPr>
            <w:tcW w:w="909" w:type="dxa"/>
          </w:tcPr>
          <w:p w14:paraId="1B68EDA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172</w:t>
            </w:r>
          </w:p>
        </w:tc>
        <w:tc>
          <w:tcPr>
            <w:tcW w:w="992" w:type="dxa"/>
          </w:tcPr>
          <w:p w14:paraId="2372E04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0913339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559" w:type="dxa"/>
          </w:tcPr>
          <w:p w14:paraId="40AE6D3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7</w:t>
            </w:r>
          </w:p>
        </w:tc>
        <w:tc>
          <w:tcPr>
            <w:tcW w:w="992" w:type="dxa"/>
          </w:tcPr>
          <w:p w14:paraId="7E9F9BA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4C23785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801" w:type="dxa"/>
          </w:tcPr>
          <w:p w14:paraId="07CC624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1 233</w:t>
            </w:r>
          </w:p>
        </w:tc>
      </w:tr>
      <w:tr w:rsidR="00D821EF" w:rsidRPr="0045156C" w14:paraId="2733CD78"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427A81F" w14:textId="77777777" w:rsidR="00D821EF" w:rsidRPr="0045156C" w:rsidRDefault="00D821EF" w:rsidP="007E6D01">
            <w:pPr>
              <w:spacing w:before="0"/>
              <w:rPr>
                <w:sz w:val="15"/>
                <w:szCs w:val="15"/>
              </w:rPr>
            </w:pPr>
            <w:r w:rsidRPr="0045156C">
              <w:rPr>
                <w:b/>
                <w:sz w:val="15"/>
                <w:szCs w:val="15"/>
              </w:rPr>
              <w:t xml:space="preserve">Plant, equipment, vehicles and </w:t>
            </w:r>
            <w:r>
              <w:rPr>
                <w:b/>
                <w:sz w:val="15"/>
                <w:szCs w:val="15"/>
              </w:rPr>
              <w:br/>
            </w:r>
            <w:r w:rsidRPr="0045156C">
              <w:rPr>
                <w:b/>
                <w:sz w:val="15"/>
                <w:szCs w:val="15"/>
              </w:rPr>
              <w:t>infrastructure systems</w:t>
            </w:r>
          </w:p>
        </w:tc>
        <w:tc>
          <w:tcPr>
            <w:tcW w:w="709" w:type="dxa"/>
          </w:tcPr>
          <w:p w14:paraId="006970B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3 021</w:t>
            </w:r>
          </w:p>
        </w:tc>
        <w:tc>
          <w:tcPr>
            <w:tcW w:w="992" w:type="dxa"/>
          </w:tcPr>
          <w:p w14:paraId="681548C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(521)</w:t>
            </w:r>
          </w:p>
        </w:tc>
        <w:tc>
          <w:tcPr>
            <w:tcW w:w="968" w:type="dxa"/>
          </w:tcPr>
          <w:p w14:paraId="139624F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(23)</w:t>
            </w:r>
          </w:p>
        </w:tc>
        <w:tc>
          <w:tcPr>
            <w:tcW w:w="1100" w:type="dxa"/>
          </w:tcPr>
          <w:p w14:paraId="021590D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w:t>
            </w:r>
          </w:p>
        </w:tc>
        <w:tc>
          <w:tcPr>
            <w:tcW w:w="909" w:type="dxa"/>
          </w:tcPr>
          <w:p w14:paraId="10636CC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42</w:t>
            </w:r>
          </w:p>
        </w:tc>
        <w:tc>
          <w:tcPr>
            <w:tcW w:w="992" w:type="dxa"/>
          </w:tcPr>
          <w:p w14:paraId="5150660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417</w:t>
            </w:r>
          </w:p>
        </w:tc>
        <w:tc>
          <w:tcPr>
            <w:tcW w:w="1276" w:type="dxa"/>
          </w:tcPr>
          <w:p w14:paraId="1468298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122</w:t>
            </w:r>
          </w:p>
        </w:tc>
        <w:tc>
          <w:tcPr>
            <w:tcW w:w="1559" w:type="dxa"/>
          </w:tcPr>
          <w:p w14:paraId="7B0E4FA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(10)</w:t>
            </w:r>
          </w:p>
        </w:tc>
        <w:tc>
          <w:tcPr>
            <w:tcW w:w="992" w:type="dxa"/>
          </w:tcPr>
          <w:p w14:paraId="6F1370B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276" w:type="dxa"/>
          </w:tcPr>
          <w:p w14:paraId="57D7363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38</w:t>
            </w:r>
          </w:p>
        </w:tc>
        <w:tc>
          <w:tcPr>
            <w:tcW w:w="801" w:type="dxa"/>
          </w:tcPr>
          <w:p w14:paraId="7647452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3 089</w:t>
            </w:r>
          </w:p>
        </w:tc>
      </w:tr>
      <w:tr w:rsidR="00D821EF" w:rsidRPr="0045156C" w14:paraId="0BCA72CA"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095E3D5A" w14:textId="77777777" w:rsidR="00D821EF" w:rsidRPr="0045156C" w:rsidRDefault="00D821EF" w:rsidP="007E6D01">
            <w:pPr>
              <w:spacing w:before="0"/>
              <w:rPr>
                <w:sz w:val="15"/>
                <w:szCs w:val="15"/>
              </w:rPr>
            </w:pPr>
            <w:r w:rsidRPr="0045156C">
              <w:rPr>
                <w:sz w:val="15"/>
                <w:szCs w:val="15"/>
              </w:rPr>
              <w:t>Infrastructure systems</w:t>
            </w:r>
          </w:p>
        </w:tc>
        <w:tc>
          <w:tcPr>
            <w:tcW w:w="709" w:type="dxa"/>
          </w:tcPr>
          <w:p w14:paraId="7F64677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1 187</w:t>
            </w:r>
          </w:p>
        </w:tc>
        <w:tc>
          <w:tcPr>
            <w:tcW w:w="992" w:type="dxa"/>
          </w:tcPr>
          <w:p w14:paraId="49E2C5F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(56)</w:t>
            </w:r>
          </w:p>
        </w:tc>
        <w:tc>
          <w:tcPr>
            <w:tcW w:w="968" w:type="dxa"/>
          </w:tcPr>
          <w:p w14:paraId="1BD10D9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w:t>
            </w:r>
          </w:p>
        </w:tc>
        <w:tc>
          <w:tcPr>
            <w:tcW w:w="1100" w:type="dxa"/>
          </w:tcPr>
          <w:p w14:paraId="3E04100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09" w:type="dxa"/>
          </w:tcPr>
          <w:p w14:paraId="3CE8E8F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41</w:t>
            </w:r>
          </w:p>
        </w:tc>
        <w:tc>
          <w:tcPr>
            <w:tcW w:w="992" w:type="dxa"/>
          </w:tcPr>
          <w:p w14:paraId="4E3F0E12"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24</w:t>
            </w:r>
          </w:p>
        </w:tc>
        <w:tc>
          <w:tcPr>
            <w:tcW w:w="1276" w:type="dxa"/>
          </w:tcPr>
          <w:p w14:paraId="640BB26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13</w:t>
            </w:r>
          </w:p>
        </w:tc>
        <w:tc>
          <w:tcPr>
            <w:tcW w:w="1559" w:type="dxa"/>
          </w:tcPr>
          <w:p w14:paraId="2FC8593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992" w:type="dxa"/>
          </w:tcPr>
          <w:p w14:paraId="34142CA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05013AE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w:t>
            </w:r>
          </w:p>
        </w:tc>
        <w:tc>
          <w:tcPr>
            <w:tcW w:w="801" w:type="dxa"/>
          </w:tcPr>
          <w:p w14:paraId="1B3CEFD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1 204</w:t>
            </w:r>
          </w:p>
        </w:tc>
      </w:tr>
      <w:tr w:rsidR="00D821EF" w:rsidRPr="0045156C" w14:paraId="4584E8E1"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70A254C5" w14:textId="77777777" w:rsidR="00D821EF" w:rsidRPr="0045156C" w:rsidRDefault="00D821EF" w:rsidP="007E6D01">
            <w:pPr>
              <w:spacing w:before="0"/>
              <w:rPr>
                <w:sz w:val="15"/>
                <w:szCs w:val="15"/>
              </w:rPr>
            </w:pPr>
            <w:r w:rsidRPr="0045156C">
              <w:rPr>
                <w:sz w:val="15"/>
                <w:szCs w:val="15"/>
              </w:rPr>
              <w:t>Plant, equipment and vehicles</w:t>
            </w:r>
          </w:p>
        </w:tc>
        <w:tc>
          <w:tcPr>
            <w:tcW w:w="709" w:type="dxa"/>
          </w:tcPr>
          <w:p w14:paraId="1E9AFBE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1 834</w:t>
            </w:r>
          </w:p>
        </w:tc>
        <w:tc>
          <w:tcPr>
            <w:tcW w:w="992" w:type="dxa"/>
          </w:tcPr>
          <w:p w14:paraId="3ABED45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(465)</w:t>
            </w:r>
          </w:p>
        </w:tc>
        <w:tc>
          <w:tcPr>
            <w:tcW w:w="968" w:type="dxa"/>
          </w:tcPr>
          <w:p w14:paraId="45E3E38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(19)</w:t>
            </w:r>
          </w:p>
        </w:tc>
        <w:tc>
          <w:tcPr>
            <w:tcW w:w="1100" w:type="dxa"/>
          </w:tcPr>
          <w:p w14:paraId="529C32B7"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w:t>
            </w:r>
          </w:p>
        </w:tc>
        <w:tc>
          <w:tcPr>
            <w:tcW w:w="909" w:type="dxa"/>
          </w:tcPr>
          <w:p w14:paraId="4D5288A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2</w:t>
            </w:r>
          </w:p>
        </w:tc>
        <w:tc>
          <w:tcPr>
            <w:tcW w:w="992" w:type="dxa"/>
          </w:tcPr>
          <w:p w14:paraId="7252016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393</w:t>
            </w:r>
          </w:p>
        </w:tc>
        <w:tc>
          <w:tcPr>
            <w:tcW w:w="1276" w:type="dxa"/>
          </w:tcPr>
          <w:p w14:paraId="4F0DB5B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108</w:t>
            </w:r>
          </w:p>
        </w:tc>
        <w:tc>
          <w:tcPr>
            <w:tcW w:w="1559" w:type="dxa"/>
          </w:tcPr>
          <w:p w14:paraId="5C014F4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(10)</w:t>
            </w:r>
          </w:p>
        </w:tc>
        <w:tc>
          <w:tcPr>
            <w:tcW w:w="992" w:type="dxa"/>
          </w:tcPr>
          <w:p w14:paraId="394A2A4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w:t>
            </w:r>
          </w:p>
        </w:tc>
        <w:tc>
          <w:tcPr>
            <w:tcW w:w="1276" w:type="dxa"/>
          </w:tcPr>
          <w:p w14:paraId="6D45ED4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39</w:t>
            </w:r>
          </w:p>
        </w:tc>
        <w:tc>
          <w:tcPr>
            <w:tcW w:w="801" w:type="dxa"/>
          </w:tcPr>
          <w:p w14:paraId="2EAD32D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sz w:val="15"/>
                <w:szCs w:val="15"/>
              </w:rPr>
              <w:t>1 885</w:t>
            </w:r>
          </w:p>
        </w:tc>
      </w:tr>
      <w:tr w:rsidR="00D821EF" w:rsidRPr="0045156C" w14:paraId="1D242825" w14:textId="77777777" w:rsidTr="007E6D01">
        <w:tc>
          <w:tcPr>
            <w:cnfStyle w:val="001000000000" w:firstRow="0" w:lastRow="0" w:firstColumn="1" w:lastColumn="0" w:oddVBand="0" w:evenVBand="0" w:oddHBand="0" w:evenHBand="0" w:firstRowFirstColumn="0" w:firstRowLastColumn="0" w:lastRowFirstColumn="0" w:lastRowLastColumn="0"/>
            <w:tcW w:w="3006" w:type="dxa"/>
          </w:tcPr>
          <w:p w14:paraId="16E6DA1B" w14:textId="77777777" w:rsidR="00D821EF" w:rsidRPr="0045156C" w:rsidRDefault="00D821EF" w:rsidP="007E6D01">
            <w:pPr>
              <w:spacing w:before="0"/>
              <w:rPr>
                <w:sz w:val="15"/>
                <w:szCs w:val="15"/>
              </w:rPr>
            </w:pPr>
            <w:r w:rsidRPr="0045156C">
              <w:rPr>
                <w:b/>
                <w:sz w:val="15"/>
                <w:szCs w:val="15"/>
              </w:rPr>
              <w:t>Roads, road infrastructure and earthworks</w:t>
            </w:r>
          </w:p>
        </w:tc>
        <w:tc>
          <w:tcPr>
            <w:tcW w:w="709" w:type="dxa"/>
          </w:tcPr>
          <w:p w14:paraId="3149F38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26 749</w:t>
            </w:r>
          </w:p>
        </w:tc>
        <w:tc>
          <w:tcPr>
            <w:tcW w:w="992" w:type="dxa"/>
          </w:tcPr>
          <w:p w14:paraId="7D108B4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(617)</w:t>
            </w:r>
          </w:p>
        </w:tc>
        <w:tc>
          <w:tcPr>
            <w:tcW w:w="968" w:type="dxa"/>
          </w:tcPr>
          <w:p w14:paraId="7EBD4CE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(174)</w:t>
            </w:r>
          </w:p>
        </w:tc>
        <w:tc>
          <w:tcPr>
            <w:tcW w:w="1100" w:type="dxa"/>
          </w:tcPr>
          <w:p w14:paraId="3F3C602F"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09" w:type="dxa"/>
          </w:tcPr>
          <w:p w14:paraId="0A42C751"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92" w:type="dxa"/>
          </w:tcPr>
          <w:p w14:paraId="3EE5128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8</w:t>
            </w:r>
          </w:p>
        </w:tc>
        <w:tc>
          <w:tcPr>
            <w:tcW w:w="1276" w:type="dxa"/>
          </w:tcPr>
          <w:p w14:paraId="75052719"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691</w:t>
            </w:r>
          </w:p>
        </w:tc>
        <w:tc>
          <w:tcPr>
            <w:tcW w:w="1559" w:type="dxa"/>
          </w:tcPr>
          <w:p w14:paraId="61B9EAA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92" w:type="dxa"/>
          </w:tcPr>
          <w:p w14:paraId="346C238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276" w:type="dxa"/>
          </w:tcPr>
          <w:p w14:paraId="339C76A5"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801" w:type="dxa"/>
          </w:tcPr>
          <w:p w14:paraId="1480680B"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26 658</w:t>
            </w:r>
          </w:p>
        </w:tc>
      </w:tr>
      <w:tr w:rsidR="00D821EF" w:rsidRPr="0045156C" w14:paraId="2B16D110" w14:textId="77777777" w:rsidTr="007E6D01">
        <w:tc>
          <w:tcPr>
            <w:cnfStyle w:val="001000000000" w:firstRow="0" w:lastRow="0" w:firstColumn="1" w:lastColumn="0" w:oddVBand="0" w:evenVBand="0" w:oddHBand="0" w:evenHBand="0" w:firstRowFirstColumn="0" w:firstRowLastColumn="0" w:lastRowFirstColumn="0" w:lastRowLastColumn="0"/>
            <w:tcW w:w="3006" w:type="dxa"/>
            <w:tcBorders>
              <w:bottom w:val="single" w:sz="6" w:space="0" w:color="auto"/>
            </w:tcBorders>
          </w:tcPr>
          <w:p w14:paraId="0F24C51F" w14:textId="77777777" w:rsidR="00D821EF" w:rsidRPr="0045156C" w:rsidRDefault="00D821EF" w:rsidP="007E6D01">
            <w:pPr>
              <w:spacing w:before="0"/>
              <w:rPr>
                <w:sz w:val="15"/>
                <w:szCs w:val="15"/>
              </w:rPr>
            </w:pPr>
            <w:r w:rsidRPr="0045156C">
              <w:rPr>
                <w:b/>
                <w:sz w:val="15"/>
                <w:szCs w:val="15"/>
              </w:rPr>
              <w:t>Cultural assets</w:t>
            </w:r>
          </w:p>
        </w:tc>
        <w:tc>
          <w:tcPr>
            <w:tcW w:w="709" w:type="dxa"/>
            <w:tcBorders>
              <w:bottom w:val="single" w:sz="6" w:space="0" w:color="auto"/>
            </w:tcBorders>
          </w:tcPr>
          <w:p w14:paraId="10AAFA26"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3 757</w:t>
            </w:r>
          </w:p>
        </w:tc>
        <w:tc>
          <w:tcPr>
            <w:tcW w:w="992" w:type="dxa"/>
            <w:tcBorders>
              <w:bottom w:val="single" w:sz="6" w:space="0" w:color="auto"/>
            </w:tcBorders>
          </w:tcPr>
          <w:p w14:paraId="0A4B4D03"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(19)</w:t>
            </w:r>
          </w:p>
        </w:tc>
        <w:tc>
          <w:tcPr>
            <w:tcW w:w="968" w:type="dxa"/>
            <w:tcBorders>
              <w:bottom w:val="single" w:sz="6" w:space="0" w:color="auto"/>
            </w:tcBorders>
          </w:tcPr>
          <w:p w14:paraId="05D6315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100" w:type="dxa"/>
            <w:tcBorders>
              <w:bottom w:val="single" w:sz="6" w:space="0" w:color="auto"/>
            </w:tcBorders>
          </w:tcPr>
          <w:p w14:paraId="052F10B4"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5</w:t>
            </w:r>
          </w:p>
        </w:tc>
        <w:tc>
          <w:tcPr>
            <w:tcW w:w="909" w:type="dxa"/>
            <w:tcBorders>
              <w:bottom w:val="single" w:sz="6" w:space="0" w:color="auto"/>
            </w:tcBorders>
          </w:tcPr>
          <w:p w14:paraId="79A06AC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92" w:type="dxa"/>
            <w:tcBorders>
              <w:bottom w:val="single" w:sz="6" w:space="0" w:color="auto"/>
            </w:tcBorders>
          </w:tcPr>
          <w:p w14:paraId="1A2E617E"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19</w:t>
            </w:r>
          </w:p>
        </w:tc>
        <w:tc>
          <w:tcPr>
            <w:tcW w:w="1276" w:type="dxa"/>
            <w:tcBorders>
              <w:bottom w:val="single" w:sz="6" w:space="0" w:color="auto"/>
            </w:tcBorders>
          </w:tcPr>
          <w:p w14:paraId="005ECD9C"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1559" w:type="dxa"/>
            <w:tcBorders>
              <w:bottom w:val="single" w:sz="6" w:space="0" w:color="auto"/>
            </w:tcBorders>
          </w:tcPr>
          <w:p w14:paraId="50027AF0"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w:t>
            </w:r>
          </w:p>
        </w:tc>
        <w:tc>
          <w:tcPr>
            <w:tcW w:w="992" w:type="dxa"/>
            <w:tcBorders>
              <w:bottom w:val="single" w:sz="6" w:space="0" w:color="auto"/>
            </w:tcBorders>
          </w:tcPr>
          <w:p w14:paraId="0A333BE8"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(10)</w:t>
            </w:r>
          </w:p>
        </w:tc>
        <w:tc>
          <w:tcPr>
            <w:tcW w:w="1276" w:type="dxa"/>
            <w:tcBorders>
              <w:bottom w:val="single" w:sz="6" w:space="0" w:color="auto"/>
            </w:tcBorders>
          </w:tcPr>
          <w:p w14:paraId="6A8DF8AA"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w:t>
            </w:r>
          </w:p>
        </w:tc>
        <w:tc>
          <w:tcPr>
            <w:tcW w:w="801" w:type="dxa"/>
            <w:tcBorders>
              <w:bottom w:val="single" w:sz="6" w:space="0" w:color="auto"/>
            </w:tcBorders>
          </w:tcPr>
          <w:p w14:paraId="6389733D" w14:textId="77777777" w:rsidR="00D821EF" w:rsidRPr="0045156C"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5"/>
                <w:szCs w:val="15"/>
              </w:rPr>
            </w:pPr>
            <w:r w:rsidRPr="0045156C">
              <w:rPr>
                <w:b/>
                <w:sz w:val="15"/>
                <w:szCs w:val="15"/>
              </w:rPr>
              <w:t>3 749</w:t>
            </w:r>
          </w:p>
        </w:tc>
      </w:tr>
      <w:tr w:rsidR="00D821EF" w:rsidRPr="0045156C" w14:paraId="4D32B30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tcPr>
          <w:p w14:paraId="255F2DDA" w14:textId="77777777" w:rsidR="00D821EF" w:rsidRPr="0045156C" w:rsidRDefault="00D821EF" w:rsidP="007E6D01">
            <w:pPr>
              <w:spacing w:before="0"/>
              <w:rPr>
                <w:sz w:val="15"/>
                <w:szCs w:val="15"/>
              </w:rPr>
            </w:pPr>
            <w:r w:rsidRPr="0045156C">
              <w:rPr>
                <w:sz w:val="15"/>
                <w:szCs w:val="15"/>
              </w:rPr>
              <w:t>Total</w:t>
            </w:r>
          </w:p>
        </w:tc>
        <w:tc>
          <w:tcPr>
            <w:tcW w:w="709" w:type="dxa"/>
          </w:tcPr>
          <w:p w14:paraId="4F6ED245"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108 304</w:t>
            </w:r>
          </w:p>
        </w:tc>
        <w:tc>
          <w:tcPr>
            <w:tcW w:w="992" w:type="dxa"/>
          </w:tcPr>
          <w:p w14:paraId="6985853E"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(2 359)</w:t>
            </w:r>
          </w:p>
        </w:tc>
        <w:tc>
          <w:tcPr>
            <w:tcW w:w="968" w:type="dxa"/>
          </w:tcPr>
          <w:p w14:paraId="4255961B"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(203)</w:t>
            </w:r>
          </w:p>
        </w:tc>
        <w:tc>
          <w:tcPr>
            <w:tcW w:w="1100" w:type="dxa"/>
          </w:tcPr>
          <w:p w14:paraId="686C69F0"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186</w:t>
            </w:r>
          </w:p>
        </w:tc>
        <w:tc>
          <w:tcPr>
            <w:tcW w:w="909" w:type="dxa"/>
          </w:tcPr>
          <w:p w14:paraId="22291E1E"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8 502</w:t>
            </w:r>
          </w:p>
        </w:tc>
        <w:tc>
          <w:tcPr>
            <w:tcW w:w="992" w:type="dxa"/>
          </w:tcPr>
          <w:p w14:paraId="1E751707"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1 047</w:t>
            </w:r>
          </w:p>
        </w:tc>
        <w:tc>
          <w:tcPr>
            <w:tcW w:w="1276" w:type="dxa"/>
          </w:tcPr>
          <w:p w14:paraId="0D012EE1"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1 614</w:t>
            </w:r>
          </w:p>
        </w:tc>
        <w:tc>
          <w:tcPr>
            <w:tcW w:w="1559" w:type="dxa"/>
          </w:tcPr>
          <w:p w14:paraId="01701E39"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w:t>
            </w:r>
          </w:p>
        </w:tc>
        <w:tc>
          <w:tcPr>
            <w:tcW w:w="992" w:type="dxa"/>
          </w:tcPr>
          <w:p w14:paraId="454411D3"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33</w:t>
            </w:r>
          </w:p>
        </w:tc>
        <w:tc>
          <w:tcPr>
            <w:tcW w:w="1276" w:type="dxa"/>
          </w:tcPr>
          <w:p w14:paraId="5F6CB06E" w14:textId="77777777"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(48)</w:t>
            </w:r>
          </w:p>
        </w:tc>
        <w:tc>
          <w:tcPr>
            <w:tcW w:w="801" w:type="dxa"/>
          </w:tcPr>
          <w:p w14:paraId="67B95D07" w14:textId="7718B2A5" w:rsidR="00D821EF" w:rsidRPr="0045156C"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5"/>
                <w:szCs w:val="15"/>
              </w:rPr>
            </w:pPr>
            <w:r w:rsidRPr="0045156C">
              <w:rPr>
                <w:sz w:val="15"/>
                <w:szCs w:val="15"/>
              </w:rPr>
              <w:t>117 079</w:t>
            </w:r>
          </w:p>
        </w:tc>
      </w:tr>
    </w:tbl>
    <w:p w14:paraId="2D0BEDF0" w14:textId="77777777" w:rsidR="00D821EF" w:rsidRDefault="00D821EF" w:rsidP="00D821EF"/>
    <w:p w14:paraId="3DB3DF76" w14:textId="77777777" w:rsidR="00D821EF" w:rsidRPr="00C0111E" w:rsidRDefault="00D821EF" w:rsidP="00D821EF">
      <w:pPr>
        <w:rPr>
          <w:lang w:val="en-US"/>
        </w:rPr>
        <w:sectPr w:rsidR="00D821EF" w:rsidRPr="00C0111E" w:rsidSect="007E6D01">
          <w:headerReference w:type="even" r:id="rId144"/>
          <w:headerReference w:type="default" r:id="rId145"/>
          <w:footerReference w:type="even" r:id="rId146"/>
          <w:footerReference w:type="default" r:id="rId147"/>
          <w:pgSz w:w="16839" w:h="11907" w:orient="landscape" w:code="9"/>
          <w:pgMar w:top="1134" w:right="1134" w:bottom="1134" w:left="1134" w:header="624" w:footer="567" w:gutter="0"/>
          <w:cols w:sep="1" w:space="567"/>
          <w:docGrid w:linePitch="360"/>
        </w:sectPr>
      </w:pPr>
    </w:p>
    <w:p w14:paraId="38909273" w14:textId="77777777" w:rsidR="00D821EF" w:rsidRDefault="00D821EF" w:rsidP="00D821EF">
      <w:pPr>
        <w:pStyle w:val="Heading30"/>
        <w:spacing w:before="0"/>
      </w:pPr>
      <w:r>
        <w:lastRenderedPageBreak/>
        <w:t>Description of valuation techniques and significant unobservable inputs to Level 3 fair value measurements</w:t>
      </w:r>
    </w:p>
    <w:p w14:paraId="1D4F24CA" w14:textId="77777777" w:rsidR="00D821EF" w:rsidRDefault="00D821EF" w:rsidP="00D821EF">
      <w:r>
        <w:t xml:space="preserve">The State measures all non-financial physical assets initially at cost and subsequently </w:t>
      </w:r>
      <w:proofErr w:type="spellStart"/>
      <w:r>
        <w:t>revalues</w:t>
      </w:r>
      <w:proofErr w:type="spellEnd"/>
      <w:r>
        <w:t xml:space="preserve"> the assets at fair value less accumulated depreciation and impairment. The disclosure below provides additional information about the Level 3 measurements (fair value measurements using significant unobservable inputs).</w:t>
      </w:r>
    </w:p>
    <w:p w14:paraId="00431927" w14:textId="77777777" w:rsidR="00D821EF" w:rsidRDefault="00D821EF" w:rsidP="00D821EF">
      <w:r>
        <w:t xml:space="preserve">The Victorian not-for-profit public sector entities hold their recurring non-financial assets measured at Level 3 primarily for service potential rather than their ability to generate net cash inflows, which is the case with the Victorian for-profit public sector entities. </w:t>
      </w:r>
    </w:p>
    <w:p w14:paraId="29289063" w14:textId="77777777" w:rsidR="00D821EF" w:rsidRDefault="00D821EF" w:rsidP="00D821EF">
      <w:r>
        <w:t xml:space="preserve">The Government’s designated entities as for profit in accordance with FRD 108C </w:t>
      </w:r>
      <w:r w:rsidRPr="00356D9A">
        <w:rPr>
          <w:i/>
        </w:rPr>
        <w:t>Classification of entities as for profit</w:t>
      </w:r>
      <w:r>
        <w:t>, are considered to be primarily held to generate future net cash flows.</w:t>
      </w:r>
    </w:p>
    <w:p w14:paraId="1437E7AE" w14:textId="77777777" w:rsidR="00D821EF" w:rsidRDefault="00D821EF" w:rsidP="00D821EF">
      <w:r>
        <w:t>See below the respective fair value disclosures for not-for-profit and for-profit public sector entities. The disclosures refer to the significant asset balances within each of the different Level 3 asset classes.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p>
    <w:p w14:paraId="3FBFCB8A" w14:textId="77777777" w:rsidR="00D821EF" w:rsidRDefault="00D821EF" w:rsidP="00D821EF">
      <w:pPr>
        <w:pStyle w:val="TableHeading"/>
        <w:sectPr w:rsidR="00D821EF" w:rsidSect="007E6D01">
          <w:headerReference w:type="even" r:id="rId148"/>
          <w:headerReference w:type="default" r:id="rId149"/>
          <w:footerReference w:type="even" r:id="rId150"/>
          <w:footerReference w:type="default" r:id="rId151"/>
          <w:pgSz w:w="11907" w:h="16839" w:code="9"/>
          <w:pgMar w:top="1134" w:right="1134" w:bottom="1134" w:left="1134" w:header="624" w:footer="567" w:gutter="0"/>
          <w:cols w:num="2" w:space="709"/>
          <w:docGrid w:linePitch="360"/>
        </w:sectPr>
      </w:pPr>
    </w:p>
    <w:p w14:paraId="3BF031FE" w14:textId="77777777" w:rsidR="00D821EF" w:rsidRDefault="00D821EF" w:rsidP="00D821EF">
      <w:pPr>
        <w:keepLines w:val="0"/>
        <w:rPr>
          <w:rFonts w:asciiTheme="majorHAnsi" w:hAnsiTheme="majorHAnsi"/>
          <w:b/>
          <w:sz w:val="20"/>
          <w:szCs w:val="20"/>
        </w:rPr>
      </w:pPr>
      <w:r>
        <w:br w:type="page"/>
      </w:r>
    </w:p>
    <w:p w14:paraId="08BAB458" w14:textId="77777777" w:rsidR="00D821EF" w:rsidRPr="00C52DF3" w:rsidRDefault="00D821EF" w:rsidP="00D821EF">
      <w:pPr>
        <w:pStyle w:val="TableHeading"/>
        <w:rPr>
          <w:bCs/>
          <w:lang w:val="en-US"/>
        </w:rPr>
      </w:pPr>
      <w:r w:rsidRPr="00BA1D53">
        <w:lastRenderedPageBreak/>
        <w:t>Fair value disclosure for assets held primarily for service potential</w:t>
      </w:r>
    </w:p>
    <w:tbl>
      <w:tblPr>
        <w:tblStyle w:val="DTFTable"/>
        <w:tblW w:w="9638" w:type="dxa"/>
        <w:tblInd w:w="45" w:type="dxa"/>
        <w:tblLayout w:type="fixed"/>
        <w:tblCellMar>
          <w:left w:w="45" w:type="dxa"/>
          <w:right w:w="45" w:type="dxa"/>
        </w:tblCellMar>
        <w:tblLook w:val="06E0" w:firstRow="1" w:lastRow="1" w:firstColumn="1" w:lastColumn="0" w:noHBand="1" w:noVBand="1"/>
      </w:tblPr>
      <w:tblGrid>
        <w:gridCol w:w="3543"/>
        <w:gridCol w:w="2835"/>
        <w:gridCol w:w="3260"/>
      </w:tblGrid>
      <w:tr w:rsidR="00D821EF" w:rsidRPr="00C52DF3" w14:paraId="155157B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000000" w:fill="auto"/>
          </w:tcPr>
          <w:p w14:paraId="7DA549FD" w14:textId="77777777" w:rsidR="00D821EF" w:rsidRPr="00C52DF3" w:rsidRDefault="00D821EF" w:rsidP="007E6D01">
            <w:pPr>
              <w:autoSpaceDE w:val="0"/>
              <w:autoSpaceDN w:val="0"/>
              <w:adjustRightInd w:val="0"/>
              <w:spacing w:before="60" w:after="60"/>
              <w:rPr>
                <w:rFonts w:eastAsiaTheme="minorEastAsia" w:cs="Calibri"/>
                <w:iCs/>
                <w:color w:val="FFFFFF"/>
                <w:sz w:val="20"/>
                <w:szCs w:val="20"/>
                <w:lang w:eastAsia="en-AU"/>
              </w:rPr>
            </w:pPr>
            <w:r w:rsidRPr="00C52DF3">
              <w:rPr>
                <w:rFonts w:eastAsiaTheme="minorEastAsia" w:cs="Calibri"/>
                <w:iCs/>
                <w:color w:val="FFFFFF"/>
                <w:sz w:val="20"/>
                <w:szCs w:val="20"/>
                <w:lang w:eastAsia="en-AU"/>
              </w:rPr>
              <w:t>Asset class</w:t>
            </w:r>
          </w:p>
        </w:tc>
        <w:tc>
          <w:tcPr>
            <w:tcW w:w="2835" w:type="dxa"/>
            <w:tcBorders>
              <w:top w:val="nil"/>
              <w:left w:val="nil"/>
              <w:bottom w:val="nil"/>
              <w:right w:val="nil"/>
            </w:tcBorders>
            <w:shd w:val="solid" w:color="000000" w:fill="auto"/>
          </w:tcPr>
          <w:p w14:paraId="49146DB0" w14:textId="77777777" w:rsidR="00D821EF" w:rsidRPr="00C52DF3" w:rsidRDefault="00D821EF" w:rsidP="007E6D01">
            <w:pPr>
              <w:keepLines w:val="0"/>
              <w:autoSpaceDE w:val="0"/>
              <w:autoSpaceDN w:val="0"/>
              <w:adjustRightInd w:val="0"/>
              <w:spacing w:before="60"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Valuation technique</w:t>
            </w:r>
          </w:p>
        </w:tc>
        <w:tc>
          <w:tcPr>
            <w:tcW w:w="3260" w:type="dxa"/>
            <w:tcBorders>
              <w:top w:val="nil"/>
              <w:left w:val="nil"/>
              <w:bottom w:val="nil"/>
              <w:right w:val="nil"/>
            </w:tcBorders>
            <w:shd w:val="solid" w:color="000000" w:fill="auto"/>
          </w:tcPr>
          <w:p w14:paraId="2FC0DFAA" w14:textId="77777777" w:rsidR="00D821EF" w:rsidRPr="00C52DF3" w:rsidRDefault="00D821EF" w:rsidP="007E6D01">
            <w:pPr>
              <w:keepLines w:val="0"/>
              <w:autoSpaceDE w:val="0"/>
              <w:autoSpaceDN w:val="0"/>
              <w:adjustRightInd w:val="0"/>
              <w:spacing w:before="60"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Significant unobservable input</w:t>
            </w:r>
          </w:p>
        </w:tc>
      </w:tr>
      <w:tr w:rsidR="00D821EF" w:rsidRPr="00C52DF3" w14:paraId="1CA02F25"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6C9F1B50"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Buildings</w:t>
            </w:r>
          </w:p>
        </w:tc>
        <w:tc>
          <w:tcPr>
            <w:tcW w:w="2835" w:type="dxa"/>
            <w:tcBorders>
              <w:top w:val="nil"/>
              <w:left w:val="nil"/>
              <w:bottom w:val="nil"/>
              <w:right w:val="nil"/>
            </w:tcBorders>
            <w:shd w:val="solid" w:color="C0C0C0" w:fill="auto"/>
          </w:tcPr>
          <w:p w14:paraId="2EE7B45D"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3260" w:type="dxa"/>
            <w:tcBorders>
              <w:top w:val="nil"/>
              <w:left w:val="nil"/>
              <w:bottom w:val="nil"/>
              <w:right w:val="nil"/>
            </w:tcBorders>
            <w:shd w:val="solid" w:color="C0C0C0" w:fill="auto"/>
          </w:tcPr>
          <w:p w14:paraId="09FF27A2"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38775063"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483D683F"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Non-specialised buildings</w:t>
            </w:r>
          </w:p>
        </w:tc>
        <w:tc>
          <w:tcPr>
            <w:tcW w:w="2835" w:type="dxa"/>
            <w:tcBorders>
              <w:top w:val="nil"/>
              <w:left w:val="nil"/>
              <w:bottom w:val="nil"/>
              <w:right w:val="nil"/>
            </w:tcBorders>
          </w:tcPr>
          <w:p w14:paraId="76D50F80"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66C0A0CD" w14:textId="77777777" w:rsidR="00D821EF"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Direct cost per square metre</w:t>
            </w:r>
          </w:p>
          <w:p w14:paraId="06E5C9B1"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Useful life</w:t>
            </w:r>
          </w:p>
        </w:tc>
      </w:tr>
      <w:tr w:rsidR="00D821EF" w:rsidRPr="00C52DF3" w14:paraId="5DFCA23F"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453AB93"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Specialised buildings</w:t>
            </w:r>
          </w:p>
        </w:tc>
        <w:tc>
          <w:tcPr>
            <w:tcW w:w="2835" w:type="dxa"/>
            <w:tcBorders>
              <w:top w:val="nil"/>
              <w:left w:val="nil"/>
              <w:bottom w:val="nil"/>
              <w:right w:val="nil"/>
            </w:tcBorders>
          </w:tcPr>
          <w:p w14:paraId="28E9F66D"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329F8D23" w14:textId="77777777" w:rsidR="00D821EF"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Direct cost per square metre</w:t>
            </w:r>
          </w:p>
          <w:p w14:paraId="2DF653E1"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Useful life</w:t>
            </w:r>
          </w:p>
        </w:tc>
      </w:tr>
      <w:tr w:rsidR="00D821EF" w:rsidRPr="00C52DF3" w14:paraId="1AC27474"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FE93DFA"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Heritage buildings</w:t>
            </w:r>
          </w:p>
        </w:tc>
        <w:tc>
          <w:tcPr>
            <w:tcW w:w="2835" w:type="dxa"/>
            <w:tcBorders>
              <w:top w:val="nil"/>
              <w:left w:val="nil"/>
              <w:bottom w:val="nil"/>
              <w:right w:val="nil"/>
            </w:tcBorders>
          </w:tcPr>
          <w:p w14:paraId="71FB79A8"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57771A11" w14:textId="77777777" w:rsidR="00D821EF" w:rsidRDefault="00D821EF" w:rsidP="007E6D01">
            <w:pPr>
              <w:keepLines w:val="0"/>
              <w:autoSpaceDE w:val="0"/>
              <w:autoSpaceDN w:val="0"/>
              <w:adjustRightInd w:val="0"/>
              <w:spacing w:before="60" w:after="60"/>
              <w:ind w:left="284" w:hanging="284"/>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 xml:space="preserve">Community service obligation (CSO) adjustment </w:t>
            </w:r>
            <w:r w:rsidRPr="00C52DF3">
              <w:rPr>
                <w:rFonts w:eastAsiaTheme="minorEastAsia" w:cs="Calibri"/>
                <w:color w:val="000000"/>
                <w:sz w:val="20"/>
                <w:szCs w:val="20"/>
                <w:vertAlign w:val="superscript"/>
                <w:lang w:eastAsia="en-AU"/>
              </w:rPr>
              <w:t>(a)</w:t>
            </w:r>
          </w:p>
          <w:p w14:paraId="0F2FD7B8" w14:textId="77777777" w:rsidR="00D821EF"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Direct cost per square metre</w:t>
            </w:r>
          </w:p>
          <w:p w14:paraId="397363A5"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Useful life</w:t>
            </w:r>
          </w:p>
        </w:tc>
      </w:tr>
      <w:tr w:rsidR="00D821EF" w:rsidRPr="00C52DF3" w14:paraId="04C36006"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30FA52DE"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Land and national parks</w:t>
            </w:r>
          </w:p>
        </w:tc>
        <w:tc>
          <w:tcPr>
            <w:tcW w:w="2835" w:type="dxa"/>
            <w:tcBorders>
              <w:top w:val="nil"/>
              <w:left w:val="nil"/>
              <w:bottom w:val="nil"/>
              <w:right w:val="nil"/>
            </w:tcBorders>
            <w:shd w:val="solid" w:color="C0C0C0" w:fill="auto"/>
          </w:tcPr>
          <w:p w14:paraId="0E49E87E"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3260" w:type="dxa"/>
            <w:tcBorders>
              <w:top w:val="nil"/>
              <w:left w:val="nil"/>
              <w:bottom w:val="nil"/>
              <w:right w:val="nil"/>
            </w:tcBorders>
            <w:shd w:val="solid" w:color="C0C0C0" w:fill="auto"/>
          </w:tcPr>
          <w:p w14:paraId="4468D515"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02E14C75"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56476E0A"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Non-specialised land</w:t>
            </w:r>
          </w:p>
        </w:tc>
        <w:tc>
          <w:tcPr>
            <w:tcW w:w="2835" w:type="dxa"/>
            <w:tcBorders>
              <w:top w:val="nil"/>
              <w:left w:val="nil"/>
              <w:bottom w:val="nil"/>
              <w:right w:val="nil"/>
            </w:tcBorders>
          </w:tcPr>
          <w:p w14:paraId="0D5567C1"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2079FCBB"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D821EF" w:rsidRPr="00C52DF3" w14:paraId="494CC567"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183ED2AA"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Specialised land</w:t>
            </w:r>
          </w:p>
        </w:tc>
        <w:tc>
          <w:tcPr>
            <w:tcW w:w="2835" w:type="dxa"/>
            <w:tcBorders>
              <w:top w:val="nil"/>
              <w:left w:val="nil"/>
              <w:bottom w:val="nil"/>
              <w:right w:val="nil"/>
            </w:tcBorders>
          </w:tcPr>
          <w:p w14:paraId="3D24730A"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3A5E28B7"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D821EF" w:rsidRPr="00C52DF3" w14:paraId="6D87A0BB"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213DE0DA"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Land under roads</w:t>
            </w:r>
          </w:p>
        </w:tc>
        <w:tc>
          <w:tcPr>
            <w:tcW w:w="2835" w:type="dxa"/>
            <w:tcBorders>
              <w:top w:val="nil"/>
              <w:left w:val="nil"/>
              <w:bottom w:val="nil"/>
              <w:right w:val="nil"/>
            </w:tcBorders>
          </w:tcPr>
          <w:p w14:paraId="5DE7DC44"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22FA0B13"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D821EF" w:rsidRPr="00C52DF3" w14:paraId="19074DF2"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72E150E"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National parks</w:t>
            </w:r>
          </w:p>
        </w:tc>
        <w:tc>
          <w:tcPr>
            <w:tcW w:w="2835" w:type="dxa"/>
            <w:tcBorders>
              <w:top w:val="nil"/>
              <w:left w:val="nil"/>
              <w:bottom w:val="nil"/>
              <w:right w:val="nil"/>
            </w:tcBorders>
          </w:tcPr>
          <w:p w14:paraId="0DEA7BF4"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3260" w:type="dxa"/>
            <w:tcBorders>
              <w:top w:val="nil"/>
              <w:left w:val="nil"/>
              <w:bottom w:val="nil"/>
              <w:right w:val="nil"/>
            </w:tcBorders>
          </w:tcPr>
          <w:p w14:paraId="77A1E627"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r>
      <w:tr w:rsidR="00D821EF" w:rsidRPr="00C52DF3" w14:paraId="7F69292A"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4846066B"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Plant, equipment, vehicles and infrastructure systems</w:t>
            </w:r>
          </w:p>
        </w:tc>
        <w:tc>
          <w:tcPr>
            <w:tcW w:w="2835" w:type="dxa"/>
            <w:tcBorders>
              <w:top w:val="nil"/>
              <w:left w:val="nil"/>
              <w:bottom w:val="nil"/>
              <w:right w:val="nil"/>
            </w:tcBorders>
            <w:shd w:val="solid" w:color="C0C0C0" w:fill="auto"/>
          </w:tcPr>
          <w:p w14:paraId="417117FA"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3260" w:type="dxa"/>
            <w:tcBorders>
              <w:top w:val="nil"/>
              <w:left w:val="nil"/>
              <w:bottom w:val="nil"/>
              <w:right w:val="nil"/>
            </w:tcBorders>
            <w:shd w:val="solid" w:color="C0C0C0" w:fill="auto"/>
          </w:tcPr>
          <w:p w14:paraId="2AB1BB3F"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5D3AF7EA"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005D22D4"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Infrastructure systems and rolling stock</w:t>
            </w:r>
          </w:p>
        </w:tc>
        <w:tc>
          <w:tcPr>
            <w:tcW w:w="2835" w:type="dxa"/>
            <w:tcBorders>
              <w:top w:val="nil"/>
              <w:left w:val="nil"/>
              <w:bottom w:val="nil"/>
              <w:right w:val="nil"/>
            </w:tcBorders>
          </w:tcPr>
          <w:p w14:paraId="100DC828"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7BC44F4A"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w:t>
            </w:r>
          </w:p>
          <w:p w14:paraId="3522D143" w14:textId="77777777" w:rsidR="00D821EF" w:rsidRPr="00C52DF3" w:rsidRDefault="00D821EF" w:rsidP="007E6D01">
            <w:pPr>
              <w:keepLines w:val="0"/>
              <w:autoSpaceDE w:val="0"/>
              <w:autoSpaceDN w:val="0"/>
              <w:adjustRightInd w:val="0"/>
              <w:spacing w:before="60" w:after="60"/>
              <w:ind w:left="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per square metre</w:t>
            </w:r>
          </w:p>
          <w:p w14:paraId="13C2BB4E" w14:textId="77777777" w:rsidR="00D821EF" w:rsidRPr="00C52DF3" w:rsidRDefault="00D821EF" w:rsidP="007E6D01">
            <w:pPr>
              <w:keepLines w:val="0"/>
              <w:autoSpaceDE w:val="0"/>
              <w:autoSpaceDN w:val="0"/>
              <w:adjustRightInd w:val="0"/>
              <w:spacing w:before="60" w:after="60"/>
              <w:ind w:left="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per unit</w:t>
            </w:r>
          </w:p>
          <w:p w14:paraId="30984926"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r>
      <w:tr w:rsidR="00D821EF" w:rsidRPr="00C52DF3" w14:paraId="6E974AA2"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A45C64B"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Plant, equipment and vehicles</w:t>
            </w:r>
          </w:p>
        </w:tc>
        <w:tc>
          <w:tcPr>
            <w:tcW w:w="2835" w:type="dxa"/>
            <w:tcBorders>
              <w:top w:val="nil"/>
              <w:left w:val="nil"/>
              <w:bottom w:val="nil"/>
              <w:right w:val="nil"/>
            </w:tcBorders>
          </w:tcPr>
          <w:p w14:paraId="21D4EF82"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00F513EA"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unit</w:t>
            </w:r>
          </w:p>
          <w:p w14:paraId="5509A8A3"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r>
      <w:tr w:rsidR="00D821EF" w:rsidRPr="00C52DF3" w14:paraId="74F4C761"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3D1710DA"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Roads and roads infrastructure</w:t>
            </w:r>
          </w:p>
        </w:tc>
        <w:tc>
          <w:tcPr>
            <w:tcW w:w="2835" w:type="dxa"/>
            <w:tcBorders>
              <w:top w:val="nil"/>
              <w:left w:val="nil"/>
              <w:bottom w:val="nil"/>
              <w:right w:val="nil"/>
            </w:tcBorders>
            <w:shd w:val="solid" w:color="C0C0C0" w:fill="auto"/>
          </w:tcPr>
          <w:p w14:paraId="38EE5988"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3260" w:type="dxa"/>
            <w:tcBorders>
              <w:top w:val="nil"/>
              <w:left w:val="nil"/>
              <w:bottom w:val="nil"/>
              <w:right w:val="nil"/>
            </w:tcBorders>
            <w:shd w:val="solid" w:color="C0C0C0" w:fill="auto"/>
          </w:tcPr>
          <w:p w14:paraId="2AED842F"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0D2DDF6D"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6D91B8F0"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Roads and roads infrastructure</w:t>
            </w:r>
          </w:p>
        </w:tc>
        <w:tc>
          <w:tcPr>
            <w:tcW w:w="2835" w:type="dxa"/>
            <w:tcBorders>
              <w:top w:val="nil"/>
              <w:left w:val="nil"/>
              <w:bottom w:val="nil"/>
              <w:right w:val="nil"/>
            </w:tcBorders>
          </w:tcPr>
          <w:p w14:paraId="0A70D430"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2588F8CD"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kilometre lane</w:t>
            </w:r>
          </w:p>
          <w:p w14:paraId="12BD8F44"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r>
      <w:tr w:rsidR="00D821EF" w:rsidRPr="00C52DF3" w14:paraId="7A3107D7"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tcPr>
          <w:p w14:paraId="33E10328" w14:textId="77777777" w:rsidR="00D821EF" w:rsidRPr="00C52DF3" w:rsidRDefault="00D821EF" w:rsidP="007E6D01">
            <w:pPr>
              <w:keepLines w:val="0"/>
              <w:autoSpaceDE w:val="0"/>
              <w:autoSpaceDN w:val="0"/>
              <w:adjustRightInd w:val="0"/>
              <w:spacing w:before="60" w:after="60"/>
              <w:rPr>
                <w:rFonts w:eastAsiaTheme="minorEastAsia" w:cs="Calibri"/>
                <w:color w:val="000000"/>
                <w:sz w:val="20"/>
                <w:szCs w:val="20"/>
                <w:lang w:eastAsia="en-AU"/>
              </w:rPr>
            </w:pPr>
            <w:r w:rsidRPr="00C52DF3">
              <w:rPr>
                <w:rFonts w:eastAsiaTheme="minorEastAsia" w:cs="Calibri"/>
                <w:color w:val="000000"/>
                <w:sz w:val="20"/>
                <w:szCs w:val="20"/>
                <w:lang w:eastAsia="en-AU"/>
              </w:rPr>
              <w:t>Earthworks</w:t>
            </w:r>
          </w:p>
        </w:tc>
        <w:tc>
          <w:tcPr>
            <w:tcW w:w="2835" w:type="dxa"/>
            <w:tcBorders>
              <w:top w:val="nil"/>
              <w:left w:val="nil"/>
              <w:bottom w:val="nil"/>
              <w:right w:val="nil"/>
            </w:tcBorders>
          </w:tcPr>
          <w:p w14:paraId="5A42F5F6"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3260" w:type="dxa"/>
            <w:tcBorders>
              <w:top w:val="nil"/>
              <w:left w:val="nil"/>
              <w:bottom w:val="nil"/>
              <w:right w:val="nil"/>
            </w:tcBorders>
          </w:tcPr>
          <w:p w14:paraId="55E2D5CD" w14:textId="77777777" w:rsidR="00D821EF" w:rsidRPr="00C52DF3" w:rsidRDefault="00D821EF" w:rsidP="007E6D01">
            <w:pPr>
              <w:keepLines w:val="0"/>
              <w:autoSpaceDE w:val="0"/>
              <w:autoSpaceDN w:val="0"/>
              <w:adjustRightInd w:val="0"/>
              <w:spacing w:before="60"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kilometre</w:t>
            </w:r>
          </w:p>
        </w:tc>
      </w:tr>
      <w:tr w:rsidR="00D821EF" w:rsidRPr="00C52DF3" w14:paraId="3E56A61E" w14:textId="77777777" w:rsidTr="007E6D01">
        <w:tc>
          <w:tcPr>
            <w:cnfStyle w:val="001000000000" w:firstRow="0" w:lastRow="0" w:firstColumn="1" w:lastColumn="0" w:oddVBand="0" w:evenVBand="0" w:oddHBand="0" w:evenHBand="0" w:firstRowFirstColumn="0" w:firstRowLastColumn="0" w:lastRowFirstColumn="0" w:lastRowLastColumn="0"/>
            <w:tcW w:w="3543" w:type="dxa"/>
            <w:tcBorders>
              <w:top w:val="nil"/>
              <w:left w:val="nil"/>
              <w:bottom w:val="nil"/>
              <w:right w:val="nil"/>
            </w:tcBorders>
            <w:shd w:val="solid" w:color="C0C0C0" w:fill="auto"/>
          </w:tcPr>
          <w:p w14:paraId="4606B24D"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Cultural assets</w:t>
            </w:r>
          </w:p>
        </w:tc>
        <w:tc>
          <w:tcPr>
            <w:tcW w:w="2835" w:type="dxa"/>
            <w:tcBorders>
              <w:top w:val="nil"/>
              <w:left w:val="nil"/>
              <w:bottom w:val="nil"/>
              <w:right w:val="nil"/>
            </w:tcBorders>
            <w:shd w:val="solid" w:color="C0C0C0" w:fill="auto"/>
          </w:tcPr>
          <w:p w14:paraId="09F2FCBB"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3260" w:type="dxa"/>
            <w:tcBorders>
              <w:top w:val="nil"/>
              <w:left w:val="nil"/>
              <w:bottom w:val="nil"/>
              <w:right w:val="nil"/>
            </w:tcBorders>
            <w:shd w:val="solid" w:color="C0C0C0" w:fill="auto"/>
          </w:tcPr>
          <w:p w14:paraId="49D653B8"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0E214A5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Borders>
              <w:top w:val="nil"/>
              <w:bottom w:val="single" w:sz="12" w:space="0" w:color="auto"/>
            </w:tcBorders>
          </w:tcPr>
          <w:p w14:paraId="1D2F926F" w14:textId="77777777" w:rsidR="00D821EF" w:rsidRPr="00D55541" w:rsidRDefault="00D821EF" w:rsidP="007E6D01">
            <w:pPr>
              <w:keepLines w:val="0"/>
              <w:autoSpaceDE w:val="0"/>
              <w:autoSpaceDN w:val="0"/>
              <w:adjustRightInd w:val="0"/>
              <w:spacing w:before="60" w:after="60"/>
              <w:rPr>
                <w:rFonts w:eastAsiaTheme="minorEastAsia" w:cs="Calibri"/>
                <w:b w:val="0"/>
                <w:color w:val="000000"/>
                <w:sz w:val="20"/>
                <w:szCs w:val="20"/>
                <w:lang w:eastAsia="en-AU"/>
              </w:rPr>
            </w:pPr>
            <w:r w:rsidRPr="00D55541">
              <w:rPr>
                <w:rFonts w:eastAsiaTheme="minorEastAsia" w:cs="Calibri"/>
                <w:b w:val="0"/>
                <w:color w:val="000000"/>
                <w:sz w:val="20"/>
                <w:szCs w:val="20"/>
                <w:lang w:eastAsia="en-AU"/>
              </w:rPr>
              <w:t>Cultural assets</w:t>
            </w:r>
          </w:p>
        </w:tc>
        <w:tc>
          <w:tcPr>
            <w:tcW w:w="2835" w:type="dxa"/>
            <w:tcBorders>
              <w:top w:val="nil"/>
              <w:bottom w:val="single" w:sz="12" w:space="0" w:color="auto"/>
            </w:tcBorders>
          </w:tcPr>
          <w:p w14:paraId="45117561" w14:textId="77777777" w:rsidR="00D821EF" w:rsidRPr="00D55541" w:rsidRDefault="00D821EF" w:rsidP="007E6D01">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D55541">
              <w:rPr>
                <w:rFonts w:eastAsiaTheme="minorEastAsia" w:cs="Calibri"/>
                <w:b w:val="0"/>
                <w:color w:val="000000"/>
                <w:sz w:val="20"/>
                <w:szCs w:val="20"/>
                <w:lang w:eastAsia="en-AU"/>
              </w:rPr>
              <w:t>Statistical valuation</w:t>
            </w:r>
          </w:p>
        </w:tc>
        <w:tc>
          <w:tcPr>
            <w:tcW w:w="3260" w:type="dxa"/>
            <w:tcBorders>
              <w:top w:val="nil"/>
              <w:bottom w:val="single" w:sz="12" w:space="0" w:color="auto"/>
            </w:tcBorders>
          </w:tcPr>
          <w:p w14:paraId="49D0E7E6" w14:textId="77777777" w:rsidR="00D821EF" w:rsidRPr="00D55541" w:rsidRDefault="00D821EF" w:rsidP="007E6D01">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D55541">
              <w:rPr>
                <w:rFonts w:eastAsiaTheme="minorEastAsia" w:cs="Calibri"/>
                <w:b w:val="0"/>
                <w:color w:val="000000"/>
                <w:sz w:val="20"/>
                <w:szCs w:val="20"/>
                <w:lang w:eastAsia="en-AU"/>
              </w:rPr>
              <w:t>Market price</w:t>
            </w:r>
          </w:p>
          <w:p w14:paraId="6E5D3E57" w14:textId="77777777" w:rsidR="00D821EF" w:rsidRPr="00D55541" w:rsidRDefault="00D821EF" w:rsidP="007E6D01">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D55541">
              <w:rPr>
                <w:rFonts w:eastAsiaTheme="minorEastAsia" w:cs="Calibri"/>
                <w:b w:val="0"/>
                <w:color w:val="000000"/>
                <w:sz w:val="20"/>
                <w:szCs w:val="20"/>
                <w:lang w:eastAsia="en-AU"/>
              </w:rPr>
              <w:t>Statistically verified random sample</w:t>
            </w:r>
          </w:p>
          <w:p w14:paraId="0A2D7D01" w14:textId="77777777" w:rsidR="00D821EF" w:rsidRPr="00D55541" w:rsidRDefault="00D821EF" w:rsidP="007E6D01">
            <w:pPr>
              <w:keepLines w:val="0"/>
              <w:autoSpaceDE w:val="0"/>
              <w:autoSpaceDN w:val="0"/>
              <w:adjustRightInd w:val="0"/>
              <w:spacing w:before="60" w:after="60"/>
              <w:jc w:val="left"/>
              <w:cnfStyle w:val="010000000000" w:firstRow="0" w:lastRow="1" w:firstColumn="0" w:lastColumn="0" w:oddVBand="0" w:evenVBand="0" w:oddHBand="0" w:evenHBand="0" w:firstRowFirstColumn="0" w:firstRowLastColumn="0" w:lastRowFirstColumn="0" w:lastRowLastColumn="0"/>
              <w:rPr>
                <w:rFonts w:eastAsiaTheme="minorEastAsia" w:cs="Calibri"/>
                <w:b w:val="0"/>
                <w:color w:val="000000"/>
                <w:sz w:val="20"/>
                <w:szCs w:val="20"/>
                <w:lang w:eastAsia="en-AU"/>
              </w:rPr>
            </w:pPr>
            <w:r w:rsidRPr="00D55541">
              <w:rPr>
                <w:rFonts w:eastAsiaTheme="minorEastAsia" w:cs="Calibri"/>
                <w:b w:val="0"/>
                <w:color w:val="000000"/>
                <w:sz w:val="20"/>
                <w:szCs w:val="20"/>
                <w:lang w:eastAsia="en-AU"/>
              </w:rPr>
              <w:t>Professional judgement</w:t>
            </w:r>
          </w:p>
        </w:tc>
      </w:tr>
    </w:tbl>
    <w:p w14:paraId="2E2D76D9" w14:textId="77777777" w:rsidR="00D821EF" w:rsidRDefault="00D821EF" w:rsidP="00D821EF">
      <w:pPr>
        <w:pStyle w:val="Note"/>
      </w:pPr>
      <w:r>
        <w:t>Note:</w:t>
      </w:r>
    </w:p>
    <w:p w14:paraId="21351FC0" w14:textId="77777777" w:rsidR="00D821EF" w:rsidRDefault="00D821EF" w:rsidP="00D821EF">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0E0FD614" w14:textId="77777777" w:rsidR="00D821EF" w:rsidRDefault="00D821EF" w:rsidP="00D821EF">
      <w:pPr>
        <w:keepLines w:val="0"/>
      </w:pPr>
      <w:r>
        <w:br w:type="page"/>
      </w:r>
    </w:p>
    <w:p w14:paraId="10948221" w14:textId="77777777" w:rsidR="00D821EF" w:rsidRPr="00C52DF3" w:rsidRDefault="00D821EF" w:rsidP="00D821EF">
      <w:pPr>
        <w:pStyle w:val="TableHeading"/>
        <w:rPr>
          <w:bCs/>
          <w:lang w:val="en-US"/>
        </w:rPr>
      </w:pPr>
      <w:r w:rsidRPr="00BA1D53">
        <w:lastRenderedPageBreak/>
        <w:t>Fair value disclosure for assets held primarily for generating net cash inflows</w:t>
      </w:r>
    </w:p>
    <w:tbl>
      <w:tblPr>
        <w:tblStyle w:val="DTFTable"/>
        <w:tblW w:w="9603" w:type="dxa"/>
        <w:tblInd w:w="45" w:type="dxa"/>
        <w:tblLayout w:type="fixed"/>
        <w:tblCellMar>
          <w:left w:w="45" w:type="dxa"/>
          <w:right w:w="45" w:type="dxa"/>
        </w:tblCellMar>
        <w:tblLook w:val="06A0" w:firstRow="1" w:lastRow="0" w:firstColumn="1" w:lastColumn="0" w:noHBand="1" w:noVBand="1"/>
      </w:tblPr>
      <w:tblGrid>
        <w:gridCol w:w="2127"/>
        <w:gridCol w:w="2663"/>
        <w:gridCol w:w="2727"/>
        <w:gridCol w:w="2086"/>
      </w:tblGrid>
      <w:tr w:rsidR="00D821EF" w:rsidRPr="00C52DF3" w14:paraId="35647F4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000000" w:fill="auto"/>
          </w:tcPr>
          <w:p w14:paraId="2C50DCB1" w14:textId="77777777" w:rsidR="00D821EF" w:rsidRPr="00C52DF3" w:rsidRDefault="00D821EF" w:rsidP="007E6D01">
            <w:pPr>
              <w:autoSpaceDE w:val="0"/>
              <w:autoSpaceDN w:val="0"/>
              <w:adjustRightInd w:val="0"/>
              <w:spacing w:after="60"/>
              <w:rPr>
                <w:rFonts w:eastAsiaTheme="minorEastAsia" w:cs="Calibri"/>
                <w:iCs/>
                <w:color w:val="FFFFFF"/>
                <w:sz w:val="20"/>
                <w:szCs w:val="20"/>
                <w:lang w:eastAsia="en-AU"/>
              </w:rPr>
            </w:pPr>
            <w:r w:rsidRPr="00C52DF3">
              <w:rPr>
                <w:rFonts w:eastAsiaTheme="minorEastAsia" w:cs="Calibri"/>
                <w:iCs/>
                <w:color w:val="FFFFFF"/>
                <w:sz w:val="20"/>
                <w:szCs w:val="20"/>
                <w:lang w:eastAsia="en-AU"/>
              </w:rPr>
              <w:t>Asset class</w:t>
            </w:r>
          </w:p>
        </w:tc>
        <w:tc>
          <w:tcPr>
            <w:tcW w:w="2663" w:type="dxa"/>
            <w:tcBorders>
              <w:top w:val="nil"/>
              <w:left w:val="nil"/>
              <w:bottom w:val="nil"/>
              <w:right w:val="nil"/>
            </w:tcBorders>
            <w:shd w:val="solid" w:color="000000" w:fill="auto"/>
          </w:tcPr>
          <w:p w14:paraId="352F4EB0" w14:textId="77777777" w:rsidR="00D821EF" w:rsidRPr="00C52DF3" w:rsidRDefault="00D821EF" w:rsidP="007E6D01">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Valuation technique</w:t>
            </w:r>
          </w:p>
        </w:tc>
        <w:tc>
          <w:tcPr>
            <w:tcW w:w="2727" w:type="dxa"/>
            <w:tcBorders>
              <w:top w:val="nil"/>
              <w:left w:val="nil"/>
              <w:bottom w:val="nil"/>
              <w:right w:val="nil"/>
            </w:tcBorders>
            <w:shd w:val="solid" w:color="000000" w:fill="auto"/>
          </w:tcPr>
          <w:p w14:paraId="72EA8E5A" w14:textId="77777777" w:rsidR="00D821EF" w:rsidRPr="00C52DF3" w:rsidRDefault="00D821EF" w:rsidP="007E6D01">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Significant unobservable input</w:t>
            </w:r>
          </w:p>
        </w:tc>
        <w:tc>
          <w:tcPr>
            <w:tcW w:w="2086" w:type="dxa"/>
            <w:tcBorders>
              <w:top w:val="nil"/>
              <w:left w:val="nil"/>
              <w:bottom w:val="nil"/>
              <w:right w:val="nil"/>
            </w:tcBorders>
            <w:shd w:val="solid" w:color="000000" w:fill="auto"/>
          </w:tcPr>
          <w:p w14:paraId="2B63F96C" w14:textId="77777777" w:rsidR="00D821EF" w:rsidRPr="00C52DF3" w:rsidRDefault="00D821EF" w:rsidP="007E6D01">
            <w:pPr>
              <w:keepLines w:val="0"/>
              <w:autoSpaceDE w:val="0"/>
              <w:autoSpaceDN w:val="0"/>
              <w:adjustRightInd w:val="0"/>
              <w:spacing w:after="60"/>
              <w:jc w:val="left"/>
              <w:cnfStyle w:val="100000000000" w:firstRow="1" w:lastRow="0" w:firstColumn="0" w:lastColumn="0" w:oddVBand="0" w:evenVBand="0" w:oddHBand="0" w:evenHBand="0" w:firstRowFirstColumn="0" w:firstRowLastColumn="0" w:lastRowFirstColumn="0" w:lastRowLastColumn="0"/>
              <w:rPr>
                <w:rFonts w:eastAsiaTheme="minorEastAsia" w:cs="Calibri"/>
                <w:iCs/>
                <w:color w:val="FFFFFF"/>
                <w:sz w:val="20"/>
                <w:szCs w:val="20"/>
                <w:lang w:eastAsia="en-AU"/>
              </w:rPr>
            </w:pPr>
            <w:r w:rsidRPr="00C52DF3">
              <w:rPr>
                <w:rFonts w:eastAsiaTheme="minorEastAsia" w:cs="Calibri"/>
                <w:iCs/>
                <w:color w:val="FFFFFF"/>
                <w:sz w:val="20"/>
                <w:szCs w:val="20"/>
                <w:lang w:eastAsia="en-AU"/>
              </w:rPr>
              <w:t>Range</w:t>
            </w:r>
          </w:p>
        </w:tc>
      </w:tr>
      <w:tr w:rsidR="00D821EF" w:rsidRPr="00C52DF3" w14:paraId="108F38FE"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6B736E81"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Buildings</w:t>
            </w:r>
          </w:p>
        </w:tc>
        <w:tc>
          <w:tcPr>
            <w:tcW w:w="2663" w:type="dxa"/>
            <w:tcBorders>
              <w:top w:val="nil"/>
              <w:left w:val="nil"/>
              <w:bottom w:val="nil"/>
              <w:right w:val="nil"/>
            </w:tcBorders>
            <w:shd w:val="solid" w:color="C0C0C0" w:fill="auto"/>
          </w:tcPr>
          <w:p w14:paraId="46632F0B"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shd w:val="solid" w:color="C0C0C0" w:fill="auto"/>
          </w:tcPr>
          <w:p w14:paraId="66108D4A"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086" w:type="dxa"/>
            <w:tcBorders>
              <w:top w:val="nil"/>
              <w:left w:val="nil"/>
              <w:bottom w:val="nil"/>
              <w:right w:val="nil"/>
            </w:tcBorders>
            <w:shd w:val="solid" w:color="C0C0C0" w:fill="auto"/>
          </w:tcPr>
          <w:p w14:paraId="240936FC"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138DFBFE"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18A1AC6"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Metropolitan water corporations</w:t>
            </w:r>
          </w:p>
        </w:tc>
        <w:tc>
          <w:tcPr>
            <w:tcW w:w="2663" w:type="dxa"/>
            <w:tcBorders>
              <w:top w:val="nil"/>
              <w:left w:val="nil"/>
              <w:bottom w:val="nil"/>
              <w:right w:val="nil"/>
            </w:tcBorders>
          </w:tcPr>
          <w:p w14:paraId="0A32081B" w14:textId="77777777" w:rsidR="00D821EF" w:rsidRPr="00C52DF3" w:rsidRDefault="00D821EF" w:rsidP="007E6D01">
            <w:pPr>
              <w:keepLines w:val="0"/>
              <w:autoSpaceDE w:val="0"/>
              <w:autoSpaceDN w:val="0"/>
              <w:adjustRightInd w:val="0"/>
              <w:spacing w:after="6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2727" w:type="dxa"/>
            <w:tcBorders>
              <w:top w:val="nil"/>
              <w:left w:val="nil"/>
              <w:bottom w:val="nil"/>
              <w:right w:val="nil"/>
            </w:tcBorders>
          </w:tcPr>
          <w:p w14:paraId="3C6DB60C"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Direct cost per square metre</w:t>
            </w:r>
          </w:p>
          <w:p w14:paraId="57EDB3B7"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c>
          <w:tcPr>
            <w:tcW w:w="2086" w:type="dxa"/>
            <w:tcBorders>
              <w:top w:val="nil"/>
              <w:left w:val="nil"/>
              <w:bottom w:val="nil"/>
              <w:right w:val="nil"/>
            </w:tcBorders>
          </w:tcPr>
          <w:p w14:paraId="551446A6" w14:textId="77777777" w:rsidR="00D821EF" w:rsidRPr="00200CFF"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200CFF">
              <w:rPr>
                <w:rFonts w:eastAsiaTheme="minorEastAsia" w:cs="Calibri"/>
                <w:color w:val="000000"/>
                <w:sz w:val="20"/>
                <w:szCs w:val="20"/>
                <w:lang w:eastAsia="en-AU"/>
              </w:rPr>
              <w:t>$11</w:t>
            </w:r>
            <w:r>
              <w:rPr>
                <w:rFonts w:eastAsiaTheme="minorEastAsia" w:cs="Calibri"/>
                <w:color w:val="000000"/>
                <w:sz w:val="20"/>
                <w:szCs w:val="20"/>
                <w:lang w:eastAsia="en-AU"/>
              </w:rPr>
              <w:t>–</w:t>
            </w:r>
            <w:r w:rsidRPr="00200CFF">
              <w:rPr>
                <w:rFonts w:eastAsiaTheme="minorEastAsia" w:cs="Calibri"/>
                <w:color w:val="000000"/>
                <w:sz w:val="20"/>
                <w:szCs w:val="20"/>
                <w:lang w:eastAsia="en-AU"/>
              </w:rPr>
              <w:t>8 600</w:t>
            </w:r>
          </w:p>
          <w:p w14:paraId="05E73FFA"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200CFF">
              <w:rPr>
                <w:rFonts w:eastAsiaTheme="minorEastAsia" w:cs="Calibri"/>
                <w:color w:val="000000"/>
                <w:sz w:val="20"/>
                <w:szCs w:val="20"/>
                <w:lang w:eastAsia="en-AU"/>
              </w:rPr>
              <w:t>1</w:t>
            </w:r>
            <w:r>
              <w:rPr>
                <w:rFonts w:eastAsiaTheme="minorEastAsia" w:cs="Calibri"/>
                <w:color w:val="000000"/>
                <w:sz w:val="20"/>
                <w:szCs w:val="20"/>
                <w:lang w:eastAsia="en-AU"/>
              </w:rPr>
              <w:t>–</w:t>
            </w:r>
            <w:r w:rsidRPr="00200CFF">
              <w:rPr>
                <w:rFonts w:eastAsiaTheme="minorEastAsia" w:cs="Calibri"/>
                <w:color w:val="000000"/>
                <w:sz w:val="20"/>
                <w:szCs w:val="20"/>
                <w:lang w:eastAsia="en-AU"/>
              </w:rPr>
              <w:t>150 years</w:t>
            </w:r>
          </w:p>
        </w:tc>
      </w:tr>
      <w:tr w:rsidR="00D821EF" w:rsidRPr="00C52DF3" w14:paraId="4B0694D9"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4908EC28"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Land</w:t>
            </w:r>
          </w:p>
        </w:tc>
        <w:tc>
          <w:tcPr>
            <w:tcW w:w="2663" w:type="dxa"/>
            <w:tcBorders>
              <w:top w:val="nil"/>
              <w:left w:val="nil"/>
              <w:bottom w:val="nil"/>
              <w:right w:val="nil"/>
            </w:tcBorders>
            <w:shd w:val="solid" w:color="C0C0C0" w:fill="auto"/>
          </w:tcPr>
          <w:p w14:paraId="76588CCD"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shd w:val="solid" w:color="C0C0C0" w:fill="auto"/>
          </w:tcPr>
          <w:p w14:paraId="3E1E7F3F"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086" w:type="dxa"/>
            <w:tcBorders>
              <w:top w:val="nil"/>
              <w:left w:val="nil"/>
              <w:bottom w:val="nil"/>
              <w:right w:val="nil"/>
            </w:tcBorders>
            <w:shd w:val="solid" w:color="C0C0C0" w:fill="auto"/>
          </w:tcPr>
          <w:p w14:paraId="33046795"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0D6552BF"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56891AE1"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Metropolitan water corporations</w:t>
            </w:r>
          </w:p>
        </w:tc>
        <w:tc>
          <w:tcPr>
            <w:tcW w:w="2663" w:type="dxa"/>
            <w:tcBorders>
              <w:top w:val="nil"/>
              <w:left w:val="nil"/>
              <w:bottom w:val="nil"/>
              <w:right w:val="nil"/>
            </w:tcBorders>
          </w:tcPr>
          <w:p w14:paraId="64D8FF9B"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Market approach</w:t>
            </w:r>
          </w:p>
        </w:tc>
        <w:tc>
          <w:tcPr>
            <w:tcW w:w="2727" w:type="dxa"/>
            <w:tcBorders>
              <w:top w:val="nil"/>
              <w:left w:val="nil"/>
              <w:bottom w:val="nil"/>
              <w:right w:val="nil"/>
            </w:tcBorders>
          </w:tcPr>
          <w:p w14:paraId="73D2BD4A"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CSO adjustment </w:t>
            </w:r>
            <w:r w:rsidRPr="00C52DF3">
              <w:rPr>
                <w:rFonts w:eastAsiaTheme="minorEastAsia" w:cs="Calibri"/>
                <w:color w:val="000000"/>
                <w:sz w:val="20"/>
                <w:szCs w:val="20"/>
                <w:vertAlign w:val="superscript"/>
                <w:lang w:eastAsia="en-AU"/>
              </w:rPr>
              <w:t>(a)</w:t>
            </w:r>
          </w:p>
        </w:tc>
        <w:tc>
          <w:tcPr>
            <w:tcW w:w="2086" w:type="dxa"/>
            <w:tcBorders>
              <w:top w:val="nil"/>
              <w:left w:val="nil"/>
              <w:bottom w:val="nil"/>
              <w:right w:val="nil"/>
            </w:tcBorders>
          </w:tcPr>
          <w:p w14:paraId="76B4B3DE"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1–92</w:t>
            </w:r>
            <w:r w:rsidRPr="00C52DF3">
              <w:rPr>
                <w:rFonts w:eastAsiaTheme="minorEastAsia" w:cs="Calibri"/>
                <w:color w:val="000000"/>
                <w:sz w:val="20"/>
                <w:szCs w:val="20"/>
                <w:lang w:eastAsia="en-AU"/>
              </w:rPr>
              <w:t>%</w:t>
            </w:r>
          </w:p>
        </w:tc>
      </w:tr>
      <w:tr w:rsidR="00D821EF" w:rsidRPr="00C52DF3" w14:paraId="1ED6A0E3"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0324300C"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Channels</w:t>
            </w:r>
          </w:p>
        </w:tc>
        <w:tc>
          <w:tcPr>
            <w:tcW w:w="2663" w:type="dxa"/>
            <w:tcBorders>
              <w:top w:val="nil"/>
              <w:left w:val="nil"/>
              <w:bottom w:val="nil"/>
              <w:right w:val="nil"/>
            </w:tcBorders>
            <w:shd w:val="solid" w:color="C0C0C0" w:fill="auto"/>
          </w:tcPr>
          <w:p w14:paraId="1E53FADA"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shd w:val="solid" w:color="C0C0C0" w:fill="auto"/>
          </w:tcPr>
          <w:p w14:paraId="16CB4369"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086" w:type="dxa"/>
            <w:tcBorders>
              <w:top w:val="nil"/>
              <w:left w:val="nil"/>
              <w:bottom w:val="nil"/>
              <w:right w:val="nil"/>
            </w:tcBorders>
            <w:shd w:val="solid" w:color="C0C0C0" w:fill="auto"/>
          </w:tcPr>
          <w:p w14:paraId="0EE5BED5"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35D46D95"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2AE6DE16"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Ports</w:t>
            </w:r>
          </w:p>
        </w:tc>
        <w:tc>
          <w:tcPr>
            <w:tcW w:w="2663" w:type="dxa"/>
            <w:tcBorders>
              <w:top w:val="nil"/>
              <w:left w:val="nil"/>
              <w:bottom w:val="nil"/>
              <w:right w:val="nil"/>
            </w:tcBorders>
          </w:tcPr>
          <w:p w14:paraId="75E2BF9D" w14:textId="77777777" w:rsidR="00D821EF" w:rsidRPr="00C52DF3" w:rsidRDefault="00D821EF" w:rsidP="007E6D01">
            <w:pPr>
              <w:keepLines w:val="0"/>
              <w:autoSpaceDE w:val="0"/>
              <w:autoSpaceDN w:val="0"/>
              <w:adjustRightInd w:val="0"/>
              <w:spacing w:after="6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Discounted cash flow method (income approach)</w:t>
            </w:r>
          </w:p>
        </w:tc>
        <w:tc>
          <w:tcPr>
            <w:tcW w:w="2727" w:type="dxa"/>
            <w:tcBorders>
              <w:top w:val="nil"/>
              <w:left w:val="nil"/>
              <w:bottom w:val="nil"/>
              <w:right w:val="nil"/>
            </w:tcBorders>
          </w:tcPr>
          <w:p w14:paraId="16DDF122"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Discount rates </w:t>
            </w:r>
            <w:r w:rsidRPr="00C52DF3">
              <w:rPr>
                <w:rFonts w:eastAsiaTheme="minorEastAsia" w:cs="Calibri"/>
                <w:color w:val="000000"/>
                <w:sz w:val="20"/>
                <w:szCs w:val="20"/>
                <w:vertAlign w:val="superscript"/>
                <w:lang w:eastAsia="en-AU"/>
              </w:rPr>
              <w:t>(b)</w:t>
            </w:r>
          </w:p>
        </w:tc>
        <w:tc>
          <w:tcPr>
            <w:tcW w:w="2086" w:type="dxa"/>
            <w:tcBorders>
              <w:top w:val="nil"/>
              <w:left w:val="nil"/>
              <w:bottom w:val="nil"/>
              <w:right w:val="nil"/>
            </w:tcBorders>
          </w:tcPr>
          <w:p w14:paraId="5B786C02"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8.60</w:t>
            </w:r>
            <w:r w:rsidRPr="00C52DF3">
              <w:rPr>
                <w:rFonts w:eastAsiaTheme="minorEastAsia" w:cs="Calibri"/>
                <w:color w:val="000000"/>
                <w:sz w:val="20"/>
                <w:szCs w:val="20"/>
                <w:lang w:eastAsia="en-AU"/>
              </w:rPr>
              <w:t>%</w:t>
            </w:r>
          </w:p>
        </w:tc>
      </w:tr>
      <w:tr w:rsidR="00D821EF" w:rsidRPr="00C52DF3" w14:paraId="0DA41C7E"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shd w:val="solid" w:color="C0C0C0" w:fill="auto"/>
          </w:tcPr>
          <w:p w14:paraId="317CB357" w14:textId="77777777" w:rsidR="00D821EF" w:rsidRPr="00C52DF3" w:rsidRDefault="00D821EF" w:rsidP="00641B1B">
            <w:pPr>
              <w:keepLines w:val="0"/>
              <w:autoSpaceDE w:val="0"/>
              <w:autoSpaceDN w:val="0"/>
              <w:adjustRightInd w:val="0"/>
              <w:spacing w:before="40" w:after="40"/>
              <w:rPr>
                <w:rFonts w:eastAsiaTheme="minorEastAsia" w:cs="Calibri"/>
                <w:b/>
                <w:bCs/>
                <w:color w:val="000000"/>
                <w:sz w:val="20"/>
                <w:szCs w:val="20"/>
                <w:lang w:eastAsia="en-AU"/>
              </w:rPr>
            </w:pPr>
            <w:r w:rsidRPr="00C52DF3">
              <w:rPr>
                <w:rFonts w:eastAsiaTheme="minorEastAsia" w:cs="Calibri"/>
                <w:b/>
                <w:bCs/>
                <w:color w:val="000000"/>
                <w:sz w:val="20"/>
                <w:szCs w:val="20"/>
                <w:lang w:eastAsia="en-AU"/>
              </w:rPr>
              <w:t>Infrastructure</w:t>
            </w:r>
          </w:p>
        </w:tc>
        <w:tc>
          <w:tcPr>
            <w:tcW w:w="2663" w:type="dxa"/>
            <w:tcBorders>
              <w:top w:val="nil"/>
              <w:left w:val="nil"/>
              <w:bottom w:val="nil"/>
              <w:right w:val="nil"/>
            </w:tcBorders>
            <w:shd w:val="solid" w:color="C0C0C0" w:fill="auto"/>
          </w:tcPr>
          <w:p w14:paraId="17F8CBA7"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shd w:val="solid" w:color="C0C0C0" w:fill="auto"/>
          </w:tcPr>
          <w:p w14:paraId="3EA97E3D"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086" w:type="dxa"/>
            <w:tcBorders>
              <w:top w:val="nil"/>
              <w:left w:val="nil"/>
              <w:bottom w:val="nil"/>
              <w:right w:val="nil"/>
            </w:tcBorders>
            <w:shd w:val="solid" w:color="C0C0C0" w:fill="auto"/>
          </w:tcPr>
          <w:p w14:paraId="075CC953" w14:textId="77777777" w:rsidR="00D821EF" w:rsidRPr="00C52DF3" w:rsidRDefault="00D821EF" w:rsidP="00641B1B">
            <w:pPr>
              <w:keepLines w:val="0"/>
              <w:autoSpaceDE w:val="0"/>
              <w:autoSpaceDN w:val="0"/>
              <w:adjustRightInd w:val="0"/>
              <w:spacing w:before="40" w:after="4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r>
      <w:tr w:rsidR="00D821EF" w:rsidRPr="00C52DF3" w14:paraId="2829E11B"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BE5CF1C"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Ports</w:t>
            </w:r>
          </w:p>
        </w:tc>
        <w:tc>
          <w:tcPr>
            <w:tcW w:w="2663" w:type="dxa"/>
            <w:tcBorders>
              <w:top w:val="nil"/>
              <w:left w:val="nil"/>
              <w:bottom w:val="nil"/>
              <w:right w:val="nil"/>
            </w:tcBorders>
          </w:tcPr>
          <w:p w14:paraId="6A474DFF" w14:textId="77777777" w:rsidR="00D821EF" w:rsidRPr="00C52DF3" w:rsidRDefault="00D821EF" w:rsidP="007E6D01">
            <w:pPr>
              <w:keepLines w:val="0"/>
              <w:autoSpaceDE w:val="0"/>
              <w:autoSpaceDN w:val="0"/>
              <w:adjustRightInd w:val="0"/>
              <w:spacing w:after="6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2727" w:type="dxa"/>
            <w:tcBorders>
              <w:top w:val="nil"/>
              <w:left w:val="nil"/>
              <w:bottom w:val="nil"/>
              <w:right w:val="nil"/>
            </w:tcBorders>
          </w:tcPr>
          <w:p w14:paraId="4C880DF9"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unit</w:t>
            </w:r>
          </w:p>
        </w:tc>
        <w:tc>
          <w:tcPr>
            <w:tcW w:w="2086" w:type="dxa"/>
            <w:tcBorders>
              <w:top w:val="nil"/>
              <w:left w:val="nil"/>
              <w:bottom w:val="nil"/>
              <w:right w:val="nil"/>
            </w:tcBorders>
          </w:tcPr>
          <w:p w14:paraId="1A8CD73C"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w:t>
            </w:r>
            <w:r>
              <w:rPr>
                <w:rFonts w:eastAsiaTheme="minorEastAsia" w:cs="Calibri"/>
                <w:color w:val="000000"/>
                <w:sz w:val="20"/>
                <w:szCs w:val="20"/>
                <w:lang w:eastAsia="en-AU"/>
              </w:rPr>
              <w:t>33 700–4 831 000</w:t>
            </w:r>
          </w:p>
        </w:tc>
      </w:tr>
      <w:tr w:rsidR="00D821EF" w:rsidRPr="00C52DF3" w14:paraId="7AB221CC"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69AD8726"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Metropolitan water corporations</w:t>
            </w:r>
          </w:p>
        </w:tc>
        <w:tc>
          <w:tcPr>
            <w:tcW w:w="2663" w:type="dxa"/>
            <w:tcBorders>
              <w:top w:val="nil"/>
              <w:left w:val="nil"/>
              <w:bottom w:val="nil"/>
              <w:right w:val="nil"/>
            </w:tcBorders>
          </w:tcPr>
          <w:p w14:paraId="41269B70" w14:textId="77777777" w:rsidR="00D821EF" w:rsidRPr="00C52DF3" w:rsidRDefault="00D821EF" w:rsidP="007E6D01">
            <w:pPr>
              <w:keepLines w:val="0"/>
              <w:autoSpaceDE w:val="0"/>
              <w:autoSpaceDN w:val="0"/>
              <w:adjustRightInd w:val="0"/>
              <w:spacing w:after="6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Discounted cash flow method (income approach)</w:t>
            </w:r>
          </w:p>
        </w:tc>
        <w:tc>
          <w:tcPr>
            <w:tcW w:w="2727" w:type="dxa"/>
            <w:tcBorders>
              <w:top w:val="nil"/>
              <w:left w:val="nil"/>
              <w:bottom w:val="nil"/>
              <w:right w:val="nil"/>
            </w:tcBorders>
          </w:tcPr>
          <w:p w14:paraId="01260157"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Discount rates </w:t>
            </w:r>
            <w:r w:rsidRPr="00C52DF3">
              <w:rPr>
                <w:rFonts w:eastAsiaTheme="minorEastAsia" w:cs="Calibri"/>
                <w:color w:val="000000"/>
                <w:sz w:val="20"/>
                <w:szCs w:val="20"/>
                <w:vertAlign w:val="superscript"/>
                <w:lang w:eastAsia="en-AU"/>
              </w:rPr>
              <w:t>(b)</w:t>
            </w:r>
          </w:p>
        </w:tc>
        <w:tc>
          <w:tcPr>
            <w:tcW w:w="2086" w:type="dxa"/>
            <w:tcBorders>
              <w:top w:val="nil"/>
              <w:left w:val="nil"/>
              <w:bottom w:val="nil"/>
              <w:right w:val="nil"/>
            </w:tcBorders>
          </w:tcPr>
          <w:p w14:paraId="2A0E1E6E"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5.0–6.0</w:t>
            </w:r>
            <w:r w:rsidRPr="00C52DF3">
              <w:rPr>
                <w:rFonts w:eastAsiaTheme="minorEastAsia" w:cs="Calibri"/>
                <w:color w:val="000000"/>
                <w:sz w:val="20"/>
                <w:szCs w:val="20"/>
                <w:lang w:eastAsia="en-AU"/>
              </w:rPr>
              <w:t>%</w:t>
            </w:r>
          </w:p>
        </w:tc>
      </w:tr>
      <w:tr w:rsidR="00D821EF" w:rsidRPr="00C52DF3" w14:paraId="2664C8B4"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1EC79186"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663" w:type="dxa"/>
            <w:tcBorders>
              <w:top w:val="nil"/>
              <w:left w:val="nil"/>
              <w:bottom w:val="nil"/>
              <w:right w:val="nil"/>
            </w:tcBorders>
          </w:tcPr>
          <w:p w14:paraId="69268E08"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tcPr>
          <w:p w14:paraId="0723A645"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Terminal value growth rate</w:t>
            </w:r>
          </w:p>
        </w:tc>
        <w:tc>
          <w:tcPr>
            <w:tcW w:w="2086" w:type="dxa"/>
            <w:tcBorders>
              <w:top w:val="nil"/>
              <w:left w:val="nil"/>
              <w:bottom w:val="nil"/>
              <w:right w:val="nil"/>
            </w:tcBorders>
          </w:tcPr>
          <w:p w14:paraId="7DAE64FA"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3.0–4.0</w:t>
            </w:r>
            <w:r w:rsidRPr="00C52DF3">
              <w:rPr>
                <w:rFonts w:eastAsiaTheme="minorEastAsia" w:cs="Calibri"/>
                <w:color w:val="000000"/>
                <w:sz w:val="20"/>
                <w:szCs w:val="20"/>
                <w:lang w:eastAsia="en-AU"/>
              </w:rPr>
              <w:t>%</w:t>
            </w:r>
          </w:p>
        </w:tc>
      </w:tr>
      <w:tr w:rsidR="00D821EF" w:rsidRPr="00C52DF3" w14:paraId="2D763776"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nil"/>
              <w:right w:val="nil"/>
            </w:tcBorders>
          </w:tcPr>
          <w:p w14:paraId="03745ADD"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663" w:type="dxa"/>
            <w:tcBorders>
              <w:top w:val="nil"/>
              <w:left w:val="nil"/>
              <w:bottom w:val="nil"/>
              <w:right w:val="nil"/>
            </w:tcBorders>
          </w:tcPr>
          <w:p w14:paraId="21CE8FFA"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 xml:space="preserve"> </w:t>
            </w:r>
          </w:p>
        </w:tc>
        <w:tc>
          <w:tcPr>
            <w:tcW w:w="2727" w:type="dxa"/>
            <w:tcBorders>
              <w:top w:val="nil"/>
              <w:left w:val="nil"/>
              <w:bottom w:val="nil"/>
              <w:right w:val="nil"/>
            </w:tcBorders>
          </w:tcPr>
          <w:p w14:paraId="0C762C6F"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tc>
        <w:tc>
          <w:tcPr>
            <w:tcW w:w="2086" w:type="dxa"/>
            <w:tcBorders>
              <w:top w:val="nil"/>
              <w:left w:val="nil"/>
              <w:bottom w:val="nil"/>
              <w:right w:val="nil"/>
            </w:tcBorders>
          </w:tcPr>
          <w:p w14:paraId="2C936429"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2–245</w:t>
            </w:r>
            <w:r w:rsidRPr="00C52DF3">
              <w:rPr>
                <w:rFonts w:eastAsiaTheme="minorEastAsia" w:cs="Calibri"/>
                <w:color w:val="000000"/>
                <w:sz w:val="20"/>
                <w:szCs w:val="20"/>
                <w:lang w:eastAsia="en-AU"/>
              </w:rPr>
              <w:t xml:space="preserve"> years</w:t>
            </w:r>
          </w:p>
        </w:tc>
      </w:tr>
      <w:tr w:rsidR="00D821EF" w:rsidRPr="00C52DF3" w14:paraId="7CF5BE47" w14:textId="77777777" w:rsidTr="007E6D01">
        <w:tc>
          <w:tcPr>
            <w:cnfStyle w:val="001000000000" w:firstRow="0" w:lastRow="0" w:firstColumn="1" w:lastColumn="0" w:oddVBand="0" w:evenVBand="0" w:oddHBand="0" w:evenHBand="0" w:firstRowFirstColumn="0" w:firstRowLastColumn="0" w:lastRowFirstColumn="0" w:lastRowLastColumn="0"/>
            <w:tcW w:w="9603" w:type="dxa"/>
            <w:gridSpan w:val="4"/>
            <w:tcBorders>
              <w:top w:val="nil"/>
              <w:left w:val="nil"/>
              <w:bottom w:val="nil"/>
              <w:right w:val="nil"/>
            </w:tcBorders>
            <w:shd w:val="solid" w:color="C0C0C0" w:fill="auto"/>
          </w:tcPr>
          <w:p w14:paraId="2B3A770C" w14:textId="77777777" w:rsidR="00D821EF" w:rsidRPr="00C52DF3" w:rsidRDefault="00D821EF" w:rsidP="00641B1B">
            <w:pPr>
              <w:keepLines w:val="0"/>
              <w:autoSpaceDE w:val="0"/>
              <w:autoSpaceDN w:val="0"/>
              <w:adjustRightInd w:val="0"/>
              <w:spacing w:before="40" w:after="40"/>
              <w:rPr>
                <w:rFonts w:eastAsiaTheme="minorEastAsia" w:cs="Calibri"/>
                <w:color w:val="000000"/>
                <w:sz w:val="20"/>
                <w:szCs w:val="20"/>
                <w:lang w:eastAsia="en-AU"/>
              </w:rPr>
            </w:pPr>
            <w:r w:rsidRPr="00C52DF3">
              <w:rPr>
                <w:rFonts w:eastAsiaTheme="minorEastAsia" w:cs="Calibri"/>
                <w:b/>
                <w:bCs/>
                <w:color w:val="000000"/>
                <w:sz w:val="20"/>
                <w:szCs w:val="20"/>
                <w:lang w:eastAsia="en-AU"/>
              </w:rPr>
              <w:t>Plant, equipment and vehicles</w:t>
            </w:r>
          </w:p>
        </w:tc>
      </w:tr>
      <w:tr w:rsidR="00D821EF" w:rsidRPr="00C52DF3" w14:paraId="233274CB" w14:textId="77777777" w:rsidTr="007E6D01">
        <w:tc>
          <w:tcPr>
            <w:cnfStyle w:val="001000000000" w:firstRow="0" w:lastRow="0" w:firstColumn="1" w:lastColumn="0" w:oddVBand="0" w:evenVBand="0" w:oddHBand="0" w:evenHBand="0" w:firstRowFirstColumn="0" w:firstRowLastColumn="0" w:lastRowFirstColumn="0" w:lastRowLastColumn="0"/>
            <w:tcW w:w="2127" w:type="dxa"/>
            <w:tcBorders>
              <w:top w:val="nil"/>
              <w:left w:val="nil"/>
              <w:bottom w:val="single" w:sz="12" w:space="0" w:color="auto"/>
              <w:right w:val="nil"/>
            </w:tcBorders>
          </w:tcPr>
          <w:p w14:paraId="7A91AF76" w14:textId="77777777" w:rsidR="00D821EF" w:rsidRPr="00C52DF3" w:rsidRDefault="00D821EF" w:rsidP="007E6D01">
            <w:pPr>
              <w:keepLines w:val="0"/>
              <w:autoSpaceDE w:val="0"/>
              <w:autoSpaceDN w:val="0"/>
              <w:adjustRightInd w:val="0"/>
              <w:spacing w:after="60"/>
              <w:rPr>
                <w:rFonts w:eastAsiaTheme="minorEastAsia" w:cs="Calibri"/>
                <w:color w:val="000000"/>
                <w:sz w:val="20"/>
                <w:szCs w:val="20"/>
                <w:lang w:eastAsia="en-AU"/>
              </w:rPr>
            </w:pPr>
            <w:r w:rsidRPr="00C52DF3">
              <w:rPr>
                <w:rFonts w:eastAsiaTheme="minorEastAsia" w:cs="Calibri"/>
                <w:color w:val="000000"/>
                <w:sz w:val="20"/>
                <w:szCs w:val="20"/>
                <w:lang w:eastAsia="en-AU"/>
              </w:rPr>
              <w:t>Plant, equipment and vehicles</w:t>
            </w:r>
          </w:p>
        </w:tc>
        <w:tc>
          <w:tcPr>
            <w:tcW w:w="2663" w:type="dxa"/>
            <w:tcBorders>
              <w:top w:val="nil"/>
              <w:left w:val="nil"/>
              <w:bottom w:val="single" w:sz="12" w:space="0" w:color="auto"/>
              <w:right w:val="nil"/>
            </w:tcBorders>
          </w:tcPr>
          <w:p w14:paraId="420543DE" w14:textId="77777777" w:rsidR="00D821EF" w:rsidRPr="00C52DF3" w:rsidRDefault="00D821EF" w:rsidP="007E6D01">
            <w:pPr>
              <w:keepLines w:val="0"/>
              <w:autoSpaceDE w:val="0"/>
              <w:autoSpaceDN w:val="0"/>
              <w:adjustRightInd w:val="0"/>
              <w:spacing w:after="60"/>
              <w:ind w:left="170" w:hanging="17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Depreciated replacement cost</w:t>
            </w:r>
          </w:p>
        </w:tc>
        <w:tc>
          <w:tcPr>
            <w:tcW w:w="2727" w:type="dxa"/>
            <w:tcBorders>
              <w:top w:val="nil"/>
              <w:left w:val="nil"/>
              <w:bottom w:val="single" w:sz="12" w:space="0" w:color="auto"/>
              <w:right w:val="nil"/>
            </w:tcBorders>
          </w:tcPr>
          <w:p w14:paraId="5F097B2E"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Useful life</w:t>
            </w:r>
          </w:p>
          <w:p w14:paraId="09C78442"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Cost per unit</w:t>
            </w:r>
          </w:p>
        </w:tc>
        <w:tc>
          <w:tcPr>
            <w:tcW w:w="2086" w:type="dxa"/>
            <w:tcBorders>
              <w:top w:val="nil"/>
              <w:left w:val="nil"/>
              <w:bottom w:val="single" w:sz="12" w:space="0" w:color="auto"/>
              <w:right w:val="nil"/>
            </w:tcBorders>
          </w:tcPr>
          <w:p w14:paraId="462984B5"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Pr>
                <w:rFonts w:eastAsiaTheme="minorEastAsia" w:cs="Calibri"/>
                <w:color w:val="000000"/>
                <w:sz w:val="20"/>
                <w:szCs w:val="20"/>
                <w:lang w:eastAsia="en-AU"/>
              </w:rPr>
              <w:t>1–50</w:t>
            </w:r>
            <w:r w:rsidRPr="00C52DF3">
              <w:rPr>
                <w:rFonts w:eastAsiaTheme="minorEastAsia" w:cs="Calibri"/>
                <w:color w:val="000000"/>
                <w:sz w:val="20"/>
                <w:szCs w:val="20"/>
                <w:lang w:eastAsia="en-AU"/>
              </w:rPr>
              <w:t xml:space="preserve"> years</w:t>
            </w:r>
          </w:p>
          <w:p w14:paraId="41D4FE74" w14:textId="77777777" w:rsidR="00D821EF" w:rsidRPr="00C52DF3" w:rsidRDefault="00D821EF" w:rsidP="007E6D01">
            <w:pPr>
              <w:keepLines w:val="0"/>
              <w:autoSpaceDE w:val="0"/>
              <w:autoSpaceDN w:val="0"/>
              <w:adjustRightInd w:val="0"/>
              <w:spacing w:after="60"/>
              <w:jc w:val="left"/>
              <w:cnfStyle w:val="000000000000" w:firstRow="0" w:lastRow="0" w:firstColumn="0" w:lastColumn="0" w:oddVBand="0" w:evenVBand="0" w:oddHBand="0" w:evenHBand="0" w:firstRowFirstColumn="0" w:firstRowLastColumn="0" w:lastRowFirstColumn="0" w:lastRowLastColumn="0"/>
              <w:rPr>
                <w:rFonts w:eastAsiaTheme="minorEastAsia" w:cs="Calibri"/>
                <w:color w:val="000000"/>
                <w:sz w:val="20"/>
                <w:szCs w:val="20"/>
                <w:lang w:eastAsia="en-AU"/>
              </w:rPr>
            </w:pPr>
            <w:r w:rsidRPr="00C52DF3">
              <w:rPr>
                <w:rFonts w:eastAsiaTheme="minorEastAsia" w:cs="Calibri"/>
                <w:color w:val="000000"/>
                <w:sz w:val="20"/>
                <w:szCs w:val="20"/>
                <w:lang w:eastAsia="en-AU"/>
              </w:rPr>
              <w:t>$</w:t>
            </w:r>
            <w:r>
              <w:rPr>
                <w:rFonts w:eastAsiaTheme="minorEastAsia" w:cs="Calibri"/>
                <w:color w:val="000000"/>
                <w:sz w:val="20"/>
                <w:szCs w:val="20"/>
                <w:lang w:eastAsia="en-AU"/>
              </w:rPr>
              <w:t>1–2 300 000</w:t>
            </w:r>
          </w:p>
        </w:tc>
      </w:tr>
    </w:tbl>
    <w:p w14:paraId="61B7629D" w14:textId="77777777" w:rsidR="00D821EF" w:rsidRPr="007F4B75" w:rsidRDefault="00D821EF" w:rsidP="00D821EF">
      <w:pPr>
        <w:pStyle w:val="Note"/>
      </w:pPr>
      <w:r w:rsidRPr="007F4B75">
        <w:t>Notes:</w:t>
      </w:r>
    </w:p>
    <w:p w14:paraId="534F1D31" w14:textId="77777777" w:rsidR="00D821EF" w:rsidRDefault="00D821EF" w:rsidP="00D821EF">
      <w:pPr>
        <w:pStyle w:val="Note"/>
      </w:pPr>
      <w:r>
        <w:t xml:space="preserve">(a) </w:t>
      </w:r>
      <w:r>
        <w:tab/>
        <w:t>The CSO adjustment reflects the specialised nature of the asset being valued through a market approach. The CSO adjustment is a reflection of the valuer’s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14:paraId="1D1FB9D1" w14:textId="77777777" w:rsidR="00D821EF" w:rsidRDefault="00D821EF" w:rsidP="00D821EF">
      <w:pPr>
        <w:pStyle w:val="Note"/>
      </w:pPr>
      <w:r>
        <w:t>(b)</w:t>
      </w:r>
      <w:r>
        <w:tab/>
        <w:t>Applicable to the valuation using the income approach.</w:t>
      </w:r>
    </w:p>
    <w:p w14:paraId="652858AC" w14:textId="77777777" w:rsidR="00D821EF" w:rsidRDefault="00D821EF" w:rsidP="00D821EF">
      <w:pPr>
        <w:pStyle w:val="Heading30"/>
        <w:rPr>
          <w:highlight w:val="yellow"/>
        </w:rPr>
        <w:sectPr w:rsidR="00D821EF" w:rsidSect="007E6D01">
          <w:type w:val="continuous"/>
          <w:pgSz w:w="11907" w:h="16839" w:code="9"/>
          <w:pgMar w:top="1134" w:right="1134" w:bottom="1134" w:left="1134" w:header="624" w:footer="567" w:gutter="0"/>
          <w:cols w:sep="1" w:space="567"/>
          <w:docGrid w:linePitch="360"/>
        </w:sectPr>
      </w:pPr>
    </w:p>
    <w:p w14:paraId="57DE9ED7" w14:textId="77777777" w:rsidR="00D821EF" w:rsidRPr="008A0D75" w:rsidRDefault="00D821EF" w:rsidP="00D821EF">
      <w:pPr>
        <w:pStyle w:val="Heading10"/>
        <w:rPr>
          <w:sz w:val="23"/>
          <w:szCs w:val="26"/>
        </w:rPr>
        <w:sectPr w:rsidR="00D821EF" w:rsidRPr="008A0D75" w:rsidSect="007E6D01">
          <w:type w:val="continuous"/>
          <w:pgSz w:w="11907" w:h="16839" w:code="9"/>
          <w:pgMar w:top="1134" w:right="1134" w:bottom="1134" w:left="1134" w:header="624" w:footer="567" w:gutter="0"/>
          <w:cols w:sep="1" w:space="567"/>
          <w:docGrid w:linePitch="360"/>
        </w:sectPr>
      </w:pPr>
    </w:p>
    <w:p w14:paraId="12808E93" w14:textId="77777777" w:rsidR="00D821EF" w:rsidRDefault="00D821EF" w:rsidP="00D821EF">
      <w:pPr>
        <w:pStyle w:val="Heading1"/>
        <w:sectPr w:rsidR="00D821EF" w:rsidSect="007E6D01">
          <w:headerReference w:type="even" r:id="rId152"/>
          <w:headerReference w:type="default" r:id="rId153"/>
          <w:pgSz w:w="11907" w:h="16839" w:code="9"/>
          <w:pgMar w:top="1134" w:right="1134" w:bottom="1134" w:left="1134" w:header="624" w:footer="567" w:gutter="0"/>
          <w:cols w:sep="1" w:space="567"/>
          <w:docGrid w:linePitch="360"/>
        </w:sectPr>
      </w:pPr>
      <w:bookmarkStart w:id="83" w:name="_Toc19879570"/>
      <w:bookmarkStart w:id="84" w:name="Section_08"/>
      <w:bookmarkEnd w:id="74"/>
      <w:r>
        <w:lastRenderedPageBreak/>
        <w:t>Comparison against budget and the public account</w:t>
      </w:r>
      <w:bookmarkEnd w:id="83"/>
    </w:p>
    <w:p w14:paraId="68EA6987" w14:textId="77777777" w:rsidR="00D821EF" w:rsidRDefault="00D821EF" w:rsidP="00D821EF">
      <w:pPr>
        <w:pStyle w:val="Heading30"/>
      </w:pPr>
      <w:r>
        <w:t xml:space="preserve">Introduction </w:t>
      </w:r>
    </w:p>
    <w:p w14:paraId="03DF4EDE" w14:textId="77777777" w:rsidR="00D821EF" w:rsidRDefault="00D821EF" w:rsidP="00D821EF">
      <w:r>
        <w:t>This section presents a summary of the original and revised published budget estimates for the Victorian general government sector and explains the material variances between the estimates and actual outcomes as presented in these financial statements.</w:t>
      </w:r>
    </w:p>
    <w:p w14:paraId="28E14090" w14:textId="77777777" w:rsidR="00D821EF" w:rsidRDefault="00D821EF" w:rsidP="00D821EF">
      <w:r>
        <w:t xml:space="preserve">It also provides disclosure of information in respect of the Public Account, in accordance with the requirement of the </w:t>
      </w:r>
      <w:r w:rsidRPr="006C4A7E">
        <w:rPr>
          <w:i/>
        </w:rPr>
        <w:t>Financial Management Act</w:t>
      </w:r>
      <w:r>
        <w:rPr>
          <w:i/>
        </w:rPr>
        <w:t>, No. 18 of </w:t>
      </w:r>
      <w:r w:rsidRPr="006C4A7E">
        <w:rPr>
          <w:i/>
        </w:rPr>
        <w:t>1994</w:t>
      </w:r>
      <w:r>
        <w:t xml:space="preserve"> (FMA).</w:t>
      </w:r>
    </w:p>
    <w:p w14:paraId="6476AAB4" w14:textId="77777777" w:rsidR="00D821EF" w:rsidRDefault="00D821EF" w:rsidP="00D821EF">
      <w:pPr>
        <w:pStyle w:val="Heading30"/>
      </w:pPr>
      <w:r>
        <w:br w:type="column"/>
      </w:r>
      <w:r>
        <w:t>Structure</w:t>
      </w:r>
    </w:p>
    <w:p w14:paraId="180884F3" w14:textId="30178ED7" w:rsidR="00DD1B49" w:rsidRDefault="00D821EF">
      <w:pPr>
        <w:pStyle w:val="TOC9"/>
        <w:rPr>
          <w:rFonts w:eastAsiaTheme="minorEastAsia"/>
          <w:noProof/>
          <w:spacing w:val="0"/>
          <w:lang w:eastAsia="en-AU"/>
        </w:rPr>
      </w:pPr>
      <w:r>
        <w:fldChar w:fldCharType="begin"/>
      </w:r>
      <w:r>
        <w:instrText xml:space="preserve"> TOC \h \z \t "Heading 2 (#),9" \b Section_08 \* MERGEFORMAT </w:instrText>
      </w:r>
      <w:r>
        <w:fldChar w:fldCharType="separate"/>
      </w:r>
      <w:hyperlink w:anchor="_Toc19879098" w:history="1">
        <w:r w:rsidR="00DD1B49" w:rsidRPr="00C64720">
          <w:rPr>
            <w:rStyle w:val="Hyperlink"/>
            <w:noProof/>
          </w:rPr>
          <w:t>8.1</w:t>
        </w:r>
        <w:r w:rsidR="00DD1B49">
          <w:rPr>
            <w:rFonts w:eastAsiaTheme="minorEastAsia"/>
            <w:noProof/>
            <w:spacing w:val="0"/>
            <w:lang w:eastAsia="en-AU"/>
          </w:rPr>
          <w:tab/>
        </w:r>
        <w:r w:rsidR="00DD1B49" w:rsidRPr="00C64720">
          <w:rPr>
            <w:rStyle w:val="Hyperlink"/>
            <w:noProof/>
          </w:rPr>
          <w:t>Explanations of material variances between budget and actual outcomes</w:t>
        </w:r>
        <w:r w:rsidR="00DD1B49">
          <w:rPr>
            <w:noProof/>
            <w:webHidden/>
          </w:rPr>
          <w:tab/>
        </w:r>
        <w:r w:rsidR="00DD1B49">
          <w:rPr>
            <w:noProof/>
            <w:webHidden/>
          </w:rPr>
          <w:fldChar w:fldCharType="begin"/>
        </w:r>
        <w:r w:rsidR="00DD1B49">
          <w:rPr>
            <w:noProof/>
            <w:webHidden/>
          </w:rPr>
          <w:instrText xml:space="preserve"> PAGEREF _Toc19879098 \h </w:instrText>
        </w:r>
        <w:r w:rsidR="00DD1B49">
          <w:rPr>
            <w:noProof/>
            <w:webHidden/>
          </w:rPr>
        </w:r>
        <w:r w:rsidR="00DD1B49">
          <w:rPr>
            <w:noProof/>
            <w:webHidden/>
          </w:rPr>
          <w:fldChar w:fldCharType="separate"/>
        </w:r>
        <w:r w:rsidR="00AE2472">
          <w:rPr>
            <w:noProof/>
            <w:webHidden/>
          </w:rPr>
          <w:t>105</w:t>
        </w:r>
        <w:r w:rsidR="00DD1B49">
          <w:rPr>
            <w:noProof/>
            <w:webHidden/>
          </w:rPr>
          <w:fldChar w:fldCharType="end"/>
        </w:r>
      </w:hyperlink>
    </w:p>
    <w:p w14:paraId="19E11880" w14:textId="444DD65F" w:rsidR="00DD1B49" w:rsidRDefault="007A5470">
      <w:pPr>
        <w:pStyle w:val="TOC9"/>
        <w:rPr>
          <w:rFonts w:eastAsiaTheme="minorEastAsia"/>
          <w:noProof/>
          <w:spacing w:val="0"/>
          <w:lang w:eastAsia="en-AU"/>
        </w:rPr>
      </w:pPr>
      <w:hyperlink w:anchor="_Toc19879099" w:history="1">
        <w:r w:rsidR="00DD1B49" w:rsidRPr="00C64720">
          <w:rPr>
            <w:rStyle w:val="Hyperlink"/>
            <w:noProof/>
          </w:rPr>
          <w:t>8.2</w:t>
        </w:r>
        <w:r w:rsidR="00DD1B49">
          <w:rPr>
            <w:rFonts w:eastAsiaTheme="minorEastAsia"/>
            <w:noProof/>
            <w:spacing w:val="0"/>
            <w:lang w:eastAsia="en-AU"/>
          </w:rPr>
          <w:tab/>
        </w:r>
        <w:r w:rsidR="00DD1B49" w:rsidRPr="00C64720">
          <w:rPr>
            <w:rStyle w:val="Hyperlink"/>
            <w:noProof/>
          </w:rPr>
          <w:t>Public Account disclosures</w:t>
        </w:r>
        <w:r w:rsidR="00DD1B49">
          <w:rPr>
            <w:noProof/>
            <w:webHidden/>
          </w:rPr>
          <w:tab/>
        </w:r>
        <w:r w:rsidR="00DD1B49">
          <w:rPr>
            <w:noProof/>
            <w:webHidden/>
          </w:rPr>
          <w:fldChar w:fldCharType="begin"/>
        </w:r>
        <w:r w:rsidR="00DD1B49">
          <w:rPr>
            <w:noProof/>
            <w:webHidden/>
          </w:rPr>
          <w:instrText xml:space="preserve"> PAGEREF _Toc19879099 \h </w:instrText>
        </w:r>
        <w:r w:rsidR="00DD1B49">
          <w:rPr>
            <w:noProof/>
            <w:webHidden/>
          </w:rPr>
        </w:r>
        <w:r w:rsidR="00DD1B49">
          <w:rPr>
            <w:noProof/>
            <w:webHidden/>
          </w:rPr>
          <w:fldChar w:fldCharType="separate"/>
        </w:r>
        <w:r w:rsidR="00AE2472">
          <w:rPr>
            <w:noProof/>
            <w:webHidden/>
          </w:rPr>
          <w:t>113</w:t>
        </w:r>
        <w:r w:rsidR="00DD1B49">
          <w:rPr>
            <w:noProof/>
            <w:webHidden/>
          </w:rPr>
          <w:fldChar w:fldCharType="end"/>
        </w:r>
      </w:hyperlink>
    </w:p>
    <w:p w14:paraId="4AFBB109" w14:textId="58E6599B" w:rsidR="00D821EF" w:rsidRDefault="00D821EF" w:rsidP="00D821EF">
      <w:r>
        <w:fldChar w:fldCharType="end"/>
      </w:r>
    </w:p>
    <w:p w14:paraId="34C37A91"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4A41CD6A" w14:textId="77777777" w:rsidR="00D821EF" w:rsidRDefault="00D821EF" w:rsidP="00D821EF"/>
    <w:p w14:paraId="597232F3" w14:textId="77777777" w:rsidR="00D821EF" w:rsidRDefault="00D821EF" w:rsidP="00D821EF">
      <w:pPr>
        <w:sectPr w:rsidR="00D821EF" w:rsidSect="007E6D01">
          <w:type w:val="continuous"/>
          <w:pgSz w:w="11907" w:h="16839" w:code="9"/>
          <w:pgMar w:top="1134" w:right="1134" w:bottom="1134" w:left="1134" w:header="624" w:footer="567" w:gutter="0"/>
          <w:cols w:space="567"/>
          <w:docGrid w:linePitch="360"/>
        </w:sectPr>
      </w:pPr>
    </w:p>
    <w:p w14:paraId="0D196D25" w14:textId="77777777" w:rsidR="00D821EF" w:rsidRDefault="00D821EF" w:rsidP="00D821EF">
      <w:pPr>
        <w:pStyle w:val="Heading2"/>
        <w:spacing w:before="120"/>
      </w:pPr>
      <w:bookmarkStart w:id="85" w:name="_Toc19879098"/>
      <w:r>
        <w:t>Explanations of material variances between budget and actual outcomes</w:t>
      </w:r>
      <w:bookmarkEnd w:id="85"/>
    </w:p>
    <w:p w14:paraId="237CE841" w14:textId="77777777" w:rsidR="00D821EF" w:rsidRDefault="00D821EF" w:rsidP="00D821EF">
      <w:r>
        <w:t xml:space="preserve">The tables and notes that follow explain material variances between the general government sector original budget as published in Chapter 1 of 2018-19 Budget Paper No. 5 </w:t>
      </w:r>
      <w:r w:rsidRPr="00BA1D53">
        <w:rPr>
          <w:i/>
        </w:rPr>
        <w:t>Statement of Finances</w:t>
      </w:r>
      <w:r>
        <w:t xml:space="preserve"> and actual outcomes. </w:t>
      </w:r>
    </w:p>
    <w:p w14:paraId="09E6C7DB" w14:textId="77777777" w:rsidR="00D821EF" w:rsidRDefault="00D821EF" w:rsidP="00D821EF">
      <w:r>
        <w:t xml:space="preserve">The tables also include the revised budget estimates as published in Appendix B of 2019-20 Budget Paper No. 5 </w:t>
      </w:r>
      <w:r w:rsidRPr="00BA1D53">
        <w:rPr>
          <w:i/>
        </w:rPr>
        <w:t>Statement of Finances</w:t>
      </w:r>
      <w:r>
        <w:t>.</w:t>
      </w:r>
    </w:p>
    <w:p w14:paraId="758DBF8C" w14:textId="77777777" w:rsidR="00D821EF" w:rsidRDefault="00D821EF" w:rsidP="00D821EF">
      <w:pPr>
        <w:spacing w:before="240"/>
      </w:pPr>
      <w:r>
        <w:t>The original budget data is sourced from the estimated financial statements, which were reviewed by the Auditor-General, but is not subject to an audit.</w:t>
      </w:r>
    </w:p>
    <w:p w14:paraId="59FA5764" w14:textId="77777777" w:rsidR="00D821EF" w:rsidRDefault="00D821EF" w:rsidP="00D821EF">
      <w:r>
        <w:t xml:space="preserve">For the general government sector comprehensive operating statement, variances are considered to be material where the variance exceeds the greater of 10 per cent of the original budget estimates or $50 million. In regard to the other statements, high level explanations of major variances in the key aggregates, where material, have been provided. </w:t>
      </w:r>
    </w:p>
    <w:p w14:paraId="73F78924" w14:textId="77777777" w:rsidR="00D821EF" w:rsidRDefault="00D821EF" w:rsidP="00D821EF"/>
    <w:p w14:paraId="7A5526E8" w14:textId="77777777" w:rsidR="00D821EF" w:rsidRDefault="00D821EF" w:rsidP="00D821EF">
      <w:pPr>
        <w:pStyle w:val="TableHeading"/>
        <w:sectPr w:rsidR="00D821EF" w:rsidSect="007E6D01">
          <w:type w:val="continuous"/>
          <w:pgSz w:w="11907" w:h="16839" w:code="9"/>
          <w:pgMar w:top="1134" w:right="1134" w:bottom="1134" w:left="1134" w:header="624" w:footer="567" w:gutter="0"/>
          <w:cols w:num="2" w:space="567"/>
          <w:docGrid w:linePitch="360"/>
        </w:sectPr>
      </w:pPr>
    </w:p>
    <w:p w14:paraId="2FC283CD" w14:textId="77777777" w:rsidR="00D821EF" w:rsidRDefault="00D821EF" w:rsidP="00D821EF">
      <w:pPr>
        <w:keepLines w:val="0"/>
        <w:rPr>
          <w:rFonts w:asciiTheme="majorHAnsi" w:hAnsiTheme="majorHAnsi"/>
          <w:b/>
          <w:sz w:val="20"/>
          <w:szCs w:val="20"/>
        </w:rPr>
      </w:pPr>
      <w:r>
        <w:br w:type="page"/>
      </w:r>
    </w:p>
    <w:p w14:paraId="54470A24" w14:textId="77777777" w:rsidR="00D821EF" w:rsidRDefault="00D821EF" w:rsidP="00D821EF">
      <w:pPr>
        <w:pStyle w:val="TableHeading"/>
      </w:pPr>
      <w:r>
        <w:lastRenderedPageBreak/>
        <w:t>Consolidated comprehensive operating statement for the financial year ending 30 June</w:t>
      </w:r>
      <w:r>
        <w:tab/>
        <w:t>($ million)</w:t>
      </w:r>
    </w:p>
    <w:tbl>
      <w:tblPr>
        <w:tblStyle w:val="DTFTable"/>
        <w:tblW w:w="9639" w:type="dxa"/>
        <w:tblLayout w:type="fixed"/>
        <w:tblLook w:val="06E0" w:firstRow="1" w:lastRow="1" w:firstColumn="1" w:lastColumn="0" w:noHBand="1" w:noVBand="1"/>
      </w:tblPr>
      <w:tblGrid>
        <w:gridCol w:w="3998"/>
        <w:gridCol w:w="142"/>
        <w:gridCol w:w="142"/>
        <w:gridCol w:w="283"/>
        <w:gridCol w:w="851"/>
        <w:gridCol w:w="709"/>
        <w:gridCol w:w="708"/>
        <w:gridCol w:w="755"/>
        <w:gridCol w:w="663"/>
        <w:gridCol w:w="737"/>
        <w:gridCol w:w="651"/>
      </w:tblGrid>
      <w:tr w:rsidR="00D821EF" w14:paraId="7E198A3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8" w:type="dxa"/>
          </w:tcPr>
          <w:p w14:paraId="445CE989" w14:textId="3B2CAE9C" w:rsidR="00D821EF" w:rsidRDefault="00D821EF" w:rsidP="007E6D01">
            <w:r>
              <w:t>General government sector</w:t>
            </w:r>
          </w:p>
        </w:tc>
        <w:tc>
          <w:tcPr>
            <w:tcW w:w="567" w:type="dxa"/>
            <w:gridSpan w:val="3"/>
          </w:tcPr>
          <w:p w14:paraId="3B77FA2C"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Notes</w:t>
            </w:r>
          </w:p>
        </w:tc>
        <w:tc>
          <w:tcPr>
            <w:tcW w:w="851" w:type="dxa"/>
          </w:tcPr>
          <w:p w14:paraId="04C535D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Published budget</w:t>
            </w:r>
          </w:p>
        </w:tc>
        <w:tc>
          <w:tcPr>
            <w:tcW w:w="709" w:type="dxa"/>
          </w:tcPr>
          <w:p w14:paraId="1CAE3F8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Revised budget</w:t>
            </w:r>
          </w:p>
        </w:tc>
        <w:tc>
          <w:tcPr>
            <w:tcW w:w="708" w:type="dxa"/>
          </w:tcPr>
          <w:p w14:paraId="63C73AF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 actual</w:t>
            </w:r>
          </w:p>
        </w:tc>
        <w:tc>
          <w:tcPr>
            <w:tcW w:w="755" w:type="dxa"/>
          </w:tcPr>
          <w:p w14:paraId="6D2ED0C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Budget variance</w:t>
            </w:r>
          </w:p>
        </w:tc>
        <w:tc>
          <w:tcPr>
            <w:tcW w:w="663" w:type="dxa"/>
          </w:tcPr>
          <w:p w14:paraId="380D40F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w:t>
            </w:r>
          </w:p>
        </w:tc>
        <w:tc>
          <w:tcPr>
            <w:tcW w:w="737" w:type="dxa"/>
          </w:tcPr>
          <w:p w14:paraId="6F81D3D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Revised budget variance</w:t>
            </w:r>
          </w:p>
        </w:tc>
        <w:tc>
          <w:tcPr>
            <w:tcW w:w="651" w:type="dxa"/>
          </w:tcPr>
          <w:p w14:paraId="62A8BAF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w:t>
            </w:r>
          </w:p>
        </w:tc>
      </w:tr>
      <w:tr w:rsidR="00D821EF" w14:paraId="0ACB3582"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34D957AC" w14:textId="77777777" w:rsidR="00D821EF" w:rsidRDefault="00D821EF" w:rsidP="007E6D01">
            <w:r>
              <w:rPr>
                <w:b/>
              </w:rPr>
              <w:t>Revenue from transactions</w:t>
            </w:r>
          </w:p>
        </w:tc>
        <w:tc>
          <w:tcPr>
            <w:tcW w:w="567" w:type="dxa"/>
            <w:gridSpan w:val="3"/>
          </w:tcPr>
          <w:p w14:paraId="110531B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0F51C1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4E7476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8" w:type="dxa"/>
          </w:tcPr>
          <w:p w14:paraId="64E122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5" w:type="dxa"/>
          </w:tcPr>
          <w:p w14:paraId="2BEC73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3" w:type="dxa"/>
          </w:tcPr>
          <w:p w14:paraId="290D60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37" w:type="dxa"/>
          </w:tcPr>
          <w:p w14:paraId="01482F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51" w:type="dxa"/>
          </w:tcPr>
          <w:p w14:paraId="495632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CE7352A"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30D062D1" w14:textId="77777777" w:rsidR="00D821EF" w:rsidRDefault="00D821EF" w:rsidP="007E6D01">
            <w:r>
              <w:t>Taxation revenue</w:t>
            </w:r>
          </w:p>
        </w:tc>
        <w:tc>
          <w:tcPr>
            <w:tcW w:w="567" w:type="dxa"/>
            <w:gridSpan w:val="3"/>
          </w:tcPr>
          <w:p w14:paraId="456BB44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(a)</w:t>
            </w:r>
          </w:p>
        </w:tc>
        <w:tc>
          <w:tcPr>
            <w:tcW w:w="851" w:type="dxa"/>
          </w:tcPr>
          <w:p w14:paraId="4FF100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24 081</w:t>
            </w:r>
          </w:p>
        </w:tc>
        <w:tc>
          <w:tcPr>
            <w:tcW w:w="709" w:type="dxa"/>
          </w:tcPr>
          <w:p w14:paraId="6B9A27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23 814</w:t>
            </w:r>
          </w:p>
        </w:tc>
        <w:tc>
          <w:tcPr>
            <w:tcW w:w="708" w:type="dxa"/>
          </w:tcPr>
          <w:p w14:paraId="13E039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23 653</w:t>
            </w:r>
          </w:p>
        </w:tc>
        <w:tc>
          <w:tcPr>
            <w:tcW w:w="755" w:type="dxa"/>
          </w:tcPr>
          <w:p w14:paraId="1BFE9A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(428)</w:t>
            </w:r>
          </w:p>
        </w:tc>
        <w:tc>
          <w:tcPr>
            <w:tcW w:w="663" w:type="dxa"/>
          </w:tcPr>
          <w:p w14:paraId="1185F6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737" w:type="dxa"/>
          </w:tcPr>
          <w:p w14:paraId="5B401E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(161)</w:t>
            </w:r>
          </w:p>
        </w:tc>
        <w:tc>
          <w:tcPr>
            <w:tcW w:w="651" w:type="dxa"/>
          </w:tcPr>
          <w:p w14:paraId="45D6CF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28751A1A"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2CEF6D84" w14:textId="77777777" w:rsidR="00D821EF" w:rsidRDefault="00D821EF" w:rsidP="007E6D01">
            <w:r>
              <w:t>Interest revenue</w:t>
            </w:r>
          </w:p>
        </w:tc>
        <w:tc>
          <w:tcPr>
            <w:tcW w:w="567" w:type="dxa"/>
            <w:gridSpan w:val="3"/>
          </w:tcPr>
          <w:p w14:paraId="784931F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B0E1E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864</w:t>
            </w:r>
          </w:p>
        </w:tc>
        <w:tc>
          <w:tcPr>
            <w:tcW w:w="709" w:type="dxa"/>
          </w:tcPr>
          <w:p w14:paraId="57BBC6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796</w:t>
            </w:r>
          </w:p>
        </w:tc>
        <w:tc>
          <w:tcPr>
            <w:tcW w:w="708" w:type="dxa"/>
          </w:tcPr>
          <w:p w14:paraId="59AE01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817</w:t>
            </w:r>
          </w:p>
        </w:tc>
        <w:tc>
          <w:tcPr>
            <w:tcW w:w="755" w:type="dxa"/>
          </w:tcPr>
          <w:p w14:paraId="0381B5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w:t>
            </w:r>
          </w:p>
        </w:tc>
        <w:tc>
          <w:tcPr>
            <w:tcW w:w="663" w:type="dxa"/>
          </w:tcPr>
          <w:p w14:paraId="222B9F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737" w:type="dxa"/>
          </w:tcPr>
          <w:p w14:paraId="7EA523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c>
          <w:tcPr>
            <w:tcW w:w="651" w:type="dxa"/>
          </w:tcPr>
          <w:p w14:paraId="205CF0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7F1F4635"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2F771171" w14:textId="77777777" w:rsidR="00D821EF" w:rsidRDefault="00D821EF" w:rsidP="007E6D01">
            <w:r>
              <w:t>Dividends, income tax equivalent and rate equivalent revenue</w:t>
            </w:r>
          </w:p>
        </w:tc>
        <w:tc>
          <w:tcPr>
            <w:tcW w:w="567" w:type="dxa"/>
            <w:gridSpan w:val="3"/>
          </w:tcPr>
          <w:p w14:paraId="05E4E629"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(b)</w:t>
            </w:r>
          </w:p>
        </w:tc>
        <w:tc>
          <w:tcPr>
            <w:tcW w:w="851" w:type="dxa"/>
          </w:tcPr>
          <w:p w14:paraId="395E58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922</w:t>
            </w:r>
          </w:p>
        </w:tc>
        <w:tc>
          <w:tcPr>
            <w:tcW w:w="709" w:type="dxa"/>
          </w:tcPr>
          <w:p w14:paraId="737C13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952</w:t>
            </w:r>
          </w:p>
        </w:tc>
        <w:tc>
          <w:tcPr>
            <w:tcW w:w="708" w:type="dxa"/>
          </w:tcPr>
          <w:p w14:paraId="7A125E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1 030</w:t>
            </w:r>
          </w:p>
        </w:tc>
        <w:tc>
          <w:tcPr>
            <w:tcW w:w="755" w:type="dxa"/>
          </w:tcPr>
          <w:p w14:paraId="2DBF1E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w:t>
            </w:r>
          </w:p>
        </w:tc>
        <w:tc>
          <w:tcPr>
            <w:tcW w:w="663" w:type="dxa"/>
          </w:tcPr>
          <w:p w14:paraId="1801E6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737" w:type="dxa"/>
          </w:tcPr>
          <w:p w14:paraId="1BF65E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w:t>
            </w:r>
          </w:p>
        </w:tc>
        <w:tc>
          <w:tcPr>
            <w:tcW w:w="651" w:type="dxa"/>
          </w:tcPr>
          <w:p w14:paraId="559CE5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r>
      <w:tr w:rsidR="00D821EF" w14:paraId="0BCD4EA3"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6DD56659" w14:textId="77777777" w:rsidR="00D821EF" w:rsidRDefault="00D821EF" w:rsidP="007E6D01">
            <w:r>
              <w:t>Sales of goods and services</w:t>
            </w:r>
          </w:p>
        </w:tc>
        <w:tc>
          <w:tcPr>
            <w:tcW w:w="567" w:type="dxa"/>
            <w:gridSpan w:val="3"/>
          </w:tcPr>
          <w:p w14:paraId="2EC4515B"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(c)</w:t>
            </w:r>
          </w:p>
        </w:tc>
        <w:tc>
          <w:tcPr>
            <w:tcW w:w="851" w:type="dxa"/>
          </w:tcPr>
          <w:p w14:paraId="3C71CE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7 541</w:t>
            </w:r>
          </w:p>
        </w:tc>
        <w:tc>
          <w:tcPr>
            <w:tcW w:w="709" w:type="dxa"/>
          </w:tcPr>
          <w:p w14:paraId="75109D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7 712</w:t>
            </w:r>
          </w:p>
        </w:tc>
        <w:tc>
          <w:tcPr>
            <w:tcW w:w="708" w:type="dxa"/>
          </w:tcPr>
          <w:p w14:paraId="196F70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7 750</w:t>
            </w:r>
          </w:p>
        </w:tc>
        <w:tc>
          <w:tcPr>
            <w:tcW w:w="755" w:type="dxa"/>
          </w:tcPr>
          <w:p w14:paraId="633273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210</w:t>
            </w:r>
          </w:p>
        </w:tc>
        <w:tc>
          <w:tcPr>
            <w:tcW w:w="663" w:type="dxa"/>
          </w:tcPr>
          <w:p w14:paraId="218073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737" w:type="dxa"/>
          </w:tcPr>
          <w:p w14:paraId="57C9AE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651" w:type="dxa"/>
          </w:tcPr>
          <w:p w14:paraId="6F46D7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A877BB6"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5E4E72A5" w14:textId="77777777" w:rsidR="00D821EF" w:rsidRDefault="00D821EF" w:rsidP="007E6D01">
            <w:r>
              <w:t>Grant revenue</w:t>
            </w:r>
          </w:p>
        </w:tc>
        <w:tc>
          <w:tcPr>
            <w:tcW w:w="567" w:type="dxa"/>
            <w:gridSpan w:val="3"/>
          </w:tcPr>
          <w:p w14:paraId="0290FCF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(d)</w:t>
            </w:r>
          </w:p>
        </w:tc>
        <w:tc>
          <w:tcPr>
            <w:tcW w:w="851" w:type="dxa"/>
          </w:tcPr>
          <w:p w14:paraId="0F4514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33 458</w:t>
            </w:r>
          </w:p>
        </w:tc>
        <w:tc>
          <w:tcPr>
            <w:tcW w:w="709" w:type="dxa"/>
          </w:tcPr>
          <w:p w14:paraId="6839EA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33 396</w:t>
            </w:r>
          </w:p>
        </w:tc>
        <w:tc>
          <w:tcPr>
            <w:tcW w:w="708" w:type="dxa"/>
          </w:tcPr>
          <w:p w14:paraId="10D715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33 303</w:t>
            </w:r>
          </w:p>
        </w:tc>
        <w:tc>
          <w:tcPr>
            <w:tcW w:w="755" w:type="dxa"/>
          </w:tcPr>
          <w:p w14:paraId="26582E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(155)</w:t>
            </w:r>
          </w:p>
        </w:tc>
        <w:tc>
          <w:tcPr>
            <w:tcW w:w="663" w:type="dxa"/>
          </w:tcPr>
          <w:p w14:paraId="1FF1E3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1DB63D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w:t>
            </w:r>
          </w:p>
        </w:tc>
        <w:tc>
          <w:tcPr>
            <w:tcW w:w="651" w:type="dxa"/>
          </w:tcPr>
          <w:p w14:paraId="735B8E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FF8CB3F"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5AA1A598" w14:textId="77777777" w:rsidR="00D821EF" w:rsidRDefault="00D821EF" w:rsidP="007E6D01">
            <w:r>
              <w:t>Other revenue</w:t>
            </w:r>
          </w:p>
        </w:tc>
        <w:tc>
          <w:tcPr>
            <w:tcW w:w="567" w:type="dxa"/>
            <w:gridSpan w:val="3"/>
            <w:tcBorders>
              <w:bottom w:val="single" w:sz="6" w:space="0" w:color="auto"/>
            </w:tcBorders>
          </w:tcPr>
          <w:p w14:paraId="065AA611"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(e)</w:t>
            </w:r>
          </w:p>
        </w:tc>
        <w:tc>
          <w:tcPr>
            <w:tcW w:w="851" w:type="dxa"/>
            <w:tcBorders>
              <w:bottom w:val="single" w:sz="6" w:space="0" w:color="auto"/>
            </w:tcBorders>
          </w:tcPr>
          <w:p w14:paraId="5EA198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2 622</w:t>
            </w:r>
          </w:p>
        </w:tc>
        <w:tc>
          <w:tcPr>
            <w:tcW w:w="709" w:type="dxa"/>
            <w:tcBorders>
              <w:bottom w:val="single" w:sz="6" w:space="0" w:color="auto"/>
            </w:tcBorders>
          </w:tcPr>
          <w:p w14:paraId="7867BE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2 825</w:t>
            </w:r>
          </w:p>
        </w:tc>
        <w:tc>
          <w:tcPr>
            <w:tcW w:w="708" w:type="dxa"/>
            <w:tcBorders>
              <w:bottom w:val="single" w:sz="6" w:space="0" w:color="auto"/>
            </w:tcBorders>
          </w:tcPr>
          <w:p w14:paraId="3F0274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3 042</w:t>
            </w:r>
          </w:p>
        </w:tc>
        <w:tc>
          <w:tcPr>
            <w:tcW w:w="755" w:type="dxa"/>
            <w:tcBorders>
              <w:bottom w:val="single" w:sz="6" w:space="0" w:color="auto"/>
            </w:tcBorders>
          </w:tcPr>
          <w:p w14:paraId="5C2A35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420</w:t>
            </w:r>
          </w:p>
        </w:tc>
        <w:tc>
          <w:tcPr>
            <w:tcW w:w="663" w:type="dxa"/>
            <w:tcBorders>
              <w:bottom w:val="single" w:sz="6" w:space="0" w:color="auto"/>
            </w:tcBorders>
          </w:tcPr>
          <w:p w14:paraId="5A54D8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737" w:type="dxa"/>
            <w:tcBorders>
              <w:bottom w:val="single" w:sz="6" w:space="0" w:color="auto"/>
            </w:tcBorders>
          </w:tcPr>
          <w:p w14:paraId="040D4E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217</w:t>
            </w:r>
          </w:p>
        </w:tc>
        <w:tc>
          <w:tcPr>
            <w:tcW w:w="651" w:type="dxa"/>
            <w:tcBorders>
              <w:bottom w:val="single" w:sz="6" w:space="0" w:color="auto"/>
            </w:tcBorders>
          </w:tcPr>
          <w:p w14:paraId="0D9674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r>
      <w:tr w:rsidR="00D821EF" w14:paraId="468258AD"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669A13D7" w14:textId="77777777" w:rsidR="00D821EF" w:rsidRDefault="00D821EF" w:rsidP="007E6D01">
            <w:r>
              <w:rPr>
                <w:b/>
              </w:rPr>
              <w:t>Total revenue from transactions</w:t>
            </w:r>
          </w:p>
        </w:tc>
        <w:tc>
          <w:tcPr>
            <w:tcW w:w="567" w:type="dxa"/>
            <w:gridSpan w:val="3"/>
          </w:tcPr>
          <w:p w14:paraId="3FF804C9"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8DC59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69 487</w:t>
            </w:r>
          </w:p>
        </w:tc>
        <w:tc>
          <w:tcPr>
            <w:tcW w:w="709" w:type="dxa"/>
          </w:tcPr>
          <w:p w14:paraId="285507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69 495</w:t>
            </w:r>
          </w:p>
        </w:tc>
        <w:tc>
          <w:tcPr>
            <w:tcW w:w="708" w:type="dxa"/>
          </w:tcPr>
          <w:p w14:paraId="6111A8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69 595</w:t>
            </w:r>
          </w:p>
        </w:tc>
        <w:tc>
          <w:tcPr>
            <w:tcW w:w="755" w:type="dxa"/>
          </w:tcPr>
          <w:p w14:paraId="7D74D6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108</w:t>
            </w:r>
          </w:p>
        </w:tc>
        <w:tc>
          <w:tcPr>
            <w:tcW w:w="663" w:type="dxa"/>
          </w:tcPr>
          <w:p w14:paraId="065870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737" w:type="dxa"/>
          </w:tcPr>
          <w:p w14:paraId="09D790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100</w:t>
            </w:r>
          </w:p>
        </w:tc>
        <w:tc>
          <w:tcPr>
            <w:tcW w:w="651" w:type="dxa"/>
          </w:tcPr>
          <w:p w14:paraId="2DC701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r>
      <w:tr w:rsidR="00D821EF" w14:paraId="777F7DAE"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1190C5F5" w14:textId="77777777" w:rsidR="00D821EF" w:rsidRDefault="00D821EF" w:rsidP="007E6D01">
            <w:r>
              <w:rPr>
                <w:b/>
              </w:rPr>
              <w:t>Expenses from transactions</w:t>
            </w:r>
          </w:p>
        </w:tc>
        <w:tc>
          <w:tcPr>
            <w:tcW w:w="567" w:type="dxa"/>
            <w:gridSpan w:val="3"/>
          </w:tcPr>
          <w:p w14:paraId="7A070B10"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7B4054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6DF4D8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8" w:type="dxa"/>
          </w:tcPr>
          <w:p w14:paraId="653026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5" w:type="dxa"/>
          </w:tcPr>
          <w:p w14:paraId="0354CB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3" w:type="dxa"/>
          </w:tcPr>
          <w:p w14:paraId="671360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37" w:type="dxa"/>
          </w:tcPr>
          <w:p w14:paraId="6D6D10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51" w:type="dxa"/>
          </w:tcPr>
          <w:p w14:paraId="0C1407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68B291"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710583D4" w14:textId="77777777" w:rsidR="00D821EF" w:rsidRDefault="00D821EF" w:rsidP="007E6D01">
            <w:r>
              <w:t>Employee expenses</w:t>
            </w:r>
          </w:p>
        </w:tc>
        <w:tc>
          <w:tcPr>
            <w:tcW w:w="567" w:type="dxa"/>
            <w:gridSpan w:val="3"/>
          </w:tcPr>
          <w:p w14:paraId="7B9F5386"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(f)</w:t>
            </w:r>
          </w:p>
        </w:tc>
        <w:tc>
          <w:tcPr>
            <w:tcW w:w="851" w:type="dxa"/>
          </w:tcPr>
          <w:p w14:paraId="2A5431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25 562</w:t>
            </w:r>
          </w:p>
        </w:tc>
        <w:tc>
          <w:tcPr>
            <w:tcW w:w="709" w:type="dxa"/>
          </w:tcPr>
          <w:p w14:paraId="7AEC31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25 096</w:t>
            </w:r>
          </w:p>
        </w:tc>
        <w:tc>
          <w:tcPr>
            <w:tcW w:w="708" w:type="dxa"/>
          </w:tcPr>
          <w:p w14:paraId="5232BA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25 406</w:t>
            </w:r>
          </w:p>
        </w:tc>
        <w:tc>
          <w:tcPr>
            <w:tcW w:w="755" w:type="dxa"/>
          </w:tcPr>
          <w:p w14:paraId="7F3A43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(157)</w:t>
            </w:r>
          </w:p>
        </w:tc>
        <w:tc>
          <w:tcPr>
            <w:tcW w:w="663" w:type="dxa"/>
          </w:tcPr>
          <w:p w14:paraId="794A0B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737" w:type="dxa"/>
          </w:tcPr>
          <w:p w14:paraId="289566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309</w:t>
            </w:r>
          </w:p>
        </w:tc>
        <w:tc>
          <w:tcPr>
            <w:tcW w:w="651" w:type="dxa"/>
          </w:tcPr>
          <w:p w14:paraId="06770E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6C027CDD"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6B9717B3" w14:textId="77777777" w:rsidR="00D821EF" w:rsidRDefault="00D821EF" w:rsidP="007E6D01">
            <w:r>
              <w:t>Net superannuation interest expense</w:t>
            </w:r>
          </w:p>
        </w:tc>
        <w:tc>
          <w:tcPr>
            <w:tcW w:w="567" w:type="dxa"/>
            <w:gridSpan w:val="3"/>
          </w:tcPr>
          <w:p w14:paraId="1E75229E"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0EBDD3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662</w:t>
            </w:r>
          </w:p>
        </w:tc>
        <w:tc>
          <w:tcPr>
            <w:tcW w:w="709" w:type="dxa"/>
          </w:tcPr>
          <w:p w14:paraId="235A4B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688</w:t>
            </w:r>
          </w:p>
        </w:tc>
        <w:tc>
          <w:tcPr>
            <w:tcW w:w="708" w:type="dxa"/>
          </w:tcPr>
          <w:p w14:paraId="5A01AB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688</w:t>
            </w:r>
          </w:p>
        </w:tc>
        <w:tc>
          <w:tcPr>
            <w:tcW w:w="755" w:type="dxa"/>
          </w:tcPr>
          <w:p w14:paraId="0D1663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c>
          <w:tcPr>
            <w:tcW w:w="663" w:type="dxa"/>
          </w:tcPr>
          <w:p w14:paraId="2EFA93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737" w:type="dxa"/>
          </w:tcPr>
          <w:p w14:paraId="5DEB24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651" w:type="dxa"/>
          </w:tcPr>
          <w:p w14:paraId="20D37A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6656395"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367D21CC" w14:textId="77777777" w:rsidR="00D821EF" w:rsidRDefault="00D821EF" w:rsidP="007E6D01">
            <w:r>
              <w:t>Other superannuation</w:t>
            </w:r>
          </w:p>
        </w:tc>
        <w:tc>
          <w:tcPr>
            <w:tcW w:w="567" w:type="dxa"/>
            <w:gridSpan w:val="3"/>
          </w:tcPr>
          <w:p w14:paraId="79865E2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(g)</w:t>
            </w:r>
          </w:p>
        </w:tc>
        <w:tc>
          <w:tcPr>
            <w:tcW w:w="851" w:type="dxa"/>
          </w:tcPr>
          <w:p w14:paraId="32D716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2 676</w:t>
            </w:r>
          </w:p>
        </w:tc>
        <w:tc>
          <w:tcPr>
            <w:tcW w:w="709" w:type="dxa"/>
          </w:tcPr>
          <w:p w14:paraId="0089CA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2 790</w:t>
            </w:r>
          </w:p>
        </w:tc>
        <w:tc>
          <w:tcPr>
            <w:tcW w:w="708" w:type="dxa"/>
          </w:tcPr>
          <w:p w14:paraId="412CC2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2 797</w:t>
            </w:r>
          </w:p>
        </w:tc>
        <w:tc>
          <w:tcPr>
            <w:tcW w:w="755" w:type="dxa"/>
          </w:tcPr>
          <w:p w14:paraId="6D3D70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121</w:t>
            </w:r>
          </w:p>
        </w:tc>
        <w:tc>
          <w:tcPr>
            <w:tcW w:w="663" w:type="dxa"/>
          </w:tcPr>
          <w:p w14:paraId="691A9B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737" w:type="dxa"/>
          </w:tcPr>
          <w:p w14:paraId="3CC51C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651" w:type="dxa"/>
          </w:tcPr>
          <w:p w14:paraId="70ED30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D094D60"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0AAA3874" w14:textId="77777777" w:rsidR="00D821EF" w:rsidRDefault="00D821EF" w:rsidP="007E6D01">
            <w:r>
              <w:t>Depreciation</w:t>
            </w:r>
          </w:p>
        </w:tc>
        <w:tc>
          <w:tcPr>
            <w:tcW w:w="567" w:type="dxa"/>
            <w:gridSpan w:val="3"/>
          </w:tcPr>
          <w:p w14:paraId="3F446E2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3F4237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2 876</w:t>
            </w:r>
          </w:p>
        </w:tc>
        <w:tc>
          <w:tcPr>
            <w:tcW w:w="709" w:type="dxa"/>
          </w:tcPr>
          <w:p w14:paraId="6A4B29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2 833</w:t>
            </w:r>
          </w:p>
        </w:tc>
        <w:tc>
          <w:tcPr>
            <w:tcW w:w="708" w:type="dxa"/>
          </w:tcPr>
          <w:p w14:paraId="607701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2 865</w:t>
            </w:r>
          </w:p>
        </w:tc>
        <w:tc>
          <w:tcPr>
            <w:tcW w:w="755" w:type="dxa"/>
          </w:tcPr>
          <w:p w14:paraId="507242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c>
          <w:tcPr>
            <w:tcW w:w="663" w:type="dxa"/>
          </w:tcPr>
          <w:p w14:paraId="4A654C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2B395D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w:t>
            </w:r>
          </w:p>
        </w:tc>
        <w:tc>
          <w:tcPr>
            <w:tcW w:w="651" w:type="dxa"/>
          </w:tcPr>
          <w:p w14:paraId="52CEA7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7002CE06"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48EA4227" w14:textId="77777777" w:rsidR="00D821EF" w:rsidRDefault="00D821EF" w:rsidP="007E6D01">
            <w:r>
              <w:t>Interest expense</w:t>
            </w:r>
          </w:p>
        </w:tc>
        <w:tc>
          <w:tcPr>
            <w:tcW w:w="567" w:type="dxa"/>
            <w:gridSpan w:val="3"/>
          </w:tcPr>
          <w:p w14:paraId="5DF8A9A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(h)</w:t>
            </w:r>
          </w:p>
        </w:tc>
        <w:tc>
          <w:tcPr>
            <w:tcW w:w="851" w:type="dxa"/>
          </w:tcPr>
          <w:p w14:paraId="27927E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2 167</w:t>
            </w:r>
          </w:p>
        </w:tc>
        <w:tc>
          <w:tcPr>
            <w:tcW w:w="709" w:type="dxa"/>
          </w:tcPr>
          <w:p w14:paraId="3A0841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2 130</w:t>
            </w:r>
          </w:p>
        </w:tc>
        <w:tc>
          <w:tcPr>
            <w:tcW w:w="708" w:type="dxa"/>
          </w:tcPr>
          <w:p w14:paraId="69D271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2 103</w:t>
            </w:r>
          </w:p>
        </w:tc>
        <w:tc>
          <w:tcPr>
            <w:tcW w:w="755" w:type="dxa"/>
          </w:tcPr>
          <w:p w14:paraId="495375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w:t>
            </w:r>
          </w:p>
        </w:tc>
        <w:tc>
          <w:tcPr>
            <w:tcW w:w="663" w:type="dxa"/>
          </w:tcPr>
          <w:p w14:paraId="21DE90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737" w:type="dxa"/>
          </w:tcPr>
          <w:p w14:paraId="72642F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651" w:type="dxa"/>
          </w:tcPr>
          <w:p w14:paraId="0884F6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3CF400BE"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36A69EC9" w14:textId="77777777" w:rsidR="00D821EF" w:rsidRDefault="00D821EF" w:rsidP="007E6D01">
            <w:r>
              <w:t>Grant expense</w:t>
            </w:r>
          </w:p>
        </w:tc>
        <w:tc>
          <w:tcPr>
            <w:tcW w:w="567" w:type="dxa"/>
            <w:gridSpan w:val="3"/>
          </w:tcPr>
          <w:p w14:paraId="3126605C"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w:t>
            </w:r>
            <w:proofErr w:type="spellStart"/>
            <w:r>
              <w:t>i</w:t>
            </w:r>
            <w:proofErr w:type="spellEnd"/>
            <w:r>
              <w:t>)</w:t>
            </w:r>
          </w:p>
        </w:tc>
        <w:tc>
          <w:tcPr>
            <w:tcW w:w="851" w:type="dxa"/>
          </w:tcPr>
          <w:p w14:paraId="284B6D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12 901</w:t>
            </w:r>
          </w:p>
        </w:tc>
        <w:tc>
          <w:tcPr>
            <w:tcW w:w="709" w:type="dxa"/>
          </w:tcPr>
          <w:p w14:paraId="70A1B9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13 622</w:t>
            </w:r>
          </w:p>
        </w:tc>
        <w:tc>
          <w:tcPr>
            <w:tcW w:w="708" w:type="dxa"/>
          </w:tcPr>
          <w:p w14:paraId="075339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13 355</w:t>
            </w:r>
          </w:p>
        </w:tc>
        <w:tc>
          <w:tcPr>
            <w:tcW w:w="755" w:type="dxa"/>
          </w:tcPr>
          <w:p w14:paraId="1EE317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454</w:t>
            </w:r>
          </w:p>
        </w:tc>
        <w:tc>
          <w:tcPr>
            <w:tcW w:w="663" w:type="dxa"/>
          </w:tcPr>
          <w:p w14:paraId="091090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737" w:type="dxa"/>
          </w:tcPr>
          <w:p w14:paraId="5B900E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(267)</w:t>
            </w:r>
          </w:p>
        </w:tc>
        <w:tc>
          <w:tcPr>
            <w:tcW w:w="651" w:type="dxa"/>
          </w:tcPr>
          <w:p w14:paraId="40955B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52DA40B2"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77CD3F9A" w14:textId="77777777" w:rsidR="00D821EF" w:rsidRDefault="00D821EF" w:rsidP="007E6D01">
            <w:r>
              <w:t>Other operating expenses</w:t>
            </w:r>
          </w:p>
        </w:tc>
        <w:tc>
          <w:tcPr>
            <w:tcW w:w="567" w:type="dxa"/>
            <w:gridSpan w:val="3"/>
            <w:tcBorders>
              <w:bottom w:val="single" w:sz="6" w:space="0" w:color="auto"/>
            </w:tcBorders>
          </w:tcPr>
          <w:p w14:paraId="180DFB32"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(j)</w:t>
            </w:r>
          </w:p>
        </w:tc>
        <w:tc>
          <w:tcPr>
            <w:tcW w:w="851" w:type="dxa"/>
            <w:tcBorders>
              <w:bottom w:val="single" w:sz="6" w:space="0" w:color="auto"/>
            </w:tcBorders>
          </w:tcPr>
          <w:p w14:paraId="6B6A77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21 264</w:t>
            </w:r>
          </w:p>
        </w:tc>
        <w:tc>
          <w:tcPr>
            <w:tcW w:w="709" w:type="dxa"/>
            <w:tcBorders>
              <w:bottom w:val="single" w:sz="6" w:space="0" w:color="auto"/>
            </w:tcBorders>
          </w:tcPr>
          <w:p w14:paraId="6E79DD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21 228</w:t>
            </w:r>
          </w:p>
        </w:tc>
        <w:tc>
          <w:tcPr>
            <w:tcW w:w="708" w:type="dxa"/>
            <w:tcBorders>
              <w:bottom w:val="single" w:sz="6" w:space="0" w:color="auto"/>
            </w:tcBorders>
          </w:tcPr>
          <w:p w14:paraId="543A14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21 006</w:t>
            </w:r>
          </w:p>
        </w:tc>
        <w:tc>
          <w:tcPr>
            <w:tcW w:w="755" w:type="dxa"/>
            <w:tcBorders>
              <w:bottom w:val="single" w:sz="6" w:space="0" w:color="auto"/>
            </w:tcBorders>
          </w:tcPr>
          <w:p w14:paraId="53251C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(258)</w:t>
            </w:r>
          </w:p>
        </w:tc>
        <w:tc>
          <w:tcPr>
            <w:tcW w:w="663" w:type="dxa"/>
            <w:tcBorders>
              <w:bottom w:val="single" w:sz="6" w:space="0" w:color="auto"/>
            </w:tcBorders>
          </w:tcPr>
          <w:p w14:paraId="51D37F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737" w:type="dxa"/>
            <w:tcBorders>
              <w:bottom w:val="single" w:sz="6" w:space="0" w:color="auto"/>
            </w:tcBorders>
          </w:tcPr>
          <w:p w14:paraId="39CA40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(222)</w:t>
            </w:r>
          </w:p>
        </w:tc>
        <w:tc>
          <w:tcPr>
            <w:tcW w:w="651" w:type="dxa"/>
            <w:tcBorders>
              <w:bottom w:val="single" w:sz="6" w:space="0" w:color="auto"/>
            </w:tcBorders>
          </w:tcPr>
          <w:p w14:paraId="1F09B7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456BCA1D"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19F0DC9C" w14:textId="77777777" w:rsidR="00D821EF" w:rsidRDefault="00D821EF" w:rsidP="007E6D01">
            <w:r>
              <w:rPr>
                <w:b/>
              </w:rPr>
              <w:t>Total expenses from transactions</w:t>
            </w:r>
          </w:p>
        </w:tc>
        <w:tc>
          <w:tcPr>
            <w:tcW w:w="567" w:type="dxa"/>
            <w:gridSpan w:val="3"/>
            <w:tcBorders>
              <w:bottom w:val="single" w:sz="6" w:space="0" w:color="auto"/>
            </w:tcBorders>
          </w:tcPr>
          <w:p w14:paraId="484C0E62"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28D0AA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68 108</w:t>
            </w:r>
          </w:p>
        </w:tc>
        <w:tc>
          <w:tcPr>
            <w:tcW w:w="709" w:type="dxa"/>
            <w:tcBorders>
              <w:bottom w:val="single" w:sz="6" w:space="0" w:color="auto"/>
            </w:tcBorders>
          </w:tcPr>
          <w:p w14:paraId="68394F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68 387</w:t>
            </w:r>
          </w:p>
        </w:tc>
        <w:tc>
          <w:tcPr>
            <w:tcW w:w="708" w:type="dxa"/>
            <w:tcBorders>
              <w:bottom w:val="single" w:sz="6" w:space="0" w:color="auto"/>
            </w:tcBorders>
          </w:tcPr>
          <w:p w14:paraId="79BC72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68 220</w:t>
            </w:r>
          </w:p>
        </w:tc>
        <w:tc>
          <w:tcPr>
            <w:tcW w:w="755" w:type="dxa"/>
            <w:tcBorders>
              <w:bottom w:val="single" w:sz="6" w:space="0" w:color="auto"/>
            </w:tcBorders>
          </w:tcPr>
          <w:p w14:paraId="4D8F8F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112</w:t>
            </w:r>
          </w:p>
        </w:tc>
        <w:tc>
          <w:tcPr>
            <w:tcW w:w="663" w:type="dxa"/>
            <w:tcBorders>
              <w:bottom w:val="single" w:sz="6" w:space="0" w:color="auto"/>
            </w:tcBorders>
          </w:tcPr>
          <w:p w14:paraId="178DA8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737" w:type="dxa"/>
            <w:tcBorders>
              <w:bottom w:val="single" w:sz="6" w:space="0" w:color="auto"/>
            </w:tcBorders>
          </w:tcPr>
          <w:p w14:paraId="308569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(167)</w:t>
            </w:r>
          </w:p>
        </w:tc>
        <w:tc>
          <w:tcPr>
            <w:tcW w:w="651" w:type="dxa"/>
            <w:tcBorders>
              <w:bottom w:val="single" w:sz="6" w:space="0" w:color="auto"/>
            </w:tcBorders>
          </w:tcPr>
          <w:p w14:paraId="0920AB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r>
      <w:tr w:rsidR="00D821EF" w14:paraId="3514F963"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12" w:space="0" w:color="auto"/>
            </w:tcBorders>
          </w:tcPr>
          <w:p w14:paraId="533590ED" w14:textId="77777777" w:rsidR="00D821EF" w:rsidRDefault="00D821EF" w:rsidP="007E6D01">
            <w:r>
              <w:rPr>
                <w:b/>
              </w:rPr>
              <w:t>Net result from transactions – net operating balance</w:t>
            </w:r>
          </w:p>
        </w:tc>
        <w:tc>
          <w:tcPr>
            <w:tcW w:w="567" w:type="dxa"/>
            <w:gridSpan w:val="3"/>
            <w:tcBorders>
              <w:bottom w:val="single" w:sz="12" w:space="0" w:color="auto"/>
            </w:tcBorders>
          </w:tcPr>
          <w:p w14:paraId="4905BE7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12" w:space="0" w:color="auto"/>
            </w:tcBorders>
          </w:tcPr>
          <w:p w14:paraId="7C69E5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1 380</w:t>
            </w:r>
          </w:p>
        </w:tc>
        <w:tc>
          <w:tcPr>
            <w:tcW w:w="709" w:type="dxa"/>
            <w:tcBorders>
              <w:bottom w:val="single" w:sz="12" w:space="0" w:color="auto"/>
            </w:tcBorders>
          </w:tcPr>
          <w:p w14:paraId="058DB8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1 108</w:t>
            </w:r>
          </w:p>
        </w:tc>
        <w:tc>
          <w:tcPr>
            <w:tcW w:w="708" w:type="dxa"/>
            <w:tcBorders>
              <w:bottom w:val="single" w:sz="12" w:space="0" w:color="auto"/>
            </w:tcBorders>
          </w:tcPr>
          <w:p w14:paraId="28DE5E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755" w:type="dxa"/>
            <w:tcBorders>
              <w:bottom w:val="single" w:sz="12" w:space="0" w:color="auto"/>
            </w:tcBorders>
          </w:tcPr>
          <w:p w14:paraId="75D28B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w:t>
            </w:r>
          </w:p>
        </w:tc>
        <w:tc>
          <w:tcPr>
            <w:tcW w:w="663" w:type="dxa"/>
            <w:tcBorders>
              <w:bottom w:val="single" w:sz="12" w:space="0" w:color="auto"/>
            </w:tcBorders>
          </w:tcPr>
          <w:p w14:paraId="294ED2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737" w:type="dxa"/>
            <w:tcBorders>
              <w:bottom w:val="single" w:sz="12" w:space="0" w:color="auto"/>
            </w:tcBorders>
          </w:tcPr>
          <w:p w14:paraId="4FE687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267</w:t>
            </w:r>
          </w:p>
        </w:tc>
        <w:tc>
          <w:tcPr>
            <w:tcW w:w="651" w:type="dxa"/>
            <w:tcBorders>
              <w:bottom w:val="single" w:sz="12" w:space="0" w:color="auto"/>
            </w:tcBorders>
          </w:tcPr>
          <w:p w14:paraId="59E158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w:t>
            </w:r>
          </w:p>
        </w:tc>
      </w:tr>
      <w:tr w:rsidR="00D821EF" w14:paraId="15256A9C"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00B01872" w14:textId="77777777" w:rsidR="00D821EF" w:rsidRDefault="00D821EF" w:rsidP="007E6D01">
            <w:r>
              <w:rPr>
                <w:b/>
              </w:rPr>
              <w:t>Other economic flows included in net result</w:t>
            </w:r>
          </w:p>
        </w:tc>
        <w:tc>
          <w:tcPr>
            <w:tcW w:w="567" w:type="dxa"/>
            <w:gridSpan w:val="3"/>
          </w:tcPr>
          <w:p w14:paraId="7EA679D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539D48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53F93D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8" w:type="dxa"/>
          </w:tcPr>
          <w:p w14:paraId="1BC119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5" w:type="dxa"/>
          </w:tcPr>
          <w:p w14:paraId="59EBE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3" w:type="dxa"/>
          </w:tcPr>
          <w:p w14:paraId="497C66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37" w:type="dxa"/>
          </w:tcPr>
          <w:p w14:paraId="4465DE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51" w:type="dxa"/>
          </w:tcPr>
          <w:p w14:paraId="1321DC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811051A"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57779579" w14:textId="77777777" w:rsidR="00D821EF" w:rsidRDefault="00D821EF" w:rsidP="007E6D01">
            <w:r>
              <w:t>Net gain/(loss) on disposal of non-financial assets</w:t>
            </w:r>
          </w:p>
        </w:tc>
        <w:tc>
          <w:tcPr>
            <w:tcW w:w="567" w:type="dxa"/>
            <w:gridSpan w:val="3"/>
          </w:tcPr>
          <w:p w14:paraId="21AE22A5"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3073C5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w:t>
            </w:r>
          </w:p>
        </w:tc>
        <w:tc>
          <w:tcPr>
            <w:tcW w:w="709" w:type="dxa"/>
          </w:tcPr>
          <w:p w14:paraId="647408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w:t>
            </w:r>
          </w:p>
        </w:tc>
        <w:tc>
          <w:tcPr>
            <w:tcW w:w="708" w:type="dxa"/>
          </w:tcPr>
          <w:p w14:paraId="52779B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755" w:type="dxa"/>
          </w:tcPr>
          <w:p w14:paraId="519184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(114)</w:t>
            </w:r>
          </w:p>
        </w:tc>
        <w:tc>
          <w:tcPr>
            <w:tcW w:w="663" w:type="dxa"/>
          </w:tcPr>
          <w:p w14:paraId="5682D0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c>
          <w:tcPr>
            <w:tcW w:w="737" w:type="dxa"/>
          </w:tcPr>
          <w:p w14:paraId="738824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(126)</w:t>
            </w:r>
          </w:p>
        </w:tc>
        <w:tc>
          <w:tcPr>
            <w:tcW w:w="651" w:type="dxa"/>
          </w:tcPr>
          <w:p w14:paraId="48E22E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(143)</w:t>
            </w:r>
          </w:p>
        </w:tc>
      </w:tr>
      <w:tr w:rsidR="00D821EF" w14:paraId="5FEDE98C" w14:textId="77777777" w:rsidTr="007E6D01">
        <w:tc>
          <w:tcPr>
            <w:cnfStyle w:val="001000000000" w:firstRow="0" w:lastRow="0" w:firstColumn="1" w:lastColumn="0" w:oddVBand="0" w:evenVBand="0" w:oddHBand="0" w:evenHBand="0" w:firstRowFirstColumn="0" w:firstRowLastColumn="0" w:lastRowFirstColumn="0" w:lastRowLastColumn="0"/>
            <w:tcW w:w="4140" w:type="dxa"/>
            <w:gridSpan w:val="2"/>
          </w:tcPr>
          <w:p w14:paraId="2FFD911C" w14:textId="77777777" w:rsidR="00D821EF" w:rsidRDefault="00D821EF" w:rsidP="007E6D01">
            <w:r>
              <w:t>Net gain/(loss) on financial assets or liabilities at fair value</w:t>
            </w:r>
          </w:p>
        </w:tc>
        <w:tc>
          <w:tcPr>
            <w:tcW w:w="425" w:type="dxa"/>
            <w:gridSpan w:val="2"/>
          </w:tcPr>
          <w:p w14:paraId="2DB4B0C5"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07EE47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709" w:type="dxa"/>
          </w:tcPr>
          <w:p w14:paraId="5B4C87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(122)</w:t>
            </w:r>
          </w:p>
        </w:tc>
        <w:tc>
          <w:tcPr>
            <w:tcW w:w="708" w:type="dxa"/>
          </w:tcPr>
          <w:p w14:paraId="21EDBA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755" w:type="dxa"/>
          </w:tcPr>
          <w:p w14:paraId="381304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w:t>
            </w:r>
          </w:p>
        </w:tc>
        <w:tc>
          <w:tcPr>
            <w:tcW w:w="663" w:type="dxa"/>
          </w:tcPr>
          <w:p w14:paraId="4CA2B1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(237)</w:t>
            </w:r>
          </w:p>
        </w:tc>
        <w:tc>
          <w:tcPr>
            <w:tcW w:w="737" w:type="dxa"/>
          </w:tcPr>
          <w:p w14:paraId="186FF8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w:t>
            </w:r>
          </w:p>
        </w:tc>
        <w:tc>
          <w:tcPr>
            <w:tcW w:w="651" w:type="dxa"/>
          </w:tcPr>
          <w:p w14:paraId="1A9EFA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w:t>
            </w:r>
          </w:p>
        </w:tc>
      </w:tr>
      <w:tr w:rsidR="00D821EF" w14:paraId="0A9BBE04"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452596D8" w14:textId="77777777" w:rsidR="00D821EF" w:rsidRDefault="00D821EF" w:rsidP="007E6D01">
            <w:r>
              <w:t>Share of net profit/(loss) from associates/joint venture entities, excluding dividends</w:t>
            </w:r>
          </w:p>
        </w:tc>
        <w:tc>
          <w:tcPr>
            <w:tcW w:w="567" w:type="dxa"/>
            <w:gridSpan w:val="3"/>
          </w:tcPr>
          <w:p w14:paraId="4E18C76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7A628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2C7B52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8" w:type="dxa"/>
          </w:tcPr>
          <w:p w14:paraId="122AF1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755" w:type="dxa"/>
          </w:tcPr>
          <w:p w14:paraId="147ABE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663" w:type="dxa"/>
          </w:tcPr>
          <w:p w14:paraId="43E456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37" w:type="dxa"/>
          </w:tcPr>
          <w:p w14:paraId="29E329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651" w:type="dxa"/>
          </w:tcPr>
          <w:p w14:paraId="0AAF85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252AB13"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13D55DA6" w14:textId="77777777" w:rsidR="00D821EF" w:rsidRDefault="00D821EF" w:rsidP="007E6D01">
            <w:r>
              <w:t>Other gains/(losses) from other economic flows</w:t>
            </w:r>
          </w:p>
        </w:tc>
        <w:tc>
          <w:tcPr>
            <w:tcW w:w="567" w:type="dxa"/>
            <w:gridSpan w:val="3"/>
            <w:tcBorders>
              <w:bottom w:val="single" w:sz="6" w:space="0" w:color="auto"/>
            </w:tcBorders>
          </w:tcPr>
          <w:p w14:paraId="7B7653A3"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057386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(345)</w:t>
            </w:r>
          </w:p>
        </w:tc>
        <w:tc>
          <w:tcPr>
            <w:tcW w:w="709" w:type="dxa"/>
            <w:tcBorders>
              <w:bottom w:val="single" w:sz="6" w:space="0" w:color="auto"/>
            </w:tcBorders>
          </w:tcPr>
          <w:p w14:paraId="3BEC97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(404)</w:t>
            </w:r>
          </w:p>
        </w:tc>
        <w:tc>
          <w:tcPr>
            <w:tcW w:w="708" w:type="dxa"/>
            <w:tcBorders>
              <w:bottom w:val="single" w:sz="6" w:space="0" w:color="auto"/>
            </w:tcBorders>
          </w:tcPr>
          <w:p w14:paraId="7E7312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(920)</w:t>
            </w:r>
          </w:p>
        </w:tc>
        <w:tc>
          <w:tcPr>
            <w:tcW w:w="755" w:type="dxa"/>
            <w:tcBorders>
              <w:bottom w:val="single" w:sz="6" w:space="0" w:color="auto"/>
            </w:tcBorders>
          </w:tcPr>
          <w:p w14:paraId="1FA3E2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(575)</w:t>
            </w:r>
          </w:p>
        </w:tc>
        <w:tc>
          <w:tcPr>
            <w:tcW w:w="663" w:type="dxa"/>
            <w:tcBorders>
              <w:bottom w:val="single" w:sz="6" w:space="0" w:color="auto"/>
            </w:tcBorders>
          </w:tcPr>
          <w:p w14:paraId="6D46D7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167</w:t>
            </w:r>
          </w:p>
        </w:tc>
        <w:tc>
          <w:tcPr>
            <w:tcW w:w="737" w:type="dxa"/>
            <w:tcBorders>
              <w:bottom w:val="single" w:sz="6" w:space="0" w:color="auto"/>
            </w:tcBorders>
          </w:tcPr>
          <w:p w14:paraId="51CBE4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(516)</w:t>
            </w:r>
          </w:p>
        </w:tc>
        <w:tc>
          <w:tcPr>
            <w:tcW w:w="651" w:type="dxa"/>
            <w:tcBorders>
              <w:bottom w:val="single" w:sz="6" w:space="0" w:color="auto"/>
            </w:tcBorders>
          </w:tcPr>
          <w:p w14:paraId="161583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w:t>
            </w:r>
          </w:p>
        </w:tc>
      </w:tr>
      <w:tr w:rsidR="00D821EF" w14:paraId="1364A2E5"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4879C7B3" w14:textId="77777777" w:rsidR="00D821EF" w:rsidRDefault="00D821EF" w:rsidP="007E6D01">
            <w:r>
              <w:rPr>
                <w:b/>
              </w:rPr>
              <w:t>Total other economic flows included in net result</w:t>
            </w:r>
          </w:p>
        </w:tc>
        <w:tc>
          <w:tcPr>
            <w:tcW w:w="567" w:type="dxa"/>
            <w:gridSpan w:val="3"/>
            <w:tcBorders>
              <w:bottom w:val="single" w:sz="6" w:space="0" w:color="auto"/>
            </w:tcBorders>
          </w:tcPr>
          <w:p w14:paraId="02EF0907"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r>
              <w:t>(k)</w:t>
            </w:r>
          </w:p>
        </w:tc>
        <w:tc>
          <w:tcPr>
            <w:tcW w:w="851" w:type="dxa"/>
            <w:tcBorders>
              <w:bottom w:val="single" w:sz="6" w:space="0" w:color="auto"/>
            </w:tcBorders>
          </w:tcPr>
          <w:p w14:paraId="273A13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(242)</w:t>
            </w:r>
          </w:p>
        </w:tc>
        <w:tc>
          <w:tcPr>
            <w:tcW w:w="709" w:type="dxa"/>
            <w:tcBorders>
              <w:bottom w:val="single" w:sz="6" w:space="0" w:color="auto"/>
            </w:tcBorders>
          </w:tcPr>
          <w:p w14:paraId="7A12C9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(438)</w:t>
            </w:r>
          </w:p>
        </w:tc>
        <w:tc>
          <w:tcPr>
            <w:tcW w:w="708" w:type="dxa"/>
            <w:tcBorders>
              <w:bottom w:val="single" w:sz="6" w:space="0" w:color="auto"/>
            </w:tcBorders>
          </w:tcPr>
          <w:p w14:paraId="3DBB58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(993)</w:t>
            </w:r>
          </w:p>
        </w:tc>
        <w:tc>
          <w:tcPr>
            <w:tcW w:w="755" w:type="dxa"/>
            <w:tcBorders>
              <w:bottom w:val="single" w:sz="6" w:space="0" w:color="auto"/>
            </w:tcBorders>
          </w:tcPr>
          <w:p w14:paraId="573A1C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(751)</w:t>
            </w:r>
          </w:p>
        </w:tc>
        <w:tc>
          <w:tcPr>
            <w:tcW w:w="663" w:type="dxa"/>
            <w:tcBorders>
              <w:bottom w:val="single" w:sz="6" w:space="0" w:color="auto"/>
            </w:tcBorders>
          </w:tcPr>
          <w:p w14:paraId="6B6D4B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310</w:t>
            </w:r>
          </w:p>
        </w:tc>
        <w:tc>
          <w:tcPr>
            <w:tcW w:w="737" w:type="dxa"/>
            <w:tcBorders>
              <w:bottom w:val="single" w:sz="6" w:space="0" w:color="auto"/>
            </w:tcBorders>
          </w:tcPr>
          <w:p w14:paraId="5AF7AE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(555)</w:t>
            </w:r>
          </w:p>
        </w:tc>
        <w:tc>
          <w:tcPr>
            <w:tcW w:w="651" w:type="dxa"/>
            <w:tcBorders>
              <w:bottom w:val="single" w:sz="6" w:space="0" w:color="auto"/>
            </w:tcBorders>
          </w:tcPr>
          <w:p w14:paraId="6AEFFA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127</w:t>
            </w:r>
          </w:p>
        </w:tc>
      </w:tr>
      <w:tr w:rsidR="00D821EF" w14:paraId="7214B90E"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16C9EE41" w14:textId="77777777" w:rsidR="00D821EF" w:rsidRDefault="00D821EF" w:rsidP="007E6D01">
            <w:r>
              <w:rPr>
                <w:b/>
              </w:rPr>
              <w:t>Net result</w:t>
            </w:r>
          </w:p>
        </w:tc>
        <w:tc>
          <w:tcPr>
            <w:tcW w:w="567" w:type="dxa"/>
            <w:gridSpan w:val="3"/>
            <w:tcBorders>
              <w:bottom w:val="single" w:sz="6" w:space="0" w:color="auto"/>
            </w:tcBorders>
          </w:tcPr>
          <w:p w14:paraId="5BC5FCE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5583A9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1 137</w:t>
            </w:r>
          </w:p>
        </w:tc>
        <w:tc>
          <w:tcPr>
            <w:tcW w:w="709" w:type="dxa"/>
            <w:tcBorders>
              <w:bottom w:val="single" w:sz="6" w:space="0" w:color="auto"/>
            </w:tcBorders>
          </w:tcPr>
          <w:p w14:paraId="370657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670</w:t>
            </w:r>
          </w:p>
        </w:tc>
        <w:tc>
          <w:tcPr>
            <w:tcW w:w="708" w:type="dxa"/>
            <w:tcBorders>
              <w:bottom w:val="single" w:sz="6" w:space="0" w:color="auto"/>
            </w:tcBorders>
          </w:tcPr>
          <w:p w14:paraId="0948E2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382</w:t>
            </w:r>
          </w:p>
        </w:tc>
        <w:tc>
          <w:tcPr>
            <w:tcW w:w="755" w:type="dxa"/>
            <w:tcBorders>
              <w:bottom w:val="single" w:sz="6" w:space="0" w:color="auto"/>
            </w:tcBorders>
          </w:tcPr>
          <w:p w14:paraId="4C150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(755)</w:t>
            </w:r>
          </w:p>
        </w:tc>
        <w:tc>
          <w:tcPr>
            <w:tcW w:w="663" w:type="dxa"/>
            <w:tcBorders>
              <w:bottom w:val="single" w:sz="6" w:space="0" w:color="auto"/>
            </w:tcBorders>
          </w:tcPr>
          <w:p w14:paraId="5E27D7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w:t>
            </w:r>
          </w:p>
        </w:tc>
        <w:tc>
          <w:tcPr>
            <w:tcW w:w="737" w:type="dxa"/>
            <w:tcBorders>
              <w:bottom w:val="single" w:sz="6" w:space="0" w:color="auto"/>
            </w:tcBorders>
          </w:tcPr>
          <w:p w14:paraId="3972B6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(288)</w:t>
            </w:r>
          </w:p>
        </w:tc>
        <w:tc>
          <w:tcPr>
            <w:tcW w:w="651" w:type="dxa"/>
            <w:tcBorders>
              <w:bottom w:val="single" w:sz="6" w:space="0" w:color="auto"/>
            </w:tcBorders>
          </w:tcPr>
          <w:p w14:paraId="00CDCB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w:t>
            </w:r>
          </w:p>
        </w:tc>
      </w:tr>
      <w:tr w:rsidR="00D821EF" w14:paraId="5A8AE9A8"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200C4141" w14:textId="77777777" w:rsidR="00D821EF" w:rsidRDefault="00D821EF" w:rsidP="007E6D01">
            <w:r>
              <w:rPr>
                <w:b/>
              </w:rPr>
              <w:t>Other economic flows – other comprehensive income</w:t>
            </w:r>
          </w:p>
        </w:tc>
        <w:tc>
          <w:tcPr>
            <w:tcW w:w="567" w:type="dxa"/>
            <w:gridSpan w:val="3"/>
          </w:tcPr>
          <w:p w14:paraId="113020AD"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7E6239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19562C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8" w:type="dxa"/>
          </w:tcPr>
          <w:p w14:paraId="1A022C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5" w:type="dxa"/>
          </w:tcPr>
          <w:p w14:paraId="606E93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3" w:type="dxa"/>
          </w:tcPr>
          <w:p w14:paraId="0D2B1E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37" w:type="dxa"/>
          </w:tcPr>
          <w:p w14:paraId="4A508F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51" w:type="dxa"/>
          </w:tcPr>
          <w:p w14:paraId="0F8ACA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477EBE9"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1E32B3F7" w14:textId="77777777" w:rsidR="00D821EF" w:rsidRDefault="00D821EF" w:rsidP="007E6D01">
            <w:r>
              <w:rPr>
                <w:b/>
              </w:rPr>
              <w:t>Items that will not be reclassified to net result</w:t>
            </w:r>
          </w:p>
        </w:tc>
        <w:tc>
          <w:tcPr>
            <w:tcW w:w="567" w:type="dxa"/>
            <w:gridSpan w:val="3"/>
          </w:tcPr>
          <w:p w14:paraId="1A2ECDB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1096CE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046FA4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8" w:type="dxa"/>
          </w:tcPr>
          <w:p w14:paraId="4A1434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5" w:type="dxa"/>
          </w:tcPr>
          <w:p w14:paraId="043310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3" w:type="dxa"/>
          </w:tcPr>
          <w:p w14:paraId="360711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37" w:type="dxa"/>
          </w:tcPr>
          <w:p w14:paraId="483F0B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51" w:type="dxa"/>
          </w:tcPr>
          <w:p w14:paraId="35A4F5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06FB254"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57A202F7" w14:textId="77777777" w:rsidR="00D821EF" w:rsidRDefault="00D821EF" w:rsidP="007E6D01">
            <w:r>
              <w:t>Changes in non-financial assets revaluation surplus</w:t>
            </w:r>
          </w:p>
        </w:tc>
        <w:tc>
          <w:tcPr>
            <w:tcW w:w="567" w:type="dxa"/>
            <w:gridSpan w:val="3"/>
          </w:tcPr>
          <w:p w14:paraId="7D5895D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A7970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699</w:t>
            </w:r>
          </w:p>
        </w:tc>
        <w:tc>
          <w:tcPr>
            <w:tcW w:w="709" w:type="dxa"/>
          </w:tcPr>
          <w:p w14:paraId="2FE4D5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3 794</w:t>
            </w:r>
          </w:p>
        </w:tc>
        <w:tc>
          <w:tcPr>
            <w:tcW w:w="708" w:type="dxa"/>
          </w:tcPr>
          <w:p w14:paraId="78CFEC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4 162</w:t>
            </w:r>
          </w:p>
        </w:tc>
        <w:tc>
          <w:tcPr>
            <w:tcW w:w="755" w:type="dxa"/>
          </w:tcPr>
          <w:p w14:paraId="5BB6DB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3 463</w:t>
            </w:r>
          </w:p>
        </w:tc>
        <w:tc>
          <w:tcPr>
            <w:tcW w:w="663" w:type="dxa"/>
          </w:tcPr>
          <w:p w14:paraId="1107CC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495</w:t>
            </w:r>
          </w:p>
        </w:tc>
        <w:tc>
          <w:tcPr>
            <w:tcW w:w="737" w:type="dxa"/>
          </w:tcPr>
          <w:p w14:paraId="7340E9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368</w:t>
            </w:r>
          </w:p>
        </w:tc>
        <w:tc>
          <w:tcPr>
            <w:tcW w:w="651" w:type="dxa"/>
          </w:tcPr>
          <w:p w14:paraId="1C3ECD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7009FCB6" w14:textId="77777777" w:rsidTr="007E6D01">
        <w:tc>
          <w:tcPr>
            <w:cnfStyle w:val="001000000000" w:firstRow="0" w:lastRow="0" w:firstColumn="1" w:lastColumn="0" w:oddVBand="0" w:evenVBand="0" w:oddHBand="0" w:evenHBand="0" w:firstRowFirstColumn="0" w:firstRowLastColumn="0" w:lastRowFirstColumn="0" w:lastRowLastColumn="0"/>
            <w:tcW w:w="4282" w:type="dxa"/>
            <w:gridSpan w:val="3"/>
          </w:tcPr>
          <w:p w14:paraId="48190C31" w14:textId="77777777" w:rsidR="00D821EF" w:rsidRDefault="00D821EF" w:rsidP="007E6D01">
            <w:r>
              <w:t>Remeasurement of superannuation defined benefits plans</w:t>
            </w:r>
          </w:p>
        </w:tc>
        <w:tc>
          <w:tcPr>
            <w:tcW w:w="283" w:type="dxa"/>
          </w:tcPr>
          <w:p w14:paraId="03F59F2D"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00E83F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1 014</w:t>
            </w:r>
          </w:p>
        </w:tc>
        <w:tc>
          <w:tcPr>
            <w:tcW w:w="709" w:type="dxa"/>
          </w:tcPr>
          <w:p w14:paraId="68EBA1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(1 920)</w:t>
            </w:r>
          </w:p>
        </w:tc>
        <w:tc>
          <w:tcPr>
            <w:tcW w:w="708" w:type="dxa"/>
          </w:tcPr>
          <w:p w14:paraId="328E6F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(3 371)</w:t>
            </w:r>
          </w:p>
        </w:tc>
        <w:tc>
          <w:tcPr>
            <w:tcW w:w="755" w:type="dxa"/>
          </w:tcPr>
          <w:p w14:paraId="1D4ED5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(4 385)</w:t>
            </w:r>
          </w:p>
        </w:tc>
        <w:tc>
          <w:tcPr>
            <w:tcW w:w="663" w:type="dxa"/>
          </w:tcPr>
          <w:p w14:paraId="745D7A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(432)</w:t>
            </w:r>
          </w:p>
        </w:tc>
        <w:tc>
          <w:tcPr>
            <w:tcW w:w="737" w:type="dxa"/>
          </w:tcPr>
          <w:p w14:paraId="41240A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(1 451)</w:t>
            </w:r>
          </w:p>
        </w:tc>
        <w:tc>
          <w:tcPr>
            <w:tcW w:w="651" w:type="dxa"/>
          </w:tcPr>
          <w:p w14:paraId="1EBA66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w:t>
            </w:r>
          </w:p>
        </w:tc>
      </w:tr>
      <w:tr w:rsidR="00D821EF" w14:paraId="6D9D4AF8"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4A30C1AF" w14:textId="77777777" w:rsidR="00D821EF" w:rsidRDefault="00D821EF" w:rsidP="007E6D01">
            <w:r>
              <w:t>Other movements in equity</w:t>
            </w:r>
          </w:p>
        </w:tc>
        <w:tc>
          <w:tcPr>
            <w:tcW w:w="567" w:type="dxa"/>
            <w:gridSpan w:val="3"/>
          </w:tcPr>
          <w:p w14:paraId="4B83423F"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059145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709" w:type="dxa"/>
          </w:tcPr>
          <w:p w14:paraId="312044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708" w:type="dxa"/>
          </w:tcPr>
          <w:p w14:paraId="3DE08D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c>
          <w:tcPr>
            <w:tcW w:w="755" w:type="dxa"/>
          </w:tcPr>
          <w:p w14:paraId="6AB1B5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w:t>
            </w:r>
          </w:p>
        </w:tc>
        <w:tc>
          <w:tcPr>
            <w:tcW w:w="663" w:type="dxa"/>
          </w:tcPr>
          <w:p w14:paraId="3E7BD2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(907)</w:t>
            </w:r>
          </w:p>
        </w:tc>
        <w:tc>
          <w:tcPr>
            <w:tcW w:w="737" w:type="dxa"/>
          </w:tcPr>
          <w:p w14:paraId="2F5587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w:t>
            </w:r>
          </w:p>
        </w:tc>
        <w:tc>
          <w:tcPr>
            <w:tcW w:w="651" w:type="dxa"/>
          </w:tcPr>
          <w:p w14:paraId="7F369F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(584)</w:t>
            </w:r>
          </w:p>
        </w:tc>
      </w:tr>
      <w:tr w:rsidR="00D821EF" w14:paraId="1C30F014" w14:textId="77777777" w:rsidTr="007E6D01">
        <w:tc>
          <w:tcPr>
            <w:cnfStyle w:val="001000000000" w:firstRow="0" w:lastRow="0" w:firstColumn="1" w:lastColumn="0" w:oddVBand="0" w:evenVBand="0" w:oddHBand="0" w:evenHBand="0" w:firstRowFirstColumn="0" w:firstRowLastColumn="0" w:lastRowFirstColumn="0" w:lastRowLastColumn="0"/>
            <w:tcW w:w="4282" w:type="dxa"/>
            <w:gridSpan w:val="3"/>
          </w:tcPr>
          <w:p w14:paraId="465201A8" w14:textId="77777777" w:rsidR="00D821EF" w:rsidRDefault="00D821EF" w:rsidP="007E6D01">
            <w:r>
              <w:rPr>
                <w:b/>
              </w:rPr>
              <w:t>Items that may be reclassified subsequently to net result</w:t>
            </w:r>
          </w:p>
        </w:tc>
        <w:tc>
          <w:tcPr>
            <w:tcW w:w="283" w:type="dxa"/>
          </w:tcPr>
          <w:p w14:paraId="531663B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1CFC73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1BF8C6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8" w:type="dxa"/>
          </w:tcPr>
          <w:p w14:paraId="31D7C6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5" w:type="dxa"/>
          </w:tcPr>
          <w:p w14:paraId="3DE8E2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63" w:type="dxa"/>
          </w:tcPr>
          <w:p w14:paraId="2A33A8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37" w:type="dxa"/>
          </w:tcPr>
          <w:p w14:paraId="1AD978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51" w:type="dxa"/>
          </w:tcPr>
          <w:p w14:paraId="23F8D5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044D1D0" w14:textId="77777777" w:rsidTr="007E6D01">
        <w:tc>
          <w:tcPr>
            <w:cnfStyle w:val="001000000000" w:firstRow="0" w:lastRow="0" w:firstColumn="1" w:lastColumn="0" w:oddVBand="0" w:evenVBand="0" w:oddHBand="0" w:evenHBand="0" w:firstRowFirstColumn="0" w:firstRowLastColumn="0" w:lastRowFirstColumn="0" w:lastRowLastColumn="0"/>
            <w:tcW w:w="3998" w:type="dxa"/>
          </w:tcPr>
          <w:p w14:paraId="1C76E79D" w14:textId="77777777" w:rsidR="00D821EF" w:rsidRDefault="00D821EF" w:rsidP="007E6D01">
            <w:r>
              <w:t>Net gain/(loss) on financial assets at fair value</w:t>
            </w:r>
          </w:p>
        </w:tc>
        <w:tc>
          <w:tcPr>
            <w:tcW w:w="567" w:type="dxa"/>
            <w:gridSpan w:val="3"/>
          </w:tcPr>
          <w:p w14:paraId="18A03C4B"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5635BC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709" w:type="dxa"/>
          </w:tcPr>
          <w:p w14:paraId="669E76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708" w:type="dxa"/>
          </w:tcPr>
          <w:p w14:paraId="68348C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755" w:type="dxa"/>
          </w:tcPr>
          <w:p w14:paraId="430A63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w:t>
            </w:r>
          </w:p>
        </w:tc>
        <w:tc>
          <w:tcPr>
            <w:tcW w:w="663" w:type="dxa"/>
          </w:tcPr>
          <w:p w14:paraId="00A456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737" w:type="dxa"/>
          </w:tcPr>
          <w:p w14:paraId="3BA450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w:t>
            </w:r>
          </w:p>
        </w:tc>
        <w:tc>
          <w:tcPr>
            <w:tcW w:w="651" w:type="dxa"/>
          </w:tcPr>
          <w:p w14:paraId="29C406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D821EF" w14:paraId="06DB712E" w14:textId="77777777" w:rsidTr="007E6D01">
        <w:tc>
          <w:tcPr>
            <w:cnfStyle w:val="001000000000" w:firstRow="0" w:lastRow="0" w:firstColumn="1" w:lastColumn="0" w:oddVBand="0" w:evenVBand="0" w:oddHBand="0" w:evenHBand="0" w:firstRowFirstColumn="0" w:firstRowLastColumn="0" w:lastRowFirstColumn="0" w:lastRowLastColumn="0"/>
            <w:tcW w:w="3998" w:type="dxa"/>
            <w:tcBorders>
              <w:bottom w:val="single" w:sz="6" w:space="0" w:color="auto"/>
            </w:tcBorders>
          </w:tcPr>
          <w:p w14:paraId="4B320A61" w14:textId="77777777" w:rsidR="00D821EF" w:rsidRDefault="00D821EF" w:rsidP="007E6D01">
            <w:r>
              <w:t>Net gain/(loss) on equity investments in other sector entities at proportional share of the carrying amount of net assets</w:t>
            </w:r>
          </w:p>
        </w:tc>
        <w:tc>
          <w:tcPr>
            <w:tcW w:w="567" w:type="dxa"/>
            <w:gridSpan w:val="3"/>
            <w:tcBorders>
              <w:bottom w:val="single" w:sz="6" w:space="0" w:color="auto"/>
            </w:tcBorders>
          </w:tcPr>
          <w:p w14:paraId="59C501B4"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75DF47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709" w:type="dxa"/>
            <w:tcBorders>
              <w:bottom w:val="single" w:sz="6" w:space="0" w:color="auto"/>
            </w:tcBorders>
          </w:tcPr>
          <w:p w14:paraId="11D0B0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(560)</w:t>
            </w:r>
          </w:p>
        </w:tc>
        <w:tc>
          <w:tcPr>
            <w:tcW w:w="708" w:type="dxa"/>
            <w:tcBorders>
              <w:bottom w:val="single" w:sz="6" w:space="0" w:color="auto"/>
            </w:tcBorders>
          </w:tcPr>
          <w:p w14:paraId="0E0FDB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755" w:type="dxa"/>
            <w:tcBorders>
              <w:bottom w:val="single" w:sz="6" w:space="0" w:color="auto"/>
            </w:tcBorders>
          </w:tcPr>
          <w:p w14:paraId="1172A4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(2 688)</w:t>
            </w:r>
          </w:p>
        </w:tc>
        <w:tc>
          <w:tcPr>
            <w:tcW w:w="663" w:type="dxa"/>
            <w:tcBorders>
              <w:bottom w:val="single" w:sz="6" w:space="0" w:color="auto"/>
            </w:tcBorders>
          </w:tcPr>
          <w:p w14:paraId="761A95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737" w:type="dxa"/>
            <w:tcBorders>
              <w:bottom w:val="single" w:sz="6" w:space="0" w:color="auto"/>
            </w:tcBorders>
          </w:tcPr>
          <w:p w14:paraId="74EF00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(2 093)</w:t>
            </w:r>
          </w:p>
        </w:tc>
        <w:tc>
          <w:tcPr>
            <w:tcW w:w="651" w:type="dxa"/>
            <w:tcBorders>
              <w:bottom w:val="single" w:sz="6" w:space="0" w:color="auto"/>
            </w:tcBorders>
          </w:tcPr>
          <w:p w14:paraId="0FE95E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374</w:t>
            </w:r>
          </w:p>
        </w:tc>
      </w:tr>
      <w:tr w:rsidR="00D821EF" w14:paraId="4D7E45E8" w14:textId="77777777" w:rsidTr="007E6D01">
        <w:tc>
          <w:tcPr>
            <w:cnfStyle w:val="001000000000" w:firstRow="0" w:lastRow="0" w:firstColumn="1" w:lastColumn="0" w:oddVBand="0" w:evenVBand="0" w:oddHBand="0" w:evenHBand="0" w:firstRowFirstColumn="0" w:firstRowLastColumn="0" w:lastRowFirstColumn="0" w:lastRowLastColumn="0"/>
            <w:tcW w:w="4282" w:type="dxa"/>
            <w:gridSpan w:val="3"/>
            <w:tcBorders>
              <w:bottom w:val="single" w:sz="6" w:space="0" w:color="auto"/>
            </w:tcBorders>
          </w:tcPr>
          <w:p w14:paraId="2B919DEC" w14:textId="77777777" w:rsidR="00D821EF" w:rsidRDefault="00D821EF" w:rsidP="007E6D01">
            <w:r>
              <w:rPr>
                <w:b/>
              </w:rPr>
              <w:t>Total other economic flows – other comprehensive income</w:t>
            </w:r>
          </w:p>
        </w:tc>
        <w:tc>
          <w:tcPr>
            <w:tcW w:w="283" w:type="dxa"/>
            <w:tcBorders>
              <w:bottom w:val="single" w:sz="6" w:space="0" w:color="auto"/>
            </w:tcBorders>
          </w:tcPr>
          <w:p w14:paraId="0C6420A8" w14:textId="77777777" w:rsidR="00D821EF" w:rsidRDefault="00D821EF" w:rsidP="007E6D01">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bottom w:val="single" w:sz="6" w:space="0" w:color="auto"/>
            </w:tcBorders>
          </w:tcPr>
          <w:p w14:paraId="784590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1 741</w:t>
            </w:r>
          </w:p>
        </w:tc>
        <w:tc>
          <w:tcPr>
            <w:tcW w:w="709" w:type="dxa"/>
            <w:tcBorders>
              <w:bottom w:val="single" w:sz="6" w:space="0" w:color="auto"/>
            </w:tcBorders>
          </w:tcPr>
          <w:p w14:paraId="1FB891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1 302</w:t>
            </w:r>
          </w:p>
        </w:tc>
        <w:tc>
          <w:tcPr>
            <w:tcW w:w="708" w:type="dxa"/>
            <w:tcBorders>
              <w:bottom w:val="single" w:sz="6" w:space="0" w:color="auto"/>
            </w:tcBorders>
          </w:tcPr>
          <w:p w14:paraId="06C0E0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(1 855)</w:t>
            </w:r>
          </w:p>
        </w:tc>
        <w:tc>
          <w:tcPr>
            <w:tcW w:w="755" w:type="dxa"/>
            <w:tcBorders>
              <w:bottom w:val="single" w:sz="6" w:space="0" w:color="auto"/>
            </w:tcBorders>
          </w:tcPr>
          <w:p w14:paraId="3064A8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(3 596)</w:t>
            </w:r>
          </w:p>
        </w:tc>
        <w:tc>
          <w:tcPr>
            <w:tcW w:w="663" w:type="dxa"/>
            <w:tcBorders>
              <w:bottom w:val="single" w:sz="6" w:space="0" w:color="auto"/>
            </w:tcBorders>
          </w:tcPr>
          <w:p w14:paraId="209CC4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(207)</w:t>
            </w:r>
          </w:p>
        </w:tc>
        <w:tc>
          <w:tcPr>
            <w:tcW w:w="737" w:type="dxa"/>
            <w:tcBorders>
              <w:bottom w:val="single" w:sz="6" w:space="0" w:color="auto"/>
            </w:tcBorders>
          </w:tcPr>
          <w:p w14:paraId="393855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(3 157)</w:t>
            </w:r>
          </w:p>
        </w:tc>
        <w:tc>
          <w:tcPr>
            <w:tcW w:w="651" w:type="dxa"/>
            <w:tcBorders>
              <w:bottom w:val="single" w:sz="6" w:space="0" w:color="auto"/>
            </w:tcBorders>
          </w:tcPr>
          <w:p w14:paraId="4121EC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(243)</w:t>
            </w:r>
          </w:p>
        </w:tc>
      </w:tr>
      <w:tr w:rsidR="00D821EF" w14:paraId="0C05055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004CA216" w14:textId="77777777" w:rsidR="00D821EF" w:rsidRDefault="00D821EF" w:rsidP="007E6D01">
            <w:r>
              <w:t>Comprehensive result – total change in net worth</w:t>
            </w:r>
          </w:p>
        </w:tc>
        <w:tc>
          <w:tcPr>
            <w:tcW w:w="567" w:type="dxa"/>
            <w:gridSpan w:val="3"/>
          </w:tcPr>
          <w:p w14:paraId="16F2E070" w14:textId="77777777" w:rsidR="00D821EF" w:rsidRDefault="00D821EF" w:rsidP="007E6D01">
            <w:pPr>
              <w:jc w:val="center"/>
              <w:cnfStyle w:val="010000000000" w:firstRow="0" w:lastRow="1" w:firstColumn="0" w:lastColumn="0" w:oddVBand="0" w:evenVBand="0" w:oddHBand="0" w:evenHBand="0" w:firstRowFirstColumn="0" w:firstRowLastColumn="0" w:lastRowFirstColumn="0" w:lastRowLastColumn="0"/>
            </w:pPr>
          </w:p>
        </w:tc>
        <w:tc>
          <w:tcPr>
            <w:tcW w:w="851" w:type="dxa"/>
          </w:tcPr>
          <w:p w14:paraId="7E98F63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2 878</w:t>
            </w:r>
          </w:p>
        </w:tc>
        <w:tc>
          <w:tcPr>
            <w:tcW w:w="709" w:type="dxa"/>
          </w:tcPr>
          <w:p w14:paraId="4D2B6A4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1 972</w:t>
            </w:r>
          </w:p>
        </w:tc>
        <w:tc>
          <w:tcPr>
            <w:tcW w:w="708" w:type="dxa"/>
          </w:tcPr>
          <w:p w14:paraId="15998D1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(1 473)</w:t>
            </w:r>
          </w:p>
        </w:tc>
        <w:tc>
          <w:tcPr>
            <w:tcW w:w="755" w:type="dxa"/>
          </w:tcPr>
          <w:p w14:paraId="3EC6C75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(4 351)</w:t>
            </w:r>
          </w:p>
        </w:tc>
        <w:tc>
          <w:tcPr>
            <w:tcW w:w="663" w:type="dxa"/>
          </w:tcPr>
          <w:p w14:paraId="6ADACEA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(151)</w:t>
            </w:r>
          </w:p>
        </w:tc>
        <w:tc>
          <w:tcPr>
            <w:tcW w:w="737" w:type="dxa"/>
          </w:tcPr>
          <w:p w14:paraId="6736489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(3 444)</w:t>
            </w:r>
          </w:p>
        </w:tc>
        <w:tc>
          <w:tcPr>
            <w:tcW w:w="651" w:type="dxa"/>
          </w:tcPr>
          <w:p w14:paraId="288B889F" w14:textId="3537DD2C" w:rsidR="00D821EF" w:rsidRDefault="00D821EF" w:rsidP="007E6D01">
            <w:pPr>
              <w:cnfStyle w:val="010000000000" w:firstRow="0" w:lastRow="1" w:firstColumn="0" w:lastColumn="0" w:oddVBand="0" w:evenVBand="0" w:oddHBand="0" w:evenHBand="0" w:firstRowFirstColumn="0" w:firstRowLastColumn="0" w:lastRowFirstColumn="0" w:lastRowLastColumn="0"/>
            </w:pPr>
            <w:r>
              <w:t>(175)</w:t>
            </w:r>
          </w:p>
        </w:tc>
      </w:tr>
    </w:tbl>
    <w:p w14:paraId="37AAC2AF" w14:textId="77777777" w:rsidR="00D821EF" w:rsidRDefault="00D821EF" w:rsidP="00D821EF"/>
    <w:p w14:paraId="2CFB7284"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4564FB9C" w14:textId="77777777" w:rsidR="00D821EF" w:rsidRDefault="00D821EF" w:rsidP="00D821EF">
      <w:pPr>
        <w:pStyle w:val="Heading30"/>
        <w:sectPr w:rsidR="00D821EF" w:rsidSect="007E6D01">
          <w:headerReference w:type="even" r:id="rId154"/>
          <w:headerReference w:type="default" r:id="rId155"/>
          <w:type w:val="continuous"/>
          <w:pgSz w:w="11907" w:h="16839" w:code="9"/>
          <w:pgMar w:top="1134" w:right="1134" w:bottom="1134" w:left="1134" w:header="624" w:footer="567" w:gutter="0"/>
          <w:cols w:sep="1" w:space="567"/>
          <w:docGrid w:linePitch="360"/>
        </w:sectPr>
      </w:pPr>
    </w:p>
    <w:p w14:paraId="4E15585A" w14:textId="77777777" w:rsidR="00D821EF" w:rsidRPr="000B60EE" w:rsidRDefault="00D821EF" w:rsidP="00D821EF">
      <w:pPr>
        <w:pStyle w:val="Heading30"/>
        <w:spacing w:before="0"/>
      </w:pPr>
      <w:r w:rsidRPr="000B60EE">
        <w:lastRenderedPageBreak/>
        <w:t>Revenue from transactions</w:t>
      </w:r>
    </w:p>
    <w:p w14:paraId="23EB55E1" w14:textId="77777777" w:rsidR="00D821EF" w:rsidRDefault="00D821EF" w:rsidP="00D821EF">
      <w:r>
        <w:t>Revenue from transactions was $69.6 billion for the year to 30 June 2019. This is consistent with the estimate in the original budget. Movements in revenue items from the original budget are discussed below.</w:t>
      </w:r>
    </w:p>
    <w:p w14:paraId="164A62C5" w14:textId="77777777" w:rsidR="00D821EF" w:rsidRDefault="00D821EF" w:rsidP="00D821EF">
      <w:pPr>
        <w:pStyle w:val="ListAlpha"/>
      </w:pPr>
      <w:r>
        <w:t xml:space="preserve">Taxation revenue was $428 million lower than the </w:t>
      </w:r>
      <w:r w:rsidRPr="00C0154C">
        <w:rPr>
          <w:spacing w:val="-2"/>
        </w:rPr>
        <w:t xml:space="preserve">original </w:t>
      </w:r>
      <w:r>
        <w:rPr>
          <w:spacing w:val="-2"/>
        </w:rPr>
        <w:t>budget</w:t>
      </w:r>
      <w:r w:rsidRPr="00C0154C">
        <w:rPr>
          <w:spacing w:val="-2"/>
        </w:rPr>
        <w:t>. This was largely driven</w:t>
      </w:r>
      <w:r>
        <w:t xml:space="preserve"> by </w:t>
      </w:r>
      <w:r w:rsidRPr="00FB3D27">
        <w:t>lower land transfer duty of $1.</w:t>
      </w:r>
      <w:r>
        <w:t>1</w:t>
      </w:r>
      <w:r w:rsidRPr="00FB3D27">
        <w:t xml:space="preserve"> billion</w:t>
      </w:r>
      <w:r>
        <w:t xml:space="preserve"> due to the softening in the property market resulting in lower property prices and sales volumes.</w:t>
      </w:r>
      <w:r w:rsidRPr="00FB3D27">
        <w:t xml:space="preserve"> </w:t>
      </w:r>
      <w:r>
        <w:t>This was partly offset by</w:t>
      </w:r>
      <w:r w:rsidRPr="00FB3D27">
        <w:t xml:space="preserve"> higher land tax collections of $4</w:t>
      </w:r>
      <w:r>
        <w:t>16</w:t>
      </w:r>
      <w:r w:rsidRPr="00FB3D27">
        <w:t xml:space="preserve"> million</w:t>
      </w:r>
      <w:r>
        <w:t xml:space="preserve"> due to a larger land tax base and a $131 million increase in lottery and gambling taxes collected due to more high-value jackpots during the year.</w:t>
      </w:r>
    </w:p>
    <w:p w14:paraId="3EBBE4BA" w14:textId="77777777" w:rsidR="00D821EF" w:rsidRPr="00247035" w:rsidRDefault="00D821EF" w:rsidP="00D821EF">
      <w:pPr>
        <w:pStyle w:val="ListAlpha"/>
      </w:pPr>
      <w:r w:rsidRPr="00247035">
        <w:t xml:space="preserve">Dividends, </w:t>
      </w:r>
      <w:r>
        <w:t>income tax equivalent and rate e</w:t>
      </w:r>
      <w:r w:rsidRPr="00247035">
        <w:t xml:space="preserve">quivalent revenue was </w:t>
      </w:r>
      <w:r>
        <w:t>higher</w:t>
      </w:r>
      <w:r w:rsidRPr="00247035">
        <w:t xml:space="preserve"> than </w:t>
      </w:r>
      <w:r>
        <w:t>the original</w:t>
      </w:r>
      <w:r w:rsidRPr="00247035">
        <w:t xml:space="preserve"> published </w:t>
      </w:r>
      <w:r>
        <w:t>budget by $108</w:t>
      </w:r>
      <w:r w:rsidRPr="00247035">
        <w:t xml:space="preserve"> </w:t>
      </w:r>
      <w:r w:rsidRPr="00FB3D27">
        <w:t>million. This was largely due to increased income tax equivalent receipts from the water industry</w:t>
      </w:r>
      <w:r>
        <w:t xml:space="preserve"> due to higher than expected profits.</w:t>
      </w:r>
    </w:p>
    <w:p w14:paraId="49428026" w14:textId="77777777" w:rsidR="00D821EF" w:rsidRPr="002C6DCC" w:rsidRDefault="00D821EF" w:rsidP="00D821EF">
      <w:pPr>
        <w:pStyle w:val="ListAlpha"/>
      </w:pPr>
      <w:r w:rsidRPr="00A00978">
        <w:t>Revenue from the sales of goods and services was hi</w:t>
      </w:r>
      <w:r>
        <w:t>gher by $210</w:t>
      </w:r>
      <w:r w:rsidRPr="00A00978">
        <w:t xml:space="preserve"> million.</w:t>
      </w:r>
      <w:r>
        <w:t xml:space="preserve"> </w:t>
      </w:r>
      <w:r w:rsidRPr="00D159D4">
        <w:t xml:space="preserve">This was in part due to </w:t>
      </w:r>
      <w:r>
        <w:t>higher than expected revenue progressively recognised by the State over the 40</w:t>
      </w:r>
      <w:r>
        <w:noBreakHyphen/>
        <w:t xml:space="preserve">year concession term from the </w:t>
      </w:r>
      <w:r w:rsidRPr="001677B3">
        <w:t xml:space="preserve">commercialisation of land titles and registry functions of Land Use Victoria </w:t>
      </w:r>
      <w:r>
        <w:t xml:space="preserve">and higher than expected activity in the </w:t>
      </w:r>
      <w:r w:rsidRPr="00D159D4">
        <w:t>health sector.</w:t>
      </w:r>
      <w:r w:rsidRPr="002C6DCC">
        <w:t xml:space="preserve"> </w:t>
      </w:r>
    </w:p>
    <w:p w14:paraId="173AFDB6" w14:textId="77777777" w:rsidR="00D821EF" w:rsidRPr="00F50DB2" w:rsidRDefault="00D821EF" w:rsidP="00D821EF">
      <w:pPr>
        <w:pStyle w:val="ListAlpha"/>
      </w:pPr>
      <w:r w:rsidRPr="002C6DCC">
        <w:t>Grant revenue was $155 million</w:t>
      </w:r>
      <w:r>
        <w:t xml:space="preserve"> lower than the original published </w:t>
      </w:r>
      <w:r w:rsidRPr="0050309E">
        <w:t xml:space="preserve">budget </w:t>
      </w:r>
      <w:r w:rsidRPr="00F50DB2">
        <w:t xml:space="preserve">reflecting </w:t>
      </w:r>
      <w:r>
        <w:t>lower than expected GST pool collections.</w:t>
      </w:r>
    </w:p>
    <w:p w14:paraId="4D23E2AB" w14:textId="77777777" w:rsidR="00D821EF" w:rsidRDefault="00D821EF" w:rsidP="00D821EF">
      <w:pPr>
        <w:pStyle w:val="ListAlpha"/>
      </w:pPr>
      <w:r>
        <w:t xml:space="preserve">Other revenue was $420 million higher than </w:t>
      </w:r>
      <w:r w:rsidRPr="00E85877">
        <w:t>originally budgeted</w:t>
      </w:r>
      <w:r>
        <w:t xml:space="preserve"> mainly due to the initial recognition of the fair value of the Support Agreements underlying the Victorian Renewable Energy Auction Scheme. </w:t>
      </w:r>
    </w:p>
    <w:p w14:paraId="74BB92C2" w14:textId="77777777" w:rsidR="00D821EF" w:rsidRDefault="00D821EF" w:rsidP="00D821EF">
      <w:pPr>
        <w:pStyle w:val="ListAlpha"/>
        <w:numPr>
          <w:ilvl w:val="0"/>
          <w:numId w:val="0"/>
        </w:numPr>
        <w:ind w:left="284" w:hanging="284"/>
      </w:pPr>
    </w:p>
    <w:p w14:paraId="5AFA181B" w14:textId="77777777" w:rsidR="00D821EF" w:rsidRPr="000B60EE" w:rsidRDefault="00D821EF" w:rsidP="00D821EF">
      <w:pPr>
        <w:pStyle w:val="Heading30"/>
        <w:spacing w:before="0"/>
      </w:pPr>
      <w:r w:rsidRPr="00A30C47">
        <w:rPr>
          <w:highlight w:val="yellow"/>
        </w:rPr>
        <w:br w:type="column"/>
      </w:r>
      <w:r w:rsidRPr="000B60EE">
        <w:t>Expenses from transactions</w:t>
      </w:r>
    </w:p>
    <w:p w14:paraId="477BB8EC" w14:textId="77777777" w:rsidR="00D821EF" w:rsidRDefault="00D821EF" w:rsidP="00D821EF">
      <w:r>
        <w:t>Expenses from transactions were</w:t>
      </w:r>
      <w:r w:rsidRPr="009E1D07">
        <w:t xml:space="preserve"> $</w:t>
      </w:r>
      <w:r>
        <w:t>68.2</w:t>
      </w:r>
      <w:r w:rsidRPr="009E1D07">
        <w:t xml:space="preserve"> billion for the year</w:t>
      </w:r>
      <w:r>
        <w:t xml:space="preserve"> to 30</w:t>
      </w:r>
      <w:r w:rsidRPr="009E1D07">
        <w:t xml:space="preserve"> June</w:t>
      </w:r>
      <w:r>
        <w:t xml:space="preserve"> 2019. This is consistent with the estimate in the original budget. Movements in expense items from the original budget are discussed below.</w:t>
      </w:r>
    </w:p>
    <w:p w14:paraId="70720BE6" w14:textId="77777777" w:rsidR="00D821EF" w:rsidRDefault="00D821EF" w:rsidP="00D821EF">
      <w:pPr>
        <w:pStyle w:val="ListAlpha"/>
      </w:pPr>
      <w:r w:rsidRPr="003A5CB2">
        <w:t xml:space="preserve">Employee expenses were </w:t>
      </w:r>
      <w:r w:rsidRPr="006850CE">
        <w:t>$</w:t>
      </w:r>
      <w:r>
        <w:t>157</w:t>
      </w:r>
      <w:r w:rsidRPr="003A5CB2">
        <w:t xml:space="preserve"> </w:t>
      </w:r>
      <w:r>
        <w:t>million lowe</w:t>
      </w:r>
      <w:r w:rsidRPr="003A5CB2">
        <w:t>r than originally estimated.</w:t>
      </w:r>
      <w:r>
        <w:t xml:space="preserve"> This mainly reflects differences in the timing of activity in the education sector.</w:t>
      </w:r>
    </w:p>
    <w:p w14:paraId="623F7269" w14:textId="77777777" w:rsidR="00D821EF" w:rsidRDefault="00D821EF" w:rsidP="00D821EF">
      <w:pPr>
        <w:pStyle w:val="ListAlpha"/>
      </w:pPr>
      <w:r>
        <w:t>Other superannuation expenses were $121 million higher than originally estimated. This was primarily</w:t>
      </w:r>
      <w:r w:rsidRPr="00E455D6">
        <w:t xml:space="preserve"> due </w:t>
      </w:r>
      <w:r>
        <w:t xml:space="preserve">to a reduction in the discount rate that underlies the calculation of </w:t>
      </w:r>
      <w:r w:rsidRPr="00E455D6">
        <w:t>defined benefit service cost</w:t>
      </w:r>
      <w:r>
        <w:t>s.</w:t>
      </w:r>
    </w:p>
    <w:p w14:paraId="371509BA" w14:textId="77777777" w:rsidR="00D821EF" w:rsidRDefault="00D821EF" w:rsidP="00D821EF">
      <w:pPr>
        <w:pStyle w:val="ListAlpha"/>
      </w:pPr>
      <w:r>
        <w:t xml:space="preserve">Interest expense was lower than originally published by $64 million. </w:t>
      </w:r>
      <w:r w:rsidRPr="00F02CCD">
        <w:t>This was primarily due to lower than expected borrowings</w:t>
      </w:r>
      <w:r>
        <w:t xml:space="preserve"> and an operating cash surplus.</w:t>
      </w:r>
    </w:p>
    <w:p w14:paraId="3D22E768" w14:textId="77777777" w:rsidR="00D821EF" w:rsidRPr="00FB186F" w:rsidRDefault="00D821EF" w:rsidP="00D821EF">
      <w:pPr>
        <w:pStyle w:val="ListAlpha"/>
      </w:pPr>
      <w:r w:rsidRPr="00FB186F">
        <w:t>Grant expenses were $454 million higher than the published budget. This was primarily due to an increase in the National Disability Insurance Scheme payment to the Commonwealth.</w:t>
      </w:r>
    </w:p>
    <w:p w14:paraId="7F145B84" w14:textId="77777777" w:rsidR="00D821EF" w:rsidRDefault="00D821EF" w:rsidP="00D821EF">
      <w:pPr>
        <w:pStyle w:val="ListAlpha"/>
      </w:pPr>
      <w:r>
        <w:t xml:space="preserve">Other operating expenses were $258 million less than originally estimated. </w:t>
      </w:r>
      <w:r w:rsidRPr="00F02CCD">
        <w:t xml:space="preserve">This </w:t>
      </w:r>
      <w:r>
        <w:t>largely reflects differences in the timing of activity across the major departments.</w:t>
      </w:r>
      <w:r w:rsidRPr="00F02CCD">
        <w:t xml:space="preserve"> </w:t>
      </w:r>
    </w:p>
    <w:p w14:paraId="4B07D5E2" w14:textId="77777777" w:rsidR="00D821EF" w:rsidRPr="00A30C47" w:rsidRDefault="00D821EF" w:rsidP="00D821EF">
      <w:pPr>
        <w:rPr>
          <w:highlight w:val="yellow"/>
        </w:rPr>
      </w:pPr>
    </w:p>
    <w:p w14:paraId="06A50D8E" w14:textId="77777777" w:rsidR="00D821EF" w:rsidRPr="000B60EE" w:rsidRDefault="00D821EF" w:rsidP="00D821EF">
      <w:pPr>
        <w:pStyle w:val="Heading30"/>
        <w:spacing w:before="0"/>
      </w:pPr>
      <w:r w:rsidRPr="000B60EE">
        <w:t>Other economic flows included in net result</w:t>
      </w:r>
    </w:p>
    <w:p w14:paraId="0505BAE2" w14:textId="77777777" w:rsidR="00D821EF" w:rsidRPr="000B7B70" w:rsidRDefault="00D821EF" w:rsidP="00D821EF">
      <w:pPr>
        <w:pStyle w:val="ListAlpha"/>
      </w:pPr>
      <w:r w:rsidRPr="004C0004">
        <w:t>Total other economic flows included in the net result have decreased by $</w:t>
      </w:r>
      <w:r>
        <w:t>751</w:t>
      </w:r>
      <w:r w:rsidRPr="004C0004">
        <w:t xml:space="preserve"> million since the </w:t>
      </w:r>
      <w:r>
        <w:t>original</w:t>
      </w:r>
      <w:r w:rsidRPr="004C0004">
        <w:t xml:space="preserve"> budget</w:t>
      </w:r>
      <w:r w:rsidRPr="00FD0C69">
        <w:t xml:space="preserve">. This decrease is primarily due to </w:t>
      </w:r>
      <w:r>
        <w:t>an</w:t>
      </w:r>
      <w:r w:rsidRPr="00FD0C69">
        <w:t xml:space="preserve"> increase in </w:t>
      </w:r>
      <w:r>
        <w:t>the</w:t>
      </w:r>
      <w:r w:rsidRPr="00FD0C69">
        <w:t xml:space="preserve"> provision for doubtful debts associated with road safety fines</w:t>
      </w:r>
      <w:r>
        <w:t>.</w:t>
      </w:r>
    </w:p>
    <w:p w14:paraId="47DF2FB7" w14:textId="77777777" w:rsidR="00D821EF" w:rsidRDefault="00D821EF" w:rsidP="00D821EF">
      <w:pPr>
        <w:keepLines w:val="0"/>
      </w:pPr>
    </w:p>
    <w:p w14:paraId="5836617C" w14:textId="77777777" w:rsidR="00D821EF" w:rsidRDefault="00D821EF" w:rsidP="00D821EF">
      <w:pPr>
        <w:keepLines w:val="0"/>
        <w:sectPr w:rsidR="00D821EF" w:rsidSect="007E6D01">
          <w:headerReference w:type="even" r:id="rId156"/>
          <w:headerReference w:type="default" r:id="rId157"/>
          <w:type w:val="continuous"/>
          <w:pgSz w:w="11907" w:h="16839" w:code="9"/>
          <w:pgMar w:top="1134" w:right="1134" w:bottom="1134" w:left="1134" w:header="624" w:footer="567" w:gutter="0"/>
          <w:cols w:num="2" w:space="567"/>
          <w:docGrid w:linePitch="360"/>
        </w:sectPr>
      </w:pPr>
    </w:p>
    <w:p w14:paraId="3946C25D" w14:textId="77777777" w:rsidR="00D821EF" w:rsidRDefault="00D821EF" w:rsidP="00D821EF">
      <w:pPr>
        <w:pStyle w:val="TableHeading"/>
        <w:spacing w:before="0"/>
      </w:pPr>
      <w:r>
        <w:br w:type="page"/>
      </w:r>
      <w:r>
        <w:lastRenderedPageBreak/>
        <w:t>Consolidated balance sheet as at 30 June</w:t>
      </w:r>
      <w:r>
        <w:tab/>
        <w:t>($ million)</w:t>
      </w:r>
    </w:p>
    <w:tbl>
      <w:tblPr>
        <w:tblStyle w:val="DTFTable"/>
        <w:tblW w:w="9639" w:type="dxa"/>
        <w:tblLayout w:type="fixed"/>
        <w:tblLook w:val="06A0" w:firstRow="1" w:lastRow="0" w:firstColumn="1" w:lastColumn="0" w:noHBand="1" w:noVBand="1"/>
      </w:tblPr>
      <w:tblGrid>
        <w:gridCol w:w="4140"/>
        <w:gridCol w:w="850"/>
        <w:gridCol w:w="851"/>
        <w:gridCol w:w="851"/>
        <w:gridCol w:w="850"/>
        <w:gridCol w:w="567"/>
        <w:gridCol w:w="851"/>
        <w:gridCol w:w="679"/>
      </w:tblGrid>
      <w:tr w:rsidR="00D821EF" w14:paraId="7943A92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40" w:type="dxa"/>
          </w:tcPr>
          <w:p w14:paraId="6A9B4E56" w14:textId="427A98D0" w:rsidR="00D821EF" w:rsidRDefault="00D821EF" w:rsidP="007E6D01"/>
        </w:tc>
        <w:tc>
          <w:tcPr>
            <w:tcW w:w="850" w:type="dxa"/>
          </w:tcPr>
          <w:p w14:paraId="6319304D" w14:textId="77777777" w:rsidR="00D821EF" w:rsidRPr="009E16C9" w:rsidRDefault="00D821EF" w:rsidP="007E6D01">
            <w:pPr>
              <w:cnfStyle w:val="100000000000" w:firstRow="1" w:lastRow="0" w:firstColumn="0" w:lastColumn="0" w:oddVBand="0" w:evenVBand="0" w:oddHBand="0" w:evenHBand="0" w:firstRowFirstColumn="0" w:firstRowLastColumn="0" w:lastRowFirstColumn="0" w:lastRowLastColumn="0"/>
            </w:pPr>
            <w:r w:rsidRPr="009E16C9">
              <w:t>Published budget</w:t>
            </w:r>
          </w:p>
        </w:tc>
        <w:tc>
          <w:tcPr>
            <w:tcW w:w="851" w:type="dxa"/>
          </w:tcPr>
          <w:p w14:paraId="585EEBDD" w14:textId="77777777" w:rsidR="00D821EF" w:rsidRPr="009E16C9" w:rsidRDefault="00D821EF" w:rsidP="007E6D01">
            <w:pPr>
              <w:cnfStyle w:val="100000000000" w:firstRow="1" w:lastRow="0" w:firstColumn="0" w:lastColumn="0" w:oddVBand="0" w:evenVBand="0" w:oddHBand="0" w:evenHBand="0" w:firstRowFirstColumn="0" w:firstRowLastColumn="0" w:lastRowFirstColumn="0" w:lastRowLastColumn="0"/>
            </w:pPr>
            <w:r w:rsidRPr="009E16C9">
              <w:t>Revised budget</w:t>
            </w:r>
          </w:p>
        </w:tc>
        <w:tc>
          <w:tcPr>
            <w:tcW w:w="851" w:type="dxa"/>
          </w:tcPr>
          <w:p w14:paraId="4C8B5AB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rsidRPr="009E16C9">
              <w:t>2019 actual</w:t>
            </w:r>
          </w:p>
        </w:tc>
        <w:tc>
          <w:tcPr>
            <w:tcW w:w="850" w:type="dxa"/>
          </w:tcPr>
          <w:p w14:paraId="1924321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Budget variance</w:t>
            </w:r>
          </w:p>
        </w:tc>
        <w:tc>
          <w:tcPr>
            <w:tcW w:w="567" w:type="dxa"/>
          </w:tcPr>
          <w:p w14:paraId="1CA26FC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w:t>
            </w:r>
          </w:p>
        </w:tc>
        <w:tc>
          <w:tcPr>
            <w:tcW w:w="851" w:type="dxa"/>
          </w:tcPr>
          <w:p w14:paraId="1EA5F8F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Revised budget variance</w:t>
            </w:r>
          </w:p>
        </w:tc>
        <w:tc>
          <w:tcPr>
            <w:tcW w:w="679" w:type="dxa"/>
          </w:tcPr>
          <w:p w14:paraId="604CB18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w:t>
            </w:r>
          </w:p>
        </w:tc>
      </w:tr>
      <w:tr w:rsidR="00D821EF" w14:paraId="4536DED4"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33BC91C9" w14:textId="77777777" w:rsidR="00D821EF" w:rsidRDefault="00D821EF" w:rsidP="007E6D01">
            <w:r>
              <w:rPr>
                <w:b/>
              </w:rPr>
              <w:t>Assets</w:t>
            </w:r>
          </w:p>
        </w:tc>
        <w:tc>
          <w:tcPr>
            <w:tcW w:w="850" w:type="dxa"/>
          </w:tcPr>
          <w:p w14:paraId="64319F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5EBD85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27BFA0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7D6A67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760FE1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5A4D97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6DC54D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56DF409"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650F3B43" w14:textId="77777777" w:rsidR="00D821EF" w:rsidRDefault="00D821EF" w:rsidP="007E6D01">
            <w:r>
              <w:rPr>
                <w:b/>
              </w:rPr>
              <w:t>Financial assets</w:t>
            </w:r>
          </w:p>
        </w:tc>
        <w:tc>
          <w:tcPr>
            <w:tcW w:w="850" w:type="dxa"/>
          </w:tcPr>
          <w:p w14:paraId="146167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77D759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1B9D91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06F3F3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57C813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31A99D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5319F2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22B1162"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0637BEC3" w14:textId="77777777" w:rsidR="00D821EF" w:rsidRDefault="00D821EF" w:rsidP="007E6D01">
            <w:r>
              <w:t>Cash and deposits</w:t>
            </w:r>
          </w:p>
        </w:tc>
        <w:tc>
          <w:tcPr>
            <w:tcW w:w="850" w:type="dxa"/>
          </w:tcPr>
          <w:p w14:paraId="239DE8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4 632</w:t>
            </w:r>
          </w:p>
        </w:tc>
        <w:tc>
          <w:tcPr>
            <w:tcW w:w="851" w:type="dxa"/>
          </w:tcPr>
          <w:p w14:paraId="7BFBAF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8 189</w:t>
            </w:r>
          </w:p>
        </w:tc>
        <w:tc>
          <w:tcPr>
            <w:tcW w:w="851" w:type="dxa"/>
          </w:tcPr>
          <w:p w14:paraId="01847D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c>
          <w:tcPr>
            <w:tcW w:w="850" w:type="dxa"/>
          </w:tcPr>
          <w:p w14:paraId="52C5C5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5 143</w:t>
            </w:r>
          </w:p>
        </w:tc>
        <w:tc>
          <w:tcPr>
            <w:tcW w:w="567" w:type="dxa"/>
          </w:tcPr>
          <w:p w14:paraId="083E99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w:t>
            </w:r>
          </w:p>
        </w:tc>
        <w:tc>
          <w:tcPr>
            <w:tcW w:w="851" w:type="dxa"/>
          </w:tcPr>
          <w:p w14:paraId="64884D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1 586</w:t>
            </w:r>
          </w:p>
        </w:tc>
        <w:tc>
          <w:tcPr>
            <w:tcW w:w="679" w:type="dxa"/>
          </w:tcPr>
          <w:p w14:paraId="5C040B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r>
      <w:tr w:rsidR="00D821EF" w14:paraId="3A0B416C"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694698C4" w14:textId="77777777" w:rsidR="00D821EF" w:rsidRDefault="00D821EF" w:rsidP="007E6D01">
            <w:r>
              <w:t>Advances paid</w:t>
            </w:r>
          </w:p>
        </w:tc>
        <w:tc>
          <w:tcPr>
            <w:tcW w:w="850" w:type="dxa"/>
          </w:tcPr>
          <w:p w14:paraId="545F91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8 141</w:t>
            </w:r>
          </w:p>
        </w:tc>
        <w:tc>
          <w:tcPr>
            <w:tcW w:w="851" w:type="dxa"/>
          </w:tcPr>
          <w:p w14:paraId="716E6B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8 745</w:t>
            </w:r>
          </w:p>
        </w:tc>
        <w:tc>
          <w:tcPr>
            <w:tcW w:w="851" w:type="dxa"/>
          </w:tcPr>
          <w:p w14:paraId="342E03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8 340</w:t>
            </w:r>
          </w:p>
        </w:tc>
        <w:tc>
          <w:tcPr>
            <w:tcW w:w="850" w:type="dxa"/>
          </w:tcPr>
          <w:p w14:paraId="644991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199</w:t>
            </w:r>
          </w:p>
        </w:tc>
        <w:tc>
          <w:tcPr>
            <w:tcW w:w="567" w:type="dxa"/>
          </w:tcPr>
          <w:p w14:paraId="756C58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51" w:type="dxa"/>
          </w:tcPr>
          <w:p w14:paraId="58926C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(405)</w:t>
            </w:r>
          </w:p>
        </w:tc>
        <w:tc>
          <w:tcPr>
            <w:tcW w:w="679" w:type="dxa"/>
          </w:tcPr>
          <w:p w14:paraId="044A86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20BB200A"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5CD99F7A" w14:textId="77777777" w:rsidR="00D821EF" w:rsidRDefault="00D821EF" w:rsidP="007E6D01">
            <w:r>
              <w:t>Receivables</w:t>
            </w:r>
          </w:p>
        </w:tc>
        <w:tc>
          <w:tcPr>
            <w:tcW w:w="850" w:type="dxa"/>
          </w:tcPr>
          <w:p w14:paraId="23C803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5 740</w:t>
            </w:r>
          </w:p>
        </w:tc>
        <w:tc>
          <w:tcPr>
            <w:tcW w:w="851" w:type="dxa"/>
          </w:tcPr>
          <w:p w14:paraId="4B4C92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6 132</w:t>
            </w:r>
          </w:p>
        </w:tc>
        <w:tc>
          <w:tcPr>
            <w:tcW w:w="851" w:type="dxa"/>
          </w:tcPr>
          <w:p w14:paraId="5399C0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6 628</w:t>
            </w:r>
          </w:p>
        </w:tc>
        <w:tc>
          <w:tcPr>
            <w:tcW w:w="850" w:type="dxa"/>
          </w:tcPr>
          <w:p w14:paraId="4C6C80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888</w:t>
            </w:r>
          </w:p>
        </w:tc>
        <w:tc>
          <w:tcPr>
            <w:tcW w:w="567" w:type="dxa"/>
          </w:tcPr>
          <w:p w14:paraId="7993A8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51" w:type="dxa"/>
          </w:tcPr>
          <w:p w14:paraId="30C0A2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496</w:t>
            </w:r>
          </w:p>
        </w:tc>
        <w:tc>
          <w:tcPr>
            <w:tcW w:w="679" w:type="dxa"/>
          </w:tcPr>
          <w:p w14:paraId="692738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r>
      <w:tr w:rsidR="00D821EF" w14:paraId="3090CE7B"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45C8D402" w14:textId="77777777" w:rsidR="00D821EF" w:rsidRDefault="00D821EF" w:rsidP="007E6D01">
            <w:r>
              <w:t>Investments, loans and placements</w:t>
            </w:r>
          </w:p>
        </w:tc>
        <w:tc>
          <w:tcPr>
            <w:tcW w:w="850" w:type="dxa"/>
          </w:tcPr>
          <w:p w14:paraId="447A29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4 128</w:t>
            </w:r>
          </w:p>
        </w:tc>
        <w:tc>
          <w:tcPr>
            <w:tcW w:w="851" w:type="dxa"/>
          </w:tcPr>
          <w:p w14:paraId="1D8EF0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2 242</w:t>
            </w:r>
          </w:p>
        </w:tc>
        <w:tc>
          <w:tcPr>
            <w:tcW w:w="851" w:type="dxa"/>
          </w:tcPr>
          <w:p w14:paraId="0FAEFD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2 539</w:t>
            </w:r>
          </w:p>
        </w:tc>
        <w:tc>
          <w:tcPr>
            <w:tcW w:w="850" w:type="dxa"/>
          </w:tcPr>
          <w:p w14:paraId="474304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(1 589)</w:t>
            </w:r>
          </w:p>
        </w:tc>
        <w:tc>
          <w:tcPr>
            <w:tcW w:w="567" w:type="dxa"/>
          </w:tcPr>
          <w:p w14:paraId="712318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851" w:type="dxa"/>
          </w:tcPr>
          <w:p w14:paraId="6A7B67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297</w:t>
            </w:r>
          </w:p>
        </w:tc>
        <w:tc>
          <w:tcPr>
            <w:tcW w:w="679" w:type="dxa"/>
          </w:tcPr>
          <w:p w14:paraId="1B4B3D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r>
      <w:tr w:rsidR="00D821EF" w14:paraId="750080EC"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3E4E08F2" w14:textId="77777777" w:rsidR="00D821EF" w:rsidRDefault="00D821EF" w:rsidP="007E6D01">
            <w:r>
              <w:t>Investments accounted for using the equity method</w:t>
            </w:r>
          </w:p>
        </w:tc>
        <w:tc>
          <w:tcPr>
            <w:tcW w:w="850" w:type="dxa"/>
          </w:tcPr>
          <w:p w14:paraId="52B9F1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w:t>
            </w:r>
          </w:p>
        </w:tc>
        <w:tc>
          <w:tcPr>
            <w:tcW w:w="851" w:type="dxa"/>
          </w:tcPr>
          <w:p w14:paraId="427651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w:t>
            </w:r>
          </w:p>
        </w:tc>
        <w:tc>
          <w:tcPr>
            <w:tcW w:w="851" w:type="dxa"/>
          </w:tcPr>
          <w:p w14:paraId="502449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850" w:type="dxa"/>
          </w:tcPr>
          <w:p w14:paraId="1B30D9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567" w:type="dxa"/>
          </w:tcPr>
          <w:p w14:paraId="3C215A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51" w:type="dxa"/>
          </w:tcPr>
          <w:p w14:paraId="6686B6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679" w:type="dxa"/>
          </w:tcPr>
          <w:p w14:paraId="59217E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07402647"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2F5EC330" w14:textId="77777777" w:rsidR="00D821EF" w:rsidRDefault="00D821EF" w:rsidP="007E6D01">
            <w:r>
              <w:t>Investments in other sector entities</w:t>
            </w:r>
          </w:p>
        </w:tc>
        <w:tc>
          <w:tcPr>
            <w:tcW w:w="850" w:type="dxa"/>
            <w:tcBorders>
              <w:bottom w:val="single" w:sz="6" w:space="0" w:color="auto"/>
            </w:tcBorders>
          </w:tcPr>
          <w:p w14:paraId="6172E0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102 530</w:t>
            </w:r>
          </w:p>
        </w:tc>
        <w:tc>
          <w:tcPr>
            <w:tcW w:w="851" w:type="dxa"/>
            <w:tcBorders>
              <w:bottom w:val="single" w:sz="6" w:space="0" w:color="auto"/>
            </w:tcBorders>
          </w:tcPr>
          <w:p w14:paraId="0F0F13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104 773</w:t>
            </w:r>
          </w:p>
        </w:tc>
        <w:tc>
          <w:tcPr>
            <w:tcW w:w="851" w:type="dxa"/>
            <w:tcBorders>
              <w:bottom w:val="single" w:sz="6" w:space="0" w:color="auto"/>
            </w:tcBorders>
          </w:tcPr>
          <w:p w14:paraId="505C0C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101 825</w:t>
            </w:r>
          </w:p>
        </w:tc>
        <w:tc>
          <w:tcPr>
            <w:tcW w:w="850" w:type="dxa"/>
            <w:tcBorders>
              <w:bottom w:val="single" w:sz="6" w:space="0" w:color="auto"/>
            </w:tcBorders>
          </w:tcPr>
          <w:p w14:paraId="765F59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(705)</w:t>
            </w:r>
          </w:p>
        </w:tc>
        <w:tc>
          <w:tcPr>
            <w:tcW w:w="567" w:type="dxa"/>
            <w:tcBorders>
              <w:bottom w:val="single" w:sz="6" w:space="0" w:color="auto"/>
            </w:tcBorders>
          </w:tcPr>
          <w:p w14:paraId="42F20D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51" w:type="dxa"/>
            <w:tcBorders>
              <w:bottom w:val="single" w:sz="6" w:space="0" w:color="auto"/>
            </w:tcBorders>
          </w:tcPr>
          <w:p w14:paraId="5AF643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(2 948)</w:t>
            </w:r>
          </w:p>
        </w:tc>
        <w:tc>
          <w:tcPr>
            <w:tcW w:w="679" w:type="dxa"/>
            <w:tcBorders>
              <w:bottom w:val="single" w:sz="6" w:space="0" w:color="auto"/>
            </w:tcBorders>
          </w:tcPr>
          <w:p w14:paraId="3485AC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4EA3406E"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430928F1" w14:textId="77777777" w:rsidR="00D821EF" w:rsidRDefault="00D821EF" w:rsidP="007E6D01">
            <w:r>
              <w:rPr>
                <w:b/>
              </w:rPr>
              <w:t>Total financial assets</w:t>
            </w:r>
          </w:p>
        </w:tc>
        <w:tc>
          <w:tcPr>
            <w:tcW w:w="850" w:type="dxa"/>
            <w:tcBorders>
              <w:bottom w:val="single" w:sz="6" w:space="0" w:color="auto"/>
            </w:tcBorders>
          </w:tcPr>
          <w:p w14:paraId="517473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125 219</w:t>
            </w:r>
          </w:p>
        </w:tc>
        <w:tc>
          <w:tcPr>
            <w:tcW w:w="851" w:type="dxa"/>
            <w:tcBorders>
              <w:bottom w:val="single" w:sz="6" w:space="0" w:color="auto"/>
            </w:tcBorders>
          </w:tcPr>
          <w:p w14:paraId="7B7C05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130 126</w:t>
            </w:r>
          </w:p>
        </w:tc>
        <w:tc>
          <w:tcPr>
            <w:tcW w:w="851" w:type="dxa"/>
            <w:tcBorders>
              <w:bottom w:val="single" w:sz="6" w:space="0" w:color="auto"/>
            </w:tcBorders>
          </w:tcPr>
          <w:p w14:paraId="5FF337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129 153</w:t>
            </w:r>
          </w:p>
        </w:tc>
        <w:tc>
          <w:tcPr>
            <w:tcW w:w="850" w:type="dxa"/>
            <w:tcBorders>
              <w:bottom w:val="single" w:sz="6" w:space="0" w:color="auto"/>
            </w:tcBorders>
          </w:tcPr>
          <w:p w14:paraId="10B3B8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3 934</w:t>
            </w:r>
          </w:p>
        </w:tc>
        <w:tc>
          <w:tcPr>
            <w:tcW w:w="567" w:type="dxa"/>
            <w:tcBorders>
              <w:bottom w:val="single" w:sz="6" w:space="0" w:color="auto"/>
            </w:tcBorders>
          </w:tcPr>
          <w:p w14:paraId="59ADD0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w:t>
            </w:r>
          </w:p>
        </w:tc>
        <w:tc>
          <w:tcPr>
            <w:tcW w:w="851" w:type="dxa"/>
            <w:tcBorders>
              <w:bottom w:val="single" w:sz="6" w:space="0" w:color="auto"/>
            </w:tcBorders>
          </w:tcPr>
          <w:p w14:paraId="7C17ED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(973)</w:t>
            </w:r>
          </w:p>
        </w:tc>
        <w:tc>
          <w:tcPr>
            <w:tcW w:w="679" w:type="dxa"/>
            <w:tcBorders>
              <w:bottom w:val="single" w:sz="6" w:space="0" w:color="auto"/>
            </w:tcBorders>
          </w:tcPr>
          <w:p w14:paraId="3CFCF0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w:t>
            </w:r>
          </w:p>
        </w:tc>
      </w:tr>
      <w:tr w:rsidR="00D821EF" w14:paraId="18450C57"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67EBA54F" w14:textId="77777777" w:rsidR="00D821EF" w:rsidRDefault="00D821EF" w:rsidP="007E6D01">
            <w:r>
              <w:rPr>
                <w:b/>
              </w:rPr>
              <w:t>Non-financial assets</w:t>
            </w:r>
          </w:p>
        </w:tc>
        <w:tc>
          <w:tcPr>
            <w:tcW w:w="850" w:type="dxa"/>
          </w:tcPr>
          <w:p w14:paraId="5631B0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4B4823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297B2A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751D3B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7D7E49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70D399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00AD6D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683EE69"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2BF72226" w14:textId="77777777" w:rsidR="00D821EF" w:rsidRDefault="00D821EF" w:rsidP="007E6D01">
            <w:r>
              <w:t>Inventories</w:t>
            </w:r>
          </w:p>
        </w:tc>
        <w:tc>
          <w:tcPr>
            <w:tcW w:w="850" w:type="dxa"/>
          </w:tcPr>
          <w:p w14:paraId="42E5E8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179</w:t>
            </w:r>
          </w:p>
        </w:tc>
        <w:tc>
          <w:tcPr>
            <w:tcW w:w="851" w:type="dxa"/>
          </w:tcPr>
          <w:p w14:paraId="090808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190</w:t>
            </w:r>
          </w:p>
        </w:tc>
        <w:tc>
          <w:tcPr>
            <w:tcW w:w="851" w:type="dxa"/>
          </w:tcPr>
          <w:p w14:paraId="143287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165</w:t>
            </w:r>
          </w:p>
        </w:tc>
        <w:tc>
          <w:tcPr>
            <w:tcW w:w="850" w:type="dxa"/>
          </w:tcPr>
          <w:p w14:paraId="718DAE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567" w:type="dxa"/>
          </w:tcPr>
          <w:p w14:paraId="637327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851" w:type="dxa"/>
          </w:tcPr>
          <w:p w14:paraId="53B854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679" w:type="dxa"/>
          </w:tcPr>
          <w:p w14:paraId="617C3E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r>
      <w:tr w:rsidR="00D821EF" w14:paraId="324CF277"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3E5E1B58" w14:textId="77777777" w:rsidR="00D821EF" w:rsidRDefault="00D821EF" w:rsidP="007E6D01">
            <w:r>
              <w:t>Non-financial assets held-for-sale</w:t>
            </w:r>
          </w:p>
        </w:tc>
        <w:tc>
          <w:tcPr>
            <w:tcW w:w="850" w:type="dxa"/>
          </w:tcPr>
          <w:p w14:paraId="3B4BD9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297</w:t>
            </w:r>
          </w:p>
        </w:tc>
        <w:tc>
          <w:tcPr>
            <w:tcW w:w="851" w:type="dxa"/>
          </w:tcPr>
          <w:p w14:paraId="67EBCD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362</w:t>
            </w:r>
          </w:p>
        </w:tc>
        <w:tc>
          <w:tcPr>
            <w:tcW w:w="851" w:type="dxa"/>
          </w:tcPr>
          <w:p w14:paraId="5C3091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c>
          <w:tcPr>
            <w:tcW w:w="850" w:type="dxa"/>
          </w:tcPr>
          <w:p w14:paraId="4E3AF2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w:t>
            </w:r>
          </w:p>
        </w:tc>
        <w:tc>
          <w:tcPr>
            <w:tcW w:w="567" w:type="dxa"/>
          </w:tcPr>
          <w:p w14:paraId="4665B1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851" w:type="dxa"/>
          </w:tcPr>
          <w:p w14:paraId="4648D3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(139)</w:t>
            </w:r>
          </w:p>
        </w:tc>
        <w:tc>
          <w:tcPr>
            <w:tcW w:w="679" w:type="dxa"/>
          </w:tcPr>
          <w:p w14:paraId="72E766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r>
      <w:tr w:rsidR="00D821EF" w14:paraId="3227D385"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4CFE8C2E" w14:textId="77777777" w:rsidR="00D821EF" w:rsidRDefault="00D821EF" w:rsidP="007E6D01">
            <w:r>
              <w:t>Land, buildings, infrastructure, plant and equipment</w:t>
            </w:r>
          </w:p>
        </w:tc>
        <w:tc>
          <w:tcPr>
            <w:tcW w:w="850" w:type="dxa"/>
          </w:tcPr>
          <w:p w14:paraId="5C54AF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127 262</w:t>
            </w:r>
          </w:p>
        </w:tc>
        <w:tc>
          <w:tcPr>
            <w:tcW w:w="851" w:type="dxa"/>
          </w:tcPr>
          <w:p w14:paraId="37DBE0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140 129</w:t>
            </w:r>
          </w:p>
        </w:tc>
        <w:tc>
          <w:tcPr>
            <w:tcW w:w="851" w:type="dxa"/>
          </w:tcPr>
          <w:p w14:paraId="094C66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141 593</w:t>
            </w:r>
          </w:p>
        </w:tc>
        <w:tc>
          <w:tcPr>
            <w:tcW w:w="850" w:type="dxa"/>
          </w:tcPr>
          <w:p w14:paraId="52F4D0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14 331</w:t>
            </w:r>
          </w:p>
        </w:tc>
        <w:tc>
          <w:tcPr>
            <w:tcW w:w="567" w:type="dxa"/>
          </w:tcPr>
          <w:p w14:paraId="14FFEE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851" w:type="dxa"/>
          </w:tcPr>
          <w:p w14:paraId="397780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1 465</w:t>
            </w:r>
          </w:p>
        </w:tc>
        <w:tc>
          <w:tcPr>
            <w:tcW w:w="679" w:type="dxa"/>
          </w:tcPr>
          <w:p w14:paraId="38871B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2A232DAD"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3CEA60B2" w14:textId="77777777" w:rsidR="00D821EF" w:rsidRDefault="00D821EF" w:rsidP="007E6D01">
            <w:r>
              <w:t>Other non-financial assets</w:t>
            </w:r>
          </w:p>
        </w:tc>
        <w:tc>
          <w:tcPr>
            <w:tcW w:w="850" w:type="dxa"/>
            <w:tcBorders>
              <w:bottom w:val="single" w:sz="6" w:space="0" w:color="auto"/>
            </w:tcBorders>
          </w:tcPr>
          <w:p w14:paraId="068C5C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1 756</w:t>
            </w:r>
          </w:p>
        </w:tc>
        <w:tc>
          <w:tcPr>
            <w:tcW w:w="851" w:type="dxa"/>
            <w:tcBorders>
              <w:bottom w:val="single" w:sz="6" w:space="0" w:color="auto"/>
            </w:tcBorders>
          </w:tcPr>
          <w:p w14:paraId="51B886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2 111</w:t>
            </w:r>
          </w:p>
        </w:tc>
        <w:tc>
          <w:tcPr>
            <w:tcW w:w="851" w:type="dxa"/>
            <w:tcBorders>
              <w:bottom w:val="single" w:sz="6" w:space="0" w:color="auto"/>
            </w:tcBorders>
          </w:tcPr>
          <w:p w14:paraId="2F0830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2 305</w:t>
            </w:r>
          </w:p>
        </w:tc>
        <w:tc>
          <w:tcPr>
            <w:tcW w:w="850" w:type="dxa"/>
            <w:tcBorders>
              <w:bottom w:val="single" w:sz="6" w:space="0" w:color="auto"/>
            </w:tcBorders>
          </w:tcPr>
          <w:p w14:paraId="682FC8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549</w:t>
            </w:r>
          </w:p>
        </w:tc>
        <w:tc>
          <w:tcPr>
            <w:tcW w:w="567" w:type="dxa"/>
            <w:tcBorders>
              <w:bottom w:val="single" w:sz="6" w:space="0" w:color="auto"/>
            </w:tcBorders>
          </w:tcPr>
          <w:p w14:paraId="0C1DCC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w:t>
            </w:r>
          </w:p>
        </w:tc>
        <w:tc>
          <w:tcPr>
            <w:tcW w:w="851" w:type="dxa"/>
            <w:tcBorders>
              <w:bottom w:val="single" w:sz="6" w:space="0" w:color="auto"/>
            </w:tcBorders>
          </w:tcPr>
          <w:p w14:paraId="6E2B85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195</w:t>
            </w:r>
          </w:p>
        </w:tc>
        <w:tc>
          <w:tcPr>
            <w:tcW w:w="679" w:type="dxa"/>
            <w:tcBorders>
              <w:bottom w:val="single" w:sz="6" w:space="0" w:color="auto"/>
            </w:tcBorders>
          </w:tcPr>
          <w:p w14:paraId="16A745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r>
      <w:tr w:rsidR="00D821EF" w14:paraId="0D471579"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229C1353" w14:textId="77777777" w:rsidR="00D821EF" w:rsidRDefault="00D821EF" w:rsidP="007E6D01">
            <w:r>
              <w:rPr>
                <w:b/>
              </w:rPr>
              <w:t>Total non-financial assets</w:t>
            </w:r>
          </w:p>
        </w:tc>
        <w:tc>
          <w:tcPr>
            <w:tcW w:w="850" w:type="dxa"/>
            <w:tcBorders>
              <w:bottom w:val="single" w:sz="6" w:space="0" w:color="auto"/>
            </w:tcBorders>
          </w:tcPr>
          <w:p w14:paraId="589E29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129 494</w:t>
            </w:r>
          </w:p>
        </w:tc>
        <w:tc>
          <w:tcPr>
            <w:tcW w:w="851" w:type="dxa"/>
            <w:tcBorders>
              <w:bottom w:val="single" w:sz="6" w:space="0" w:color="auto"/>
            </w:tcBorders>
          </w:tcPr>
          <w:p w14:paraId="46BC1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142 792</w:t>
            </w:r>
          </w:p>
        </w:tc>
        <w:tc>
          <w:tcPr>
            <w:tcW w:w="851" w:type="dxa"/>
            <w:tcBorders>
              <w:bottom w:val="single" w:sz="6" w:space="0" w:color="auto"/>
            </w:tcBorders>
          </w:tcPr>
          <w:p w14:paraId="39DBA8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144 286</w:t>
            </w:r>
          </w:p>
        </w:tc>
        <w:tc>
          <w:tcPr>
            <w:tcW w:w="850" w:type="dxa"/>
            <w:tcBorders>
              <w:bottom w:val="single" w:sz="6" w:space="0" w:color="auto"/>
            </w:tcBorders>
          </w:tcPr>
          <w:p w14:paraId="3ADF2D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14 792</w:t>
            </w:r>
          </w:p>
        </w:tc>
        <w:tc>
          <w:tcPr>
            <w:tcW w:w="567" w:type="dxa"/>
            <w:tcBorders>
              <w:bottom w:val="single" w:sz="6" w:space="0" w:color="auto"/>
            </w:tcBorders>
          </w:tcPr>
          <w:p w14:paraId="1EE16B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w:t>
            </w:r>
          </w:p>
        </w:tc>
        <w:tc>
          <w:tcPr>
            <w:tcW w:w="851" w:type="dxa"/>
            <w:tcBorders>
              <w:bottom w:val="single" w:sz="6" w:space="0" w:color="auto"/>
            </w:tcBorders>
          </w:tcPr>
          <w:p w14:paraId="48E146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1 495</w:t>
            </w:r>
          </w:p>
        </w:tc>
        <w:tc>
          <w:tcPr>
            <w:tcW w:w="679" w:type="dxa"/>
            <w:tcBorders>
              <w:bottom w:val="single" w:sz="6" w:space="0" w:color="auto"/>
            </w:tcBorders>
          </w:tcPr>
          <w:p w14:paraId="056BA2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w:t>
            </w:r>
          </w:p>
        </w:tc>
      </w:tr>
      <w:tr w:rsidR="00D821EF" w14:paraId="29F98204"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7B0F832B" w14:textId="77777777" w:rsidR="00D821EF" w:rsidRDefault="00D821EF" w:rsidP="007E6D01">
            <w:r>
              <w:rPr>
                <w:b/>
              </w:rPr>
              <w:t>Total assets</w:t>
            </w:r>
          </w:p>
        </w:tc>
        <w:tc>
          <w:tcPr>
            <w:tcW w:w="850" w:type="dxa"/>
          </w:tcPr>
          <w:p w14:paraId="1D27FC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254 713</w:t>
            </w:r>
          </w:p>
        </w:tc>
        <w:tc>
          <w:tcPr>
            <w:tcW w:w="851" w:type="dxa"/>
          </w:tcPr>
          <w:p w14:paraId="21FBCE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272 917</w:t>
            </w:r>
          </w:p>
        </w:tc>
        <w:tc>
          <w:tcPr>
            <w:tcW w:w="851" w:type="dxa"/>
          </w:tcPr>
          <w:p w14:paraId="542B86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273 439</w:t>
            </w:r>
          </w:p>
        </w:tc>
        <w:tc>
          <w:tcPr>
            <w:tcW w:w="850" w:type="dxa"/>
          </w:tcPr>
          <w:p w14:paraId="24C9AD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18 726</w:t>
            </w:r>
          </w:p>
        </w:tc>
        <w:tc>
          <w:tcPr>
            <w:tcW w:w="567" w:type="dxa"/>
          </w:tcPr>
          <w:p w14:paraId="68008B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w:t>
            </w:r>
          </w:p>
        </w:tc>
        <w:tc>
          <w:tcPr>
            <w:tcW w:w="851" w:type="dxa"/>
          </w:tcPr>
          <w:p w14:paraId="780263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522</w:t>
            </w:r>
          </w:p>
        </w:tc>
        <w:tc>
          <w:tcPr>
            <w:tcW w:w="679" w:type="dxa"/>
          </w:tcPr>
          <w:p w14:paraId="0EA9FA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r>
      <w:tr w:rsidR="00D821EF" w14:paraId="76B5283D"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63FD996F" w14:textId="77777777" w:rsidR="00D821EF" w:rsidRDefault="00D821EF" w:rsidP="007E6D01">
            <w:r>
              <w:rPr>
                <w:b/>
              </w:rPr>
              <w:t>Liabilities</w:t>
            </w:r>
          </w:p>
        </w:tc>
        <w:tc>
          <w:tcPr>
            <w:tcW w:w="850" w:type="dxa"/>
          </w:tcPr>
          <w:p w14:paraId="12F42A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3C035E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685630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4D8905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1C9735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6FE1FB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4B7F88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BD0C473"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1ED5B030" w14:textId="77777777" w:rsidR="00D821EF" w:rsidRDefault="00D821EF" w:rsidP="007E6D01">
            <w:r>
              <w:t>Deposits held and advances received</w:t>
            </w:r>
          </w:p>
        </w:tc>
        <w:tc>
          <w:tcPr>
            <w:tcW w:w="850" w:type="dxa"/>
          </w:tcPr>
          <w:p w14:paraId="06D4D7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4 248</w:t>
            </w:r>
          </w:p>
        </w:tc>
        <w:tc>
          <w:tcPr>
            <w:tcW w:w="851" w:type="dxa"/>
          </w:tcPr>
          <w:p w14:paraId="2E4963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5 115</w:t>
            </w:r>
          </w:p>
        </w:tc>
        <w:tc>
          <w:tcPr>
            <w:tcW w:w="851" w:type="dxa"/>
          </w:tcPr>
          <w:p w14:paraId="506A0F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5 177</w:t>
            </w:r>
          </w:p>
        </w:tc>
        <w:tc>
          <w:tcPr>
            <w:tcW w:w="850" w:type="dxa"/>
          </w:tcPr>
          <w:p w14:paraId="0FE2F9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929</w:t>
            </w:r>
          </w:p>
        </w:tc>
        <w:tc>
          <w:tcPr>
            <w:tcW w:w="567" w:type="dxa"/>
          </w:tcPr>
          <w:p w14:paraId="1197D6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c>
          <w:tcPr>
            <w:tcW w:w="851" w:type="dxa"/>
          </w:tcPr>
          <w:p w14:paraId="08FC3B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679" w:type="dxa"/>
          </w:tcPr>
          <w:p w14:paraId="4F70F7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40D55855"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530D3DED" w14:textId="77777777" w:rsidR="00D821EF" w:rsidRDefault="00D821EF" w:rsidP="007E6D01">
            <w:r>
              <w:t>Payables</w:t>
            </w:r>
          </w:p>
        </w:tc>
        <w:tc>
          <w:tcPr>
            <w:tcW w:w="850" w:type="dxa"/>
          </w:tcPr>
          <w:p w14:paraId="3E0D98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7 707</w:t>
            </w:r>
          </w:p>
        </w:tc>
        <w:tc>
          <w:tcPr>
            <w:tcW w:w="851" w:type="dxa"/>
          </w:tcPr>
          <w:p w14:paraId="2A9678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9 425</w:t>
            </w:r>
          </w:p>
        </w:tc>
        <w:tc>
          <w:tcPr>
            <w:tcW w:w="851" w:type="dxa"/>
          </w:tcPr>
          <w:p w14:paraId="69AC3C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10 011</w:t>
            </w:r>
          </w:p>
        </w:tc>
        <w:tc>
          <w:tcPr>
            <w:tcW w:w="850" w:type="dxa"/>
          </w:tcPr>
          <w:p w14:paraId="0F88BD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2 303</w:t>
            </w:r>
          </w:p>
        </w:tc>
        <w:tc>
          <w:tcPr>
            <w:tcW w:w="567" w:type="dxa"/>
          </w:tcPr>
          <w:p w14:paraId="0BCC5E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851" w:type="dxa"/>
          </w:tcPr>
          <w:p w14:paraId="3A6080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585</w:t>
            </w:r>
          </w:p>
        </w:tc>
        <w:tc>
          <w:tcPr>
            <w:tcW w:w="679" w:type="dxa"/>
          </w:tcPr>
          <w:p w14:paraId="233199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r>
      <w:tr w:rsidR="00D821EF" w14:paraId="6B3D70DD"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53AA7CA9" w14:textId="77777777" w:rsidR="00D821EF" w:rsidRDefault="00D821EF" w:rsidP="007E6D01">
            <w:r>
              <w:t>Borrowings</w:t>
            </w:r>
          </w:p>
        </w:tc>
        <w:tc>
          <w:tcPr>
            <w:tcW w:w="850" w:type="dxa"/>
          </w:tcPr>
          <w:p w14:paraId="4E7D39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36 992</w:t>
            </w:r>
          </w:p>
        </w:tc>
        <w:tc>
          <w:tcPr>
            <w:tcW w:w="851" w:type="dxa"/>
          </w:tcPr>
          <w:p w14:paraId="351AC3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36 859</w:t>
            </w:r>
          </w:p>
        </w:tc>
        <w:tc>
          <w:tcPr>
            <w:tcW w:w="851" w:type="dxa"/>
          </w:tcPr>
          <w:p w14:paraId="5ED244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37 885</w:t>
            </w:r>
          </w:p>
        </w:tc>
        <w:tc>
          <w:tcPr>
            <w:tcW w:w="850" w:type="dxa"/>
          </w:tcPr>
          <w:p w14:paraId="43941A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893</w:t>
            </w:r>
          </w:p>
        </w:tc>
        <w:tc>
          <w:tcPr>
            <w:tcW w:w="567" w:type="dxa"/>
          </w:tcPr>
          <w:p w14:paraId="23DC38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51" w:type="dxa"/>
          </w:tcPr>
          <w:p w14:paraId="527F92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1 025</w:t>
            </w:r>
          </w:p>
        </w:tc>
        <w:tc>
          <w:tcPr>
            <w:tcW w:w="679" w:type="dxa"/>
          </w:tcPr>
          <w:p w14:paraId="0336E0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158D5533"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2F1FC5F3" w14:textId="77777777" w:rsidR="00D821EF" w:rsidRDefault="00D821EF" w:rsidP="007E6D01">
            <w:r>
              <w:t>Employee benefits</w:t>
            </w:r>
          </w:p>
        </w:tc>
        <w:tc>
          <w:tcPr>
            <w:tcW w:w="850" w:type="dxa"/>
          </w:tcPr>
          <w:p w14:paraId="70F9C8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7 140</w:t>
            </w:r>
          </w:p>
        </w:tc>
        <w:tc>
          <w:tcPr>
            <w:tcW w:w="851" w:type="dxa"/>
          </w:tcPr>
          <w:p w14:paraId="399A46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7 318</w:t>
            </w:r>
          </w:p>
        </w:tc>
        <w:tc>
          <w:tcPr>
            <w:tcW w:w="851" w:type="dxa"/>
          </w:tcPr>
          <w:p w14:paraId="6E9A31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8 020</w:t>
            </w:r>
          </w:p>
        </w:tc>
        <w:tc>
          <w:tcPr>
            <w:tcW w:w="850" w:type="dxa"/>
          </w:tcPr>
          <w:p w14:paraId="2C6A33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879</w:t>
            </w:r>
          </w:p>
        </w:tc>
        <w:tc>
          <w:tcPr>
            <w:tcW w:w="567" w:type="dxa"/>
          </w:tcPr>
          <w:p w14:paraId="014D39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851" w:type="dxa"/>
          </w:tcPr>
          <w:p w14:paraId="0AA7CD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701</w:t>
            </w:r>
          </w:p>
        </w:tc>
        <w:tc>
          <w:tcPr>
            <w:tcW w:w="679" w:type="dxa"/>
          </w:tcPr>
          <w:p w14:paraId="627AA1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2FD1D8C7"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6A0A509A" w14:textId="77777777" w:rsidR="00D821EF" w:rsidRDefault="00D821EF" w:rsidP="007E6D01">
            <w:r>
              <w:t>Superannuation</w:t>
            </w:r>
          </w:p>
        </w:tc>
        <w:tc>
          <w:tcPr>
            <w:tcW w:w="850" w:type="dxa"/>
          </w:tcPr>
          <w:p w14:paraId="28C324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23 195</w:t>
            </w:r>
          </w:p>
        </w:tc>
        <w:tc>
          <w:tcPr>
            <w:tcW w:w="851" w:type="dxa"/>
          </w:tcPr>
          <w:p w14:paraId="615457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27 182</w:t>
            </w:r>
          </w:p>
        </w:tc>
        <w:tc>
          <w:tcPr>
            <w:tcW w:w="851" w:type="dxa"/>
          </w:tcPr>
          <w:p w14:paraId="7BA2D0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28 632</w:t>
            </w:r>
          </w:p>
        </w:tc>
        <w:tc>
          <w:tcPr>
            <w:tcW w:w="850" w:type="dxa"/>
          </w:tcPr>
          <w:p w14:paraId="302540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5 437</w:t>
            </w:r>
          </w:p>
        </w:tc>
        <w:tc>
          <w:tcPr>
            <w:tcW w:w="567" w:type="dxa"/>
          </w:tcPr>
          <w:p w14:paraId="2031CA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w:t>
            </w:r>
          </w:p>
        </w:tc>
        <w:tc>
          <w:tcPr>
            <w:tcW w:w="851" w:type="dxa"/>
          </w:tcPr>
          <w:p w14:paraId="313699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1 450</w:t>
            </w:r>
          </w:p>
        </w:tc>
        <w:tc>
          <w:tcPr>
            <w:tcW w:w="679" w:type="dxa"/>
          </w:tcPr>
          <w:p w14:paraId="16B4C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21AB3D74"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20760AA9" w14:textId="77777777" w:rsidR="00D821EF" w:rsidRDefault="00D821EF" w:rsidP="007E6D01">
            <w:r>
              <w:t>Other provisions</w:t>
            </w:r>
          </w:p>
        </w:tc>
        <w:tc>
          <w:tcPr>
            <w:tcW w:w="850" w:type="dxa"/>
            <w:tcBorders>
              <w:bottom w:val="single" w:sz="6" w:space="0" w:color="auto"/>
            </w:tcBorders>
          </w:tcPr>
          <w:p w14:paraId="6B83A9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932</w:t>
            </w:r>
          </w:p>
        </w:tc>
        <w:tc>
          <w:tcPr>
            <w:tcW w:w="851" w:type="dxa"/>
            <w:tcBorders>
              <w:bottom w:val="single" w:sz="6" w:space="0" w:color="auto"/>
            </w:tcBorders>
          </w:tcPr>
          <w:p w14:paraId="351D62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929</w:t>
            </w:r>
          </w:p>
        </w:tc>
        <w:tc>
          <w:tcPr>
            <w:tcW w:w="851" w:type="dxa"/>
            <w:tcBorders>
              <w:bottom w:val="single" w:sz="6" w:space="0" w:color="auto"/>
            </w:tcBorders>
          </w:tcPr>
          <w:p w14:paraId="4361FB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1 072</w:t>
            </w:r>
          </w:p>
        </w:tc>
        <w:tc>
          <w:tcPr>
            <w:tcW w:w="850" w:type="dxa"/>
            <w:tcBorders>
              <w:bottom w:val="single" w:sz="6" w:space="0" w:color="auto"/>
            </w:tcBorders>
          </w:tcPr>
          <w:p w14:paraId="20F652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140</w:t>
            </w:r>
          </w:p>
        </w:tc>
        <w:tc>
          <w:tcPr>
            <w:tcW w:w="567" w:type="dxa"/>
            <w:tcBorders>
              <w:bottom w:val="single" w:sz="6" w:space="0" w:color="auto"/>
            </w:tcBorders>
          </w:tcPr>
          <w:p w14:paraId="24D5EE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51" w:type="dxa"/>
            <w:tcBorders>
              <w:bottom w:val="single" w:sz="6" w:space="0" w:color="auto"/>
            </w:tcBorders>
          </w:tcPr>
          <w:p w14:paraId="3E1F4B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143</w:t>
            </w:r>
          </w:p>
        </w:tc>
        <w:tc>
          <w:tcPr>
            <w:tcW w:w="679" w:type="dxa"/>
            <w:tcBorders>
              <w:bottom w:val="single" w:sz="6" w:space="0" w:color="auto"/>
            </w:tcBorders>
          </w:tcPr>
          <w:p w14:paraId="5196CF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r>
      <w:tr w:rsidR="00D821EF" w14:paraId="7918B84A"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416157CB" w14:textId="77777777" w:rsidR="00D821EF" w:rsidRDefault="00D821EF" w:rsidP="007E6D01">
            <w:r>
              <w:rPr>
                <w:b/>
              </w:rPr>
              <w:t>Total liabilities</w:t>
            </w:r>
          </w:p>
        </w:tc>
        <w:tc>
          <w:tcPr>
            <w:tcW w:w="850" w:type="dxa"/>
            <w:tcBorders>
              <w:bottom w:val="single" w:sz="6" w:space="0" w:color="auto"/>
            </w:tcBorders>
          </w:tcPr>
          <w:p w14:paraId="4E71D9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80 214</w:t>
            </w:r>
          </w:p>
        </w:tc>
        <w:tc>
          <w:tcPr>
            <w:tcW w:w="851" w:type="dxa"/>
            <w:tcBorders>
              <w:bottom w:val="single" w:sz="6" w:space="0" w:color="auto"/>
            </w:tcBorders>
          </w:tcPr>
          <w:p w14:paraId="00B658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86 829</w:t>
            </w:r>
          </w:p>
        </w:tc>
        <w:tc>
          <w:tcPr>
            <w:tcW w:w="851" w:type="dxa"/>
            <w:tcBorders>
              <w:bottom w:val="single" w:sz="6" w:space="0" w:color="auto"/>
            </w:tcBorders>
          </w:tcPr>
          <w:p w14:paraId="6E6228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90 795</w:t>
            </w:r>
          </w:p>
        </w:tc>
        <w:tc>
          <w:tcPr>
            <w:tcW w:w="850" w:type="dxa"/>
            <w:tcBorders>
              <w:bottom w:val="single" w:sz="6" w:space="0" w:color="auto"/>
            </w:tcBorders>
          </w:tcPr>
          <w:p w14:paraId="46C4AB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10 581</w:t>
            </w:r>
          </w:p>
        </w:tc>
        <w:tc>
          <w:tcPr>
            <w:tcW w:w="567" w:type="dxa"/>
            <w:tcBorders>
              <w:bottom w:val="single" w:sz="6" w:space="0" w:color="auto"/>
            </w:tcBorders>
          </w:tcPr>
          <w:p w14:paraId="01FAD1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w:t>
            </w:r>
          </w:p>
        </w:tc>
        <w:tc>
          <w:tcPr>
            <w:tcW w:w="851" w:type="dxa"/>
            <w:tcBorders>
              <w:bottom w:val="single" w:sz="6" w:space="0" w:color="auto"/>
            </w:tcBorders>
          </w:tcPr>
          <w:p w14:paraId="0E4245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3 966</w:t>
            </w:r>
          </w:p>
        </w:tc>
        <w:tc>
          <w:tcPr>
            <w:tcW w:w="679" w:type="dxa"/>
            <w:tcBorders>
              <w:bottom w:val="single" w:sz="6" w:space="0" w:color="auto"/>
            </w:tcBorders>
          </w:tcPr>
          <w:p w14:paraId="1F7225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w:t>
            </w:r>
          </w:p>
        </w:tc>
      </w:tr>
      <w:tr w:rsidR="00D821EF" w14:paraId="130403D5"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12" w:space="0" w:color="auto"/>
            </w:tcBorders>
          </w:tcPr>
          <w:p w14:paraId="4462F60E" w14:textId="77777777" w:rsidR="00D821EF" w:rsidRDefault="00D821EF" w:rsidP="007E6D01">
            <w:r>
              <w:rPr>
                <w:b/>
              </w:rPr>
              <w:t>Net assets</w:t>
            </w:r>
          </w:p>
        </w:tc>
        <w:tc>
          <w:tcPr>
            <w:tcW w:w="850" w:type="dxa"/>
            <w:tcBorders>
              <w:bottom w:val="single" w:sz="12" w:space="0" w:color="auto"/>
            </w:tcBorders>
          </w:tcPr>
          <w:p w14:paraId="238644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174 499</w:t>
            </w:r>
          </w:p>
        </w:tc>
        <w:tc>
          <w:tcPr>
            <w:tcW w:w="851" w:type="dxa"/>
            <w:tcBorders>
              <w:bottom w:val="single" w:sz="12" w:space="0" w:color="auto"/>
            </w:tcBorders>
          </w:tcPr>
          <w:p w14:paraId="7103FA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186 088</w:t>
            </w:r>
          </w:p>
        </w:tc>
        <w:tc>
          <w:tcPr>
            <w:tcW w:w="851" w:type="dxa"/>
            <w:tcBorders>
              <w:bottom w:val="single" w:sz="12" w:space="0" w:color="auto"/>
            </w:tcBorders>
          </w:tcPr>
          <w:p w14:paraId="40C039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850" w:type="dxa"/>
            <w:tcBorders>
              <w:bottom w:val="single" w:sz="12" w:space="0" w:color="auto"/>
            </w:tcBorders>
          </w:tcPr>
          <w:p w14:paraId="297997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8 145</w:t>
            </w:r>
          </w:p>
        </w:tc>
        <w:tc>
          <w:tcPr>
            <w:tcW w:w="567" w:type="dxa"/>
            <w:tcBorders>
              <w:bottom w:val="single" w:sz="12" w:space="0" w:color="auto"/>
            </w:tcBorders>
          </w:tcPr>
          <w:p w14:paraId="38A4A2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w:t>
            </w:r>
          </w:p>
        </w:tc>
        <w:tc>
          <w:tcPr>
            <w:tcW w:w="851" w:type="dxa"/>
            <w:tcBorders>
              <w:bottom w:val="single" w:sz="12" w:space="0" w:color="auto"/>
            </w:tcBorders>
          </w:tcPr>
          <w:p w14:paraId="1EFC79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(3 444)</w:t>
            </w:r>
          </w:p>
        </w:tc>
        <w:tc>
          <w:tcPr>
            <w:tcW w:w="679" w:type="dxa"/>
            <w:tcBorders>
              <w:bottom w:val="single" w:sz="12" w:space="0" w:color="auto"/>
            </w:tcBorders>
          </w:tcPr>
          <w:p w14:paraId="56D3B6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r>
      <w:tr w:rsidR="00D821EF" w14:paraId="242D4408"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1C13AD8A" w14:textId="77777777" w:rsidR="00D821EF" w:rsidRDefault="00D821EF" w:rsidP="007E6D01">
            <w:r>
              <w:t>Accumulated surplus/(deficit)</w:t>
            </w:r>
          </w:p>
        </w:tc>
        <w:tc>
          <w:tcPr>
            <w:tcW w:w="850" w:type="dxa"/>
          </w:tcPr>
          <w:p w14:paraId="39F552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55 665</w:t>
            </w:r>
          </w:p>
        </w:tc>
        <w:tc>
          <w:tcPr>
            <w:tcW w:w="851" w:type="dxa"/>
          </w:tcPr>
          <w:p w14:paraId="136E1A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51 323</w:t>
            </w:r>
          </w:p>
        </w:tc>
        <w:tc>
          <w:tcPr>
            <w:tcW w:w="851" w:type="dxa"/>
          </w:tcPr>
          <w:p w14:paraId="020D1A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52 473</w:t>
            </w:r>
          </w:p>
        </w:tc>
        <w:tc>
          <w:tcPr>
            <w:tcW w:w="850" w:type="dxa"/>
          </w:tcPr>
          <w:p w14:paraId="4BB981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(3 192)</w:t>
            </w:r>
          </w:p>
        </w:tc>
        <w:tc>
          <w:tcPr>
            <w:tcW w:w="567" w:type="dxa"/>
          </w:tcPr>
          <w:p w14:paraId="26AB22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851" w:type="dxa"/>
          </w:tcPr>
          <w:p w14:paraId="0E4980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1 150</w:t>
            </w:r>
          </w:p>
        </w:tc>
        <w:tc>
          <w:tcPr>
            <w:tcW w:w="679" w:type="dxa"/>
          </w:tcPr>
          <w:p w14:paraId="34D32B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1B3C610B"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6" w:space="0" w:color="auto"/>
            </w:tcBorders>
          </w:tcPr>
          <w:p w14:paraId="7797AE16" w14:textId="77777777" w:rsidR="00D821EF" w:rsidRDefault="00D821EF" w:rsidP="007E6D01">
            <w:r>
              <w:t>Reserves</w:t>
            </w:r>
          </w:p>
        </w:tc>
        <w:tc>
          <w:tcPr>
            <w:tcW w:w="850" w:type="dxa"/>
            <w:tcBorders>
              <w:bottom w:val="single" w:sz="6" w:space="0" w:color="auto"/>
            </w:tcBorders>
          </w:tcPr>
          <w:p w14:paraId="10FE71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118 834</w:t>
            </w:r>
          </w:p>
        </w:tc>
        <w:tc>
          <w:tcPr>
            <w:tcW w:w="851" w:type="dxa"/>
            <w:tcBorders>
              <w:bottom w:val="single" w:sz="6" w:space="0" w:color="auto"/>
            </w:tcBorders>
          </w:tcPr>
          <w:p w14:paraId="0C4BE7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134 765</w:t>
            </w:r>
          </w:p>
        </w:tc>
        <w:tc>
          <w:tcPr>
            <w:tcW w:w="851" w:type="dxa"/>
            <w:tcBorders>
              <w:bottom w:val="single" w:sz="6" w:space="0" w:color="auto"/>
            </w:tcBorders>
          </w:tcPr>
          <w:p w14:paraId="56EF14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130 171</w:t>
            </w:r>
          </w:p>
        </w:tc>
        <w:tc>
          <w:tcPr>
            <w:tcW w:w="850" w:type="dxa"/>
            <w:tcBorders>
              <w:bottom w:val="single" w:sz="6" w:space="0" w:color="auto"/>
            </w:tcBorders>
          </w:tcPr>
          <w:p w14:paraId="2CFA72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11 337</w:t>
            </w:r>
          </w:p>
        </w:tc>
        <w:tc>
          <w:tcPr>
            <w:tcW w:w="567" w:type="dxa"/>
            <w:tcBorders>
              <w:bottom w:val="single" w:sz="6" w:space="0" w:color="auto"/>
            </w:tcBorders>
          </w:tcPr>
          <w:p w14:paraId="1F0CE6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c>
          <w:tcPr>
            <w:tcW w:w="851" w:type="dxa"/>
            <w:tcBorders>
              <w:bottom w:val="single" w:sz="6" w:space="0" w:color="auto"/>
            </w:tcBorders>
          </w:tcPr>
          <w:p w14:paraId="4CECFB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(4 595)</w:t>
            </w:r>
          </w:p>
        </w:tc>
        <w:tc>
          <w:tcPr>
            <w:tcW w:w="679" w:type="dxa"/>
            <w:tcBorders>
              <w:bottom w:val="single" w:sz="6" w:space="0" w:color="auto"/>
            </w:tcBorders>
          </w:tcPr>
          <w:p w14:paraId="3A84FF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2B16932B" w14:textId="77777777" w:rsidTr="007E6D01">
        <w:tc>
          <w:tcPr>
            <w:cnfStyle w:val="001000000000" w:firstRow="0" w:lastRow="0" w:firstColumn="1" w:lastColumn="0" w:oddVBand="0" w:evenVBand="0" w:oddHBand="0" w:evenHBand="0" w:firstRowFirstColumn="0" w:firstRowLastColumn="0" w:lastRowFirstColumn="0" w:lastRowLastColumn="0"/>
            <w:tcW w:w="4140" w:type="dxa"/>
            <w:tcBorders>
              <w:bottom w:val="single" w:sz="12" w:space="0" w:color="auto"/>
            </w:tcBorders>
          </w:tcPr>
          <w:p w14:paraId="7663A47B" w14:textId="77777777" w:rsidR="00D821EF" w:rsidRDefault="00D821EF" w:rsidP="007E6D01">
            <w:r>
              <w:rPr>
                <w:b/>
              </w:rPr>
              <w:t>Net worth</w:t>
            </w:r>
          </w:p>
        </w:tc>
        <w:tc>
          <w:tcPr>
            <w:tcW w:w="850" w:type="dxa"/>
            <w:tcBorders>
              <w:bottom w:val="single" w:sz="12" w:space="0" w:color="auto"/>
            </w:tcBorders>
          </w:tcPr>
          <w:p w14:paraId="67A9F9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174 499</w:t>
            </w:r>
          </w:p>
        </w:tc>
        <w:tc>
          <w:tcPr>
            <w:tcW w:w="851" w:type="dxa"/>
            <w:tcBorders>
              <w:bottom w:val="single" w:sz="12" w:space="0" w:color="auto"/>
            </w:tcBorders>
          </w:tcPr>
          <w:p w14:paraId="7ED360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186 088</w:t>
            </w:r>
          </w:p>
        </w:tc>
        <w:tc>
          <w:tcPr>
            <w:tcW w:w="851" w:type="dxa"/>
            <w:tcBorders>
              <w:bottom w:val="single" w:sz="12" w:space="0" w:color="auto"/>
            </w:tcBorders>
          </w:tcPr>
          <w:p w14:paraId="0E2A29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850" w:type="dxa"/>
            <w:tcBorders>
              <w:bottom w:val="single" w:sz="12" w:space="0" w:color="auto"/>
            </w:tcBorders>
          </w:tcPr>
          <w:p w14:paraId="029092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8 145</w:t>
            </w:r>
          </w:p>
        </w:tc>
        <w:tc>
          <w:tcPr>
            <w:tcW w:w="567" w:type="dxa"/>
            <w:tcBorders>
              <w:bottom w:val="single" w:sz="12" w:space="0" w:color="auto"/>
            </w:tcBorders>
          </w:tcPr>
          <w:p w14:paraId="7F4C4E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w:t>
            </w:r>
          </w:p>
        </w:tc>
        <w:tc>
          <w:tcPr>
            <w:tcW w:w="851" w:type="dxa"/>
            <w:tcBorders>
              <w:bottom w:val="single" w:sz="12" w:space="0" w:color="auto"/>
            </w:tcBorders>
          </w:tcPr>
          <w:p w14:paraId="2D753E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(3 444)</w:t>
            </w:r>
          </w:p>
        </w:tc>
        <w:tc>
          <w:tcPr>
            <w:tcW w:w="679" w:type="dxa"/>
            <w:tcBorders>
              <w:bottom w:val="single" w:sz="12" w:space="0" w:color="auto"/>
            </w:tcBorders>
          </w:tcPr>
          <w:p w14:paraId="05E486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r>
      <w:tr w:rsidR="00D821EF" w14:paraId="5E5DA0ED"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4140" w:type="dxa"/>
          </w:tcPr>
          <w:p w14:paraId="1C18AC05" w14:textId="77777777" w:rsidR="00D821EF" w:rsidRDefault="00D821EF" w:rsidP="007E6D01"/>
        </w:tc>
        <w:tc>
          <w:tcPr>
            <w:tcW w:w="850" w:type="dxa"/>
          </w:tcPr>
          <w:p w14:paraId="798BF5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095C36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31B3F6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600601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6167C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64DE18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3765FB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946C76C"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48F39790" w14:textId="77777777" w:rsidR="00D821EF" w:rsidRDefault="00D821EF" w:rsidP="007E6D01">
            <w:r>
              <w:rPr>
                <w:b/>
              </w:rPr>
              <w:t>FISCAL AGGREGATES</w:t>
            </w:r>
          </w:p>
        </w:tc>
        <w:tc>
          <w:tcPr>
            <w:tcW w:w="850" w:type="dxa"/>
          </w:tcPr>
          <w:p w14:paraId="440A45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591E14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721556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37A967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79012E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3D58E9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679" w:type="dxa"/>
          </w:tcPr>
          <w:p w14:paraId="16FDFF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E8A65A"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1B5D54D3" w14:textId="77777777" w:rsidR="00D821EF" w:rsidRDefault="00D821EF" w:rsidP="007E6D01">
            <w:r>
              <w:t>Net financial worth</w:t>
            </w:r>
          </w:p>
        </w:tc>
        <w:tc>
          <w:tcPr>
            <w:tcW w:w="850" w:type="dxa"/>
          </w:tcPr>
          <w:p w14:paraId="668BED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45 005</w:t>
            </w:r>
          </w:p>
        </w:tc>
        <w:tc>
          <w:tcPr>
            <w:tcW w:w="851" w:type="dxa"/>
          </w:tcPr>
          <w:p w14:paraId="211AB9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43 297</w:t>
            </w:r>
          </w:p>
        </w:tc>
        <w:tc>
          <w:tcPr>
            <w:tcW w:w="851" w:type="dxa"/>
          </w:tcPr>
          <w:p w14:paraId="1952DA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38 358</w:t>
            </w:r>
          </w:p>
        </w:tc>
        <w:tc>
          <w:tcPr>
            <w:tcW w:w="850" w:type="dxa"/>
          </w:tcPr>
          <w:p w14:paraId="1A8200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(6 647)</w:t>
            </w:r>
          </w:p>
        </w:tc>
        <w:tc>
          <w:tcPr>
            <w:tcW w:w="567" w:type="dxa"/>
          </w:tcPr>
          <w:p w14:paraId="08695B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51" w:type="dxa"/>
          </w:tcPr>
          <w:p w14:paraId="4CEE2F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(4 939)</w:t>
            </w:r>
          </w:p>
        </w:tc>
        <w:tc>
          <w:tcPr>
            <w:tcW w:w="679" w:type="dxa"/>
          </w:tcPr>
          <w:p w14:paraId="68A6B1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r>
      <w:tr w:rsidR="00D821EF" w14:paraId="40EEDEB9"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4142A6B5" w14:textId="77777777" w:rsidR="00D821EF" w:rsidRDefault="00D821EF" w:rsidP="007E6D01">
            <w:r>
              <w:t>Net financial liabilities</w:t>
            </w:r>
          </w:p>
        </w:tc>
        <w:tc>
          <w:tcPr>
            <w:tcW w:w="850" w:type="dxa"/>
          </w:tcPr>
          <w:p w14:paraId="35024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57 525</w:t>
            </w:r>
          </w:p>
        </w:tc>
        <w:tc>
          <w:tcPr>
            <w:tcW w:w="851" w:type="dxa"/>
          </w:tcPr>
          <w:p w14:paraId="33D1E0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61 477</w:t>
            </w:r>
          </w:p>
        </w:tc>
        <w:tc>
          <w:tcPr>
            <w:tcW w:w="851" w:type="dxa"/>
          </w:tcPr>
          <w:p w14:paraId="159590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63 467</w:t>
            </w:r>
          </w:p>
        </w:tc>
        <w:tc>
          <w:tcPr>
            <w:tcW w:w="850" w:type="dxa"/>
          </w:tcPr>
          <w:p w14:paraId="25C827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5 942</w:t>
            </w:r>
          </w:p>
        </w:tc>
        <w:tc>
          <w:tcPr>
            <w:tcW w:w="567" w:type="dxa"/>
          </w:tcPr>
          <w:p w14:paraId="0A9678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c>
          <w:tcPr>
            <w:tcW w:w="851" w:type="dxa"/>
          </w:tcPr>
          <w:p w14:paraId="498B2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1 991</w:t>
            </w:r>
          </w:p>
        </w:tc>
        <w:tc>
          <w:tcPr>
            <w:tcW w:w="679" w:type="dxa"/>
          </w:tcPr>
          <w:p w14:paraId="7B748A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5409FF6A" w14:textId="77777777" w:rsidTr="007E6D01">
        <w:tc>
          <w:tcPr>
            <w:cnfStyle w:val="001000000000" w:firstRow="0" w:lastRow="0" w:firstColumn="1" w:lastColumn="0" w:oddVBand="0" w:evenVBand="0" w:oddHBand="0" w:evenHBand="0" w:firstRowFirstColumn="0" w:firstRowLastColumn="0" w:lastRowFirstColumn="0" w:lastRowLastColumn="0"/>
            <w:tcW w:w="4140" w:type="dxa"/>
          </w:tcPr>
          <w:p w14:paraId="26E32D5C" w14:textId="77777777" w:rsidR="00D821EF" w:rsidRDefault="00D821EF" w:rsidP="007E6D01">
            <w:r>
              <w:t>Net debt</w:t>
            </w:r>
          </w:p>
        </w:tc>
        <w:tc>
          <w:tcPr>
            <w:tcW w:w="850" w:type="dxa"/>
          </w:tcPr>
          <w:p w14:paraId="744FE7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24 339</w:t>
            </w:r>
          </w:p>
        </w:tc>
        <w:tc>
          <w:tcPr>
            <w:tcW w:w="851" w:type="dxa"/>
          </w:tcPr>
          <w:p w14:paraId="3865AC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22 799</w:t>
            </w:r>
          </w:p>
        </w:tc>
        <w:tc>
          <w:tcPr>
            <w:tcW w:w="851" w:type="dxa"/>
          </w:tcPr>
          <w:p w14:paraId="2F91D9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22 407</w:t>
            </w:r>
          </w:p>
        </w:tc>
        <w:tc>
          <w:tcPr>
            <w:tcW w:w="850" w:type="dxa"/>
          </w:tcPr>
          <w:p w14:paraId="094957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(1 932)</w:t>
            </w:r>
          </w:p>
        </w:tc>
        <w:tc>
          <w:tcPr>
            <w:tcW w:w="567" w:type="dxa"/>
          </w:tcPr>
          <w:p w14:paraId="5DBA39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851" w:type="dxa"/>
          </w:tcPr>
          <w:p w14:paraId="4C4092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(392)</w:t>
            </w:r>
          </w:p>
        </w:tc>
        <w:tc>
          <w:tcPr>
            <w:tcW w:w="679" w:type="dxa"/>
          </w:tcPr>
          <w:p w14:paraId="644206C1" w14:textId="3653A8AC"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bl>
    <w:p w14:paraId="1E987587" w14:textId="77777777" w:rsidR="00D821EF" w:rsidRDefault="00D821EF" w:rsidP="00D821EF"/>
    <w:p w14:paraId="59E184B9" w14:textId="77777777" w:rsidR="00D821EF" w:rsidRDefault="00D821EF" w:rsidP="00D821EF">
      <w:pPr>
        <w:pStyle w:val="Heading10"/>
        <w:rPr>
          <w:sz w:val="23"/>
          <w:szCs w:val="26"/>
        </w:rPr>
      </w:pPr>
      <w:r>
        <w:br w:type="page"/>
      </w:r>
    </w:p>
    <w:p w14:paraId="3BAD8E64" w14:textId="77777777" w:rsidR="00D821EF" w:rsidRDefault="00D821EF" w:rsidP="00D821EF">
      <w:pPr>
        <w:pStyle w:val="Heading30"/>
        <w:sectPr w:rsidR="00D821EF" w:rsidSect="007E6D01">
          <w:type w:val="continuous"/>
          <w:pgSz w:w="11907" w:h="16839" w:code="9"/>
          <w:pgMar w:top="1134" w:right="1134" w:bottom="1134" w:left="1134" w:header="624" w:footer="567" w:gutter="0"/>
          <w:cols w:sep="1" w:space="567"/>
          <w:docGrid w:linePitch="360"/>
        </w:sectPr>
      </w:pPr>
    </w:p>
    <w:p w14:paraId="0C3C5C5C" w14:textId="77777777" w:rsidR="00D821EF" w:rsidRDefault="00D821EF" w:rsidP="00D821EF">
      <w:pPr>
        <w:pStyle w:val="Heading30"/>
        <w:spacing w:before="0"/>
      </w:pPr>
      <w:r>
        <w:lastRenderedPageBreak/>
        <w:t>Net financial worth</w:t>
      </w:r>
    </w:p>
    <w:p w14:paraId="02AFFA96" w14:textId="77777777" w:rsidR="00D821EF" w:rsidRDefault="00D821EF" w:rsidP="00D821EF">
      <w:r>
        <w:t>Net financial worth is total financial assets minus total liabilities. Net financial worth was $6.6 billion lower than originally published</w:t>
      </w:r>
      <w:r w:rsidRPr="00AA68D1">
        <w:t>. This was due to</w:t>
      </w:r>
      <w:r>
        <w:t xml:space="preserve"> an increase in financial assets of $3.9 billion and higher liabilities of $10.6 billion.</w:t>
      </w:r>
    </w:p>
    <w:p w14:paraId="342CF2B5" w14:textId="77777777" w:rsidR="00D821EF" w:rsidRDefault="00D821EF" w:rsidP="00D821EF">
      <w:pPr>
        <w:keepLines w:val="0"/>
        <w:autoSpaceDE w:val="0"/>
        <w:autoSpaceDN w:val="0"/>
        <w:adjustRightInd w:val="0"/>
      </w:pPr>
      <w:r w:rsidRPr="00DF7BB6">
        <w:t xml:space="preserve">The increase in financial assets was primarily driven by an increase in cash and </w:t>
      </w:r>
      <w:r>
        <w:t>deposits</w:t>
      </w:r>
      <w:r w:rsidRPr="00DF7BB6">
        <w:t xml:space="preserve"> due to the new central banking system arrangements.</w:t>
      </w:r>
    </w:p>
    <w:p w14:paraId="3B67D5A9" w14:textId="77777777" w:rsidR="00D821EF" w:rsidRDefault="00D821EF" w:rsidP="00D821EF">
      <w:pPr>
        <w:keepLines w:val="0"/>
        <w:autoSpaceDE w:val="0"/>
        <w:autoSpaceDN w:val="0"/>
        <w:adjustRightInd w:val="0"/>
      </w:pPr>
      <w:r>
        <w:t xml:space="preserve">The higher than expected liabilities </w:t>
      </w:r>
      <w:r w:rsidRPr="00D257B6">
        <w:t>were primarily due to a</w:t>
      </w:r>
      <w:r>
        <w:t xml:space="preserve"> $5.4 billion</w:t>
      </w:r>
      <w:r w:rsidRPr="00D257B6">
        <w:t xml:space="preserve"> increase in the superannuation liability that arose due to a significant reduction in the bond yields that underlie its valuation</w:t>
      </w:r>
      <w:r w:rsidRPr="00AA68D1">
        <w:t>.</w:t>
      </w:r>
      <w:r>
        <w:t xml:space="preserve"> There was also a $2.3 billion increase in payables attributing to the upfront receipt of the proceeds from the commercialisation of land titles and registry functions of Land Use Victoria.</w:t>
      </w:r>
    </w:p>
    <w:p w14:paraId="197C7EF3" w14:textId="77777777" w:rsidR="00D821EF" w:rsidRDefault="00D821EF" w:rsidP="00D821EF">
      <w:pPr>
        <w:pStyle w:val="Heading30"/>
      </w:pPr>
      <w:r>
        <w:t>Net financial liabilities</w:t>
      </w:r>
    </w:p>
    <w:p w14:paraId="581EFFDA" w14:textId="77777777" w:rsidR="00D821EF" w:rsidRDefault="00D821EF" w:rsidP="00D821EF">
      <w:r>
        <w:t xml:space="preserve">Net financial liabilities are total liabilities less all financial assets (excluding investments in other sectors). Net financial liabilities were $5.9 billion higher than the original </w:t>
      </w:r>
      <w:r w:rsidRPr="004D4381">
        <w:t xml:space="preserve">budget. A key driver </w:t>
      </w:r>
      <w:r>
        <w:t xml:space="preserve">was </w:t>
      </w:r>
      <w:r w:rsidRPr="004D4381">
        <w:t xml:space="preserve">the increase in </w:t>
      </w:r>
      <w:r>
        <w:t xml:space="preserve">the </w:t>
      </w:r>
      <w:r w:rsidRPr="004D4381">
        <w:t>superannuation liability</w:t>
      </w:r>
      <w:r>
        <w:t xml:space="preserve"> that resulted from </w:t>
      </w:r>
      <w:r w:rsidRPr="00AA68D1">
        <w:t>a reduction in the bond yields that underlie the key superannuation valuation assumptions.</w:t>
      </w:r>
    </w:p>
    <w:p w14:paraId="384A244A" w14:textId="77777777" w:rsidR="00D821EF" w:rsidRPr="00E87020" w:rsidRDefault="00D821EF" w:rsidP="00D821EF"/>
    <w:p w14:paraId="0F5EF969" w14:textId="77777777" w:rsidR="00D821EF" w:rsidRDefault="00D821EF" w:rsidP="00D821EF">
      <w:pPr>
        <w:pStyle w:val="Heading30"/>
        <w:spacing w:before="0"/>
      </w:pPr>
      <w:r>
        <w:br w:type="column"/>
      </w:r>
      <w:r>
        <w:t xml:space="preserve">Net debt </w:t>
      </w:r>
    </w:p>
    <w:p w14:paraId="4992F268" w14:textId="77777777" w:rsidR="00D821EF" w:rsidRDefault="00D821EF" w:rsidP="00D821EF">
      <w:r w:rsidRPr="00AB7A37">
        <w:t xml:space="preserve">Net debt equals the sum of deposits held, advances received, government securities, loans and other borrowings less the sum of cash and deposits, advances paid and investments, </w:t>
      </w:r>
      <w:r>
        <w:t>loans and placements. Net debt wa</w:t>
      </w:r>
      <w:r w:rsidRPr="00AB7A37">
        <w:t xml:space="preserve">s </w:t>
      </w:r>
      <w:r>
        <w:t>$1.9 </w:t>
      </w:r>
      <w:r w:rsidRPr="00AB7A37">
        <w:t xml:space="preserve">billion lower compared </w:t>
      </w:r>
      <w:r>
        <w:t>with</w:t>
      </w:r>
      <w:r w:rsidRPr="00AB7A37">
        <w:t xml:space="preserve"> the original budget.</w:t>
      </w:r>
      <w:r>
        <w:t xml:space="preserve"> </w:t>
      </w:r>
      <w:r w:rsidRPr="00D543FE">
        <w:t xml:space="preserve">This </w:t>
      </w:r>
      <w:r>
        <w:t>was</w:t>
      </w:r>
      <w:r w:rsidRPr="00D543FE">
        <w:t xml:space="preserve"> due to increases in cash and deposits as described under Net financial worth</w:t>
      </w:r>
      <w:r>
        <w:t>.</w:t>
      </w:r>
    </w:p>
    <w:p w14:paraId="256A61A4" w14:textId="77777777" w:rsidR="00D821EF" w:rsidRDefault="00D821EF" w:rsidP="00D821EF">
      <w:r w:rsidRPr="00107620">
        <w:t>The actual cash operating surplus of $7.1 billion was $1.5 billion higher than originally budgeted, which reduced the underlying borrowing requirements for 2018-19.</w:t>
      </w:r>
    </w:p>
    <w:p w14:paraId="7D308C98" w14:textId="77777777" w:rsidR="00D821EF" w:rsidRDefault="00D821EF" w:rsidP="00D821EF">
      <w:pPr>
        <w:pStyle w:val="Heading30"/>
      </w:pPr>
      <w:r>
        <w:t>Non-</w:t>
      </w:r>
      <w:r w:rsidRPr="00955C51">
        <w:t>financial</w:t>
      </w:r>
      <w:r>
        <w:t xml:space="preserve"> assets</w:t>
      </w:r>
    </w:p>
    <w:p w14:paraId="4A8E9004" w14:textId="77777777" w:rsidR="00D821EF" w:rsidRPr="00DF7BB6" w:rsidRDefault="00D821EF" w:rsidP="00D821EF">
      <w:r w:rsidRPr="00DF7BB6">
        <w:t xml:space="preserve">Non-financial assets were $14.8 billion higher than originally budgeted. This was primarily driven by a $12.9 billion increase in the valuation of roads and land under roads, school land, and land and buildings in the health sector. </w:t>
      </w:r>
    </w:p>
    <w:p w14:paraId="5A37B966"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26D076FE" w14:textId="77777777" w:rsidR="00D821EF" w:rsidRDefault="00D821EF" w:rsidP="00D821EF"/>
    <w:p w14:paraId="2671A832"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714E494C" w14:textId="77777777" w:rsidR="00D821EF" w:rsidRDefault="00D821EF" w:rsidP="00D821EF">
      <w:pPr>
        <w:keepLines w:val="0"/>
        <w:rPr>
          <w:rFonts w:asciiTheme="majorHAnsi" w:hAnsiTheme="majorHAnsi"/>
          <w:b/>
          <w:sz w:val="20"/>
          <w:szCs w:val="20"/>
        </w:rPr>
      </w:pPr>
      <w:r>
        <w:br w:type="page"/>
      </w:r>
    </w:p>
    <w:p w14:paraId="635EDF38" w14:textId="77777777" w:rsidR="00D821EF" w:rsidRDefault="00D821EF" w:rsidP="00D821EF">
      <w:pPr>
        <w:pStyle w:val="TableHeading"/>
      </w:pPr>
      <w:r>
        <w:lastRenderedPageBreak/>
        <w:t>Consolidated cash flow statement for the year ended 30 June</w:t>
      </w:r>
      <w:r>
        <w:tab/>
        <w:t>($ million)</w:t>
      </w:r>
    </w:p>
    <w:tbl>
      <w:tblPr>
        <w:tblStyle w:val="DTFTable"/>
        <w:tblW w:w="9639" w:type="dxa"/>
        <w:tblLayout w:type="fixed"/>
        <w:tblLook w:val="06E0" w:firstRow="1" w:lastRow="1" w:firstColumn="1" w:lastColumn="0" w:noHBand="1" w:noVBand="1"/>
      </w:tblPr>
      <w:tblGrid>
        <w:gridCol w:w="4282"/>
        <w:gridCol w:w="850"/>
        <w:gridCol w:w="851"/>
        <w:gridCol w:w="850"/>
        <w:gridCol w:w="851"/>
        <w:gridCol w:w="567"/>
        <w:gridCol w:w="850"/>
        <w:gridCol w:w="538"/>
      </w:tblGrid>
      <w:tr w:rsidR="00D821EF" w14:paraId="01A7DEE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49A655DD" w14:textId="6008B9D1" w:rsidR="00D821EF" w:rsidRDefault="00D821EF" w:rsidP="007E6D01">
            <w:r>
              <w:t>General government sector</w:t>
            </w:r>
          </w:p>
        </w:tc>
        <w:tc>
          <w:tcPr>
            <w:tcW w:w="850" w:type="dxa"/>
          </w:tcPr>
          <w:p w14:paraId="0D38D60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Published budget</w:t>
            </w:r>
          </w:p>
        </w:tc>
        <w:tc>
          <w:tcPr>
            <w:tcW w:w="851" w:type="dxa"/>
          </w:tcPr>
          <w:p w14:paraId="5878979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Revised budget</w:t>
            </w:r>
          </w:p>
        </w:tc>
        <w:tc>
          <w:tcPr>
            <w:tcW w:w="850" w:type="dxa"/>
          </w:tcPr>
          <w:p w14:paraId="255CB17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 actual</w:t>
            </w:r>
          </w:p>
        </w:tc>
        <w:tc>
          <w:tcPr>
            <w:tcW w:w="851" w:type="dxa"/>
          </w:tcPr>
          <w:p w14:paraId="7011A0E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Budget variance</w:t>
            </w:r>
          </w:p>
        </w:tc>
        <w:tc>
          <w:tcPr>
            <w:tcW w:w="567" w:type="dxa"/>
          </w:tcPr>
          <w:p w14:paraId="6F56F3B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w:t>
            </w:r>
          </w:p>
        </w:tc>
        <w:tc>
          <w:tcPr>
            <w:tcW w:w="850" w:type="dxa"/>
          </w:tcPr>
          <w:p w14:paraId="75CFC09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Revised budget variance</w:t>
            </w:r>
          </w:p>
        </w:tc>
        <w:tc>
          <w:tcPr>
            <w:tcW w:w="538" w:type="dxa"/>
          </w:tcPr>
          <w:p w14:paraId="3E1D35D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w:t>
            </w:r>
          </w:p>
        </w:tc>
      </w:tr>
      <w:tr w:rsidR="00D821EF" w14:paraId="1A665E5E"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01F6E02" w14:textId="77777777" w:rsidR="00D821EF" w:rsidRDefault="00D821EF" w:rsidP="007E6D01">
            <w:r>
              <w:rPr>
                <w:b/>
              </w:rPr>
              <w:t>Cash flows from operating activities</w:t>
            </w:r>
          </w:p>
        </w:tc>
        <w:tc>
          <w:tcPr>
            <w:tcW w:w="850" w:type="dxa"/>
          </w:tcPr>
          <w:p w14:paraId="70CC02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5D8E30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32EB25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02139A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45182E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4BBBC0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7CE28D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4BCF57F"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43F09D9" w14:textId="77777777" w:rsidR="00D821EF" w:rsidRDefault="00D821EF" w:rsidP="007E6D01">
            <w:r>
              <w:rPr>
                <w:b/>
              </w:rPr>
              <w:t>Receipts</w:t>
            </w:r>
          </w:p>
        </w:tc>
        <w:tc>
          <w:tcPr>
            <w:tcW w:w="850" w:type="dxa"/>
          </w:tcPr>
          <w:p w14:paraId="6169B1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2ECC97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79D290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1E05C3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5E28C5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5D2C04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7CC10A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442159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022BBB7" w14:textId="77777777" w:rsidR="00D821EF" w:rsidRDefault="00D821EF" w:rsidP="007E6D01">
            <w:r>
              <w:t>Taxes received</w:t>
            </w:r>
          </w:p>
        </w:tc>
        <w:tc>
          <w:tcPr>
            <w:tcW w:w="850" w:type="dxa"/>
          </w:tcPr>
          <w:p w14:paraId="3F8826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23 907</w:t>
            </w:r>
          </w:p>
        </w:tc>
        <w:tc>
          <w:tcPr>
            <w:tcW w:w="851" w:type="dxa"/>
          </w:tcPr>
          <w:p w14:paraId="653096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23 760</w:t>
            </w:r>
          </w:p>
        </w:tc>
        <w:tc>
          <w:tcPr>
            <w:tcW w:w="850" w:type="dxa"/>
          </w:tcPr>
          <w:p w14:paraId="1408D0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23 301</w:t>
            </w:r>
          </w:p>
        </w:tc>
        <w:tc>
          <w:tcPr>
            <w:tcW w:w="851" w:type="dxa"/>
          </w:tcPr>
          <w:p w14:paraId="31295D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(606)</w:t>
            </w:r>
          </w:p>
        </w:tc>
        <w:tc>
          <w:tcPr>
            <w:tcW w:w="567" w:type="dxa"/>
          </w:tcPr>
          <w:p w14:paraId="1AF2BB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c>
          <w:tcPr>
            <w:tcW w:w="850" w:type="dxa"/>
          </w:tcPr>
          <w:p w14:paraId="6D0F01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(459)</w:t>
            </w:r>
          </w:p>
        </w:tc>
        <w:tc>
          <w:tcPr>
            <w:tcW w:w="538" w:type="dxa"/>
          </w:tcPr>
          <w:p w14:paraId="73C1FE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6E4BF273"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6430FB5" w14:textId="77777777" w:rsidR="00D821EF" w:rsidRDefault="00D821EF" w:rsidP="007E6D01">
            <w:r>
              <w:t>Grants</w:t>
            </w:r>
          </w:p>
        </w:tc>
        <w:tc>
          <w:tcPr>
            <w:tcW w:w="850" w:type="dxa"/>
          </w:tcPr>
          <w:p w14:paraId="75BE62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33 458</w:t>
            </w:r>
          </w:p>
        </w:tc>
        <w:tc>
          <w:tcPr>
            <w:tcW w:w="851" w:type="dxa"/>
          </w:tcPr>
          <w:p w14:paraId="23C667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33 391</w:t>
            </w:r>
          </w:p>
        </w:tc>
        <w:tc>
          <w:tcPr>
            <w:tcW w:w="850" w:type="dxa"/>
          </w:tcPr>
          <w:p w14:paraId="0D6A1F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33 353</w:t>
            </w:r>
          </w:p>
        </w:tc>
        <w:tc>
          <w:tcPr>
            <w:tcW w:w="851" w:type="dxa"/>
          </w:tcPr>
          <w:p w14:paraId="3B4DFD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(105)</w:t>
            </w:r>
          </w:p>
        </w:tc>
        <w:tc>
          <w:tcPr>
            <w:tcW w:w="567" w:type="dxa"/>
          </w:tcPr>
          <w:p w14:paraId="3A132A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0" w:type="dxa"/>
          </w:tcPr>
          <w:p w14:paraId="0C6227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538" w:type="dxa"/>
          </w:tcPr>
          <w:p w14:paraId="2C87BC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64EB400"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2A124A1" w14:textId="77777777" w:rsidR="00D821EF" w:rsidRDefault="00D821EF" w:rsidP="007E6D01">
            <w:r>
              <w:t>Sales of goods and services</w:t>
            </w:r>
            <w:r>
              <w:rPr>
                <w:vertAlign w:val="superscript"/>
              </w:rPr>
              <w:t xml:space="preserve"> (a)(b)</w:t>
            </w:r>
          </w:p>
        </w:tc>
        <w:tc>
          <w:tcPr>
            <w:tcW w:w="850" w:type="dxa"/>
          </w:tcPr>
          <w:p w14:paraId="2B0722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10 086</w:t>
            </w:r>
          </w:p>
        </w:tc>
        <w:tc>
          <w:tcPr>
            <w:tcW w:w="851" w:type="dxa"/>
          </w:tcPr>
          <w:p w14:paraId="4BBA1B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11 215</w:t>
            </w:r>
          </w:p>
        </w:tc>
        <w:tc>
          <w:tcPr>
            <w:tcW w:w="850" w:type="dxa"/>
          </w:tcPr>
          <w:p w14:paraId="3DCBB7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11 047</w:t>
            </w:r>
          </w:p>
        </w:tc>
        <w:tc>
          <w:tcPr>
            <w:tcW w:w="851" w:type="dxa"/>
          </w:tcPr>
          <w:p w14:paraId="4B4FE3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960</w:t>
            </w:r>
          </w:p>
        </w:tc>
        <w:tc>
          <w:tcPr>
            <w:tcW w:w="567" w:type="dxa"/>
          </w:tcPr>
          <w:p w14:paraId="52C6E5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336445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(169)</w:t>
            </w:r>
          </w:p>
        </w:tc>
        <w:tc>
          <w:tcPr>
            <w:tcW w:w="538" w:type="dxa"/>
          </w:tcPr>
          <w:p w14:paraId="28C19A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35557A44"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45C1A66" w14:textId="77777777" w:rsidR="00D821EF" w:rsidRDefault="00D821EF" w:rsidP="007E6D01">
            <w:r>
              <w:t>Interest received</w:t>
            </w:r>
          </w:p>
        </w:tc>
        <w:tc>
          <w:tcPr>
            <w:tcW w:w="850" w:type="dxa"/>
          </w:tcPr>
          <w:p w14:paraId="4C6D8F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864</w:t>
            </w:r>
          </w:p>
        </w:tc>
        <w:tc>
          <w:tcPr>
            <w:tcW w:w="851" w:type="dxa"/>
          </w:tcPr>
          <w:p w14:paraId="22382F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790</w:t>
            </w:r>
          </w:p>
        </w:tc>
        <w:tc>
          <w:tcPr>
            <w:tcW w:w="850" w:type="dxa"/>
          </w:tcPr>
          <w:p w14:paraId="607F38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808</w:t>
            </w:r>
          </w:p>
        </w:tc>
        <w:tc>
          <w:tcPr>
            <w:tcW w:w="851" w:type="dxa"/>
          </w:tcPr>
          <w:p w14:paraId="0BB65E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567" w:type="dxa"/>
          </w:tcPr>
          <w:p w14:paraId="6E5B7A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850" w:type="dxa"/>
          </w:tcPr>
          <w:p w14:paraId="466FB9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538" w:type="dxa"/>
          </w:tcPr>
          <w:p w14:paraId="472018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1A5415B1"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B4061CA" w14:textId="77777777" w:rsidR="00D821EF" w:rsidRDefault="00D821EF" w:rsidP="007E6D01">
            <w:r>
              <w:t>Dividends, income tax equivalent and rate equivalent receipts</w:t>
            </w:r>
          </w:p>
        </w:tc>
        <w:tc>
          <w:tcPr>
            <w:tcW w:w="850" w:type="dxa"/>
          </w:tcPr>
          <w:p w14:paraId="5FF449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861</w:t>
            </w:r>
          </w:p>
        </w:tc>
        <w:tc>
          <w:tcPr>
            <w:tcW w:w="851" w:type="dxa"/>
          </w:tcPr>
          <w:p w14:paraId="39A5C9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891</w:t>
            </w:r>
          </w:p>
        </w:tc>
        <w:tc>
          <w:tcPr>
            <w:tcW w:w="850" w:type="dxa"/>
          </w:tcPr>
          <w:p w14:paraId="282A90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1 040</w:t>
            </w:r>
          </w:p>
        </w:tc>
        <w:tc>
          <w:tcPr>
            <w:tcW w:w="851" w:type="dxa"/>
          </w:tcPr>
          <w:p w14:paraId="03F6AD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180</w:t>
            </w:r>
          </w:p>
        </w:tc>
        <w:tc>
          <w:tcPr>
            <w:tcW w:w="567" w:type="dxa"/>
          </w:tcPr>
          <w:p w14:paraId="295801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850" w:type="dxa"/>
          </w:tcPr>
          <w:p w14:paraId="30308C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149</w:t>
            </w:r>
          </w:p>
        </w:tc>
        <w:tc>
          <w:tcPr>
            <w:tcW w:w="538" w:type="dxa"/>
          </w:tcPr>
          <w:p w14:paraId="518FF2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w:t>
            </w:r>
          </w:p>
        </w:tc>
      </w:tr>
      <w:tr w:rsidR="00D821EF" w14:paraId="1331106A"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26D0F5D4" w14:textId="77777777" w:rsidR="00D821EF" w:rsidRDefault="00D821EF" w:rsidP="007E6D01">
            <w:r>
              <w:t>Other receipts</w:t>
            </w:r>
          </w:p>
        </w:tc>
        <w:tc>
          <w:tcPr>
            <w:tcW w:w="850" w:type="dxa"/>
            <w:tcBorders>
              <w:bottom w:val="single" w:sz="6" w:space="0" w:color="auto"/>
            </w:tcBorders>
          </w:tcPr>
          <w:p w14:paraId="397387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2 168</w:t>
            </w:r>
          </w:p>
        </w:tc>
        <w:tc>
          <w:tcPr>
            <w:tcW w:w="851" w:type="dxa"/>
            <w:tcBorders>
              <w:bottom w:val="single" w:sz="6" w:space="0" w:color="auto"/>
            </w:tcBorders>
          </w:tcPr>
          <w:p w14:paraId="201990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2 212</w:t>
            </w:r>
          </w:p>
        </w:tc>
        <w:tc>
          <w:tcPr>
            <w:tcW w:w="850" w:type="dxa"/>
            <w:tcBorders>
              <w:bottom w:val="single" w:sz="6" w:space="0" w:color="auto"/>
            </w:tcBorders>
          </w:tcPr>
          <w:p w14:paraId="0FCF12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2 043</w:t>
            </w:r>
          </w:p>
        </w:tc>
        <w:tc>
          <w:tcPr>
            <w:tcW w:w="851" w:type="dxa"/>
            <w:tcBorders>
              <w:bottom w:val="single" w:sz="6" w:space="0" w:color="auto"/>
            </w:tcBorders>
          </w:tcPr>
          <w:p w14:paraId="160CB0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(125)</w:t>
            </w:r>
          </w:p>
        </w:tc>
        <w:tc>
          <w:tcPr>
            <w:tcW w:w="567" w:type="dxa"/>
            <w:tcBorders>
              <w:bottom w:val="single" w:sz="6" w:space="0" w:color="auto"/>
            </w:tcBorders>
          </w:tcPr>
          <w:p w14:paraId="7FD6FC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850" w:type="dxa"/>
            <w:tcBorders>
              <w:bottom w:val="single" w:sz="6" w:space="0" w:color="auto"/>
            </w:tcBorders>
          </w:tcPr>
          <w:p w14:paraId="75A00D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(170)</w:t>
            </w:r>
          </w:p>
        </w:tc>
        <w:tc>
          <w:tcPr>
            <w:tcW w:w="538" w:type="dxa"/>
            <w:tcBorders>
              <w:bottom w:val="single" w:sz="6" w:space="0" w:color="auto"/>
            </w:tcBorders>
          </w:tcPr>
          <w:p w14:paraId="183062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r>
      <w:tr w:rsidR="00D821EF" w14:paraId="2CA81677"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5C4F5B1E" w14:textId="77777777" w:rsidR="00D821EF" w:rsidRDefault="00D821EF" w:rsidP="007E6D01">
            <w:r>
              <w:rPr>
                <w:b/>
              </w:rPr>
              <w:t>Total receipts</w:t>
            </w:r>
          </w:p>
        </w:tc>
        <w:tc>
          <w:tcPr>
            <w:tcW w:w="850" w:type="dxa"/>
          </w:tcPr>
          <w:p w14:paraId="6B6778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71 343</w:t>
            </w:r>
          </w:p>
        </w:tc>
        <w:tc>
          <w:tcPr>
            <w:tcW w:w="851" w:type="dxa"/>
          </w:tcPr>
          <w:p w14:paraId="7B98B1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72 261</w:t>
            </w:r>
          </w:p>
        </w:tc>
        <w:tc>
          <w:tcPr>
            <w:tcW w:w="850" w:type="dxa"/>
          </w:tcPr>
          <w:p w14:paraId="2BE1AC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71 592</w:t>
            </w:r>
          </w:p>
        </w:tc>
        <w:tc>
          <w:tcPr>
            <w:tcW w:w="851" w:type="dxa"/>
          </w:tcPr>
          <w:p w14:paraId="0B94F9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248</w:t>
            </w:r>
          </w:p>
        </w:tc>
        <w:tc>
          <w:tcPr>
            <w:tcW w:w="567" w:type="dxa"/>
          </w:tcPr>
          <w:p w14:paraId="6D2169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50" w:type="dxa"/>
          </w:tcPr>
          <w:p w14:paraId="35E251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(669)</w:t>
            </w:r>
          </w:p>
        </w:tc>
        <w:tc>
          <w:tcPr>
            <w:tcW w:w="538" w:type="dxa"/>
          </w:tcPr>
          <w:p w14:paraId="4657AD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w:t>
            </w:r>
          </w:p>
        </w:tc>
      </w:tr>
      <w:tr w:rsidR="00D821EF" w14:paraId="0BE9A16E"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7729C96" w14:textId="77777777" w:rsidR="00D821EF" w:rsidRDefault="00D821EF" w:rsidP="007E6D01">
            <w:r>
              <w:rPr>
                <w:b/>
              </w:rPr>
              <w:t>Payments</w:t>
            </w:r>
          </w:p>
        </w:tc>
        <w:tc>
          <w:tcPr>
            <w:tcW w:w="850" w:type="dxa"/>
          </w:tcPr>
          <w:p w14:paraId="12EDF9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4E8FBA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7AE1C0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419CC3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35F9E7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4F2C4C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718EBC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A318A45"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CE2A53F" w14:textId="77777777" w:rsidR="00D821EF" w:rsidRDefault="00D821EF" w:rsidP="007E6D01">
            <w:r>
              <w:t>Payments for employees</w:t>
            </w:r>
          </w:p>
        </w:tc>
        <w:tc>
          <w:tcPr>
            <w:tcW w:w="850" w:type="dxa"/>
          </w:tcPr>
          <w:p w14:paraId="3DEA22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(25 213)</w:t>
            </w:r>
          </w:p>
        </w:tc>
        <w:tc>
          <w:tcPr>
            <w:tcW w:w="851" w:type="dxa"/>
          </w:tcPr>
          <w:p w14:paraId="5A44EB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(24 805)</w:t>
            </w:r>
          </w:p>
        </w:tc>
        <w:tc>
          <w:tcPr>
            <w:tcW w:w="850" w:type="dxa"/>
          </w:tcPr>
          <w:p w14:paraId="210406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(24 731)</w:t>
            </w:r>
          </w:p>
        </w:tc>
        <w:tc>
          <w:tcPr>
            <w:tcW w:w="851" w:type="dxa"/>
          </w:tcPr>
          <w:p w14:paraId="327362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481</w:t>
            </w:r>
          </w:p>
        </w:tc>
        <w:tc>
          <w:tcPr>
            <w:tcW w:w="567" w:type="dxa"/>
          </w:tcPr>
          <w:p w14:paraId="0F9EC1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5878D0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w:t>
            </w:r>
          </w:p>
        </w:tc>
        <w:tc>
          <w:tcPr>
            <w:tcW w:w="538" w:type="dxa"/>
          </w:tcPr>
          <w:p w14:paraId="2DDE09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CB257F0"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99259BA" w14:textId="77777777" w:rsidR="00D821EF" w:rsidRDefault="00D821EF" w:rsidP="007E6D01">
            <w:r>
              <w:t>Superannuation</w:t>
            </w:r>
          </w:p>
        </w:tc>
        <w:tc>
          <w:tcPr>
            <w:tcW w:w="850" w:type="dxa"/>
          </w:tcPr>
          <w:p w14:paraId="1E88F4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(3 364)</w:t>
            </w:r>
          </w:p>
        </w:tc>
        <w:tc>
          <w:tcPr>
            <w:tcW w:w="851" w:type="dxa"/>
          </w:tcPr>
          <w:p w14:paraId="070C91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(3 420)</w:t>
            </w:r>
          </w:p>
        </w:tc>
        <w:tc>
          <w:tcPr>
            <w:tcW w:w="850" w:type="dxa"/>
          </w:tcPr>
          <w:p w14:paraId="08269C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(3 429)</w:t>
            </w:r>
          </w:p>
        </w:tc>
        <w:tc>
          <w:tcPr>
            <w:tcW w:w="851" w:type="dxa"/>
          </w:tcPr>
          <w:p w14:paraId="4C51E4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w:t>
            </w:r>
          </w:p>
        </w:tc>
        <w:tc>
          <w:tcPr>
            <w:tcW w:w="567" w:type="dxa"/>
          </w:tcPr>
          <w:p w14:paraId="7CBEDE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4161EE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538" w:type="dxa"/>
          </w:tcPr>
          <w:p w14:paraId="65190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FE2C0BF"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0E43F38" w14:textId="77777777" w:rsidR="00D821EF" w:rsidRDefault="00D821EF" w:rsidP="007E6D01">
            <w:r>
              <w:t>Interest paid</w:t>
            </w:r>
          </w:p>
        </w:tc>
        <w:tc>
          <w:tcPr>
            <w:tcW w:w="850" w:type="dxa"/>
          </w:tcPr>
          <w:p w14:paraId="3F5A27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(2 130)</w:t>
            </w:r>
          </w:p>
        </w:tc>
        <w:tc>
          <w:tcPr>
            <w:tcW w:w="851" w:type="dxa"/>
          </w:tcPr>
          <w:p w14:paraId="00AC2E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(2 093)</w:t>
            </w:r>
          </w:p>
        </w:tc>
        <w:tc>
          <w:tcPr>
            <w:tcW w:w="850" w:type="dxa"/>
          </w:tcPr>
          <w:p w14:paraId="688A76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(2 079)</w:t>
            </w:r>
          </w:p>
        </w:tc>
        <w:tc>
          <w:tcPr>
            <w:tcW w:w="851" w:type="dxa"/>
          </w:tcPr>
          <w:p w14:paraId="22F03A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w:t>
            </w:r>
          </w:p>
        </w:tc>
        <w:tc>
          <w:tcPr>
            <w:tcW w:w="567" w:type="dxa"/>
          </w:tcPr>
          <w:p w14:paraId="750ADC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3CC934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538" w:type="dxa"/>
          </w:tcPr>
          <w:p w14:paraId="0DFA8C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5AFA9A7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9094F42" w14:textId="77777777" w:rsidR="00D821EF" w:rsidRDefault="00D821EF" w:rsidP="007E6D01">
            <w:r>
              <w:t>Grants and subsidies</w:t>
            </w:r>
          </w:p>
        </w:tc>
        <w:tc>
          <w:tcPr>
            <w:tcW w:w="850" w:type="dxa"/>
          </w:tcPr>
          <w:p w14:paraId="153251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(13 158)</w:t>
            </w:r>
          </w:p>
        </w:tc>
        <w:tc>
          <w:tcPr>
            <w:tcW w:w="851" w:type="dxa"/>
          </w:tcPr>
          <w:p w14:paraId="4675E9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(13 935)</w:t>
            </w:r>
          </w:p>
        </w:tc>
        <w:tc>
          <w:tcPr>
            <w:tcW w:w="850" w:type="dxa"/>
          </w:tcPr>
          <w:p w14:paraId="3482C5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(13 444)</w:t>
            </w:r>
          </w:p>
        </w:tc>
        <w:tc>
          <w:tcPr>
            <w:tcW w:w="851" w:type="dxa"/>
          </w:tcPr>
          <w:p w14:paraId="17D9B3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(286)</w:t>
            </w:r>
          </w:p>
        </w:tc>
        <w:tc>
          <w:tcPr>
            <w:tcW w:w="567" w:type="dxa"/>
          </w:tcPr>
          <w:p w14:paraId="15C95E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50" w:type="dxa"/>
          </w:tcPr>
          <w:p w14:paraId="692F6C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491</w:t>
            </w:r>
          </w:p>
        </w:tc>
        <w:tc>
          <w:tcPr>
            <w:tcW w:w="538" w:type="dxa"/>
          </w:tcPr>
          <w:p w14:paraId="5B5B5C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r>
      <w:tr w:rsidR="00D821EF" w14:paraId="2842159F"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5B0489C4" w14:textId="77777777" w:rsidR="00D821EF" w:rsidRDefault="00D821EF" w:rsidP="007E6D01">
            <w:r>
              <w:t>Goods and services</w:t>
            </w:r>
            <w:r>
              <w:rPr>
                <w:vertAlign w:val="superscript"/>
              </w:rPr>
              <w:t xml:space="preserve"> (a)</w:t>
            </w:r>
          </w:p>
        </w:tc>
        <w:tc>
          <w:tcPr>
            <w:tcW w:w="850" w:type="dxa"/>
          </w:tcPr>
          <w:p w14:paraId="582609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(21 141)</w:t>
            </w:r>
          </w:p>
        </w:tc>
        <w:tc>
          <w:tcPr>
            <w:tcW w:w="851" w:type="dxa"/>
          </w:tcPr>
          <w:p w14:paraId="4644AA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(21 138)</w:t>
            </w:r>
          </w:p>
        </w:tc>
        <w:tc>
          <w:tcPr>
            <w:tcW w:w="850" w:type="dxa"/>
          </w:tcPr>
          <w:p w14:paraId="533B01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(20 050)</w:t>
            </w:r>
          </w:p>
        </w:tc>
        <w:tc>
          <w:tcPr>
            <w:tcW w:w="851" w:type="dxa"/>
          </w:tcPr>
          <w:p w14:paraId="19C468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1 091</w:t>
            </w:r>
          </w:p>
        </w:tc>
        <w:tc>
          <w:tcPr>
            <w:tcW w:w="567" w:type="dxa"/>
          </w:tcPr>
          <w:p w14:paraId="1EEF02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5249F2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1 088</w:t>
            </w:r>
          </w:p>
        </w:tc>
        <w:tc>
          <w:tcPr>
            <w:tcW w:w="538" w:type="dxa"/>
          </w:tcPr>
          <w:p w14:paraId="79FADE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r>
      <w:tr w:rsidR="00D821EF" w14:paraId="0D32C688"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0A44429E" w14:textId="77777777" w:rsidR="00D821EF" w:rsidRDefault="00D821EF" w:rsidP="007E6D01">
            <w:r>
              <w:t>Other payments</w:t>
            </w:r>
          </w:p>
        </w:tc>
        <w:tc>
          <w:tcPr>
            <w:tcW w:w="850" w:type="dxa"/>
            <w:tcBorders>
              <w:bottom w:val="single" w:sz="6" w:space="0" w:color="auto"/>
            </w:tcBorders>
          </w:tcPr>
          <w:p w14:paraId="77BC50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(787)</w:t>
            </w:r>
          </w:p>
        </w:tc>
        <w:tc>
          <w:tcPr>
            <w:tcW w:w="851" w:type="dxa"/>
            <w:tcBorders>
              <w:bottom w:val="single" w:sz="6" w:space="0" w:color="auto"/>
            </w:tcBorders>
          </w:tcPr>
          <w:p w14:paraId="0E61C7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(790)</w:t>
            </w:r>
          </w:p>
        </w:tc>
        <w:tc>
          <w:tcPr>
            <w:tcW w:w="850" w:type="dxa"/>
            <w:tcBorders>
              <w:bottom w:val="single" w:sz="6" w:space="0" w:color="auto"/>
            </w:tcBorders>
          </w:tcPr>
          <w:p w14:paraId="5826F4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(791)</w:t>
            </w:r>
          </w:p>
        </w:tc>
        <w:tc>
          <w:tcPr>
            <w:tcW w:w="851" w:type="dxa"/>
            <w:tcBorders>
              <w:bottom w:val="single" w:sz="6" w:space="0" w:color="auto"/>
            </w:tcBorders>
          </w:tcPr>
          <w:p w14:paraId="6974B5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567" w:type="dxa"/>
            <w:tcBorders>
              <w:bottom w:val="single" w:sz="6" w:space="0" w:color="auto"/>
            </w:tcBorders>
          </w:tcPr>
          <w:p w14:paraId="3D5A6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0" w:type="dxa"/>
            <w:tcBorders>
              <w:bottom w:val="single" w:sz="6" w:space="0" w:color="auto"/>
            </w:tcBorders>
          </w:tcPr>
          <w:p w14:paraId="50B20C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538" w:type="dxa"/>
            <w:tcBorders>
              <w:bottom w:val="single" w:sz="6" w:space="0" w:color="auto"/>
            </w:tcBorders>
          </w:tcPr>
          <w:p w14:paraId="59A0E9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65121E9"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6FF719F5" w14:textId="77777777" w:rsidR="00D821EF" w:rsidRDefault="00D821EF" w:rsidP="007E6D01">
            <w:r>
              <w:rPr>
                <w:b/>
              </w:rPr>
              <w:t>Total payments</w:t>
            </w:r>
          </w:p>
        </w:tc>
        <w:tc>
          <w:tcPr>
            <w:tcW w:w="850" w:type="dxa"/>
            <w:tcBorders>
              <w:bottom w:val="single" w:sz="6" w:space="0" w:color="auto"/>
            </w:tcBorders>
          </w:tcPr>
          <w:p w14:paraId="75ABC1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(65 792)</w:t>
            </w:r>
          </w:p>
        </w:tc>
        <w:tc>
          <w:tcPr>
            <w:tcW w:w="851" w:type="dxa"/>
            <w:tcBorders>
              <w:bottom w:val="single" w:sz="6" w:space="0" w:color="auto"/>
            </w:tcBorders>
          </w:tcPr>
          <w:p w14:paraId="593C10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(66 181)</w:t>
            </w:r>
          </w:p>
        </w:tc>
        <w:tc>
          <w:tcPr>
            <w:tcW w:w="850" w:type="dxa"/>
            <w:tcBorders>
              <w:bottom w:val="single" w:sz="6" w:space="0" w:color="auto"/>
            </w:tcBorders>
          </w:tcPr>
          <w:p w14:paraId="705D18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(64 523)</w:t>
            </w:r>
          </w:p>
        </w:tc>
        <w:tc>
          <w:tcPr>
            <w:tcW w:w="851" w:type="dxa"/>
            <w:tcBorders>
              <w:bottom w:val="single" w:sz="6" w:space="0" w:color="auto"/>
            </w:tcBorders>
          </w:tcPr>
          <w:p w14:paraId="3E7968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1 269</w:t>
            </w:r>
          </w:p>
        </w:tc>
        <w:tc>
          <w:tcPr>
            <w:tcW w:w="567" w:type="dxa"/>
            <w:tcBorders>
              <w:bottom w:val="single" w:sz="6" w:space="0" w:color="auto"/>
            </w:tcBorders>
          </w:tcPr>
          <w:p w14:paraId="52AB21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c>
          <w:tcPr>
            <w:tcW w:w="850" w:type="dxa"/>
            <w:tcBorders>
              <w:bottom w:val="single" w:sz="6" w:space="0" w:color="auto"/>
            </w:tcBorders>
          </w:tcPr>
          <w:p w14:paraId="0A3EDE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1 658</w:t>
            </w:r>
          </w:p>
        </w:tc>
        <w:tc>
          <w:tcPr>
            <w:tcW w:w="538" w:type="dxa"/>
            <w:tcBorders>
              <w:bottom w:val="single" w:sz="6" w:space="0" w:color="auto"/>
            </w:tcBorders>
          </w:tcPr>
          <w:p w14:paraId="28ED65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w:t>
            </w:r>
          </w:p>
        </w:tc>
      </w:tr>
      <w:tr w:rsidR="00D821EF" w14:paraId="3A81D46C"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18EB831" w14:textId="77777777" w:rsidR="00D821EF" w:rsidRDefault="00D821EF" w:rsidP="007E6D01">
            <w:r>
              <w:rPr>
                <w:b/>
              </w:rPr>
              <w:t>Net cash flows from operating activities</w:t>
            </w:r>
          </w:p>
        </w:tc>
        <w:tc>
          <w:tcPr>
            <w:tcW w:w="850" w:type="dxa"/>
          </w:tcPr>
          <w:p w14:paraId="3B3D13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5 551</w:t>
            </w:r>
          </w:p>
        </w:tc>
        <w:tc>
          <w:tcPr>
            <w:tcW w:w="851" w:type="dxa"/>
          </w:tcPr>
          <w:p w14:paraId="312BB8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6 080</w:t>
            </w:r>
          </w:p>
        </w:tc>
        <w:tc>
          <w:tcPr>
            <w:tcW w:w="850" w:type="dxa"/>
          </w:tcPr>
          <w:p w14:paraId="755D09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7 068</w:t>
            </w:r>
          </w:p>
        </w:tc>
        <w:tc>
          <w:tcPr>
            <w:tcW w:w="851" w:type="dxa"/>
          </w:tcPr>
          <w:p w14:paraId="0D50D7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1 517</w:t>
            </w:r>
          </w:p>
        </w:tc>
        <w:tc>
          <w:tcPr>
            <w:tcW w:w="567" w:type="dxa"/>
          </w:tcPr>
          <w:p w14:paraId="715BBC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w:t>
            </w:r>
          </w:p>
        </w:tc>
        <w:tc>
          <w:tcPr>
            <w:tcW w:w="850" w:type="dxa"/>
          </w:tcPr>
          <w:p w14:paraId="675A7A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989</w:t>
            </w:r>
          </w:p>
        </w:tc>
        <w:tc>
          <w:tcPr>
            <w:tcW w:w="538" w:type="dxa"/>
          </w:tcPr>
          <w:p w14:paraId="1509F8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w:t>
            </w:r>
          </w:p>
        </w:tc>
      </w:tr>
      <w:tr w:rsidR="00D821EF" w14:paraId="695D2DB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1BF0E6D" w14:textId="77777777" w:rsidR="00D821EF" w:rsidRDefault="00D821EF" w:rsidP="007E6D01">
            <w:r>
              <w:rPr>
                <w:b/>
              </w:rPr>
              <w:t>Cash flows from investing activities</w:t>
            </w:r>
          </w:p>
        </w:tc>
        <w:tc>
          <w:tcPr>
            <w:tcW w:w="850" w:type="dxa"/>
          </w:tcPr>
          <w:p w14:paraId="399921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429D49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2725F8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76BFC4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35EFB7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486F41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6F3F45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594843A"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6B05F96" w14:textId="77777777" w:rsidR="00D821EF" w:rsidRDefault="00D821EF" w:rsidP="007E6D01">
            <w:r>
              <w:rPr>
                <w:b/>
              </w:rPr>
              <w:t>Cash flows from investments in non-financial assets</w:t>
            </w:r>
          </w:p>
        </w:tc>
        <w:tc>
          <w:tcPr>
            <w:tcW w:w="850" w:type="dxa"/>
          </w:tcPr>
          <w:p w14:paraId="274FD2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3C4F91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539550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223E1B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43B14D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040443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32A1D5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6CC21FF"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DA15B9F" w14:textId="77777777" w:rsidR="00D821EF" w:rsidRDefault="00D821EF" w:rsidP="007E6D01">
            <w:r>
              <w:t>Purchases of non-financial assets</w:t>
            </w:r>
          </w:p>
        </w:tc>
        <w:tc>
          <w:tcPr>
            <w:tcW w:w="850" w:type="dxa"/>
          </w:tcPr>
          <w:p w14:paraId="22449F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(10 091)</w:t>
            </w:r>
          </w:p>
        </w:tc>
        <w:tc>
          <w:tcPr>
            <w:tcW w:w="851" w:type="dxa"/>
          </w:tcPr>
          <w:p w14:paraId="3D9D64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(8 654)</w:t>
            </w:r>
          </w:p>
        </w:tc>
        <w:tc>
          <w:tcPr>
            <w:tcW w:w="850" w:type="dxa"/>
          </w:tcPr>
          <w:p w14:paraId="5A1E2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(9 559)</w:t>
            </w:r>
          </w:p>
        </w:tc>
        <w:tc>
          <w:tcPr>
            <w:tcW w:w="851" w:type="dxa"/>
          </w:tcPr>
          <w:p w14:paraId="52F06B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531</w:t>
            </w:r>
          </w:p>
        </w:tc>
        <w:tc>
          <w:tcPr>
            <w:tcW w:w="567" w:type="dxa"/>
          </w:tcPr>
          <w:p w14:paraId="6C4A75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50" w:type="dxa"/>
          </w:tcPr>
          <w:p w14:paraId="7F9534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(905)</w:t>
            </w:r>
          </w:p>
        </w:tc>
        <w:tc>
          <w:tcPr>
            <w:tcW w:w="538" w:type="dxa"/>
          </w:tcPr>
          <w:p w14:paraId="1A0256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73FA74A7"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4041242E" w14:textId="77777777" w:rsidR="00D821EF" w:rsidRDefault="00D821EF" w:rsidP="007E6D01">
            <w:r>
              <w:t>Sales of non-financial assets</w:t>
            </w:r>
          </w:p>
        </w:tc>
        <w:tc>
          <w:tcPr>
            <w:tcW w:w="850" w:type="dxa"/>
            <w:tcBorders>
              <w:bottom w:val="single" w:sz="6" w:space="0" w:color="auto"/>
            </w:tcBorders>
          </w:tcPr>
          <w:p w14:paraId="1E15CB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368</w:t>
            </w:r>
          </w:p>
        </w:tc>
        <w:tc>
          <w:tcPr>
            <w:tcW w:w="851" w:type="dxa"/>
            <w:tcBorders>
              <w:bottom w:val="single" w:sz="6" w:space="0" w:color="auto"/>
            </w:tcBorders>
          </w:tcPr>
          <w:p w14:paraId="453888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319</w:t>
            </w:r>
          </w:p>
        </w:tc>
        <w:tc>
          <w:tcPr>
            <w:tcW w:w="850" w:type="dxa"/>
            <w:tcBorders>
              <w:bottom w:val="single" w:sz="6" w:space="0" w:color="auto"/>
            </w:tcBorders>
          </w:tcPr>
          <w:p w14:paraId="24DABC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243</w:t>
            </w:r>
          </w:p>
        </w:tc>
        <w:tc>
          <w:tcPr>
            <w:tcW w:w="851" w:type="dxa"/>
            <w:tcBorders>
              <w:bottom w:val="single" w:sz="6" w:space="0" w:color="auto"/>
            </w:tcBorders>
          </w:tcPr>
          <w:p w14:paraId="767B4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(125)</w:t>
            </w:r>
          </w:p>
        </w:tc>
        <w:tc>
          <w:tcPr>
            <w:tcW w:w="567" w:type="dxa"/>
            <w:tcBorders>
              <w:bottom w:val="single" w:sz="6" w:space="0" w:color="auto"/>
            </w:tcBorders>
          </w:tcPr>
          <w:p w14:paraId="737037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850" w:type="dxa"/>
            <w:tcBorders>
              <w:bottom w:val="single" w:sz="6" w:space="0" w:color="auto"/>
            </w:tcBorders>
          </w:tcPr>
          <w:p w14:paraId="3311E8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w:t>
            </w:r>
          </w:p>
        </w:tc>
        <w:tc>
          <w:tcPr>
            <w:tcW w:w="538" w:type="dxa"/>
            <w:tcBorders>
              <w:bottom w:val="single" w:sz="6" w:space="0" w:color="auto"/>
            </w:tcBorders>
          </w:tcPr>
          <w:p w14:paraId="50FF7A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r>
      <w:tr w:rsidR="00D821EF" w14:paraId="5A292C28"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A5A1763" w14:textId="77777777" w:rsidR="00D821EF" w:rsidRDefault="00D821EF" w:rsidP="007E6D01">
            <w:r>
              <w:rPr>
                <w:b/>
              </w:rPr>
              <w:t>Net cash flows from investments in non-financial assets</w:t>
            </w:r>
          </w:p>
        </w:tc>
        <w:tc>
          <w:tcPr>
            <w:tcW w:w="850" w:type="dxa"/>
          </w:tcPr>
          <w:p w14:paraId="1D4020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(9 723)</w:t>
            </w:r>
          </w:p>
        </w:tc>
        <w:tc>
          <w:tcPr>
            <w:tcW w:w="851" w:type="dxa"/>
          </w:tcPr>
          <w:p w14:paraId="40272D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(8 335)</w:t>
            </w:r>
          </w:p>
        </w:tc>
        <w:tc>
          <w:tcPr>
            <w:tcW w:w="850" w:type="dxa"/>
          </w:tcPr>
          <w:p w14:paraId="3A003F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(9 317)</w:t>
            </w:r>
          </w:p>
        </w:tc>
        <w:tc>
          <w:tcPr>
            <w:tcW w:w="851" w:type="dxa"/>
          </w:tcPr>
          <w:p w14:paraId="36829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406</w:t>
            </w:r>
          </w:p>
        </w:tc>
        <w:tc>
          <w:tcPr>
            <w:tcW w:w="567" w:type="dxa"/>
          </w:tcPr>
          <w:p w14:paraId="4BA84D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w:t>
            </w:r>
          </w:p>
        </w:tc>
        <w:tc>
          <w:tcPr>
            <w:tcW w:w="850" w:type="dxa"/>
          </w:tcPr>
          <w:p w14:paraId="12A482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(981)</w:t>
            </w:r>
          </w:p>
        </w:tc>
        <w:tc>
          <w:tcPr>
            <w:tcW w:w="538" w:type="dxa"/>
          </w:tcPr>
          <w:p w14:paraId="4C39A2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w:t>
            </w:r>
          </w:p>
        </w:tc>
      </w:tr>
      <w:tr w:rsidR="00D821EF" w14:paraId="65DEC018"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788FE5C0" w14:textId="77777777" w:rsidR="00D821EF" w:rsidRDefault="00D821EF" w:rsidP="007E6D01">
            <w:r>
              <w:t>Net cash flows from investments in financial assets for policy purposes</w:t>
            </w:r>
          </w:p>
        </w:tc>
        <w:tc>
          <w:tcPr>
            <w:tcW w:w="850" w:type="dxa"/>
            <w:tcBorders>
              <w:bottom w:val="single" w:sz="6" w:space="0" w:color="auto"/>
            </w:tcBorders>
          </w:tcPr>
          <w:p w14:paraId="436DF4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1 624</w:t>
            </w:r>
          </w:p>
        </w:tc>
        <w:tc>
          <w:tcPr>
            <w:tcW w:w="851" w:type="dxa"/>
            <w:tcBorders>
              <w:bottom w:val="single" w:sz="6" w:space="0" w:color="auto"/>
            </w:tcBorders>
          </w:tcPr>
          <w:p w14:paraId="6C3D65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1 190</w:t>
            </w:r>
          </w:p>
        </w:tc>
        <w:tc>
          <w:tcPr>
            <w:tcW w:w="850" w:type="dxa"/>
            <w:tcBorders>
              <w:bottom w:val="single" w:sz="6" w:space="0" w:color="auto"/>
            </w:tcBorders>
          </w:tcPr>
          <w:p w14:paraId="0A6208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1 445</w:t>
            </w:r>
          </w:p>
        </w:tc>
        <w:tc>
          <w:tcPr>
            <w:tcW w:w="851" w:type="dxa"/>
            <w:tcBorders>
              <w:bottom w:val="single" w:sz="6" w:space="0" w:color="auto"/>
            </w:tcBorders>
          </w:tcPr>
          <w:p w14:paraId="6DE2EA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(179)</w:t>
            </w:r>
          </w:p>
        </w:tc>
        <w:tc>
          <w:tcPr>
            <w:tcW w:w="567" w:type="dxa"/>
            <w:tcBorders>
              <w:bottom w:val="single" w:sz="6" w:space="0" w:color="auto"/>
            </w:tcBorders>
          </w:tcPr>
          <w:p w14:paraId="355657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850" w:type="dxa"/>
            <w:tcBorders>
              <w:bottom w:val="single" w:sz="6" w:space="0" w:color="auto"/>
            </w:tcBorders>
          </w:tcPr>
          <w:p w14:paraId="4C639C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255</w:t>
            </w:r>
          </w:p>
        </w:tc>
        <w:tc>
          <w:tcPr>
            <w:tcW w:w="538" w:type="dxa"/>
            <w:tcBorders>
              <w:bottom w:val="single" w:sz="6" w:space="0" w:color="auto"/>
            </w:tcBorders>
          </w:tcPr>
          <w:p w14:paraId="246586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r>
      <w:tr w:rsidR="00D821EF" w14:paraId="736ACB15"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D7C3D6D" w14:textId="77777777" w:rsidR="00D821EF" w:rsidRDefault="00D821EF" w:rsidP="007E6D01">
            <w:r>
              <w:rPr>
                <w:b/>
              </w:rPr>
              <w:t>Subtotal</w:t>
            </w:r>
          </w:p>
        </w:tc>
        <w:tc>
          <w:tcPr>
            <w:tcW w:w="850" w:type="dxa"/>
          </w:tcPr>
          <w:p w14:paraId="124D36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(8 099)</w:t>
            </w:r>
          </w:p>
        </w:tc>
        <w:tc>
          <w:tcPr>
            <w:tcW w:w="851" w:type="dxa"/>
          </w:tcPr>
          <w:p w14:paraId="373ECC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(7 145)</w:t>
            </w:r>
          </w:p>
        </w:tc>
        <w:tc>
          <w:tcPr>
            <w:tcW w:w="850" w:type="dxa"/>
          </w:tcPr>
          <w:p w14:paraId="7F305D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(7 872)</w:t>
            </w:r>
          </w:p>
        </w:tc>
        <w:tc>
          <w:tcPr>
            <w:tcW w:w="851" w:type="dxa"/>
          </w:tcPr>
          <w:p w14:paraId="7D8B1A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227</w:t>
            </w:r>
          </w:p>
        </w:tc>
        <w:tc>
          <w:tcPr>
            <w:tcW w:w="567" w:type="dxa"/>
          </w:tcPr>
          <w:p w14:paraId="5C95AC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w:t>
            </w:r>
          </w:p>
        </w:tc>
        <w:tc>
          <w:tcPr>
            <w:tcW w:w="850" w:type="dxa"/>
          </w:tcPr>
          <w:p w14:paraId="7513FE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(727)</w:t>
            </w:r>
          </w:p>
        </w:tc>
        <w:tc>
          <w:tcPr>
            <w:tcW w:w="538" w:type="dxa"/>
          </w:tcPr>
          <w:p w14:paraId="1B1E45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r>
      <w:tr w:rsidR="00D821EF" w14:paraId="11D541CF"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4282" w:type="dxa"/>
          </w:tcPr>
          <w:p w14:paraId="62FDCD60" w14:textId="77777777" w:rsidR="00D821EF" w:rsidRDefault="00D821EF" w:rsidP="007E6D01"/>
        </w:tc>
        <w:tc>
          <w:tcPr>
            <w:tcW w:w="850" w:type="dxa"/>
          </w:tcPr>
          <w:p w14:paraId="3DBCD9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10F7C1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0BB6E0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01BF21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1C751B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53A206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09E0D8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E9572A"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3D4A4FE8" w14:textId="77777777" w:rsidR="00D821EF" w:rsidRDefault="00D821EF" w:rsidP="007E6D01">
            <w:r>
              <w:t>Net cash flows from investments in financial assets for liquidity management purposes</w:t>
            </w:r>
          </w:p>
        </w:tc>
        <w:tc>
          <w:tcPr>
            <w:tcW w:w="850" w:type="dxa"/>
            <w:tcBorders>
              <w:bottom w:val="single" w:sz="6" w:space="0" w:color="auto"/>
            </w:tcBorders>
          </w:tcPr>
          <w:p w14:paraId="66E849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(248)</w:t>
            </w:r>
          </w:p>
        </w:tc>
        <w:tc>
          <w:tcPr>
            <w:tcW w:w="851" w:type="dxa"/>
            <w:tcBorders>
              <w:bottom w:val="single" w:sz="6" w:space="0" w:color="auto"/>
            </w:tcBorders>
          </w:tcPr>
          <w:p w14:paraId="7857B1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1 688</w:t>
            </w:r>
          </w:p>
        </w:tc>
        <w:tc>
          <w:tcPr>
            <w:tcW w:w="850" w:type="dxa"/>
            <w:tcBorders>
              <w:bottom w:val="single" w:sz="6" w:space="0" w:color="auto"/>
            </w:tcBorders>
          </w:tcPr>
          <w:p w14:paraId="5732F0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1 631</w:t>
            </w:r>
          </w:p>
        </w:tc>
        <w:tc>
          <w:tcPr>
            <w:tcW w:w="851" w:type="dxa"/>
            <w:tcBorders>
              <w:bottom w:val="single" w:sz="6" w:space="0" w:color="auto"/>
            </w:tcBorders>
          </w:tcPr>
          <w:p w14:paraId="583C14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1 879</w:t>
            </w:r>
          </w:p>
        </w:tc>
        <w:tc>
          <w:tcPr>
            <w:tcW w:w="567" w:type="dxa"/>
            <w:tcBorders>
              <w:bottom w:val="single" w:sz="6" w:space="0" w:color="auto"/>
            </w:tcBorders>
          </w:tcPr>
          <w:p w14:paraId="13EF12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(758)</w:t>
            </w:r>
          </w:p>
        </w:tc>
        <w:tc>
          <w:tcPr>
            <w:tcW w:w="850" w:type="dxa"/>
            <w:tcBorders>
              <w:bottom w:val="single" w:sz="6" w:space="0" w:color="auto"/>
            </w:tcBorders>
          </w:tcPr>
          <w:p w14:paraId="559B94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c>
          <w:tcPr>
            <w:tcW w:w="538" w:type="dxa"/>
            <w:tcBorders>
              <w:bottom w:val="single" w:sz="6" w:space="0" w:color="auto"/>
            </w:tcBorders>
          </w:tcPr>
          <w:p w14:paraId="4C8EE4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w:t>
            </w:r>
          </w:p>
        </w:tc>
      </w:tr>
      <w:tr w:rsidR="00D821EF" w14:paraId="0C5C1128"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2C1A473" w14:textId="77777777" w:rsidR="00D821EF" w:rsidRDefault="00D821EF" w:rsidP="007E6D01">
            <w:r>
              <w:rPr>
                <w:b/>
              </w:rPr>
              <w:t>Net cash flows from investing activities</w:t>
            </w:r>
          </w:p>
        </w:tc>
        <w:tc>
          <w:tcPr>
            <w:tcW w:w="850" w:type="dxa"/>
          </w:tcPr>
          <w:p w14:paraId="49CEA0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(8 347)</w:t>
            </w:r>
          </w:p>
        </w:tc>
        <w:tc>
          <w:tcPr>
            <w:tcW w:w="851" w:type="dxa"/>
          </w:tcPr>
          <w:p w14:paraId="16EF33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(5 458)</w:t>
            </w:r>
          </w:p>
        </w:tc>
        <w:tc>
          <w:tcPr>
            <w:tcW w:w="850" w:type="dxa"/>
          </w:tcPr>
          <w:p w14:paraId="71A4E9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(6 241)</w:t>
            </w:r>
          </w:p>
        </w:tc>
        <w:tc>
          <w:tcPr>
            <w:tcW w:w="851" w:type="dxa"/>
          </w:tcPr>
          <w:p w14:paraId="5E95C2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2 107</w:t>
            </w:r>
          </w:p>
        </w:tc>
        <w:tc>
          <w:tcPr>
            <w:tcW w:w="567" w:type="dxa"/>
          </w:tcPr>
          <w:p w14:paraId="3264B7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(25)</w:t>
            </w:r>
          </w:p>
        </w:tc>
        <w:tc>
          <w:tcPr>
            <w:tcW w:w="850" w:type="dxa"/>
          </w:tcPr>
          <w:p w14:paraId="5CECE1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(783)</w:t>
            </w:r>
          </w:p>
        </w:tc>
        <w:tc>
          <w:tcPr>
            <w:tcW w:w="538" w:type="dxa"/>
          </w:tcPr>
          <w:p w14:paraId="069139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w:t>
            </w:r>
          </w:p>
        </w:tc>
      </w:tr>
      <w:tr w:rsidR="00D821EF" w14:paraId="499AB11A"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30AEC32" w14:textId="77777777" w:rsidR="00D821EF" w:rsidRDefault="00D821EF" w:rsidP="007E6D01">
            <w:r>
              <w:rPr>
                <w:b/>
              </w:rPr>
              <w:t>Cash flows from financing activities</w:t>
            </w:r>
          </w:p>
        </w:tc>
        <w:tc>
          <w:tcPr>
            <w:tcW w:w="850" w:type="dxa"/>
          </w:tcPr>
          <w:p w14:paraId="15140A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3CE8EC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4EBA4A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1" w:type="dxa"/>
          </w:tcPr>
          <w:p w14:paraId="5BC23E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67" w:type="dxa"/>
          </w:tcPr>
          <w:p w14:paraId="45DBE1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50" w:type="dxa"/>
          </w:tcPr>
          <w:p w14:paraId="1F628A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538" w:type="dxa"/>
          </w:tcPr>
          <w:p w14:paraId="226CF9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BAEE36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E88FC53" w14:textId="77777777" w:rsidR="00D821EF" w:rsidRDefault="00D821EF" w:rsidP="007E6D01">
            <w:r>
              <w:t>Advances received (net)</w:t>
            </w:r>
          </w:p>
        </w:tc>
        <w:tc>
          <w:tcPr>
            <w:tcW w:w="850" w:type="dxa"/>
          </w:tcPr>
          <w:p w14:paraId="7844D9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(2 031)</w:t>
            </w:r>
          </w:p>
        </w:tc>
        <w:tc>
          <w:tcPr>
            <w:tcW w:w="851" w:type="dxa"/>
          </w:tcPr>
          <w:p w14:paraId="0461FC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(1 579)</w:t>
            </w:r>
          </w:p>
        </w:tc>
        <w:tc>
          <w:tcPr>
            <w:tcW w:w="850" w:type="dxa"/>
          </w:tcPr>
          <w:p w14:paraId="3E1FC5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(1 606)</w:t>
            </w:r>
          </w:p>
        </w:tc>
        <w:tc>
          <w:tcPr>
            <w:tcW w:w="851" w:type="dxa"/>
          </w:tcPr>
          <w:p w14:paraId="63F583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425</w:t>
            </w:r>
          </w:p>
        </w:tc>
        <w:tc>
          <w:tcPr>
            <w:tcW w:w="567" w:type="dxa"/>
          </w:tcPr>
          <w:p w14:paraId="5CCA45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850" w:type="dxa"/>
          </w:tcPr>
          <w:p w14:paraId="56D9AA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538" w:type="dxa"/>
          </w:tcPr>
          <w:p w14:paraId="776DD5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39DAB4F1"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0F568B36" w14:textId="77777777" w:rsidR="00D821EF" w:rsidRDefault="00D821EF" w:rsidP="007E6D01">
            <w:r>
              <w:t>Net borrowings</w:t>
            </w:r>
          </w:p>
        </w:tc>
        <w:tc>
          <w:tcPr>
            <w:tcW w:w="850" w:type="dxa"/>
          </w:tcPr>
          <w:p w14:paraId="062751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4 895</w:t>
            </w:r>
          </w:p>
        </w:tc>
        <w:tc>
          <w:tcPr>
            <w:tcW w:w="851" w:type="dxa"/>
          </w:tcPr>
          <w:p w14:paraId="2D6360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2 895</w:t>
            </w:r>
          </w:p>
        </w:tc>
        <w:tc>
          <w:tcPr>
            <w:tcW w:w="850" w:type="dxa"/>
          </w:tcPr>
          <w:p w14:paraId="586ABD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4 214</w:t>
            </w:r>
          </w:p>
        </w:tc>
        <w:tc>
          <w:tcPr>
            <w:tcW w:w="851" w:type="dxa"/>
          </w:tcPr>
          <w:p w14:paraId="11EE31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(681)</w:t>
            </w:r>
          </w:p>
        </w:tc>
        <w:tc>
          <w:tcPr>
            <w:tcW w:w="567" w:type="dxa"/>
          </w:tcPr>
          <w:p w14:paraId="79E760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850" w:type="dxa"/>
          </w:tcPr>
          <w:p w14:paraId="3C6801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1 319</w:t>
            </w:r>
          </w:p>
        </w:tc>
        <w:tc>
          <w:tcPr>
            <w:tcW w:w="538" w:type="dxa"/>
          </w:tcPr>
          <w:p w14:paraId="7D0813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r>
      <w:tr w:rsidR="00D821EF" w14:paraId="43CF4ED8"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65C4E35" w14:textId="77777777" w:rsidR="00D821EF" w:rsidRDefault="00D821EF" w:rsidP="007E6D01">
            <w:r>
              <w:t>Deposits received (net)</w:t>
            </w:r>
          </w:p>
        </w:tc>
        <w:tc>
          <w:tcPr>
            <w:tcW w:w="850" w:type="dxa"/>
          </w:tcPr>
          <w:p w14:paraId="6E30F3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670455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850" w:type="dxa"/>
          </w:tcPr>
          <w:p w14:paraId="2C5600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51" w:type="dxa"/>
          </w:tcPr>
          <w:p w14:paraId="7A6EF6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567" w:type="dxa"/>
          </w:tcPr>
          <w:p w14:paraId="0DEA6A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850" w:type="dxa"/>
          </w:tcPr>
          <w:p w14:paraId="75156A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w:t>
            </w:r>
          </w:p>
        </w:tc>
        <w:tc>
          <w:tcPr>
            <w:tcW w:w="538" w:type="dxa"/>
          </w:tcPr>
          <w:p w14:paraId="51945D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D821EF" w14:paraId="05539350"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031090EF" w14:textId="77777777" w:rsidR="00D821EF" w:rsidRDefault="00D821EF" w:rsidP="007E6D01">
            <w:r>
              <w:rPr>
                <w:b/>
              </w:rPr>
              <w:t>Net cash flows from financing activities</w:t>
            </w:r>
          </w:p>
        </w:tc>
        <w:tc>
          <w:tcPr>
            <w:tcW w:w="850" w:type="dxa"/>
            <w:tcBorders>
              <w:bottom w:val="single" w:sz="6" w:space="0" w:color="auto"/>
            </w:tcBorders>
          </w:tcPr>
          <w:p w14:paraId="2D94D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2 864</w:t>
            </w:r>
          </w:p>
        </w:tc>
        <w:tc>
          <w:tcPr>
            <w:tcW w:w="851" w:type="dxa"/>
            <w:tcBorders>
              <w:bottom w:val="single" w:sz="6" w:space="0" w:color="auto"/>
            </w:tcBorders>
          </w:tcPr>
          <w:p w14:paraId="427616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1 310</w:t>
            </w:r>
          </w:p>
        </w:tc>
        <w:tc>
          <w:tcPr>
            <w:tcW w:w="850" w:type="dxa"/>
            <w:tcBorders>
              <w:bottom w:val="single" w:sz="6" w:space="0" w:color="auto"/>
            </w:tcBorders>
          </w:tcPr>
          <w:p w14:paraId="4739C9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2 690</w:t>
            </w:r>
          </w:p>
        </w:tc>
        <w:tc>
          <w:tcPr>
            <w:tcW w:w="851" w:type="dxa"/>
            <w:tcBorders>
              <w:bottom w:val="single" w:sz="6" w:space="0" w:color="auto"/>
            </w:tcBorders>
          </w:tcPr>
          <w:p w14:paraId="0EEA30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(174)</w:t>
            </w:r>
          </w:p>
        </w:tc>
        <w:tc>
          <w:tcPr>
            <w:tcW w:w="567" w:type="dxa"/>
            <w:tcBorders>
              <w:bottom w:val="single" w:sz="6" w:space="0" w:color="auto"/>
            </w:tcBorders>
          </w:tcPr>
          <w:p w14:paraId="494FDA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w:t>
            </w:r>
          </w:p>
        </w:tc>
        <w:tc>
          <w:tcPr>
            <w:tcW w:w="850" w:type="dxa"/>
            <w:tcBorders>
              <w:bottom w:val="single" w:sz="6" w:space="0" w:color="auto"/>
            </w:tcBorders>
          </w:tcPr>
          <w:p w14:paraId="177691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1 380</w:t>
            </w:r>
          </w:p>
        </w:tc>
        <w:tc>
          <w:tcPr>
            <w:tcW w:w="538" w:type="dxa"/>
            <w:tcBorders>
              <w:bottom w:val="single" w:sz="6" w:space="0" w:color="auto"/>
            </w:tcBorders>
          </w:tcPr>
          <w:p w14:paraId="3ABD25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105</w:t>
            </w:r>
          </w:p>
        </w:tc>
      </w:tr>
      <w:tr w:rsidR="00D821EF" w14:paraId="0D2ADFBF"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2471D4E" w14:textId="77777777" w:rsidR="00D821EF" w:rsidRDefault="00D821EF" w:rsidP="007E6D01">
            <w:r>
              <w:rPr>
                <w:b/>
              </w:rPr>
              <w:t>Net increase/(decrease) in cash and cash equivalents</w:t>
            </w:r>
          </w:p>
        </w:tc>
        <w:tc>
          <w:tcPr>
            <w:tcW w:w="850" w:type="dxa"/>
          </w:tcPr>
          <w:p w14:paraId="2D3C30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w:t>
            </w:r>
          </w:p>
        </w:tc>
        <w:tc>
          <w:tcPr>
            <w:tcW w:w="851" w:type="dxa"/>
          </w:tcPr>
          <w:p w14:paraId="792AC3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1 932</w:t>
            </w:r>
          </w:p>
        </w:tc>
        <w:tc>
          <w:tcPr>
            <w:tcW w:w="850" w:type="dxa"/>
          </w:tcPr>
          <w:p w14:paraId="78A980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3 518</w:t>
            </w:r>
          </w:p>
        </w:tc>
        <w:tc>
          <w:tcPr>
            <w:tcW w:w="851" w:type="dxa"/>
          </w:tcPr>
          <w:p w14:paraId="19BE3D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3 450</w:t>
            </w:r>
          </w:p>
        </w:tc>
        <w:tc>
          <w:tcPr>
            <w:tcW w:w="567" w:type="dxa"/>
          </w:tcPr>
          <w:p w14:paraId="325647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rPr>
                <w:b/>
              </w:rPr>
              <w:t>n.a.</w:t>
            </w:r>
            <w:proofErr w:type="spellEnd"/>
          </w:p>
        </w:tc>
        <w:tc>
          <w:tcPr>
            <w:tcW w:w="850" w:type="dxa"/>
          </w:tcPr>
          <w:p w14:paraId="3304CB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1 586</w:t>
            </w:r>
          </w:p>
        </w:tc>
        <w:tc>
          <w:tcPr>
            <w:tcW w:w="538" w:type="dxa"/>
          </w:tcPr>
          <w:p w14:paraId="5A0502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82</w:t>
            </w:r>
          </w:p>
        </w:tc>
      </w:tr>
      <w:tr w:rsidR="00D821EF" w14:paraId="2B538D3B"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40D64DC5" w14:textId="77777777" w:rsidR="00D821EF" w:rsidRDefault="00D821EF" w:rsidP="007E6D01">
            <w:r>
              <w:t>Cash and cash equivalents at beginning of reporting period</w:t>
            </w:r>
          </w:p>
        </w:tc>
        <w:tc>
          <w:tcPr>
            <w:tcW w:w="850" w:type="dxa"/>
            <w:tcBorders>
              <w:bottom w:val="single" w:sz="6" w:space="0" w:color="auto"/>
            </w:tcBorders>
          </w:tcPr>
          <w:p w14:paraId="78725E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4 565</w:t>
            </w:r>
          </w:p>
        </w:tc>
        <w:tc>
          <w:tcPr>
            <w:tcW w:w="851" w:type="dxa"/>
            <w:tcBorders>
              <w:bottom w:val="single" w:sz="6" w:space="0" w:color="auto"/>
            </w:tcBorders>
          </w:tcPr>
          <w:p w14:paraId="56B074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850" w:type="dxa"/>
            <w:tcBorders>
              <w:bottom w:val="single" w:sz="6" w:space="0" w:color="auto"/>
            </w:tcBorders>
          </w:tcPr>
          <w:p w14:paraId="4A66BB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851" w:type="dxa"/>
            <w:tcBorders>
              <w:bottom w:val="single" w:sz="6" w:space="0" w:color="auto"/>
            </w:tcBorders>
          </w:tcPr>
          <w:p w14:paraId="622457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1 692</w:t>
            </w:r>
          </w:p>
        </w:tc>
        <w:tc>
          <w:tcPr>
            <w:tcW w:w="567" w:type="dxa"/>
            <w:tcBorders>
              <w:bottom w:val="single" w:sz="6" w:space="0" w:color="auto"/>
            </w:tcBorders>
          </w:tcPr>
          <w:p w14:paraId="272FEE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w:t>
            </w:r>
          </w:p>
        </w:tc>
        <w:tc>
          <w:tcPr>
            <w:tcW w:w="850" w:type="dxa"/>
            <w:tcBorders>
              <w:bottom w:val="single" w:sz="6" w:space="0" w:color="auto"/>
            </w:tcBorders>
          </w:tcPr>
          <w:p w14:paraId="74E13A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538" w:type="dxa"/>
            <w:tcBorders>
              <w:bottom w:val="single" w:sz="6" w:space="0" w:color="auto"/>
            </w:tcBorders>
          </w:tcPr>
          <w:p w14:paraId="7F884F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ED712F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3F5DD658" w14:textId="77777777" w:rsidR="00D821EF" w:rsidRDefault="00D821EF" w:rsidP="007E6D01">
            <w:r>
              <w:t>Cash and cash equivalents at end of the reporting period</w:t>
            </w:r>
          </w:p>
        </w:tc>
        <w:tc>
          <w:tcPr>
            <w:tcW w:w="850" w:type="dxa"/>
          </w:tcPr>
          <w:p w14:paraId="0DF4B38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4 632</w:t>
            </w:r>
          </w:p>
        </w:tc>
        <w:tc>
          <w:tcPr>
            <w:tcW w:w="851" w:type="dxa"/>
          </w:tcPr>
          <w:p w14:paraId="7F9724E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8 189</w:t>
            </w:r>
          </w:p>
        </w:tc>
        <w:tc>
          <w:tcPr>
            <w:tcW w:w="850" w:type="dxa"/>
          </w:tcPr>
          <w:p w14:paraId="6470290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9 775</w:t>
            </w:r>
          </w:p>
        </w:tc>
        <w:tc>
          <w:tcPr>
            <w:tcW w:w="851" w:type="dxa"/>
          </w:tcPr>
          <w:p w14:paraId="3DE2F3D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5 143</w:t>
            </w:r>
          </w:p>
        </w:tc>
        <w:tc>
          <w:tcPr>
            <w:tcW w:w="567" w:type="dxa"/>
          </w:tcPr>
          <w:p w14:paraId="46B17A7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111</w:t>
            </w:r>
          </w:p>
        </w:tc>
        <w:tc>
          <w:tcPr>
            <w:tcW w:w="850" w:type="dxa"/>
          </w:tcPr>
          <w:p w14:paraId="21B2F3C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1 586</w:t>
            </w:r>
          </w:p>
        </w:tc>
        <w:tc>
          <w:tcPr>
            <w:tcW w:w="538" w:type="dxa"/>
          </w:tcPr>
          <w:p w14:paraId="693EF202" w14:textId="6BC78365" w:rsidR="00D821EF" w:rsidRDefault="00D821EF" w:rsidP="007E6D01">
            <w:pPr>
              <w:cnfStyle w:val="010000000000" w:firstRow="0" w:lastRow="1" w:firstColumn="0" w:lastColumn="0" w:oddVBand="0" w:evenVBand="0" w:oddHBand="0" w:evenHBand="0" w:firstRowFirstColumn="0" w:firstRowLastColumn="0" w:lastRowFirstColumn="0" w:lastRowLastColumn="0"/>
            </w:pPr>
            <w:r>
              <w:t>19</w:t>
            </w:r>
          </w:p>
        </w:tc>
      </w:tr>
    </w:tbl>
    <w:p w14:paraId="0BFF5836" w14:textId="77777777" w:rsidR="00D821EF" w:rsidRDefault="00D821EF" w:rsidP="00D821EF"/>
    <w:p w14:paraId="5DE7D839" w14:textId="77777777" w:rsidR="00D821EF" w:rsidRPr="00163253" w:rsidRDefault="00D821EF" w:rsidP="00D821EF">
      <w:pPr>
        <w:sectPr w:rsidR="00D821EF" w:rsidRPr="00163253" w:rsidSect="007E6D01">
          <w:type w:val="continuous"/>
          <w:pgSz w:w="11907" w:h="16839" w:code="9"/>
          <w:pgMar w:top="1134" w:right="1134" w:bottom="1134" w:left="1134" w:header="624" w:footer="567" w:gutter="0"/>
          <w:cols w:sep="1" w:space="567"/>
          <w:docGrid w:linePitch="360"/>
        </w:sectPr>
      </w:pPr>
      <w:r w:rsidRPr="00163253">
        <w:t xml:space="preserve"> </w:t>
      </w:r>
    </w:p>
    <w:p w14:paraId="225EDCEC"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2C4E17E3" w14:textId="77777777" w:rsidR="00D821EF" w:rsidRDefault="00D821EF" w:rsidP="00D821EF">
      <w:pPr>
        <w:pStyle w:val="Heading30"/>
        <w:spacing w:before="0"/>
      </w:pPr>
      <w:r>
        <w:lastRenderedPageBreak/>
        <w:t>Net cash flows from operating activities</w:t>
      </w:r>
    </w:p>
    <w:p w14:paraId="4AF72440" w14:textId="77777777" w:rsidR="00D821EF" w:rsidRDefault="00D821EF" w:rsidP="00D821EF">
      <w:r w:rsidRPr="00921C54">
        <w:t>Total net cash inflows from operating activities were $1.</w:t>
      </w:r>
      <w:r>
        <w:t>5</w:t>
      </w:r>
      <w:r w:rsidRPr="00921C54">
        <w:t xml:space="preserve"> billion higher than originally budgeted. This was due to increases in unearned income resulting from the </w:t>
      </w:r>
      <w:bookmarkStart w:id="86" w:name="_Hlk19796462"/>
      <w:r w:rsidRPr="00921C54">
        <w:t xml:space="preserve">proceeds from the commercialisation of land titles and registry functions of Land Use Victoria </w:t>
      </w:r>
      <w:bookmarkEnd w:id="86"/>
      <w:r w:rsidRPr="00921C54">
        <w:t>and a reduction in outflows for operating supplies and consumables. A reconciliation of the net result to net cash flows from operating activities is provided at Note 5.3.</w:t>
      </w:r>
      <w:r>
        <w:t xml:space="preserve"> </w:t>
      </w:r>
    </w:p>
    <w:p w14:paraId="06367B5A" w14:textId="77777777" w:rsidR="00D821EF" w:rsidRDefault="00D821EF" w:rsidP="00D821EF">
      <w:pPr>
        <w:pStyle w:val="Heading30"/>
      </w:pPr>
      <w:r>
        <w:t>Net cash flows from investing activities</w:t>
      </w:r>
    </w:p>
    <w:p w14:paraId="7326E5D6" w14:textId="77777777" w:rsidR="00D821EF" w:rsidRPr="00AE6C30" w:rsidRDefault="00D821EF" w:rsidP="00D821EF">
      <w:r w:rsidRPr="00264610">
        <w:t xml:space="preserve">Total net </w:t>
      </w:r>
      <w:r>
        <w:t xml:space="preserve">cash flows from investing activities </w:t>
      </w:r>
      <w:r w:rsidRPr="00264610">
        <w:t>was $2.</w:t>
      </w:r>
      <w:r>
        <w:t>1</w:t>
      </w:r>
      <w:r w:rsidRPr="00264610">
        <w:t> billion lower than the original budget. This decrease was driven by cash outflows in financial assets for liquidity management purposes due to the implementation of the new central banking system arrangements</w:t>
      </w:r>
      <w:r>
        <w:t>.</w:t>
      </w:r>
    </w:p>
    <w:p w14:paraId="364C4126" w14:textId="77777777" w:rsidR="00D821EF" w:rsidRDefault="00D821EF" w:rsidP="00D821EF">
      <w:pPr>
        <w:pStyle w:val="Heading30"/>
        <w:spacing w:before="0"/>
      </w:pPr>
      <w:r>
        <w:br w:type="column"/>
      </w:r>
      <w:r>
        <w:t>Net cash flows from financing activities</w:t>
      </w:r>
    </w:p>
    <w:p w14:paraId="266C12C4" w14:textId="77777777" w:rsidR="00D821EF" w:rsidRPr="00E87020" w:rsidRDefault="00D821EF" w:rsidP="00D821EF">
      <w:r w:rsidRPr="00525350">
        <w:t>Total net cash inflows from financing activities were $</w:t>
      </w:r>
      <w:r>
        <w:t>174</w:t>
      </w:r>
      <w:r w:rsidRPr="00525350">
        <w:t> million lower than originally budgeted. This was primarily due to lower borrowings than expected in the original budget as a result of increased cash flows from operating activities partially by an increase in advances received.</w:t>
      </w:r>
    </w:p>
    <w:p w14:paraId="1B18B961" w14:textId="77777777" w:rsidR="00D821EF" w:rsidRDefault="00D821EF" w:rsidP="00D821EF">
      <w:pPr>
        <w:pStyle w:val="Heading30"/>
      </w:pPr>
      <w:r>
        <w:t>Consolidated statement of changes in equity</w:t>
      </w:r>
    </w:p>
    <w:p w14:paraId="1E8C7F5A" w14:textId="77777777" w:rsidR="00D821EF" w:rsidRDefault="00D821EF" w:rsidP="00D821EF">
      <w:r w:rsidRPr="00405B45">
        <w:t>The major variations between actual outcomes and the original published budget for the statement of changes in equity are largely addressed in the explanations provided previously.</w:t>
      </w:r>
      <w:r>
        <w:t xml:space="preserve"> </w:t>
      </w:r>
    </w:p>
    <w:p w14:paraId="0EFE739E" w14:textId="77777777" w:rsidR="00D821EF" w:rsidRDefault="00D821EF" w:rsidP="00D821EF"/>
    <w:p w14:paraId="52A638A8" w14:textId="77777777" w:rsidR="00D821EF" w:rsidRDefault="00D821EF" w:rsidP="00D821EF">
      <w:pPr>
        <w:sectPr w:rsidR="00D821EF" w:rsidSect="007E6D01">
          <w:headerReference w:type="even" r:id="rId158"/>
          <w:type w:val="continuous"/>
          <w:pgSz w:w="11907" w:h="16839" w:code="9"/>
          <w:pgMar w:top="1134" w:right="1134" w:bottom="1134" w:left="1134" w:header="624" w:footer="567" w:gutter="0"/>
          <w:cols w:num="2" w:space="709"/>
          <w:docGrid w:linePitch="360"/>
        </w:sectPr>
      </w:pPr>
    </w:p>
    <w:p w14:paraId="4DD87114" w14:textId="77777777" w:rsidR="00D821EF" w:rsidRDefault="00D821EF" w:rsidP="00D821EF">
      <w:pPr>
        <w:pStyle w:val="Note"/>
      </w:pPr>
    </w:p>
    <w:p w14:paraId="0376E343" w14:textId="77777777" w:rsidR="00D821EF" w:rsidRDefault="00D821EF" w:rsidP="00D821EF">
      <w:pPr>
        <w:keepLines w:val="0"/>
        <w:rPr>
          <w:rFonts w:asciiTheme="majorHAnsi" w:hAnsiTheme="majorHAnsi"/>
          <w:b/>
          <w:sz w:val="20"/>
          <w:szCs w:val="20"/>
        </w:rPr>
      </w:pPr>
      <w:r>
        <w:br w:type="page"/>
      </w:r>
    </w:p>
    <w:p w14:paraId="02F93066" w14:textId="77777777" w:rsidR="00D821EF" w:rsidRDefault="00D821EF" w:rsidP="00D821EF">
      <w:pPr>
        <w:pStyle w:val="TableHeading"/>
      </w:pPr>
      <w:r w:rsidRPr="004D3C1E">
        <w:lastRenderedPageBreak/>
        <w:t>Consolidated statement of changes in equity</w:t>
      </w:r>
      <w:r w:rsidRPr="004D3C1E">
        <w:tab/>
        <w:t>($ million)</w:t>
      </w:r>
    </w:p>
    <w:tbl>
      <w:tblPr>
        <w:tblStyle w:val="DTFTable"/>
        <w:tblW w:w="9639" w:type="dxa"/>
        <w:tblLayout w:type="fixed"/>
        <w:tblLook w:val="06E0" w:firstRow="1" w:lastRow="1" w:firstColumn="1" w:lastColumn="0" w:noHBand="1" w:noVBand="1"/>
      </w:tblPr>
      <w:tblGrid>
        <w:gridCol w:w="3857"/>
        <w:gridCol w:w="1134"/>
        <w:gridCol w:w="1417"/>
        <w:gridCol w:w="1559"/>
        <w:gridCol w:w="759"/>
        <w:gridCol w:w="913"/>
      </w:tblGrid>
      <w:tr w:rsidR="00D821EF" w14:paraId="07736D5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2CC26F3B" w14:textId="3156FEB1" w:rsidR="00D821EF" w:rsidRDefault="00D821EF" w:rsidP="007E6D01"/>
        </w:tc>
        <w:tc>
          <w:tcPr>
            <w:tcW w:w="1134" w:type="dxa"/>
          </w:tcPr>
          <w:p w14:paraId="3A31EA6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Accumulated surplus/</w:t>
            </w:r>
            <w:r>
              <w:br/>
              <w:t>(deficit)</w:t>
            </w:r>
          </w:p>
        </w:tc>
        <w:tc>
          <w:tcPr>
            <w:tcW w:w="1417" w:type="dxa"/>
          </w:tcPr>
          <w:p w14:paraId="27FB26B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Non-financial assets revaluation surplus</w:t>
            </w:r>
          </w:p>
        </w:tc>
        <w:tc>
          <w:tcPr>
            <w:tcW w:w="1559" w:type="dxa"/>
          </w:tcPr>
          <w:p w14:paraId="690959D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59" w:type="dxa"/>
          </w:tcPr>
          <w:p w14:paraId="26C8E77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 reserves</w:t>
            </w:r>
          </w:p>
        </w:tc>
        <w:tc>
          <w:tcPr>
            <w:tcW w:w="913" w:type="dxa"/>
          </w:tcPr>
          <w:p w14:paraId="0463E5C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65BACAE8"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72379A12" w14:textId="77777777" w:rsidR="00D821EF" w:rsidRDefault="00D821EF" w:rsidP="007E6D01">
            <w:r>
              <w:rPr>
                <w:b/>
              </w:rPr>
              <w:t>2018-19 original budget</w:t>
            </w:r>
          </w:p>
        </w:tc>
        <w:tc>
          <w:tcPr>
            <w:tcW w:w="1134" w:type="dxa"/>
          </w:tcPr>
          <w:p w14:paraId="5A1E86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7" w:type="dxa"/>
          </w:tcPr>
          <w:p w14:paraId="600B33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559" w:type="dxa"/>
          </w:tcPr>
          <w:p w14:paraId="28CCBE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9" w:type="dxa"/>
          </w:tcPr>
          <w:p w14:paraId="51B594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3" w:type="dxa"/>
          </w:tcPr>
          <w:p w14:paraId="3E01CA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D77863C"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4A070571" w14:textId="77777777" w:rsidR="00D821EF" w:rsidRDefault="00D821EF" w:rsidP="007E6D01">
            <w:r>
              <w:t>Balance at 1 July 2018</w:t>
            </w:r>
          </w:p>
        </w:tc>
        <w:tc>
          <w:tcPr>
            <w:tcW w:w="1134" w:type="dxa"/>
          </w:tcPr>
          <w:p w14:paraId="0A688D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53 509</w:t>
            </w:r>
          </w:p>
        </w:tc>
        <w:tc>
          <w:tcPr>
            <w:tcW w:w="1417" w:type="dxa"/>
          </w:tcPr>
          <w:p w14:paraId="6812E6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56 366</w:t>
            </w:r>
          </w:p>
        </w:tc>
        <w:tc>
          <w:tcPr>
            <w:tcW w:w="1559" w:type="dxa"/>
          </w:tcPr>
          <w:p w14:paraId="381FB2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61 070</w:t>
            </w:r>
          </w:p>
        </w:tc>
        <w:tc>
          <w:tcPr>
            <w:tcW w:w="759" w:type="dxa"/>
          </w:tcPr>
          <w:p w14:paraId="33139C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676</w:t>
            </w:r>
          </w:p>
        </w:tc>
        <w:tc>
          <w:tcPr>
            <w:tcW w:w="913" w:type="dxa"/>
          </w:tcPr>
          <w:p w14:paraId="125C64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171 621</w:t>
            </w:r>
          </w:p>
        </w:tc>
      </w:tr>
      <w:tr w:rsidR="00D821EF" w14:paraId="6273BE3D"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D65B67D" w14:textId="77777777" w:rsidR="00D821EF" w:rsidRDefault="00D821EF" w:rsidP="007E6D01">
            <w:r>
              <w:t>Net result for the year</w:t>
            </w:r>
          </w:p>
        </w:tc>
        <w:tc>
          <w:tcPr>
            <w:tcW w:w="1134" w:type="dxa"/>
          </w:tcPr>
          <w:p w14:paraId="7216BB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1 137</w:t>
            </w:r>
          </w:p>
        </w:tc>
        <w:tc>
          <w:tcPr>
            <w:tcW w:w="1417" w:type="dxa"/>
          </w:tcPr>
          <w:p w14:paraId="6D2961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678EBD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Pr>
          <w:p w14:paraId="6A151C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46EF39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1 137</w:t>
            </w:r>
          </w:p>
        </w:tc>
      </w:tr>
      <w:tr w:rsidR="00D821EF" w14:paraId="1CDA2EE0"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0D560547" w14:textId="77777777" w:rsidR="00D821EF" w:rsidRDefault="00D821EF" w:rsidP="007E6D01">
            <w:r>
              <w:t>Other comprehensive income for the year</w:t>
            </w:r>
          </w:p>
        </w:tc>
        <w:tc>
          <w:tcPr>
            <w:tcW w:w="1134" w:type="dxa"/>
          </w:tcPr>
          <w:p w14:paraId="381523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1 019</w:t>
            </w:r>
          </w:p>
        </w:tc>
        <w:tc>
          <w:tcPr>
            <w:tcW w:w="1417" w:type="dxa"/>
          </w:tcPr>
          <w:p w14:paraId="1DFEB9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699</w:t>
            </w:r>
          </w:p>
        </w:tc>
        <w:tc>
          <w:tcPr>
            <w:tcW w:w="1559" w:type="dxa"/>
          </w:tcPr>
          <w:p w14:paraId="500CA3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w:t>
            </w:r>
          </w:p>
        </w:tc>
        <w:tc>
          <w:tcPr>
            <w:tcW w:w="759" w:type="dxa"/>
          </w:tcPr>
          <w:p w14:paraId="0FD7DF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913" w:type="dxa"/>
          </w:tcPr>
          <w:p w14:paraId="67B81A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1 741</w:t>
            </w:r>
          </w:p>
        </w:tc>
      </w:tr>
      <w:tr w:rsidR="00D821EF" w14:paraId="07140C0B"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bottom w:val="single" w:sz="4" w:space="0" w:color="auto"/>
            </w:tcBorders>
          </w:tcPr>
          <w:p w14:paraId="7944FD18" w14:textId="77777777" w:rsidR="00D821EF" w:rsidRDefault="00D821EF" w:rsidP="007E6D01">
            <w:r>
              <w:t>Transfer to/(from) accumulated surplus</w:t>
            </w:r>
          </w:p>
        </w:tc>
        <w:tc>
          <w:tcPr>
            <w:tcW w:w="1134" w:type="dxa"/>
            <w:tcBorders>
              <w:bottom w:val="single" w:sz="4" w:space="0" w:color="auto"/>
            </w:tcBorders>
          </w:tcPr>
          <w:p w14:paraId="66AE8A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4" w:space="0" w:color="auto"/>
            </w:tcBorders>
          </w:tcPr>
          <w:p w14:paraId="5116DC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4" w:space="0" w:color="auto"/>
            </w:tcBorders>
          </w:tcPr>
          <w:p w14:paraId="751FD7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Borders>
              <w:bottom w:val="single" w:sz="4" w:space="0" w:color="auto"/>
            </w:tcBorders>
          </w:tcPr>
          <w:p w14:paraId="61AC0D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Borders>
              <w:bottom w:val="single" w:sz="4" w:space="0" w:color="auto"/>
            </w:tcBorders>
          </w:tcPr>
          <w:p w14:paraId="209820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C7C0FFA"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top w:val="single" w:sz="4" w:space="0" w:color="auto"/>
              <w:bottom w:val="single" w:sz="6" w:space="0" w:color="auto"/>
            </w:tcBorders>
          </w:tcPr>
          <w:p w14:paraId="271EB4E0" w14:textId="77777777" w:rsidR="00D821EF" w:rsidRDefault="00D821EF" w:rsidP="007E6D01">
            <w:r>
              <w:rPr>
                <w:b/>
              </w:rPr>
              <w:t>Balance at 30 June 2019</w:t>
            </w:r>
          </w:p>
        </w:tc>
        <w:tc>
          <w:tcPr>
            <w:tcW w:w="1134" w:type="dxa"/>
            <w:tcBorders>
              <w:top w:val="single" w:sz="4" w:space="0" w:color="auto"/>
              <w:bottom w:val="single" w:sz="6" w:space="0" w:color="auto"/>
            </w:tcBorders>
          </w:tcPr>
          <w:p w14:paraId="600DB5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55 665</w:t>
            </w:r>
          </w:p>
        </w:tc>
        <w:tc>
          <w:tcPr>
            <w:tcW w:w="1417" w:type="dxa"/>
            <w:tcBorders>
              <w:top w:val="single" w:sz="4" w:space="0" w:color="auto"/>
              <w:bottom w:val="single" w:sz="6" w:space="0" w:color="auto"/>
            </w:tcBorders>
          </w:tcPr>
          <w:p w14:paraId="08FF0E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57 066</w:t>
            </w:r>
          </w:p>
        </w:tc>
        <w:tc>
          <w:tcPr>
            <w:tcW w:w="1559" w:type="dxa"/>
            <w:tcBorders>
              <w:top w:val="single" w:sz="4" w:space="0" w:color="auto"/>
              <w:bottom w:val="single" w:sz="6" w:space="0" w:color="auto"/>
            </w:tcBorders>
          </w:tcPr>
          <w:p w14:paraId="3BE5CD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61 104</w:t>
            </w:r>
          </w:p>
        </w:tc>
        <w:tc>
          <w:tcPr>
            <w:tcW w:w="759" w:type="dxa"/>
            <w:tcBorders>
              <w:top w:val="single" w:sz="4" w:space="0" w:color="auto"/>
              <w:bottom w:val="single" w:sz="6" w:space="0" w:color="auto"/>
            </w:tcBorders>
          </w:tcPr>
          <w:p w14:paraId="7A036A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664</w:t>
            </w:r>
          </w:p>
        </w:tc>
        <w:tc>
          <w:tcPr>
            <w:tcW w:w="913" w:type="dxa"/>
            <w:tcBorders>
              <w:top w:val="single" w:sz="4" w:space="0" w:color="auto"/>
              <w:bottom w:val="single" w:sz="6" w:space="0" w:color="auto"/>
            </w:tcBorders>
          </w:tcPr>
          <w:p w14:paraId="701ABA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174 499</w:t>
            </w:r>
          </w:p>
        </w:tc>
      </w:tr>
      <w:tr w:rsidR="00D821EF" w14:paraId="57AA6BB7"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4E7DBFC3" w14:textId="77777777" w:rsidR="00D821EF" w:rsidRDefault="00D821EF" w:rsidP="007E6D01">
            <w:r>
              <w:rPr>
                <w:b/>
              </w:rPr>
              <w:t>2018-19 revised budget</w:t>
            </w:r>
          </w:p>
        </w:tc>
        <w:tc>
          <w:tcPr>
            <w:tcW w:w="1134" w:type="dxa"/>
          </w:tcPr>
          <w:p w14:paraId="493282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7" w:type="dxa"/>
          </w:tcPr>
          <w:p w14:paraId="31D06F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559" w:type="dxa"/>
          </w:tcPr>
          <w:p w14:paraId="2448CB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9" w:type="dxa"/>
          </w:tcPr>
          <w:p w14:paraId="17AE4B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3" w:type="dxa"/>
          </w:tcPr>
          <w:p w14:paraId="14929D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058A704"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3FF34145" w14:textId="77777777" w:rsidR="00D821EF" w:rsidRDefault="00D821EF" w:rsidP="007E6D01">
            <w:r>
              <w:t>Balance at 1 July 2018</w:t>
            </w:r>
          </w:p>
        </w:tc>
        <w:tc>
          <w:tcPr>
            <w:tcW w:w="1134" w:type="dxa"/>
          </w:tcPr>
          <w:p w14:paraId="721BBC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52 574</w:t>
            </w:r>
          </w:p>
        </w:tc>
        <w:tc>
          <w:tcPr>
            <w:tcW w:w="1417" w:type="dxa"/>
          </w:tcPr>
          <w:p w14:paraId="2D10AD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64 084</w:t>
            </w:r>
          </w:p>
        </w:tc>
        <w:tc>
          <w:tcPr>
            <w:tcW w:w="1559" w:type="dxa"/>
          </w:tcPr>
          <w:p w14:paraId="73DBE1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66 351</w:t>
            </w:r>
          </w:p>
        </w:tc>
        <w:tc>
          <w:tcPr>
            <w:tcW w:w="759" w:type="dxa"/>
          </w:tcPr>
          <w:p w14:paraId="557951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1 108</w:t>
            </w:r>
          </w:p>
        </w:tc>
        <w:tc>
          <w:tcPr>
            <w:tcW w:w="913" w:type="dxa"/>
          </w:tcPr>
          <w:p w14:paraId="2A2609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184 116</w:t>
            </w:r>
          </w:p>
        </w:tc>
      </w:tr>
      <w:tr w:rsidR="00D821EF" w14:paraId="5DF5130E"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340C01F8" w14:textId="77777777" w:rsidR="00D821EF" w:rsidRDefault="00D821EF" w:rsidP="007E6D01">
            <w:r>
              <w:t>Net result for the year</w:t>
            </w:r>
          </w:p>
        </w:tc>
        <w:tc>
          <w:tcPr>
            <w:tcW w:w="1134" w:type="dxa"/>
          </w:tcPr>
          <w:p w14:paraId="4BB465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670</w:t>
            </w:r>
          </w:p>
        </w:tc>
        <w:tc>
          <w:tcPr>
            <w:tcW w:w="1417" w:type="dxa"/>
          </w:tcPr>
          <w:p w14:paraId="62B25A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6F36FE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Pr>
          <w:p w14:paraId="2BCB35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2DCE49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670</w:t>
            </w:r>
          </w:p>
        </w:tc>
      </w:tr>
      <w:tr w:rsidR="00D821EF" w14:paraId="6721F44F"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1DE8E385" w14:textId="77777777" w:rsidR="00D821EF" w:rsidRDefault="00D821EF" w:rsidP="007E6D01">
            <w:r>
              <w:t>Other comprehensive income for the year</w:t>
            </w:r>
          </w:p>
        </w:tc>
        <w:tc>
          <w:tcPr>
            <w:tcW w:w="1134" w:type="dxa"/>
          </w:tcPr>
          <w:p w14:paraId="0A6D1A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(1 921)</w:t>
            </w:r>
          </w:p>
        </w:tc>
        <w:tc>
          <w:tcPr>
            <w:tcW w:w="1417" w:type="dxa"/>
          </w:tcPr>
          <w:p w14:paraId="169392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3 794</w:t>
            </w:r>
          </w:p>
        </w:tc>
        <w:tc>
          <w:tcPr>
            <w:tcW w:w="1559" w:type="dxa"/>
          </w:tcPr>
          <w:p w14:paraId="3679BF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(560)</w:t>
            </w:r>
          </w:p>
        </w:tc>
        <w:tc>
          <w:tcPr>
            <w:tcW w:w="759" w:type="dxa"/>
          </w:tcPr>
          <w:p w14:paraId="77A843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913" w:type="dxa"/>
          </w:tcPr>
          <w:p w14:paraId="0D2F35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1 302</w:t>
            </w:r>
          </w:p>
        </w:tc>
      </w:tr>
      <w:tr w:rsidR="00D821EF" w14:paraId="5525CF41"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bottom w:val="single" w:sz="4" w:space="0" w:color="auto"/>
            </w:tcBorders>
          </w:tcPr>
          <w:p w14:paraId="1CA666C0" w14:textId="77777777" w:rsidR="00D821EF" w:rsidRDefault="00D821EF" w:rsidP="007E6D01">
            <w:r>
              <w:t>Transfer to/(from) accumulated surplus</w:t>
            </w:r>
          </w:p>
        </w:tc>
        <w:tc>
          <w:tcPr>
            <w:tcW w:w="1134" w:type="dxa"/>
            <w:tcBorders>
              <w:bottom w:val="single" w:sz="4" w:space="0" w:color="auto"/>
            </w:tcBorders>
          </w:tcPr>
          <w:p w14:paraId="36C084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7" w:type="dxa"/>
            <w:tcBorders>
              <w:bottom w:val="single" w:sz="4" w:space="0" w:color="auto"/>
            </w:tcBorders>
          </w:tcPr>
          <w:p w14:paraId="12A352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4" w:space="0" w:color="auto"/>
            </w:tcBorders>
          </w:tcPr>
          <w:p w14:paraId="1EA6D3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Borders>
              <w:bottom w:val="single" w:sz="4" w:space="0" w:color="auto"/>
            </w:tcBorders>
          </w:tcPr>
          <w:p w14:paraId="010F48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Borders>
              <w:bottom w:val="single" w:sz="4" w:space="0" w:color="auto"/>
            </w:tcBorders>
          </w:tcPr>
          <w:p w14:paraId="424B13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759FF3B"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top w:val="single" w:sz="4" w:space="0" w:color="auto"/>
              <w:bottom w:val="single" w:sz="6" w:space="0" w:color="auto"/>
            </w:tcBorders>
          </w:tcPr>
          <w:p w14:paraId="268CE282" w14:textId="77777777" w:rsidR="00D821EF" w:rsidRDefault="00D821EF" w:rsidP="007E6D01">
            <w:r>
              <w:rPr>
                <w:b/>
              </w:rPr>
              <w:t>Balance at 30 June 2019</w:t>
            </w:r>
          </w:p>
        </w:tc>
        <w:tc>
          <w:tcPr>
            <w:tcW w:w="1134" w:type="dxa"/>
            <w:tcBorders>
              <w:top w:val="single" w:sz="4" w:space="0" w:color="auto"/>
              <w:bottom w:val="single" w:sz="6" w:space="0" w:color="auto"/>
            </w:tcBorders>
          </w:tcPr>
          <w:p w14:paraId="05DA4C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51 323</w:t>
            </w:r>
          </w:p>
        </w:tc>
        <w:tc>
          <w:tcPr>
            <w:tcW w:w="1417" w:type="dxa"/>
            <w:tcBorders>
              <w:top w:val="single" w:sz="4" w:space="0" w:color="auto"/>
              <w:bottom w:val="single" w:sz="6" w:space="0" w:color="auto"/>
            </w:tcBorders>
          </w:tcPr>
          <w:p w14:paraId="22ADEC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67 878</w:t>
            </w:r>
          </w:p>
        </w:tc>
        <w:tc>
          <w:tcPr>
            <w:tcW w:w="1559" w:type="dxa"/>
            <w:tcBorders>
              <w:top w:val="single" w:sz="4" w:space="0" w:color="auto"/>
              <w:bottom w:val="single" w:sz="6" w:space="0" w:color="auto"/>
            </w:tcBorders>
          </w:tcPr>
          <w:p w14:paraId="056460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65 790</w:t>
            </w:r>
          </w:p>
        </w:tc>
        <w:tc>
          <w:tcPr>
            <w:tcW w:w="759" w:type="dxa"/>
            <w:tcBorders>
              <w:top w:val="single" w:sz="4" w:space="0" w:color="auto"/>
              <w:bottom w:val="single" w:sz="6" w:space="0" w:color="auto"/>
            </w:tcBorders>
          </w:tcPr>
          <w:p w14:paraId="76E85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1 097</w:t>
            </w:r>
          </w:p>
        </w:tc>
        <w:tc>
          <w:tcPr>
            <w:tcW w:w="913" w:type="dxa"/>
            <w:tcBorders>
              <w:top w:val="single" w:sz="4" w:space="0" w:color="auto"/>
              <w:bottom w:val="single" w:sz="6" w:space="0" w:color="auto"/>
            </w:tcBorders>
          </w:tcPr>
          <w:p w14:paraId="497277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186 088</w:t>
            </w:r>
          </w:p>
        </w:tc>
      </w:tr>
      <w:tr w:rsidR="00D821EF" w14:paraId="3D9DB61C"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2A1491B" w14:textId="77777777" w:rsidR="00D821EF" w:rsidRDefault="00D821EF" w:rsidP="007E6D01">
            <w:r>
              <w:rPr>
                <w:b/>
              </w:rPr>
              <w:t>2018-19 actual</w:t>
            </w:r>
          </w:p>
        </w:tc>
        <w:tc>
          <w:tcPr>
            <w:tcW w:w="1134" w:type="dxa"/>
          </w:tcPr>
          <w:p w14:paraId="607E86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7" w:type="dxa"/>
          </w:tcPr>
          <w:p w14:paraId="70F5C4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559" w:type="dxa"/>
          </w:tcPr>
          <w:p w14:paraId="1F71E2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9" w:type="dxa"/>
          </w:tcPr>
          <w:p w14:paraId="6F14EB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3" w:type="dxa"/>
          </w:tcPr>
          <w:p w14:paraId="10AC50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88A1EC5"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6601B8C" w14:textId="77777777" w:rsidR="00D821EF" w:rsidRDefault="00D821EF" w:rsidP="007E6D01">
            <w:r>
              <w:t xml:space="preserve">Balance at 1 July 2018 </w:t>
            </w:r>
            <w:r w:rsidRPr="00A335EF">
              <w:rPr>
                <w:vertAlign w:val="superscript"/>
              </w:rPr>
              <w:t>(a)</w:t>
            </w:r>
          </w:p>
        </w:tc>
        <w:tc>
          <w:tcPr>
            <w:tcW w:w="1134" w:type="dxa"/>
          </w:tcPr>
          <w:p w14:paraId="100DBF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52 626</w:t>
            </w:r>
          </w:p>
        </w:tc>
        <w:tc>
          <w:tcPr>
            <w:tcW w:w="1417" w:type="dxa"/>
          </w:tcPr>
          <w:p w14:paraId="7A80EB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64 084</w:t>
            </w:r>
          </w:p>
        </w:tc>
        <w:tc>
          <w:tcPr>
            <w:tcW w:w="1559" w:type="dxa"/>
          </w:tcPr>
          <w:p w14:paraId="3ED0EE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66 351</w:t>
            </w:r>
          </w:p>
        </w:tc>
        <w:tc>
          <w:tcPr>
            <w:tcW w:w="759" w:type="dxa"/>
          </w:tcPr>
          <w:p w14:paraId="705B72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1 055</w:t>
            </w:r>
          </w:p>
        </w:tc>
        <w:tc>
          <w:tcPr>
            <w:tcW w:w="913" w:type="dxa"/>
          </w:tcPr>
          <w:p w14:paraId="7F317C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184 116</w:t>
            </w:r>
          </w:p>
        </w:tc>
      </w:tr>
      <w:tr w:rsidR="00D821EF" w14:paraId="5A36FB49"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55CB3E83" w14:textId="77777777" w:rsidR="00D821EF" w:rsidRDefault="00D821EF" w:rsidP="007E6D01">
            <w:r>
              <w:t>Net result for the year</w:t>
            </w:r>
          </w:p>
        </w:tc>
        <w:tc>
          <w:tcPr>
            <w:tcW w:w="1134" w:type="dxa"/>
          </w:tcPr>
          <w:p w14:paraId="712A04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382</w:t>
            </w:r>
          </w:p>
        </w:tc>
        <w:tc>
          <w:tcPr>
            <w:tcW w:w="1417" w:type="dxa"/>
          </w:tcPr>
          <w:p w14:paraId="73F5C5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36AA0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Pr>
          <w:p w14:paraId="336A4A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0FBCD4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382</w:t>
            </w:r>
          </w:p>
        </w:tc>
      </w:tr>
      <w:tr w:rsidR="00D821EF" w14:paraId="669262C4"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0A52F996" w14:textId="77777777" w:rsidR="00D821EF" w:rsidRDefault="00D821EF" w:rsidP="007E6D01">
            <w:r>
              <w:t>Other comprehensive income for the year</w:t>
            </w:r>
          </w:p>
        </w:tc>
        <w:tc>
          <w:tcPr>
            <w:tcW w:w="1134" w:type="dxa"/>
          </w:tcPr>
          <w:p w14:paraId="2C3DAF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(3 328)</w:t>
            </w:r>
          </w:p>
        </w:tc>
        <w:tc>
          <w:tcPr>
            <w:tcW w:w="1417" w:type="dxa"/>
          </w:tcPr>
          <w:p w14:paraId="558A7F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4 162</w:t>
            </w:r>
          </w:p>
        </w:tc>
        <w:tc>
          <w:tcPr>
            <w:tcW w:w="1559" w:type="dxa"/>
          </w:tcPr>
          <w:p w14:paraId="3D54EB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759" w:type="dxa"/>
          </w:tcPr>
          <w:p w14:paraId="7DC86C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913" w:type="dxa"/>
          </w:tcPr>
          <w:p w14:paraId="0D0727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(1 855)</w:t>
            </w:r>
          </w:p>
        </w:tc>
      </w:tr>
      <w:tr w:rsidR="00D821EF" w14:paraId="177F2966"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bottom w:val="single" w:sz="4" w:space="0" w:color="auto"/>
            </w:tcBorders>
          </w:tcPr>
          <w:p w14:paraId="18E3EC98" w14:textId="77777777" w:rsidR="00D821EF" w:rsidRDefault="00D821EF" w:rsidP="007E6D01">
            <w:r>
              <w:t>Transfer to/(from) accumulated surplus</w:t>
            </w:r>
          </w:p>
        </w:tc>
        <w:tc>
          <w:tcPr>
            <w:tcW w:w="1134" w:type="dxa"/>
            <w:tcBorders>
              <w:bottom w:val="single" w:sz="4" w:space="0" w:color="auto"/>
            </w:tcBorders>
          </w:tcPr>
          <w:p w14:paraId="7AF852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417" w:type="dxa"/>
            <w:tcBorders>
              <w:bottom w:val="single" w:sz="4" w:space="0" w:color="auto"/>
            </w:tcBorders>
          </w:tcPr>
          <w:p w14:paraId="23846C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559" w:type="dxa"/>
            <w:tcBorders>
              <w:bottom w:val="single" w:sz="4" w:space="0" w:color="auto"/>
            </w:tcBorders>
          </w:tcPr>
          <w:p w14:paraId="2A38C8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Borders>
              <w:bottom w:val="single" w:sz="4" w:space="0" w:color="auto"/>
            </w:tcBorders>
          </w:tcPr>
          <w:p w14:paraId="5F61A8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Borders>
              <w:bottom w:val="single" w:sz="4" w:space="0" w:color="auto"/>
            </w:tcBorders>
          </w:tcPr>
          <w:p w14:paraId="40805D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F499B81"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top w:val="single" w:sz="4" w:space="0" w:color="auto"/>
              <w:bottom w:val="single" w:sz="6" w:space="0" w:color="auto"/>
            </w:tcBorders>
          </w:tcPr>
          <w:p w14:paraId="0463E7D4" w14:textId="77777777" w:rsidR="00D821EF" w:rsidRDefault="00D821EF" w:rsidP="007E6D01">
            <w:r>
              <w:rPr>
                <w:b/>
              </w:rPr>
              <w:t>Balance at 30 June 2019</w:t>
            </w:r>
          </w:p>
        </w:tc>
        <w:tc>
          <w:tcPr>
            <w:tcW w:w="1134" w:type="dxa"/>
            <w:tcBorders>
              <w:top w:val="single" w:sz="4" w:space="0" w:color="auto"/>
              <w:bottom w:val="single" w:sz="6" w:space="0" w:color="auto"/>
            </w:tcBorders>
          </w:tcPr>
          <w:p w14:paraId="07C165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52 473</w:t>
            </w:r>
          </w:p>
        </w:tc>
        <w:tc>
          <w:tcPr>
            <w:tcW w:w="1417" w:type="dxa"/>
            <w:tcBorders>
              <w:top w:val="single" w:sz="4" w:space="0" w:color="auto"/>
              <w:bottom w:val="single" w:sz="6" w:space="0" w:color="auto"/>
            </w:tcBorders>
          </w:tcPr>
          <w:p w14:paraId="2154C7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65 454</w:t>
            </w:r>
          </w:p>
        </w:tc>
        <w:tc>
          <w:tcPr>
            <w:tcW w:w="1559" w:type="dxa"/>
            <w:tcBorders>
              <w:top w:val="single" w:sz="4" w:space="0" w:color="auto"/>
              <w:bottom w:val="single" w:sz="6" w:space="0" w:color="auto"/>
            </w:tcBorders>
          </w:tcPr>
          <w:p w14:paraId="4C7534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63 697</w:t>
            </w:r>
          </w:p>
        </w:tc>
        <w:tc>
          <w:tcPr>
            <w:tcW w:w="759" w:type="dxa"/>
            <w:tcBorders>
              <w:top w:val="single" w:sz="4" w:space="0" w:color="auto"/>
              <w:bottom w:val="single" w:sz="6" w:space="0" w:color="auto"/>
            </w:tcBorders>
          </w:tcPr>
          <w:p w14:paraId="4763D1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1 020</w:t>
            </w:r>
          </w:p>
        </w:tc>
        <w:tc>
          <w:tcPr>
            <w:tcW w:w="913" w:type="dxa"/>
            <w:tcBorders>
              <w:top w:val="single" w:sz="4" w:space="0" w:color="auto"/>
              <w:bottom w:val="single" w:sz="6" w:space="0" w:color="auto"/>
            </w:tcBorders>
          </w:tcPr>
          <w:p w14:paraId="5B719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r>
      <w:tr w:rsidR="00D821EF" w14:paraId="158617FF"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35DF631B" w14:textId="77777777" w:rsidR="00D821EF" w:rsidRDefault="00D821EF" w:rsidP="007E6D01">
            <w:r>
              <w:rPr>
                <w:b/>
              </w:rPr>
              <w:t>Variance to original budget</w:t>
            </w:r>
          </w:p>
        </w:tc>
        <w:tc>
          <w:tcPr>
            <w:tcW w:w="1134" w:type="dxa"/>
          </w:tcPr>
          <w:p w14:paraId="55E9C1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7" w:type="dxa"/>
          </w:tcPr>
          <w:p w14:paraId="03C34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559" w:type="dxa"/>
          </w:tcPr>
          <w:p w14:paraId="764818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9" w:type="dxa"/>
          </w:tcPr>
          <w:p w14:paraId="46D2B2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3" w:type="dxa"/>
          </w:tcPr>
          <w:p w14:paraId="1C1CBC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9E8C854"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54533D78" w14:textId="77777777" w:rsidR="00D821EF" w:rsidRDefault="00D821EF" w:rsidP="007E6D01">
            <w:r>
              <w:t>Balance at 1 July 2018</w:t>
            </w:r>
          </w:p>
        </w:tc>
        <w:tc>
          <w:tcPr>
            <w:tcW w:w="1134" w:type="dxa"/>
          </w:tcPr>
          <w:p w14:paraId="186A08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(883)</w:t>
            </w:r>
          </w:p>
        </w:tc>
        <w:tc>
          <w:tcPr>
            <w:tcW w:w="1417" w:type="dxa"/>
          </w:tcPr>
          <w:p w14:paraId="36D108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7 717</w:t>
            </w:r>
          </w:p>
        </w:tc>
        <w:tc>
          <w:tcPr>
            <w:tcW w:w="1559" w:type="dxa"/>
          </w:tcPr>
          <w:p w14:paraId="0C4B48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5 281</w:t>
            </w:r>
          </w:p>
        </w:tc>
        <w:tc>
          <w:tcPr>
            <w:tcW w:w="759" w:type="dxa"/>
          </w:tcPr>
          <w:p w14:paraId="3F2896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380</w:t>
            </w:r>
          </w:p>
        </w:tc>
        <w:tc>
          <w:tcPr>
            <w:tcW w:w="913" w:type="dxa"/>
          </w:tcPr>
          <w:p w14:paraId="132B94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12 495</w:t>
            </w:r>
          </w:p>
        </w:tc>
      </w:tr>
      <w:tr w:rsidR="00D821EF" w14:paraId="07D03092"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4259E5A1" w14:textId="77777777" w:rsidR="00D821EF" w:rsidRDefault="00D821EF" w:rsidP="007E6D01">
            <w:r>
              <w:t>Net result for the year</w:t>
            </w:r>
          </w:p>
        </w:tc>
        <w:tc>
          <w:tcPr>
            <w:tcW w:w="1134" w:type="dxa"/>
          </w:tcPr>
          <w:p w14:paraId="0DCB24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(755)</w:t>
            </w:r>
          </w:p>
        </w:tc>
        <w:tc>
          <w:tcPr>
            <w:tcW w:w="1417" w:type="dxa"/>
          </w:tcPr>
          <w:p w14:paraId="453BD3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2327B4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Pr>
          <w:p w14:paraId="453541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271265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(755)</w:t>
            </w:r>
          </w:p>
        </w:tc>
      </w:tr>
      <w:tr w:rsidR="00D821EF" w14:paraId="257D78E2"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58E3F4EE" w14:textId="77777777" w:rsidR="00D821EF" w:rsidRDefault="00D821EF" w:rsidP="007E6D01">
            <w:r>
              <w:t>Other comprehensive income for the year</w:t>
            </w:r>
          </w:p>
        </w:tc>
        <w:tc>
          <w:tcPr>
            <w:tcW w:w="1134" w:type="dxa"/>
          </w:tcPr>
          <w:p w14:paraId="3C3828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(4 347)</w:t>
            </w:r>
          </w:p>
        </w:tc>
        <w:tc>
          <w:tcPr>
            <w:tcW w:w="1417" w:type="dxa"/>
          </w:tcPr>
          <w:p w14:paraId="517783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3 463</w:t>
            </w:r>
          </w:p>
        </w:tc>
        <w:tc>
          <w:tcPr>
            <w:tcW w:w="1559" w:type="dxa"/>
          </w:tcPr>
          <w:p w14:paraId="70F348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(2 688)</w:t>
            </w:r>
          </w:p>
        </w:tc>
        <w:tc>
          <w:tcPr>
            <w:tcW w:w="759" w:type="dxa"/>
          </w:tcPr>
          <w:p w14:paraId="401E1D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913" w:type="dxa"/>
          </w:tcPr>
          <w:p w14:paraId="5E66B6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(3 596)</w:t>
            </w:r>
          </w:p>
        </w:tc>
      </w:tr>
      <w:tr w:rsidR="00D821EF" w14:paraId="59683982"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bottom w:val="single" w:sz="4" w:space="0" w:color="auto"/>
            </w:tcBorders>
          </w:tcPr>
          <w:p w14:paraId="5993321E" w14:textId="77777777" w:rsidR="00D821EF" w:rsidRDefault="00D821EF" w:rsidP="007E6D01">
            <w:r>
              <w:t>Transfer to/(from) accumulated surplus</w:t>
            </w:r>
          </w:p>
        </w:tc>
        <w:tc>
          <w:tcPr>
            <w:tcW w:w="1134" w:type="dxa"/>
            <w:tcBorders>
              <w:bottom w:val="single" w:sz="4" w:space="0" w:color="auto"/>
            </w:tcBorders>
          </w:tcPr>
          <w:p w14:paraId="7EF695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417" w:type="dxa"/>
            <w:tcBorders>
              <w:bottom w:val="single" w:sz="4" w:space="0" w:color="auto"/>
            </w:tcBorders>
          </w:tcPr>
          <w:p w14:paraId="54D99D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559" w:type="dxa"/>
            <w:tcBorders>
              <w:bottom w:val="single" w:sz="4" w:space="0" w:color="auto"/>
            </w:tcBorders>
          </w:tcPr>
          <w:p w14:paraId="3B8062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Borders>
              <w:bottom w:val="single" w:sz="4" w:space="0" w:color="auto"/>
            </w:tcBorders>
          </w:tcPr>
          <w:p w14:paraId="475694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Borders>
              <w:bottom w:val="single" w:sz="4" w:space="0" w:color="auto"/>
            </w:tcBorders>
          </w:tcPr>
          <w:p w14:paraId="5F8A58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5D94766"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top w:val="single" w:sz="4" w:space="0" w:color="auto"/>
              <w:bottom w:val="single" w:sz="6" w:space="0" w:color="auto"/>
            </w:tcBorders>
          </w:tcPr>
          <w:p w14:paraId="0E731B27" w14:textId="77777777" w:rsidR="00D821EF" w:rsidRDefault="00D821EF" w:rsidP="007E6D01">
            <w:r>
              <w:rPr>
                <w:b/>
              </w:rPr>
              <w:t>Balance at 30 June 2019</w:t>
            </w:r>
          </w:p>
        </w:tc>
        <w:tc>
          <w:tcPr>
            <w:tcW w:w="1134" w:type="dxa"/>
            <w:tcBorders>
              <w:top w:val="single" w:sz="4" w:space="0" w:color="auto"/>
              <w:bottom w:val="single" w:sz="6" w:space="0" w:color="auto"/>
            </w:tcBorders>
          </w:tcPr>
          <w:p w14:paraId="70E562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(3 192)</w:t>
            </w:r>
          </w:p>
        </w:tc>
        <w:tc>
          <w:tcPr>
            <w:tcW w:w="1417" w:type="dxa"/>
            <w:tcBorders>
              <w:top w:val="single" w:sz="4" w:space="0" w:color="auto"/>
              <w:bottom w:val="single" w:sz="6" w:space="0" w:color="auto"/>
            </w:tcBorders>
          </w:tcPr>
          <w:p w14:paraId="2AFB50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8 388</w:t>
            </w:r>
          </w:p>
        </w:tc>
        <w:tc>
          <w:tcPr>
            <w:tcW w:w="1559" w:type="dxa"/>
            <w:tcBorders>
              <w:top w:val="single" w:sz="4" w:space="0" w:color="auto"/>
              <w:bottom w:val="single" w:sz="6" w:space="0" w:color="auto"/>
            </w:tcBorders>
          </w:tcPr>
          <w:p w14:paraId="064424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2 593</w:t>
            </w:r>
          </w:p>
        </w:tc>
        <w:tc>
          <w:tcPr>
            <w:tcW w:w="759" w:type="dxa"/>
            <w:tcBorders>
              <w:top w:val="single" w:sz="4" w:space="0" w:color="auto"/>
              <w:bottom w:val="single" w:sz="6" w:space="0" w:color="auto"/>
            </w:tcBorders>
          </w:tcPr>
          <w:p w14:paraId="7F2F0D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356</w:t>
            </w:r>
          </w:p>
        </w:tc>
        <w:tc>
          <w:tcPr>
            <w:tcW w:w="913" w:type="dxa"/>
            <w:tcBorders>
              <w:top w:val="single" w:sz="4" w:space="0" w:color="auto"/>
              <w:bottom w:val="single" w:sz="6" w:space="0" w:color="auto"/>
            </w:tcBorders>
          </w:tcPr>
          <w:p w14:paraId="4B28C3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8 145</w:t>
            </w:r>
          </w:p>
        </w:tc>
      </w:tr>
      <w:tr w:rsidR="00D821EF" w14:paraId="18FE315E"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2B94F982" w14:textId="77777777" w:rsidR="00D821EF" w:rsidRDefault="00D821EF" w:rsidP="007E6D01">
            <w:r>
              <w:rPr>
                <w:b/>
              </w:rPr>
              <w:t>Variance to revised budget</w:t>
            </w:r>
          </w:p>
        </w:tc>
        <w:tc>
          <w:tcPr>
            <w:tcW w:w="1134" w:type="dxa"/>
          </w:tcPr>
          <w:p w14:paraId="0D34C7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7" w:type="dxa"/>
          </w:tcPr>
          <w:p w14:paraId="3CE843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559" w:type="dxa"/>
          </w:tcPr>
          <w:p w14:paraId="35712C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59" w:type="dxa"/>
          </w:tcPr>
          <w:p w14:paraId="51BCB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13" w:type="dxa"/>
          </w:tcPr>
          <w:p w14:paraId="4EC28F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E4A0321"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AB88F94" w14:textId="77777777" w:rsidR="00D821EF" w:rsidRDefault="00D821EF" w:rsidP="007E6D01">
            <w:r>
              <w:t xml:space="preserve">Balance at 1 July 2018 </w:t>
            </w:r>
            <w:r w:rsidRPr="00A335EF">
              <w:rPr>
                <w:vertAlign w:val="superscript"/>
              </w:rPr>
              <w:t>(a)</w:t>
            </w:r>
          </w:p>
        </w:tc>
        <w:tc>
          <w:tcPr>
            <w:tcW w:w="1134" w:type="dxa"/>
          </w:tcPr>
          <w:p w14:paraId="456915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1417" w:type="dxa"/>
          </w:tcPr>
          <w:p w14:paraId="6B7C0E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114FB9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Pr>
          <w:p w14:paraId="3A9292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913" w:type="dxa"/>
          </w:tcPr>
          <w:p w14:paraId="241615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E7E5768"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78670A29" w14:textId="77777777" w:rsidR="00D821EF" w:rsidRDefault="00D821EF" w:rsidP="007E6D01">
            <w:r>
              <w:t>Net result for the year</w:t>
            </w:r>
          </w:p>
        </w:tc>
        <w:tc>
          <w:tcPr>
            <w:tcW w:w="1134" w:type="dxa"/>
          </w:tcPr>
          <w:p w14:paraId="23FDCC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(288)</w:t>
            </w:r>
          </w:p>
        </w:tc>
        <w:tc>
          <w:tcPr>
            <w:tcW w:w="1417" w:type="dxa"/>
          </w:tcPr>
          <w:p w14:paraId="5AA652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39A4A4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Pr>
          <w:p w14:paraId="7C36E0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Pr>
          <w:p w14:paraId="604B29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(288)</w:t>
            </w:r>
          </w:p>
        </w:tc>
      </w:tr>
      <w:tr w:rsidR="00D821EF" w14:paraId="253807EE"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0FEC1856" w14:textId="77777777" w:rsidR="00D821EF" w:rsidRDefault="00D821EF" w:rsidP="007E6D01">
            <w:r>
              <w:t>Other comprehensive income for the year</w:t>
            </w:r>
          </w:p>
        </w:tc>
        <w:tc>
          <w:tcPr>
            <w:tcW w:w="1134" w:type="dxa"/>
          </w:tcPr>
          <w:p w14:paraId="6F6E4F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(1 407)</w:t>
            </w:r>
          </w:p>
        </w:tc>
        <w:tc>
          <w:tcPr>
            <w:tcW w:w="1417" w:type="dxa"/>
          </w:tcPr>
          <w:p w14:paraId="75F6F8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368</w:t>
            </w:r>
          </w:p>
        </w:tc>
        <w:tc>
          <w:tcPr>
            <w:tcW w:w="1559" w:type="dxa"/>
          </w:tcPr>
          <w:p w14:paraId="1EAFFD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(2 093)</w:t>
            </w:r>
          </w:p>
        </w:tc>
        <w:tc>
          <w:tcPr>
            <w:tcW w:w="759" w:type="dxa"/>
          </w:tcPr>
          <w:p w14:paraId="60A8E8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w:t>
            </w:r>
          </w:p>
        </w:tc>
        <w:tc>
          <w:tcPr>
            <w:tcW w:w="913" w:type="dxa"/>
          </w:tcPr>
          <w:p w14:paraId="4ADD41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(3 157)</w:t>
            </w:r>
          </w:p>
        </w:tc>
      </w:tr>
      <w:tr w:rsidR="00D821EF" w14:paraId="6EA2F49B" w14:textId="77777777" w:rsidTr="00641B1B">
        <w:tc>
          <w:tcPr>
            <w:cnfStyle w:val="001000000000" w:firstRow="0" w:lastRow="0" w:firstColumn="1" w:lastColumn="0" w:oddVBand="0" w:evenVBand="0" w:oddHBand="0" w:evenHBand="0" w:firstRowFirstColumn="0" w:firstRowLastColumn="0" w:lastRowFirstColumn="0" w:lastRowLastColumn="0"/>
            <w:tcW w:w="3857" w:type="dxa"/>
            <w:tcBorders>
              <w:bottom w:val="single" w:sz="6" w:space="0" w:color="000000" w:themeColor="text1"/>
            </w:tcBorders>
          </w:tcPr>
          <w:p w14:paraId="71950A94" w14:textId="77777777" w:rsidR="00D821EF" w:rsidRDefault="00D821EF" w:rsidP="007E6D01">
            <w:r>
              <w:t>Transfer to/(from) accumulated surplus</w:t>
            </w:r>
          </w:p>
        </w:tc>
        <w:tc>
          <w:tcPr>
            <w:tcW w:w="1134" w:type="dxa"/>
            <w:tcBorders>
              <w:bottom w:val="single" w:sz="6" w:space="0" w:color="000000" w:themeColor="text1"/>
            </w:tcBorders>
          </w:tcPr>
          <w:p w14:paraId="7DC3B6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417" w:type="dxa"/>
            <w:tcBorders>
              <w:bottom w:val="single" w:sz="6" w:space="0" w:color="000000" w:themeColor="text1"/>
            </w:tcBorders>
          </w:tcPr>
          <w:p w14:paraId="58485A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559" w:type="dxa"/>
            <w:tcBorders>
              <w:bottom w:val="single" w:sz="6" w:space="0" w:color="000000" w:themeColor="text1"/>
            </w:tcBorders>
          </w:tcPr>
          <w:p w14:paraId="6ABCD3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59" w:type="dxa"/>
            <w:tcBorders>
              <w:bottom w:val="single" w:sz="6" w:space="0" w:color="000000" w:themeColor="text1"/>
            </w:tcBorders>
          </w:tcPr>
          <w:p w14:paraId="690211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13" w:type="dxa"/>
            <w:tcBorders>
              <w:bottom w:val="single" w:sz="6" w:space="0" w:color="000000" w:themeColor="text1"/>
            </w:tcBorders>
          </w:tcPr>
          <w:p w14:paraId="0F55EE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85009F9"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7C8EBDD7" w14:textId="77777777" w:rsidR="00D821EF" w:rsidRDefault="00D821EF" w:rsidP="007E6D01">
            <w:r>
              <w:t>Balance at 30 June 2019</w:t>
            </w:r>
          </w:p>
        </w:tc>
        <w:tc>
          <w:tcPr>
            <w:tcW w:w="1134" w:type="dxa"/>
          </w:tcPr>
          <w:p w14:paraId="0B15D1B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1 150</w:t>
            </w:r>
          </w:p>
        </w:tc>
        <w:tc>
          <w:tcPr>
            <w:tcW w:w="1417" w:type="dxa"/>
          </w:tcPr>
          <w:p w14:paraId="5F1B805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(2 425)</w:t>
            </w:r>
          </w:p>
        </w:tc>
        <w:tc>
          <w:tcPr>
            <w:tcW w:w="1559" w:type="dxa"/>
          </w:tcPr>
          <w:p w14:paraId="3D179D8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(2 093)</w:t>
            </w:r>
          </w:p>
        </w:tc>
        <w:tc>
          <w:tcPr>
            <w:tcW w:w="759" w:type="dxa"/>
          </w:tcPr>
          <w:p w14:paraId="4E0299D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(77)</w:t>
            </w:r>
          </w:p>
        </w:tc>
        <w:tc>
          <w:tcPr>
            <w:tcW w:w="913" w:type="dxa"/>
          </w:tcPr>
          <w:p w14:paraId="54D55CA5" w14:textId="549348A7" w:rsidR="00D821EF" w:rsidRDefault="00D821EF" w:rsidP="007E6D01">
            <w:pPr>
              <w:cnfStyle w:val="010000000000" w:firstRow="0" w:lastRow="1" w:firstColumn="0" w:lastColumn="0" w:oddVBand="0" w:evenVBand="0" w:oddHBand="0" w:evenHBand="0" w:firstRowFirstColumn="0" w:firstRowLastColumn="0" w:lastRowFirstColumn="0" w:lastRowLastColumn="0"/>
            </w:pPr>
            <w:r>
              <w:t>(3 444)</w:t>
            </w:r>
          </w:p>
        </w:tc>
      </w:tr>
    </w:tbl>
    <w:p w14:paraId="519B5BBD" w14:textId="77777777" w:rsidR="00D821EF" w:rsidRDefault="00D821EF" w:rsidP="00D821EF">
      <w:pPr>
        <w:pStyle w:val="Heading2"/>
        <w:sectPr w:rsidR="00D821EF" w:rsidSect="007E6D01">
          <w:headerReference w:type="even" r:id="rId159"/>
          <w:headerReference w:type="default" r:id="rId160"/>
          <w:footerReference w:type="even" r:id="rId161"/>
          <w:footerReference w:type="default" r:id="rId162"/>
          <w:type w:val="continuous"/>
          <w:pgSz w:w="11907" w:h="16839" w:code="9"/>
          <w:pgMar w:top="1134" w:right="1134" w:bottom="1134" w:left="1134" w:header="624" w:footer="567" w:gutter="0"/>
          <w:cols w:space="567"/>
          <w:docGrid w:linePitch="360"/>
        </w:sectPr>
      </w:pPr>
    </w:p>
    <w:p w14:paraId="501B4A09" w14:textId="77777777" w:rsidR="00D821EF" w:rsidRDefault="00D821EF" w:rsidP="00D821EF">
      <w:pPr>
        <w:pStyle w:val="Note"/>
      </w:pPr>
      <w:r>
        <w:t>Note:</w:t>
      </w:r>
    </w:p>
    <w:p w14:paraId="41F41615" w14:textId="77777777" w:rsidR="00D821EF" w:rsidRDefault="00D821EF" w:rsidP="00D821EF">
      <w:pPr>
        <w:pStyle w:val="Note"/>
        <w:sectPr w:rsidR="00D821EF" w:rsidSect="007E6D01">
          <w:type w:val="continuous"/>
          <w:pgSz w:w="11907" w:h="16839" w:code="9"/>
          <w:pgMar w:top="1134" w:right="1134" w:bottom="1134" w:left="1134" w:header="624" w:footer="567" w:gutter="0"/>
          <w:cols w:num="2" w:space="567"/>
          <w:docGrid w:linePitch="360"/>
        </w:sectPr>
      </w:pPr>
    </w:p>
    <w:p w14:paraId="4C000329" w14:textId="77777777" w:rsidR="00D821EF" w:rsidRDefault="00D821EF" w:rsidP="00D821EF">
      <w:pPr>
        <w:pStyle w:val="Note"/>
      </w:pPr>
      <w:r>
        <w:t>(a)</w:t>
      </w:r>
      <w:r>
        <w:tab/>
        <w:t xml:space="preserve"> The 1 July 2018 balance has been restated resulting from the initial application of AASB 9 </w:t>
      </w:r>
      <w:r w:rsidRPr="00731AA1">
        <w:rPr>
          <w:i w:val="0"/>
        </w:rPr>
        <w:t>Financial Instruments</w:t>
      </w:r>
      <w:r>
        <w:t>. Note 9.7.3 provides further information on the impact of the new accounting standard.</w:t>
      </w:r>
    </w:p>
    <w:p w14:paraId="37862C70" w14:textId="77777777" w:rsidR="00D821EF" w:rsidRDefault="00D821EF" w:rsidP="00D821EF">
      <w:pPr>
        <w:keepLines w:val="0"/>
        <w:sectPr w:rsidR="00D821EF" w:rsidSect="007E6D01">
          <w:type w:val="continuous"/>
          <w:pgSz w:w="11907" w:h="16839" w:code="9"/>
          <w:pgMar w:top="1134" w:right="1134" w:bottom="1134" w:left="1134" w:header="624" w:footer="567" w:gutter="0"/>
          <w:cols w:space="567"/>
          <w:docGrid w:linePitch="360"/>
        </w:sectPr>
      </w:pPr>
    </w:p>
    <w:p w14:paraId="316397C9" w14:textId="77777777" w:rsidR="00D821EF" w:rsidRDefault="00D821EF" w:rsidP="00D821EF">
      <w:pPr>
        <w:keepLines w:val="0"/>
        <w:rPr>
          <w:rFonts w:asciiTheme="majorHAnsi" w:eastAsiaTheme="majorEastAsia" w:hAnsiTheme="majorHAnsi" w:cstheme="majorBidi"/>
          <w:b/>
          <w:spacing w:val="-2"/>
          <w:sz w:val="26"/>
          <w:szCs w:val="26"/>
        </w:rPr>
      </w:pPr>
      <w:r>
        <w:br w:type="page"/>
      </w:r>
    </w:p>
    <w:p w14:paraId="54C2BE5A" w14:textId="77777777" w:rsidR="00D821EF" w:rsidRDefault="00D821EF" w:rsidP="00D821EF">
      <w:pPr>
        <w:pStyle w:val="Heading2"/>
      </w:pPr>
      <w:bookmarkStart w:id="87" w:name="_Toc19879099"/>
      <w:r>
        <w:lastRenderedPageBreak/>
        <w:t>Public Account disclosures</w:t>
      </w:r>
      <w:bookmarkEnd w:id="87"/>
    </w:p>
    <w:p w14:paraId="4E0D75B6" w14:textId="77777777" w:rsidR="00D821EF" w:rsidRDefault="00D821EF" w:rsidP="00D821EF">
      <w:r>
        <w:t xml:space="preserve">The </w:t>
      </w:r>
      <w:r w:rsidRPr="004D3C1E">
        <w:rPr>
          <w:i/>
        </w:rPr>
        <w:t>Financial Management Act, No. 18 of 1994</w:t>
      </w:r>
      <w:r>
        <w:t xml:space="preserve"> (FMA) requires certain disclosures of information in respect of the transactions and balances of the Public Account.</w:t>
      </w:r>
    </w:p>
    <w:p w14:paraId="756999FC" w14:textId="77777777" w:rsidR="00D821EF" w:rsidRDefault="00D821EF" w:rsidP="00D821EF">
      <w:r>
        <w:t xml:space="preserve">The Public Account is the Government’s official bank account. The Public Account holds the cash balances of the Consolidated Fund and the Trust Fund. </w:t>
      </w:r>
    </w:p>
    <w:p w14:paraId="6F4554B3" w14:textId="77777777" w:rsidR="00D821EF" w:rsidRDefault="00D821EF" w:rsidP="00D821EF">
      <w:r>
        <w:t>The FMA, among other things, also provides for:</w:t>
      </w:r>
    </w:p>
    <w:p w14:paraId="51CF567B" w14:textId="77777777" w:rsidR="00D821EF" w:rsidRDefault="00D821EF" w:rsidP="00D821EF">
      <w:pPr>
        <w:pStyle w:val="ListBullet"/>
      </w:pPr>
      <w:r>
        <w:t>temporary advances from the Public Account for a number of purposes related to the needs of the Government;</w:t>
      </w:r>
    </w:p>
    <w:p w14:paraId="1A35857A" w14:textId="77777777" w:rsidR="00D821EF" w:rsidRDefault="00D821EF" w:rsidP="00D821EF">
      <w:pPr>
        <w:pStyle w:val="ListBullet"/>
      </w:pPr>
      <w:r>
        <w:t>investment of the Public Account in trustee securities; and</w:t>
      </w:r>
    </w:p>
    <w:p w14:paraId="124E562A" w14:textId="77777777" w:rsidR="00D821EF" w:rsidRDefault="00D821EF" w:rsidP="00D821EF">
      <w:pPr>
        <w:pStyle w:val="ListBullet"/>
      </w:pPr>
      <w:r>
        <w:t>temporary borrowings should the balance in the Consolidated Fund be insufficient to meet commitments during a financial year.</w:t>
      </w:r>
    </w:p>
    <w:p w14:paraId="624C4F9D" w14:textId="77777777" w:rsidR="00D821EF" w:rsidRDefault="00D821EF" w:rsidP="00D821EF">
      <w:pPr>
        <w:pStyle w:val="Heading30"/>
      </w:pPr>
      <w:r>
        <w:t>Consolidated Fund</w:t>
      </w:r>
    </w:p>
    <w:p w14:paraId="24972961" w14:textId="77777777" w:rsidR="00D821EF" w:rsidRDefault="00D821EF" w:rsidP="00D821EF">
      <w:r>
        <w:t xml:space="preserve">The Consolidated Fund established by the FMA is the Government’s primary financial account and receives all consolidated revenue under the </w:t>
      </w:r>
      <w:r w:rsidRPr="008462EC">
        <w:rPr>
          <w:i/>
        </w:rPr>
        <w:t>Constitution Act 1975</w:t>
      </w:r>
      <w:r>
        <w:t xml:space="preserve"> from which payments, appropriated by Parliament, are made.</w:t>
      </w:r>
    </w:p>
    <w:p w14:paraId="561B44EE" w14:textId="77777777" w:rsidR="00D821EF" w:rsidRDefault="00D821EF" w:rsidP="00D821EF">
      <w:pPr>
        <w:pStyle w:val="Heading30"/>
      </w:pPr>
      <w:r>
        <w:t>Trust Fund</w:t>
      </w:r>
    </w:p>
    <w:p w14:paraId="6F303E5E" w14:textId="77777777" w:rsidR="00D821EF" w:rsidRDefault="00D821EF" w:rsidP="00D821EF">
      <w:r>
        <w:t>Within the Public Account, the Trust Fund embraces a range of specific purpose accounts established for funds that are not subject to parliamentary appropriation. Examples include accounts to record specific purpose payments from the Commonwealth for on-passing by the State to third parties, suspense account balances for accounting purposes, working accounts for commercial and departmental service units, and accounts facilitating the receipt and disbursement of other funds held by the State in trust. Additional accounts may also be established within the Trust Fund by legislation to receive State revenues hypothecated to particular purposes (e.g. lotteries revenue for hospitals and charities).</w:t>
      </w:r>
    </w:p>
    <w:p w14:paraId="28D5892C" w14:textId="77777777" w:rsidR="00D821EF" w:rsidRDefault="00D821EF" w:rsidP="00D821EF">
      <w:pPr>
        <w:pStyle w:val="Heading30"/>
        <w:spacing w:before="0"/>
      </w:pPr>
      <w:r>
        <w:br w:type="column"/>
      </w:r>
      <w:r>
        <w:t>Structure of Public Account disclosure</w:t>
      </w:r>
    </w:p>
    <w:p w14:paraId="64AD3AC8" w14:textId="38735359" w:rsidR="007C6112" w:rsidRDefault="00D821EF">
      <w:pPr>
        <w:pStyle w:val="TOC9"/>
        <w:rPr>
          <w:rFonts w:eastAsiaTheme="minorEastAsia"/>
          <w:noProof/>
          <w:spacing w:val="0"/>
          <w:lang w:eastAsia="en-AU"/>
        </w:rPr>
      </w:pPr>
      <w:r w:rsidRPr="00E23D04">
        <w:fldChar w:fldCharType="begin"/>
      </w:r>
      <w:r w:rsidRPr="00E23D04">
        <w:instrText xml:space="preserve"> TOC \h \z \t "Heading 3 (#),9" \b Public_Account \* MERGEFORMAT </w:instrText>
      </w:r>
      <w:r w:rsidRPr="00E23D04">
        <w:fldChar w:fldCharType="separate"/>
      </w:r>
      <w:hyperlink w:anchor="_Toc19880552" w:history="1">
        <w:r w:rsidR="007C6112" w:rsidRPr="007C520C">
          <w:rPr>
            <w:rStyle w:val="Hyperlink"/>
            <w:noProof/>
          </w:rPr>
          <w:t>8.2.1</w:t>
        </w:r>
        <w:r w:rsidR="007C6112">
          <w:rPr>
            <w:rFonts w:eastAsiaTheme="minorEastAsia"/>
            <w:noProof/>
            <w:spacing w:val="0"/>
            <w:lang w:eastAsia="en-AU"/>
          </w:rPr>
          <w:tab/>
        </w:r>
        <w:r w:rsidR="007C6112" w:rsidRPr="007C520C">
          <w:rPr>
            <w:rStyle w:val="Hyperlink"/>
            <w:noProof/>
          </w:rPr>
          <w:t xml:space="preserve">Summarised consolidated fund receipts and payments for the financial year ended </w:t>
        </w:r>
        <w:r w:rsidR="007C6112">
          <w:rPr>
            <w:rStyle w:val="Hyperlink"/>
            <w:noProof/>
          </w:rPr>
          <w:br/>
        </w:r>
        <w:r w:rsidR="007C6112" w:rsidRPr="007C520C">
          <w:rPr>
            <w:rStyle w:val="Hyperlink"/>
            <w:noProof/>
          </w:rPr>
          <w:t>30 June</w:t>
        </w:r>
        <w:r w:rsidR="007C6112">
          <w:rPr>
            <w:noProof/>
            <w:webHidden/>
          </w:rPr>
          <w:tab/>
        </w:r>
        <w:r w:rsidR="007C6112">
          <w:rPr>
            <w:noProof/>
            <w:webHidden/>
          </w:rPr>
          <w:fldChar w:fldCharType="begin"/>
        </w:r>
        <w:r w:rsidR="007C6112">
          <w:rPr>
            <w:noProof/>
            <w:webHidden/>
          </w:rPr>
          <w:instrText xml:space="preserve"> PAGEREF _Toc19880552 \h </w:instrText>
        </w:r>
        <w:r w:rsidR="007C6112">
          <w:rPr>
            <w:noProof/>
            <w:webHidden/>
          </w:rPr>
        </w:r>
        <w:r w:rsidR="007C6112">
          <w:rPr>
            <w:noProof/>
            <w:webHidden/>
          </w:rPr>
          <w:fldChar w:fldCharType="separate"/>
        </w:r>
        <w:r w:rsidR="00AE2472">
          <w:rPr>
            <w:noProof/>
            <w:webHidden/>
          </w:rPr>
          <w:t>114</w:t>
        </w:r>
        <w:r w:rsidR="007C6112">
          <w:rPr>
            <w:noProof/>
            <w:webHidden/>
          </w:rPr>
          <w:fldChar w:fldCharType="end"/>
        </w:r>
      </w:hyperlink>
    </w:p>
    <w:p w14:paraId="64B4FC2C" w14:textId="36FDAD86" w:rsidR="007C6112" w:rsidRDefault="007A5470">
      <w:pPr>
        <w:pStyle w:val="TOC9"/>
        <w:rPr>
          <w:rFonts w:eastAsiaTheme="minorEastAsia"/>
          <w:noProof/>
          <w:spacing w:val="0"/>
          <w:lang w:eastAsia="en-AU"/>
        </w:rPr>
      </w:pPr>
      <w:hyperlink w:anchor="_Toc19880553" w:history="1">
        <w:r w:rsidR="007C6112" w:rsidRPr="007C520C">
          <w:rPr>
            <w:rStyle w:val="Hyperlink"/>
            <w:noProof/>
            <w:lang w:val="en-US"/>
          </w:rPr>
          <w:t>8.2.2</w:t>
        </w:r>
        <w:r w:rsidR="007C6112">
          <w:rPr>
            <w:rFonts w:eastAsiaTheme="minorEastAsia"/>
            <w:noProof/>
            <w:spacing w:val="0"/>
            <w:lang w:eastAsia="en-AU"/>
          </w:rPr>
          <w:tab/>
        </w:r>
        <w:r w:rsidR="007C6112" w:rsidRPr="007C520C">
          <w:rPr>
            <w:rStyle w:val="Hyperlink"/>
            <w:noProof/>
          </w:rPr>
          <w:t>Consolidated fund receipts for the financial year ended 30 June</w:t>
        </w:r>
        <w:r w:rsidR="007C6112">
          <w:rPr>
            <w:noProof/>
            <w:webHidden/>
          </w:rPr>
          <w:tab/>
        </w:r>
        <w:r w:rsidR="007C6112">
          <w:rPr>
            <w:noProof/>
            <w:webHidden/>
          </w:rPr>
          <w:fldChar w:fldCharType="begin"/>
        </w:r>
        <w:r w:rsidR="007C6112">
          <w:rPr>
            <w:noProof/>
            <w:webHidden/>
          </w:rPr>
          <w:instrText xml:space="preserve"> PAGEREF _Toc19880553 \h </w:instrText>
        </w:r>
        <w:r w:rsidR="007C6112">
          <w:rPr>
            <w:noProof/>
            <w:webHidden/>
          </w:rPr>
        </w:r>
        <w:r w:rsidR="007C6112">
          <w:rPr>
            <w:noProof/>
            <w:webHidden/>
          </w:rPr>
          <w:fldChar w:fldCharType="separate"/>
        </w:r>
        <w:r w:rsidR="00AE2472">
          <w:rPr>
            <w:noProof/>
            <w:webHidden/>
          </w:rPr>
          <w:t>116</w:t>
        </w:r>
        <w:r w:rsidR="007C6112">
          <w:rPr>
            <w:noProof/>
            <w:webHidden/>
          </w:rPr>
          <w:fldChar w:fldCharType="end"/>
        </w:r>
      </w:hyperlink>
    </w:p>
    <w:p w14:paraId="0E3B04F2" w14:textId="61EF4F62" w:rsidR="007C6112" w:rsidRDefault="007A5470">
      <w:pPr>
        <w:pStyle w:val="TOC9"/>
        <w:rPr>
          <w:rFonts w:eastAsiaTheme="minorEastAsia"/>
          <w:noProof/>
          <w:spacing w:val="0"/>
          <w:lang w:eastAsia="en-AU"/>
        </w:rPr>
      </w:pPr>
      <w:hyperlink w:anchor="_Toc19880554" w:history="1">
        <w:r w:rsidR="007C6112" w:rsidRPr="007C520C">
          <w:rPr>
            <w:rStyle w:val="Hyperlink"/>
            <w:noProof/>
            <w:lang w:val="en-US"/>
          </w:rPr>
          <w:t>8.2.3</w:t>
        </w:r>
        <w:r w:rsidR="007C6112">
          <w:rPr>
            <w:rFonts w:eastAsiaTheme="minorEastAsia"/>
            <w:noProof/>
            <w:spacing w:val="0"/>
            <w:lang w:eastAsia="en-AU"/>
          </w:rPr>
          <w:tab/>
        </w:r>
        <w:r w:rsidR="007C6112" w:rsidRPr="007C520C">
          <w:rPr>
            <w:rStyle w:val="Hyperlink"/>
            <w:noProof/>
          </w:rPr>
          <w:t>Trust fund cash flow statement for the financial year ended 30 June</w:t>
        </w:r>
        <w:r w:rsidR="007C6112">
          <w:rPr>
            <w:noProof/>
            <w:webHidden/>
          </w:rPr>
          <w:tab/>
        </w:r>
        <w:r w:rsidR="007C6112">
          <w:rPr>
            <w:noProof/>
            <w:webHidden/>
          </w:rPr>
          <w:fldChar w:fldCharType="begin"/>
        </w:r>
        <w:r w:rsidR="007C6112">
          <w:rPr>
            <w:noProof/>
            <w:webHidden/>
          </w:rPr>
          <w:instrText xml:space="preserve"> PAGEREF _Toc19880554 \h </w:instrText>
        </w:r>
        <w:r w:rsidR="007C6112">
          <w:rPr>
            <w:noProof/>
            <w:webHidden/>
          </w:rPr>
        </w:r>
        <w:r w:rsidR="007C6112">
          <w:rPr>
            <w:noProof/>
            <w:webHidden/>
          </w:rPr>
          <w:fldChar w:fldCharType="separate"/>
        </w:r>
        <w:r w:rsidR="00AE2472">
          <w:rPr>
            <w:noProof/>
            <w:webHidden/>
          </w:rPr>
          <w:t>118</w:t>
        </w:r>
        <w:r w:rsidR="007C6112">
          <w:rPr>
            <w:noProof/>
            <w:webHidden/>
          </w:rPr>
          <w:fldChar w:fldCharType="end"/>
        </w:r>
      </w:hyperlink>
    </w:p>
    <w:p w14:paraId="09396D0B" w14:textId="115B624F" w:rsidR="007C6112" w:rsidRDefault="007A5470">
      <w:pPr>
        <w:pStyle w:val="TOC9"/>
        <w:rPr>
          <w:rFonts w:eastAsiaTheme="minorEastAsia"/>
          <w:noProof/>
          <w:spacing w:val="0"/>
          <w:lang w:eastAsia="en-AU"/>
        </w:rPr>
      </w:pPr>
      <w:hyperlink w:anchor="_Toc19880555" w:history="1">
        <w:r w:rsidR="007C6112" w:rsidRPr="007C520C">
          <w:rPr>
            <w:rStyle w:val="Hyperlink"/>
            <w:noProof/>
          </w:rPr>
          <w:t>8.2.4</w:t>
        </w:r>
        <w:r w:rsidR="007C6112">
          <w:rPr>
            <w:rFonts w:eastAsiaTheme="minorEastAsia"/>
            <w:noProof/>
            <w:spacing w:val="0"/>
            <w:lang w:eastAsia="en-AU"/>
          </w:rPr>
          <w:tab/>
        </w:r>
        <w:r w:rsidR="007C6112" w:rsidRPr="007C520C">
          <w:rPr>
            <w:rStyle w:val="Hyperlink"/>
            <w:noProof/>
          </w:rPr>
          <w:t>Trust fund summary for the financial year ended 30 June</w:t>
        </w:r>
        <w:r w:rsidR="007C6112">
          <w:rPr>
            <w:noProof/>
            <w:webHidden/>
          </w:rPr>
          <w:tab/>
        </w:r>
        <w:r w:rsidR="007C6112">
          <w:rPr>
            <w:noProof/>
            <w:webHidden/>
          </w:rPr>
          <w:fldChar w:fldCharType="begin"/>
        </w:r>
        <w:r w:rsidR="007C6112">
          <w:rPr>
            <w:noProof/>
            <w:webHidden/>
          </w:rPr>
          <w:instrText xml:space="preserve"> PAGEREF _Toc19880555 \h </w:instrText>
        </w:r>
        <w:r w:rsidR="007C6112">
          <w:rPr>
            <w:noProof/>
            <w:webHidden/>
          </w:rPr>
        </w:r>
        <w:r w:rsidR="007C6112">
          <w:rPr>
            <w:noProof/>
            <w:webHidden/>
          </w:rPr>
          <w:fldChar w:fldCharType="separate"/>
        </w:r>
        <w:r w:rsidR="00AE2472">
          <w:rPr>
            <w:noProof/>
            <w:webHidden/>
          </w:rPr>
          <w:t>119</w:t>
        </w:r>
        <w:r w:rsidR="007C6112">
          <w:rPr>
            <w:noProof/>
            <w:webHidden/>
          </w:rPr>
          <w:fldChar w:fldCharType="end"/>
        </w:r>
      </w:hyperlink>
    </w:p>
    <w:p w14:paraId="7B18EA27" w14:textId="4C297450" w:rsidR="007C6112" w:rsidRDefault="007A5470">
      <w:pPr>
        <w:pStyle w:val="TOC9"/>
        <w:rPr>
          <w:rFonts w:eastAsiaTheme="minorEastAsia"/>
          <w:noProof/>
          <w:spacing w:val="0"/>
          <w:lang w:eastAsia="en-AU"/>
        </w:rPr>
      </w:pPr>
      <w:hyperlink w:anchor="_Toc19880556" w:history="1">
        <w:r w:rsidR="007C6112" w:rsidRPr="007C520C">
          <w:rPr>
            <w:rStyle w:val="Hyperlink"/>
            <w:noProof/>
          </w:rPr>
          <w:t>8.2.5</w:t>
        </w:r>
        <w:r w:rsidR="007C6112">
          <w:rPr>
            <w:rFonts w:eastAsiaTheme="minorEastAsia"/>
            <w:noProof/>
            <w:spacing w:val="0"/>
            <w:lang w:eastAsia="en-AU"/>
          </w:rPr>
          <w:tab/>
        </w:r>
        <w:r w:rsidR="007C6112" w:rsidRPr="007C520C">
          <w:rPr>
            <w:rStyle w:val="Hyperlink"/>
            <w:noProof/>
          </w:rPr>
          <w:t xml:space="preserve">Reconciliation of cash flows to </w:t>
        </w:r>
        <w:r w:rsidR="007C6112">
          <w:rPr>
            <w:rStyle w:val="Hyperlink"/>
            <w:noProof/>
          </w:rPr>
          <w:br/>
        </w:r>
        <w:r w:rsidR="007C6112" w:rsidRPr="007C520C">
          <w:rPr>
            <w:rStyle w:val="Hyperlink"/>
            <w:noProof/>
          </w:rPr>
          <w:t>balances held</w:t>
        </w:r>
        <w:r w:rsidR="007C6112">
          <w:rPr>
            <w:noProof/>
            <w:webHidden/>
          </w:rPr>
          <w:tab/>
        </w:r>
        <w:r w:rsidR="007C6112">
          <w:rPr>
            <w:noProof/>
            <w:webHidden/>
          </w:rPr>
          <w:fldChar w:fldCharType="begin"/>
        </w:r>
        <w:r w:rsidR="007C6112">
          <w:rPr>
            <w:noProof/>
            <w:webHidden/>
          </w:rPr>
          <w:instrText xml:space="preserve"> PAGEREF _Toc19880556 \h </w:instrText>
        </w:r>
        <w:r w:rsidR="007C6112">
          <w:rPr>
            <w:noProof/>
            <w:webHidden/>
          </w:rPr>
        </w:r>
        <w:r w:rsidR="007C6112">
          <w:rPr>
            <w:noProof/>
            <w:webHidden/>
          </w:rPr>
          <w:fldChar w:fldCharType="separate"/>
        </w:r>
        <w:r w:rsidR="00AE2472">
          <w:rPr>
            <w:noProof/>
            <w:webHidden/>
          </w:rPr>
          <w:t>120</w:t>
        </w:r>
        <w:r w:rsidR="007C6112">
          <w:rPr>
            <w:noProof/>
            <w:webHidden/>
          </w:rPr>
          <w:fldChar w:fldCharType="end"/>
        </w:r>
      </w:hyperlink>
    </w:p>
    <w:p w14:paraId="05DBCBFD" w14:textId="192B9EEF" w:rsidR="007C6112" w:rsidRDefault="007A5470">
      <w:pPr>
        <w:pStyle w:val="TOC9"/>
        <w:rPr>
          <w:rFonts w:eastAsiaTheme="minorEastAsia"/>
          <w:noProof/>
          <w:spacing w:val="0"/>
          <w:lang w:eastAsia="en-AU"/>
        </w:rPr>
      </w:pPr>
      <w:hyperlink w:anchor="_Toc19880557" w:history="1">
        <w:r w:rsidR="007C6112" w:rsidRPr="007C520C">
          <w:rPr>
            <w:rStyle w:val="Hyperlink"/>
            <w:noProof/>
          </w:rPr>
          <w:t>8.2.6</w:t>
        </w:r>
        <w:r w:rsidR="007C6112">
          <w:rPr>
            <w:rFonts w:eastAsiaTheme="minorEastAsia"/>
            <w:noProof/>
            <w:spacing w:val="0"/>
            <w:lang w:eastAsia="en-AU"/>
          </w:rPr>
          <w:tab/>
        </w:r>
        <w:r w:rsidR="007C6112" w:rsidRPr="007C520C">
          <w:rPr>
            <w:rStyle w:val="Hyperlink"/>
            <w:noProof/>
          </w:rPr>
          <w:t>Details of securities held and included in the balances at 30 June</w:t>
        </w:r>
        <w:r w:rsidR="007C6112">
          <w:rPr>
            <w:noProof/>
            <w:webHidden/>
          </w:rPr>
          <w:tab/>
        </w:r>
        <w:r w:rsidR="007C6112">
          <w:rPr>
            <w:noProof/>
            <w:webHidden/>
          </w:rPr>
          <w:fldChar w:fldCharType="begin"/>
        </w:r>
        <w:r w:rsidR="007C6112">
          <w:rPr>
            <w:noProof/>
            <w:webHidden/>
          </w:rPr>
          <w:instrText xml:space="preserve"> PAGEREF _Toc19880557 \h </w:instrText>
        </w:r>
        <w:r w:rsidR="007C6112">
          <w:rPr>
            <w:noProof/>
            <w:webHidden/>
          </w:rPr>
        </w:r>
        <w:r w:rsidR="007C6112">
          <w:rPr>
            <w:noProof/>
            <w:webHidden/>
          </w:rPr>
          <w:fldChar w:fldCharType="separate"/>
        </w:r>
        <w:r w:rsidR="00AE2472">
          <w:rPr>
            <w:noProof/>
            <w:webHidden/>
          </w:rPr>
          <w:t>120</w:t>
        </w:r>
        <w:r w:rsidR="007C6112">
          <w:rPr>
            <w:noProof/>
            <w:webHidden/>
          </w:rPr>
          <w:fldChar w:fldCharType="end"/>
        </w:r>
      </w:hyperlink>
    </w:p>
    <w:p w14:paraId="5C2D5916" w14:textId="09605033" w:rsidR="007C6112" w:rsidRDefault="007A5470">
      <w:pPr>
        <w:pStyle w:val="TOC9"/>
        <w:rPr>
          <w:rFonts w:eastAsiaTheme="minorEastAsia"/>
          <w:noProof/>
          <w:spacing w:val="0"/>
          <w:lang w:eastAsia="en-AU"/>
        </w:rPr>
      </w:pPr>
      <w:hyperlink w:anchor="_Toc19880558" w:history="1">
        <w:r w:rsidR="007C6112" w:rsidRPr="007C520C">
          <w:rPr>
            <w:rStyle w:val="Hyperlink"/>
            <w:noProof/>
          </w:rPr>
          <w:t>8.2.7</w:t>
        </w:r>
        <w:r w:rsidR="007C6112">
          <w:rPr>
            <w:rFonts w:eastAsiaTheme="minorEastAsia"/>
            <w:noProof/>
            <w:spacing w:val="0"/>
            <w:lang w:eastAsia="en-AU"/>
          </w:rPr>
          <w:tab/>
        </w:r>
        <w:r w:rsidR="007C6112" w:rsidRPr="007C520C">
          <w:rPr>
            <w:rStyle w:val="Hyperlink"/>
            <w:noProof/>
          </w:rPr>
          <w:t>Consolidated Fund payments: special appropriations</w:t>
        </w:r>
        <w:r w:rsidR="007C6112">
          <w:rPr>
            <w:noProof/>
            <w:webHidden/>
          </w:rPr>
          <w:tab/>
        </w:r>
        <w:r w:rsidR="007C6112">
          <w:rPr>
            <w:noProof/>
            <w:webHidden/>
          </w:rPr>
          <w:fldChar w:fldCharType="begin"/>
        </w:r>
        <w:r w:rsidR="007C6112">
          <w:rPr>
            <w:noProof/>
            <w:webHidden/>
          </w:rPr>
          <w:instrText xml:space="preserve"> PAGEREF _Toc19880558 \h </w:instrText>
        </w:r>
        <w:r w:rsidR="007C6112">
          <w:rPr>
            <w:noProof/>
            <w:webHidden/>
          </w:rPr>
        </w:r>
        <w:r w:rsidR="007C6112">
          <w:rPr>
            <w:noProof/>
            <w:webHidden/>
          </w:rPr>
          <w:fldChar w:fldCharType="separate"/>
        </w:r>
        <w:r w:rsidR="00AE2472">
          <w:rPr>
            <w:noProof/>
            <w:webHidden/>
          </w:rPr>
          <w:t>121</w:t>
        </w:r>
        <w:r w:rsidR="007C6112">
          <w:rPr>
            <w:noProof/>
            <w:webHidden/>
          </w:rPr>
          <w:fldChar w:fldCharType="end"/>
        </w:r>
      </w:hyperlink>
    </w:p>
    <w:p w14:paraId="52BF9954" w14:textId="1D218C32" w:rsidR="007C6112" w:rsidRDefault="007A5470">
      <w:pPr>
        <w:pStyle w:val="TOC9"/>
        <w:rPr>
          <w:rFonts w:eastAsiaTheme="minorEastAsia"/>
          <w:noProof/>
          <w:spacing w:val="0"/>
          <w:lang w:eastAsia="en-AU"/>
        </w:rPr>
      </w:pPr>
      <w:hyperlink w:anchor="_Toc19880559" w:history="1">
        <w:r w:rsidR="007C6112" w:rsidRPr="007C520C">
          <w:rPr>
            <w:rStyle w:val="Hyperlink"/>
            <w:noProof/>
          </w:rPr>
          <w:t>8.2.8</w:t>
        </w:r>
        <w:r w:rsidR="007C6112">
          <w:rPr>
            <w:rFonts w:eastAsiaTheme="minorEastAsia"/>
            <w:noProof/>
            <w:spacing w:val="0"/>
            <w:lang w:eastAsia="en-AU"/>
          </w:rPr>
          <w:tab/>
        </w:r>
        <w:r w:rsidR="007C6112" w:rsidRPr="007C520C">
          <w:rPr>
            <w:rStyle w:val="Hyperlink"/>
            <w:noProof/>
          </w:rPr>
          <w:t>Consolidated Fund payments: annual appropriations</w:t>
        </w:r>
        <w:r w:rsidR="007C6112">
          <w:rPr>
            <w:noProof/>
            <w:webHidden/>
          </w:rPr>
          <w:tab/>
        </w:r>
        <w:r w:rsidR="007C6112">
          <w:rPr>
            <w:noProof/>
            <w:webHidden/>
          </w:rPr>
          <w:fldChar w:fldCharType="begin"/>
        </w:r>
        <w:r w:rsidR="007C6112">
          <w:rPr>
            <w:noProof/>
            <w:webHidden/>
          </w:rPr>
          <w:instrText xml:space="preserve"> PAGEREF _Toc19880559 \h </w:instrText>
        </w:r>
        <w:r w:rsidR="007C6112">
          <w:rPr>
            <w:noProof/>
            <w:webHidden/>
          </w:rPr>
        </w:r>
        <w:r w:rsidR="007C6112">
          <w:rPr>
            <w:noProof/>
            <w:webHidden/>
          </w:rPr>
          <w:fldChar w:fldCharType="separate"/>
        </w:r>
        <w:r w:rsidR="00AE2472">
          <w:rPr>
            <w:noProof/>
            <w:webHidden/>
          </w:rPr>
          <w:t>121</w:t>
        </w:r>
        <w:r w:rsidR="007C6112">
          <w:rPr>
            <w:noProof/>
            <w:webHidden/>
          </w:rPr>
          <w:fldChar w:fldCharType="end"/>
        </w:r>
      </w:hyperlink>
    </w:p>
    <w:p w14:paraId="1B69FA6B" w14:textId="08F29890" w:rsidR="007C6112" w:rsidRDefault="007A5470">
      <w:pPr>
        <w:pStyle w:val="TOC9"/>
        <w:rPr>
          <w:rFonts w:eastAsiaTheme="minorEastAsia"/>
          <w:noProof/>
          <w:spacing w:val="0"/>
          <w:lang w:eastAsia="en-AU"/>
        </w:rPr>
      </w:pPr>
      <w:hyperlink w:anchor="_Toc19880560" w:history="1">
        <w:r w:rsidR="007C6112" w:rsidRPr="007C520C">
          <w:rPr>
            <w:rStyle w:val="Hyperlink"/>
            <w:noProof/>
          </w:rPr>
          <w:t>8.2.9</w:t>
        </w:r>
        <w:r w:rsidR="007C6112">
          <w:rPr>
            <w:rFonts w:eastAsiaTheme="minorEastAsia"/>
            <w:noProof/>
            <w:spacing w:val="0"/>
            <w:lang w:eastAsia="en-AU"/>
          </w:rPr>
          <w:tab/>
        </w:r>
        <w:r w:rsidR="007C6112" w:rsidRPr="007C520C">
          <w:rPr>
            <w:rStyle w:val="Hyperlink"/>
            <w:noProof/>
          </w:rPr>
          <w:t xml:space="preserve">Amounts paid into working accounts pursuant to Section 23 of the </w:t>
        </w:r>
        <w:r w:rsidR="007C6112" w:rsidRPr="007C520C">
          <w:rPr>
            <w:rStyle w:val="Hyperlink"/>
            <w:i/>
            <w:noProof/>
          </w:rPr>
          <w:t>Financial Management Act 1994</w:t>
        </w:r>
        <w:r w:rsidR="007C6112" w:rsidRPr="007C520C">
          <w:rPr>
            <w:rStyle w:val="Hyperlink"/>
            <w:noProof/>
          </w:rPr>
          <w:t xml:space="preserve"> for the year ended 30 June</w:t>
        </w:r>
        <w:r w:rsidR="007C6112">
          <w:rPr>
            <w:noProof/>
            <w:webHidden/>
          </w:rPr>
          <w:tab/>
        </w:r>
        <w:r w:rsidR="007C6112">
          <w:rPr>
            <w:noProof/>
            <w:webHidden/>
          </w:rPr>
          <w:fldChar w:fldCharType="begin"/>
        </w:r>
        <w:r w:rsidR="007C6112">
          <w:rPr>
            <w:noProof/>
            <w:webHidden/>
          </w:rPr>
          <w:instrText xml:space="preserve"> PAGEREF _Toc19880560 \h </w:instrText>
        </w:r>
        <w:r w:rsidR="007C6112">
          <w:rPr>
            <w:noProof/>
            <w:webHidden/>
          </w:rPr>
        </w:r>
        <w:r w:rsidR="007C6112">
          <w:rPr>
            <w:noProof/>
            <w:webHidden/>
          </w:rPr>
          <w:fldChar w:fldCharType="separate"/>
        </w:r>
        <w:r w:rsidR="00AE2472">
          <w:rPr>
            <w:noProof/>
            <w:webHidden/>
          </w:rPr>
          <w:t>122</w:t>
        </w:r>
        <w:r w:rsidR="007C6112">
          <w:rPr>
            <w:noProof/>
            <w:webHidden/>
          </w:rPr>
          <w:fldChar w:fldCharType="end"/>
        </w:r>
      </w:hyperlink>
    </w:p>
    <w:p w14:paraId="4BB8989D" w14:textId="175B68BA" w:rsidR="007C6112" w:rsidRDefault="007A5470">
      <w:pPr>
        <w:pStyle w:val="TOC9"/>
        <w:rPr>
          <w:rFonts w:eastAsiaTheme="minorEastAsia"/>
          <w:noProof/>
          <w:spacing w:val="0"/>
          <w:lang w:eastAsia="en-AU"/>
        </w:rPr>
      </w:pPr>
      <w:hyperlink w:anchor="_Toc19880561" w:history="1">
        <w:r w:rsidR="007C6112" w:rsidRPr="007C520C">
          <w:rPr>
            <w:rStyle w:val="Hyperlink"/>
            <w:noProof/>
          </w:rPr>
          <w:t>8.2.10</w:t>
        </w:r>
        <w:r w:rsidR="007C6112">
          <w:rPr>
            <w:rFonts w:eastAsiaTheme="minorEastAsia"/>
            <w:noProof/>
            <w:spacing w:val="0"/>
            <w:lang w:eastAsia="en-AU"/>
          </w:rPr>
          <w:tab/>
        </w:r>
        <w:r w:rsidR="007C6112" w:rsidRPr="007C520C">
          <w:rPr>
            <w:rStyle w:val="Hyperlink"/>
            <w:noProof/>
          </w:rPr>
          <w:t xml:space="preserve">Transfers pursuant to Sections 30 and 31 of the </w:t>
        </w:r>
        <w:r w:rsidR="007C6112" w:rsidRPr="007C520C">
          <w:rPr>
            <w:rStyle w:val="Hyperlink"/>
            <w:i/>
            <w:noProof/>
          </w:rPr>
          <w:t>Financial Management Act 1994</w:t>
        </w:r>
        <w:r w:rsidR="007C6112" w:rsidRPr="007C520C">
          <w:rPr>
            <w:rStyle w:val="Hyperlink"/>
            <w:noProof/>
          </w:rPr>
          <w:t xml:space="preserve"> for the financial year ended 30 June 2019</w:t>
        </w:r>
        <w:r w:rsidR="007C6112">
          <w:rPr>
            <w:noProof/>
            <w:webHidden/>
          </w:rPr>
          <w:tab/>
        </w:r>
        <w:r w:rsidR="007C6112">
          <w:rPr>
            <w:noProof/>
            <w:webHidden/>
          </w:rPr>
          <w:fldChar w:fldCharType="begin"/>
        </w:r>
        <w:r w:rsidR="007C6112">
          <w:rPr>
            <w:noProof/>
            <w:webHidden/>
          </w:rPr>
          <w:instrText xml:space="preserve"> PAGEREF _Toc19880561 \h </w:instrText>
        </w:r>
        <w:r w:rsidR="007C6112">
          <w:rPr>
            <w:noProof/>
            <w:webHidden/>
          </w:rPr>
        </w:r>
        <w:r w:rsidR="007C6112">
          <w:rPr>
            <w:noProof/>
            <w:webHidden/>
          </w:rPr>
          <w:fldChar w:fldCharType="separate"/>
        </w:r>
        <w:r w:rsidR="00AE2472">
          <w:rPr>
            <w:noProof/>
            <w:webHidden/>
          </w:rPr>
          <w:t>122</w:t>
        </w:r>
        <w:r w:rsidR="007C6112">
          <w:rPr>
            <w:noProof/>
            <w:webHidden/>
          </w:rPr>
          <w:fldChar w:fldCharType="end"/>
        </w:r>
      </w:hyperlink>
    </w:p>
    <w:p w14:paraId="03C38C4A" w14:textId="6C9485B7" w:rsidR="007C6112" w:rsidRDefault="007A5470">
      <w:pPr>
        <w:pStyle w:val="TOC9"/>
        <w:rPr>
          <w:rFonts w:eastAsiaTheme="minorEastAsia"/>
          <w:noProof/>
          <w:spacing w:val="0"/>
          <w:lang w:eastAsia="en-AU"/>
        </w:rPr>
      </w:pPr>
      <w:hyperlink w:anchor="_Toc19880562" w:history="1">
        <w:r w:rsidR="007C6112" w:rsidRPr="007C520C">
          <w:rPr>
            <w:rStyle w:val="Hyperlink"/>
            <w:noProof/>
          </w:rPr>
          <w:t>8.2.11</w:t>
        </w:r>
        <w:r w:rsidR="007C6112">
          <w:rPr>
            <w:rFonts w:eastAsiaTheme="minorEastAsia"/>
            <w:noProof/>
            <w:spacing w:val="0"/>
            <w:lang w:eastAsia="en-AU"/>
          </w:rPr>
          <w:tab/>
        </w:r>
        <w:r w:rsidR="007C6112" w:rsidRPr="007C520C">
          <w:rPr>
            <w:rStyle w:val="Hyperlink"/>
            <w:noProof/>
          </w:rPr>
          <w:t xml:space="preserve">Appropriation of revenue and asset sale proceeds pursuant to Section 29 of the </w:t>
        </w:r>
        <w:r w:rsidR="007C6112" w:rsidRPr="007C520C">
          <w:rPr>
            <w:rStyle w:val="Hyperlink"/>
            <w:i/>
            <w:noProof/>
          </w:rPr>
          <w:t>Financial Management Act 1994</w:t>
        </w:r>
        <w:r w:rsidR="007C6112" w:rsidRPr="007C520C">
          <w:rPr>
            <w:rStyle w:val="Hyperlink"/>
            <w:noProof/>
          </w:rPr>
          <w:t xml:space="preserve"> for the financial year ended 30 June 2019</w:t>
        </w:r>
        <w:r w:rsidR="007C6112">
          <w:rPr>
            <w:noProof/>
            <w:webHidden/>
          </w:rPr>
          <w:tab/>
        </w:r>
        <w:r w:rsidR="007C6112">
          <w:rPr>
            <w:noProof/>
            <w:webHidden/>
          </w:rPr>
          <w:fldChar w:fldCharType="begin"/>
        </w:r>
        <w:r w:rsidR="007C6112">
          <w:rPr>
            <w:noProof/>
            <w:webHidden/>
          </w:rPr>
          <w:instrText xml:space="preserve"> PAGEREF _Toc19880562 \h </w:instrText>
        </w:r>
        <w:r w:rsidR="007C6112">
          <w:rPr>
            <w:noProof/>
            <w:webHidden/>
          </w:rPr>
        </w:r>
        <w:r w:rsidR="007C6112">
          <w:rPr>
            <w:noProof/>
            <w:webHidden/>
          </w:rPr>
          <w:fldChar w:fldCharType="separate"/>
        </w:r>
        <w:r w:rsidR="00AE2472">
          <w:rPr>
            <w:noProof/>
            <w:webHidden/>
          </w:rPr>
          <w:t>123</w:t>
        </w:r>
        <w:r w:rsidR="007C6112">
          <w:rPr>
            <w:noProof/>
            <w:webHidden/>
          </w:rPr>
          <w:fldChar w:fldCharType="end"/>
        </w:r>
      </w:hyperlink>
    </w:p>
    <w:p w14:paraId="7FE9B0C5" w14:textId="16D4A08E" w:rsidR="007C6112" w:rsidRDefault="007A5470">
      <w:pPr>
        <w:pStyle w:val="TOC9"/>
        <w:rPr>
          <w:rFonts w:eastAsiaTheme="minorEastAsia"/>
          <w:noProof/>
          <w:spacing w:val="0"/>
          <w:lang w:eastAsia="en-AU"/>
        </w:rPr>
      </w:pPr>
      <w:hyperlink w:anchor="_Toc19880563" w:history="1">
        <w:r w:rsidR="007C6112" w:rsidRPr="007C520C">
          <w:rPr>
            <w:rStyle w:val="Hyperlink"/>
            <w:noProof/>
          </w:rPr>
          <w:t>8.2.12</w:t>
        </w:r>
        <w:r w:rsidR="007C6112">
          <w:rPr>
            <w:rFonts w:eastAsiaTheme="minorEastAsia"/>
            <w:noProof/>
            <w:spacing w:val="0"/>
            <w:lang w:eastAsia="en-AU"/>
          </w:rPr>
          <w:tab/>
        </w:r>
        <w:r w:rsidR="007C6112" w:rsidRPr="007C520C">
          <w:rPr>
            <w:rStyle w:val="Hyperlink"/>
            <w:noProof/>
          </w:rPr>
          <w:t xml:space="preserve">Section 32 carryovers – </w:t>
        </w:r>
        <w:r w:rsidR="007C6112" w:rsidRPr="007C520C">
          <w:rPr>
            <w:rStyle w:val="Hyperlink"/>
            <w:i/>
            <w:noProof/>
          </w:rPr>
          <w:t>Financial Management Act 1994</w:t>
        </w:r>
        <w:r w:rsidR="007C6112" w:rsidRPr="007C520C">
          <w:rPr>
            <w:rStyle w:val="Hyperlink"/>
            <w:noProof/>
          </w:rPr>
          <w:t xml:space="preserve"> for the financial year ended 30 June</w:t>
        </w:r>
        <w:r w:rsidR="007C6112">
          <w:rPr>
            <w:noProof/>
            <w:webHidden/>
          </w:rPr>
          <w:tab/>
        </w:r>
        <w:r w:rsidR="007C6112">
          <w:rPr>
            <w:noProof/>
            <w:webHidden/>
          </w:rPr>
          <w:fldChar w:fldCharType="begin"/>
        </w:r>
        <w:r w:rsidR="007C6112">
          <w:rPr>
            <w:noProof/>
            <w:webHidden/>
          </w:rPr>
          <w:instrText xml:space="preserve"> PAGEREF _Toc19880563 \h </w:instrText>
        </w:r>
        <w:r w:rsidR="007C6112">
          <w:rPr>
            <w:noProof/>
            <w:webHidden/>
          </w:rPr>
        </w:r>
        <w:r w:rsidR="007C6112">
          <w:rPr>
            <w:noProof/>
            <w:webHidden/>
          </w:rPr>
          <w:fldChar w:fldCharType="separate"/>
        </w:r>
        <w:r w:rsidR="00AE2472">
          <w:rPr>
            <w:noProof/>
            <w:webHidden/>
          </w:rPr>
          <w:t>124</w:t>
        </w:r>
        <w:r w:rsidR="007C6112">
          <w:rPr>
            <w:noProof/>
            <w:webHidden/>
          </w:rPr>
          <w:fldChar w:fldCharType="end"/>
        </w:r>
      </w:hyperlink>
    </w:p>
    <w:p w14:paraId="432F771E" w14:textId="4833EC90" w:rsidR="007C6112" w:rsidRDefault="007A5470">
      <w:pPr>
        <w:pStyle w:val="TOC9"/>
        <w:rPr>
          <w:rFonts w:eastAsiaTheme="minorEastAsia"/>
          <w:noProof/>
          <w:spacing w:val="0"/>
          <w:lang w:eastAsia="en-AU"/>
        </w:rPr>
      </w:pPr>
      <w:hyperlink w:anchor="_Toc19880564" w:history="1">
        <w:r w:rsidR="007C6112" w:rsidRPr="007C520C">
          <w:rPr>
            <w:rStyle w:val="Hyperlink"/>
            <w:noProof/>
          </w:rPr>
          <w:t>8.2.13</w:t>
        </w:r>
        <w:r w:rsidR="007C6112">
          <w:rPr>
            <w:rFonts w:eastAsiaTheme="minorEastAsia"/>
            <w:noProof/>
            <w:spacing w:val="0"/>
            <w:lang w:eastAsia="en-AU"/>
          </w:rPr>
          <w:tab/>
        </w:r>
        <w:r w:rsidR="007C6112" w:rsidRPr="007C520C">
          <w:rPr>
            <w:rStyle w:val="Hyperlink"/>
            <w:noProof/>
          </w:rPr>
          <w:t>Payments from advance to the Treasurer for the financial year ended 30 June</w:t>
        </w:r>
        <w:r w:rsidR="007C6112">
          <w:rPr>
            <w:noProof/>
            <w:webHidden/>
          </w:rPr>
          <w:tab/>
        </w:r>
        <w:r w:rsidR="007C6112">
          <w:rPr>
            <w:noProof/>
            <w:webHidden/>
          </w:rPr>
          <w:fldChar w:fldCharType="begin"/>
        </w:r>
        <w:r w:rsidR="007C6112">
          <w:rPr>
            <w:noProof/>
            <w:webHidden/>
          </w:rPr>
          <w:instrText xml:space="preserve"> PAGEREF _Toc19880564 \h </w:instrText>
        </w:r>
        <w:r w:rsidR="007C6112">
          <w:rPr>
            <w:noProof/>
            <w:webHidden/>
          </w:rPr>
        </w:r>
        <w:r w:rsidR="007C6112">
          <w:rPr>
            <w:noProof/>
            <w:webHidden/>
          </w:rPr>
          <w:fldChar w:fldCharType="separate"/>
        </w:r>
        <w:r w:rsidR="00AE2472">
          <w:rPr>
            <w:noProof/>
            <w:webHidden/>
          </w:rPr>
          <w:t>125</w:t>
        </w:r>
        <w:r w:rsidR="007C6112">
          <w:rPr>
            <w:noProof/>
            <w:webHidden/>
          </w:rPr>
          <w:fldChar w:fldCharType="end"/>
        </w:r>
      </w:hyperlink>
    </w:p>
    <w:p w14:paraId="0EF995FD" w14:textId="2D226941" w:rsidR="007C6112" w:rsidRDefault="007A5470">
      <w:pPr>
        <w:pStyle w:val="TOC9"/>
        <w:rPr>
          <w:rFonts w:eastAsiaTheme="minorEastAsia"/>
          <w:noProof/>
          <w:spacing w:val="0"/>
          <w:lang w:eastAsia="en-AU"/>
        </w:rPr>
      </w:pPr>
      <w:hyperlink w:anchor="_Toc19880565" w:history="1">
        <w:r w:rsidR="007C6112" w:rsidRPr="007C520C">
          <w:rPr>
            <w:rStyle w:val="Hyperlink"/>
            <w:noProof/>
          </w:rPr>
          <w:t>8.2.14</w:t>
        </w:r>
        <w:r w:rsidR="007C6112">
          <w:rPr>
            <w:rFonts w:eastAsiaTheme="minorEastAsia"/>
            <w:noProof/>
            <w:spacing w:val="0"/>
            <w:lang w:eastAsia="en-AU"/>
          </w:rPr>
          <w:tab/>
        </w:r>
        <w:r w:rsidR="007C6112" w:rsidRPr="007C520C">
          <w:rPr>
            <w:rStyle w:val="Hyperlink"/>
            <w:noProof/>
          </w:rPr>
          <w:t>Payments from advances and unused advances carried forward to 2018</w:t>
        </w:r>
        <w:r w:rsidR="007C6112" w:rsidRPr="007C520C">
          <w:rPr>
            <w:rStyle w:val="Hyperlink"/>
            <w:noProof/>
          </w:rPr>
          <w:noBreakHyphen/>
          <w:t xml:space="preserve">19 pursuant to Section 35 and 35(4) of the </w:t>
        </w:r>
        <w:r w:rsidR="007C6112" w:rsidRPr="007C520C">
          <w:rPr>
            <w:rStyle w:val="Hyperlink"/>
            <w:i/>
            <w:noProof/>
          </w:rPr>
          <w:t>Financial Management Act 1994</w:t>
        </w:r>
        <w:r w:rsidR="007C6112">
          <w:rPr>
            <w:noProof/>
            <w:webHidden/>
          </w:rPr>
          <w:tab/>
        </w:r>
        <w:r w:rsidR="007C6112">
          <w:rPr>
            <w:noProof/>
            <w:webHidden/>
          </w:rPr>
          <w:fldChar w:fldCharType="begin"/>
        </w:r>
        <w:r w:rsidR="007C6112">
          <w:rPr>
            <w:noProof/>
            <w:webHidden/>
          </w:rPr>
          <w:instrText xml:space="preserve"> PAGEREF _Toc19880565 \h </w:instrText>
        </w:r>
        <w:r w:rsidR="007C6112">
          <w:rPr>
            <w:noProof/>
            <w:webHidden/>
          </w:rPr>
        </w:r>
        <w:r w:rsidR="007C6112">
          <w:rPr>
            <w:noProof/>
            <w:webHidden/>
          </w:rPr>
          <w:fldChar w:fldCharType="separate"/>
        </w:r>
        <w:r w:rsidR="00AE2472">
          <w:rPr>
            <w:noProof/>
            <w:webHidden/>
          </w:rPr>
          <w:t>128</w:t>
        </w:r>
        <w:r w:rsidR="007C6112">
          <w:rPr>
            <w:noProof/>
            <w:webHidden/>
          </w:rPr>
          <w:fldChar w:fldCharType="end"/>
        </w:r>
      </w:hyperlink>
    </w:p>
    <w:p w14:paraId="17FBC774" w14:textId="7A5ACA6A" w:rsidR="007C6112" w:rsidRDefault="007A5470">
      <w:pPr>
        <w:pStyle w:val="TOC9"/>
        <w:rPr>
          <w:rFonts w:eastAsiaTheme="minorEastAsia"/>
          <w:noProof/>
          <w:spacing w:val="0"/>
          <w:lang w:eastAsia="en-AU"/>
        </w:rPr>
      </w:pPr>
      <w:hyperlink w:anchor="_Toc19880566" w:history="1">
        <w:r w:rsidR="007C6112" w:rsidRPr="007C520C">
          <w:rPr>
            <w:rStyle w:val="Hyperlink"/>
            <w:noProof/>
          </w:rPr>
          <w:t>8.2.15</w:t>
        </w:r>
        <w:r w:rsidR="007C6112">
          <w:rPr>
            <w:rFonts w:eastAsiaTheme="minorEastAsia"/>
            <w:noProof/>
            <w:spacing w:val="0"/>
            <w:lang w:eastAsia="en-AU"/>
          </w:rPr>
          <w:tab/>
        </w:r>
        <w:r w:rsidR="007C6112" w:rsidRPr="007C520C">
          <w:rPr>
            <w:rStyle w:val="Hyperlink"/>
            <w:noProof/>
          </w:rPr>
          <w:t>Government guarantees</w:t>
        </w:r>
        <w:r w:rsidR="007C6112">
          <w:rPr>
            <w:noProof/>
            <w:webHidden/>
          </w:rPr>
          <w:tab/>
        </w:r>
        <w:r w:rsidR="007C6112">
          <w:rPr>
            <w:noProof/>
            <w:webHidden/>
          </w:rPr>
          <w:fldChar w:fldCharType="begin"/>
        </w:r>
        <w:r w:rsidR="007C6112">
          <w:rPr>
            <w:noProof/>
            <w:webHidden/>
          </w:rPr>
          <w:instrText xml:space="preserve"> PAGEREF _Toc19880566 \h </w:instrText>
        </w:r>
        <w:r w:rsidR="007C6112">
          <w:rPr>
            <w:noProof/>
            <w:webHidden/>
          </w:rPr>
        </w:r>
        <w:r w:rsidR="007C6112">
          <w:rPr>
            <w:noProof/>
            <w:webHidden/>
          </w:rPr>
          <w:fldChar w:fldCharType="separate"/>
        </w:r>
        <w:r w:rsidR="00AE2472">
          <w:rPr>
            <w:noProof/>
            <w:webHidden/>
          </w:rPr>
          <w:t>128</w:t>
        </w:r>
        <w:r w:rsidR="007C6112">
          <w:rPr>
            <w:noProof/>
            <w:webHidden/>
          </w:rPr>
          <w:fldChar w:fldCharType="end"/>
        </w:r>
      </w:hyperlink>
    </w:p>
    <w:p w14:paraId="480014BB" w14:textId="3B55C682" w:rsidR="00D821EF" w:rsidRDefault="00D821EF" w:rsidP="00D821EF">
      <w:r w:rsidRPr="00E23D04">
        <w:fldChar w:fldCharType="end"/>
      </w:r>
    </w:p>
    <w:p w14:paraId="462820B3"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0C7B59E8" w14:textId="77777777" w:rsidR="00D821EF" w:rsidRPr="0003431C" w:rsidRDefault="00D821EF" w:rsidP="003205EC">
      <w:pPr>
        <w:pStyle w:val="Heading3"/>
        <w:spacing w:before="0" w:after="0"/>
      </w:pPr>
      <w:bookmarkStart w:id="88" w:name="_Toc19880552"/>
      <w:bookmarkStart w:id="89" w:name="Public_Account"/>
      <w:r w:rsidRPr="0003431C">
        <w:lastRenderedPageBreak/>
        <w:t>Summarised consolidated fund receipts and payments for the financial year ended 30 June</w:t>
      </w:r>
      <w:bookmarkEnd w:id="88"/>
    </w:p>
    <w:p w14:paraId="7334DBD1" w14:textId="77777777" w:rsidR="00D821EF" w:rsidRDefault="00D821EF" w:rsidP="00D821EF">
      <w:pPr>
        <w:pStyle w:val="TableUnits"/>
      </w:pPr>
      <w:r>
        <w:t>($ thousand)</w:t>
      </w:r>
    </w:p>
    <w:tbl>
      <w:tblPr>
        <w:tblStyle w:val="DTFTable"/>
        <w:tblW w:w="9639" w:type="dxa"/>
        <w:tblLayout w:type="fixed"/>
        <w:tblLook w:val="06A0" w:firstRow="1" w:lastRow="0" w:firstColumn="1" w:lastColumn="0" w:noHBand="1" w:noVBand="1"/>
      </w:tblPr>
      <w:tblGrid>
        <w:gridCol w:w="6549"/>
        <w:gridCol w:w="709"/>
        <w:gridCol w:w="1190"/>
        <w:gridCol w:w="1191"/>
      </w:tblGrid>
      <w:tr w:rsidR="00D821EF" w:rsidRPr="00B67CD0" w14:paraId="150ED502" w14:textId="77777777" w:rsidTr="00B6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49" w:type="dxa"/>
          </w:tcPr>
          <w:p w14:paraId="4DE1C627" w14:textId="7933B312" w:rsidR="00D821EF" w:rsidRPr="00B67CD0" w:rsidRDefault="00D821EF" w:rsidP="007E6D01">
            <w:pPr>
              <w:spacing w:before="0"/>
            </w:pPr>
          </w:p>
        </w:tc>
        <w:tc>
          <w:tcPr>
            <w:tcW w:w="709" w:type="dxa"/>
          </w:tcPr>
          <w:p w14:paraId="697BAF4A" w14:textId="77777777" w:rsidR="00D821EF" w:rsidRPr="00B67CD0"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pPr>
            <w:r w:rsidRPr="00B67CD0">
              <w:t>Notes</w:t>
            </w:r>
          </w:p>
        </w:tc>
        <w:tc>
          <w:tcPr>
            <w:tcW w:w="1190" w:type="dxa"/>
          </w:tcPr>
          <w:p w14:paraId="4900A404" w14:textId="77777777" w:rsidR="00D821EF" w:rsidRPr="00B67CD0" w:rsidRDefault="00D821EF" w:rsidP="007E6D01">
            <w:pPr>
              <w:spacing w:before="0"/>
              <w:cnfStyle w:val="100000000000" w:firstRow="1" w:lastRow="0" w:firstColumn="0" w:lastColumn="0" w:oddVBand="0" w:evenVBand="0" w:oddHBand="0" w:evenHBand="0" w:firstRowFirstColumn="0" w:firstRowLastColumn="0" w:lastRowFirstColumn="0" w:lastRowLastColumn="0"/>
            </w:pPr>
            <w:r w:rsidRPr="00B67CD0">
              <w:t>2019</w:t>
            </w:r>
          </w:p>
        </w:tc>
        <w:tc>
          <w:tcPr>
            <w:tcW w:w="1191" w:type="dxa"/>
          </w:tcPr>
          <w:p w14:paraId="38A10A24" w14:textId="77777777" w:rsidR="00D821EF" w:rsidRPr="00B67CD0" w:rsidRDefault="00D821EF" w:rsidP="007E6D01">
            <w:pPr>
              <w:spacing w:before="0"/>
              <w:cnfStyle w:val="100000000000" w:firstRow="1" w:lastRow="0" w:firstColumn="0" w:lastColumn="0" w:oddVBand="0" w:evenVBand="0" w:oddHBand="0" w:evenHBand="0" w:firstRowFirstColumn="0" w:firstRowLastColumn="0" w:lastRowFirstColumn="0" w:lastRowLastColumn="0"/>
            </w:pPr>
            <w:r w:rsidRPr="00B67CD0">
              <w:t>2018</w:t>
            </w:r>
          </w:p>
        </w:tc>
      </w:tr>
      <w:tr w:rsidR="00D821EF" w14:paraId="39120839"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750E5D9A" w14:textId="77777777" w:rsidR="00D821EF" w:rsidRDefault="00D821EF" w:rsidP="007E6D01">
            <w:pPr>
              <w:spacing w:before="0"/>
            </w:pPr>
            <w:r>
              <w:rPr>
                <w:b/>
              </w:rPr>
              <w:t>Receipts</w:t>
            </w:r>
          </w:p>
        </w:tc>
        <w:tc>
          <w:tcPr>
            <w:tcW w:w="709" w:type="dxa"/>
          </w:tcPr>
          <w:p w14:paraId="4329DFC5"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387A68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4AF877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64FFAE17"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03D2370C" w14:textId="77777777" w:rsidR="00D821EF" w:rsidRDefault="00D821EF" w:rsidP="007E6D01">
            <w:pPr>
              <w:spacing w:before="0"/>
            </w:pPr>
            <w:r>
              <w:t>Taxation</w:t>
            </w:r>
          </w:p>
        </w:tc>
        <w:tc>
          <w:tcPr>
            <w:tcW w:w="709" w:type="dxa"/>
          </w:tcPr>
          <w:p w14:paraId="32966DA6"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4FF94C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23 637 495</w:t>
            </w:r>
          </w:p>
        </w:tc>
        <w:tc>
          <w:tcPr>
            <w:tcW w:w="1191" w:type="dxa"/>
          </w:tcPr>
          <w:p w14:paraId="29EC302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22 721 228</w:t>
            </w:r>
          </w:p>
        </w:tc>
      </w:tr>
      <w:tr w:rsidR="00D821EF" w14:paraId="14DA9898"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3FC6A077" w14:textId="77777777" w:rsidR="00D821EF" w:rsidRDefault="00D821EF" w:rsidP="007E6D01">
            <w:pPr>
              <w:spacing w:before="0"/>
            </w:pPr>
            <w:r>
              <w:t>Fines and regulatory fees</w:t>
            </w:r>
          </w:p>
        </w:tc>
        <w:tc>
          <w:tcPr>
            <w:tcW w:w="709" w:type="dxa"/>
          </w:tcPr>
          <w:p w14:paraId="4206D597"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1B3CCB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734 542</w:t>
            </w:r>
          </w:p>
        </w:tc>
        <w:tc>
          <w:tcPr>
            <w:tcW w:w="1191" w:type="dxa"/>
          </w:tcPr>
          <w:p w14:paraId="066968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715 318</w:t>
            </w:r>
          </w:p>
        </w:tc>
      </w:tr>
      <w:tr w:rsidR="00D821EF" w14:paraId="25DE4728"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211CCB7F" w14:textId="77777777" w:rsidR="00D821EF" w:rsidRDefault="00D821EF" w:rsidP="007E6D01">
            <w:pPr>
              <w:spacing w:before="0"/>
            </w:pPr>
            <w:r>
              <w:t>Grants received</w:t>
            </w:r>
          </w:p>
        </w:tc>
        <w:tc>
          <w:tcPr>
            <w:tcW w:w="709" w:type="dxa"/>
          </w:tcPr>
          <w:p w14:paraId="68B79D87"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7232E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22 307 008</w:t>
            </w:r>
          </w:p>
        </w:tc>
        <w:tc>
          <w:tcPr>
            <w:tcW w:w="1191" w:type="dxa"/>
          </w:tcPr>
          <w:p w14:paraId="4BB97C3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19 426 037</w:t>
            </w:r>
          </w:p>
        </w:tc>
      </w:tr>
      <w:tr w:rsidR="00D821EF" w14:paraId="1592A6F4"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5B5C9DD3" w14:textId="77777777" w:rsidR="00D821EF" w:rsidRDefault="00D821EF" w:rsidP="007E6D01">
            <w:pPr>
              <w:spacing w:before="0"/>
            </w:pPr>
            <w:r>
              <w:t>Sales of goods and services</w:t>
            </w:r>
          </w:p>
        </w:tc>
        <w:tc>
          <w:tcPr>
            <w:tcW w:w="709" w:type="dxa"/>
          </w:tcPr>
          <w:p w14:paraId="0B1F8EC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54B4598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9 860 606</w:t>
            </w:r>
          </w:p>
        </w:tc>
        <w:tc>
          <w:tcPr>
            <w:tcW w:w="1191" w:type="dxa"/>
          </w:tcPr>
          <w:p w14:paraId="25DC75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6 781 356</w:t>
            </w:r>
          </w:p>
        </w:tc>
      </w:tr>
      <w:tr w:rsidR="00D821EF" w14:paraId="212666E2"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361BA0E1" w14:textId="77777777" w:rsidR="00D821EF" w:rsidRDefault="00D821EF" w:rsidP="007E6D01">
            <w:pPr>
              <w:spacing w:before="0"/>
            </w:pPr>
            <w:r>
              <w:t>Interest received</w:t>
            </w:r>
          </w:p>
        </w:tc>
        <w:tc>
          <w:tcPr>
            <w:tcW w:w="709" w:type="dxa"/>
          </w:tcPr>
          <w:p w14:paraId="5CF7A117"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22EBE8E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467 012</w:t>
            </w:r>
          </w:p>
        </w:tc>
        <w:tc>
          <w:tcPr>
            <w:tcW w:w="1191" w:type="dxa"/>
          </w:tcPr>
          <w:p w14:paraId="4F523E2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458 474</w:t>
            </w:r>
          </w:p>
        </w:tc>
      </w:tr>
      <w:tr w:rsidR="00D821EF" w14:paraId="1C44D6FC"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5945BF58" w14:textId="77777777" w:rsidR="00D821EF" w:rsidRDefault="00D821EF" w:rsidP="007E6D01">
            <w:pPr>
              <w:spacing w:before="0"/>
            </w:pPr>
            <w:r>
              <w:t>Dividends, income tax equivalent and rate equivalent receipts</w:t>
            </w:r>
          </w:p>
        </w:tc>
        <w:tc>
          <w:tcPr>
            <w:tcW w:w="709" w:type="dxa"/>
          </w:tcPr>
          <w:p w14:paraId="63CA8B9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C5A7DB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966 835</w:t>
            </w:r>
          </w:p>
        </w:tc>
        <w:tc>
          <w:tcPr>
            <w:tcW w:w="1191" w:type="dxa"/>
          </w:tcPr>
          <w:p w14:paraId="6695CF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729 667</w:t>
            </w:r>
          </w:p>
        </w:tc>
      </w:tr>
      <w:tr w:rsidR="00D821EF" w14:paraId="7E43C996"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17F8315B" w14:textId="77777777" w:rsidR="00D821EF" w:rsidRDefault="00D821EF" w:rsidP="007E6D01">
            <w:pPr>
              <w:spacing w:before="0"/>
            </w:pPr>
            <w:r>
              <w:t>Other receipts</w:t>
            </w:r>
          </w:p>
        </w:tc>
        <w:tc>
          <w:tcPr>
            <w:tcW w:w="709" w:type="dxa"/>
            <w:tcBorders>
              <w:bottom w:val="single" w:sz="6" w:space="0" w:color="auto"/>
            </w:tcBorders>
          </w:tcPr>
          <w:p w14:paraId="278A1F3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78DB57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783 932</w:t>
            </w:r>
          </w:p>
        </w:tc>
        <w:tc>
          <w:tcPr>
            <w:tcW w:w="1191" w:type="dxa"/>
            <w:tcBorders>
              <w:bottom w:val="single" w:sz="6" w:space="0" w:color="auto"/>
            </w:tcBorders>
          </w:tcPr>
          <w:p w14:paraId="11C99A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204 212</w:t>
            </w:r>
          </w:p>
        </w:tc>
      </w:tr>
      <w:tr w:rsidR="00D821EF" w14:paraId="157A88A0"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09998505" w14:textId="77777777" w:rsidR="00D821EF" w:rsidRDefault="00D821EF" w:rsidP="007E6D01">
            <w:pPr>
              <w:spacing w:before="0"/>
            </w:pPr>
            <w:r>
              <w:rPr>
                <w:b/>
              </w:rPr>
              <w:t>Total cash inflows from operating activities</w:t>
            </w:r>
          </w:p>
        </w:tc>
        <w:tc>
          <w:tcPr>
            <w:tcW w:w="709" w:type="dxa"/>
          </w:tcPr>
          <w:p w14:paraId="6190B84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07FB57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58 757 431</w:t>
            </w:r>
          </w:p>
        </w:tc>
        <w:tc>
          <w:tcPr>
            <w:tcW w:w="1191" w:type="dxa"/>
          </w:tcPr>
          <w:p w14:paraId="505CDC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51 036 292</w:t>
            </w:r>
          </w:p>
        </w:tc>
      </w:tr>
      <w:tr w:rsidR="00D821EF" w14:paraId="08B8DFF2"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18D821E4" w14:textId="77777777" w:rsidR="00D821EF" w:rsidRDefault="00D821EF" w:rsidP="007E6D01">
            <w:pPr>
              <w:spacing w:before="0"/>
            </w:pPr>
            <w:r>
              <w:rPr>
                <w:b/>
              </w:rPr>
              <w:t>Total cash inflows from investing and financing activities</w:t>
            </w:r>
          </w:p>
        </w:tc>
        <w:tc>
          <w:tcPr>
            <w:tcW w:w="709" w:type="dxa"/>
            <w:tcBorders>
              <w:bottom w:val="single" w:sz="6" w:space="0" w:color="auto"/>
            </w:tcBorders>
          </w:tcPr>
          <w:p w14:paraId="3698F16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24720AD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5 599 079</w:t>
            </w:r>
          </w:p>
        </w:tc>
        <w:tc>
          <w:tcPr>
            <w:tcW w:w="1191" w:type="dxa"/>
            <w:tcBorders>
              <w:bottom w:val="single" w:sz="6" w:space="0" w:color="auto"/>
            </w:tcBorders>
          </w:tcPr>
          <w:p w14:paraId="461758D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6 744 386</w:t>
            </w:r>
          </w:p>
        </w:tc>
      </w:tr>
      <w:tr w:rsidR="00D821EF" w14:paraId="00614ED8"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3773E93B" w14:textId="77777777" w:rsidR="00D821EF" w:rsidRDefault="00D821EF" w:rsidP="007E6D01">
            <w:pPr>
              <w:spacing w:before="0"/>
            </w:pPr>
            <w:r>
              <w:rPr>
                <w:b/>
              </w:rPr>
              <w:t>Total consolidated fund receipts</w:t>
            </w:r>
          </w:p>
        </w:tc>
        <w:tc>
          <w:tcPr>
            <w:tcW w:w="709" w:type="dxa"/>
            <w:tcBorders>
              <w:bottom w:val="single" w:sz="6" w:space="0" w:color="auto"/>
            </w:tcBorders>
          </w:tcPr>
          <w:p w14:paraId="74C75D9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8.2.2</w:t>
            </w:r>
          </w:p>
        </w:tc>
        <w:tc>
          <w:tcPr>
            <w:tcW w:w="1190" w:type="dxa"/>
            <w:tcBorders>
              <w:bottom w:val="single" w:sz="6" w:space="0" w:color="auto"/>
            </w:tcBorders>
          </w:tcPr>
          <w:p w14:paraId="1F5F40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64 356 509</w:t>
            </w:r>
          </w:p>
        </w:tc>
        <w:tc>
          <w:tcPr>
            <w:tcW w:w="1191" w:type="dxa"/>
            <w:tcBorders>
              <w:bottom w:val="single" w:sz="6" w:space="0" w:color="auto"/>
            </w:tcBorders>
          </w:tcPr>
          <w:p w14:paraId="243781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57 780 679</w:t>
            </w:r>
          </w:p>
        </w:tc>
      </w:tr>
      <w:tr w:rsidR="00D821EF" w14:paraId="10EB5984"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Pr>
          <w:p w14:paraId="301A5A02" w14:textId="77777777" w:rsidR="00D821EF" w:rsidRDefault="00D821EF" w:rsidP="007E6D01">
            <w:pPr>
              <w:spacing w:before="0"/>
            </w:pPr>
          </w:p>
        </w:tc>
        <w:tc>
          <w:tcPr>
            <w:tcW w:w="709" w:type="dxa"/>
          </w:tcPr>
          <w:p w14:paraId="7DFBD8A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41B2F29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0911F4D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60C4A6F4"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2FD5DC45" w14:textId="77777777" w:rsidR="00D821EF" w:rsidRDefault="00D821EF" w:rsidP="007E6D01">
            <w:pPr>
              <w:spacing w:before="0"/>
            </w:pPr>
            <w:r>
              <w:rPr>
                <w:b/>
              </w:rPr>
              <w:t>Payments</w:t>
            </w:r>
          </w:p>
        </w:tc>
        <w:tc>
          <w:tcPr>
            <w:tcW w:w="709" w:type="dxa"/>
          </w:tcPr>
          <w:p w14:paraId="3A70093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771DC3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4BF3BD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633B8D34"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7345BDCC" w14:textId="77777777" w:rsidR="00D821EF" w:rsidRDefault="00D821EF" w:rsidP="007E6D01">
            <w:pPr>
              <w:spacing w:before="0"/>
            </w:pPr>
            <w:r>
              <w:rPr>
                <w:b/>
              </w:rPr>
              <w:t>Special appropriations</w:t>
            </w:r>
          </w:p>
        </w:tc>
        <w:tc>
          <w:tcPr>
            <w:tcW w:w="709" w:type="dxa"/>
          </w:tcPr>
          <w:p w14:paraId="558F2F2C"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711192C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4A380C4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34873D4E"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7EA4F16F" w14:textId="77777777" w:rsidR="00D821EF" w:rsidRDefault="00D821EF" w:rsidP="007E6D01">
            <w:pPr>
              <w:spacing w:before="0"/>
            </w:pPr>
            <w:r>
              <w:t xml:space="preserve">Special appropriations (excluding Section 33, </w:t>
            </w:r>
            <w:r>
              <w:rPr>
                <w:i/>
              </w:rPr>
              <w:t xml:space="preserve">Financial Management Act, No. 18 of 1994) </w:t>
            </w:r>
          </w:p>
        </w:tc>
        <w:tc>
          <w:tcPr>
            <w:tcW w:w="709" w:type="dxa"/>
          </w:tcPr>
          <w:p w14:paraId="18CF1E9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5CD57D0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5 077 142</w:t>
            </w:r>
          </w:p>
        </w:tc>
        <w:tc>
          <w:tcPr>
            <w:tcW w:w="1191" w:type="dxa"/>
          </w:tcPr>
          <w:p w14:paraId="0529ED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3 329 283</w:t>
            </w:r>
          </w:p>
        </w:tc>
      </w:tr>
      <w:tr w:rsidR="00D821EF" w14:paraId="006D5EF2"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43479BB9" w14:textId="77777777" w:rsidR="00D821EF" w:rsidRDefault="00D821EF" w:rsidP="007E6D01">
            <w:pPr>
              <w:spacing w:before="0"/>
            </w:pPr>
            <w:r>
              <w:t xml:space="preserve">Section 33 </w:t>
            </w:r>
            <w:r>
              <w:rPr>
                <w:i/>
              </w:rPr>
              <w:t xml:space="preserve">Financial Management Act, No. 18 of 1994 </w:t>
            </w:r>
          </w:p>
        </w:tc>
        <w:tc>
          <w:tcPr>
            <w:tcW w:w="709" w:type="dxa"/>
            <w:tcBorders>
              <w:bottom w:val="single" w:sz="6" w:space="0" w:color="auto"/>
            </w:tcBorders>
          </w:tcPr>
          <w:p w14:paraId="2D2DDF8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53E3FC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382 627</w:t>
            </w:r>
          </w:p>
        </w:tc>
        <w:tc>
          <w:tcPr>
            <w:tcW w:w="1191" w:type="dxa"/>
            <w:tcBorders>
              <w:bottom w:val="single" w:sz="6" w:space="0" w:color="auto"/>
            </w:tcBorders>
          </w:tcPr>
          <w:p w14:paraId="6C57D40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518 447</w:t>
            </w:r>
          </w:p>
        </w:tc>
      </w:tr>
      <w:tr w:rsidR="00D821EF" w14:paraId="4015CA9E"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7EE01418" w14:textId="77777777" w:rsidR="00D821EF" w:rsidRDefault="00D821EF" w:rsidP="007E6D01">
            <w:pPr>
              <w:spacing w:before="0"/>
            </w:pPr>
            <w:r>
              <w:rPr>
                <w:b/>
              </w:rPr>
              <w:t>Total special appropriations</w:t>
            </w:r>
          </w:p>
        </w:tc>
        <w:tc>
          <w:tcPr>
            <w:tcW w:w="709" w:type="dxa"/>
          </w:tcPr>
          <w:p w14:paraId="756FE70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8.2.7</w:t>
            </w:r>
          </w:p>
        </w:tc>
        <w:tc>
          <w:tcPr>
            <w:tcW w:w="1190" w:type="dxa"/>
          </w:tcPr>
          <w:p w14:paraId="60FF35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5 459 770</w:t>
            </w:r>
          </w:p>
        </w:tc>
        <w:tc>
          <w:tcPr>
            <w:tcW w:w="1191" w:type="dxa"/>
          </w:tcPr>
          <w:p w14:paraId="39B3C1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3 847 730</w:t>
            </w:r>
          </w:p>
        </w:tc>
      </w:tr>
      <w:tr w:rsidR="00D821EF" w14:paraId="095AA9BD"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Pr>
          <w:p w14:paraId="1F0ADB4E" w14:textId="77777777" w:rsidR="00D821EF" w:rsidRDefault="00D821EF" w:rsidP="007E6D01">
            <w:pPr>
              <w:spacing w:before="0"/>
            </w:pPr>
          </w:p>
        </w:tc>
        <w:tc>
          <w:tcPr>
            <w:tcW w:w="709" w:type="dxa"/>
          </w:tcPr>
          <w:p w14:paraId="7E8BF2E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59F1C71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2B702C2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46B27F0F"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762E7BC4" w14:textId="77777777" w:rsidR="00D821EF" w:rsidRDefault="00D821EF" w:rsidP="007E6D01">
            <w:pPr>
              <w:spacing w:before="0"/>
            </w:pPr>
            <w:r>
              <w:rPr>
                <w:b/>
              </w:rPr>
              <w:t>Annual appropriations</w:t>
            </w:r>
          </w:p>
        </w:tc>
        <w:tc>
          <w:tcPr>
            <w:tcW w:w="709" w:type="dxa"/>
          </w:tcPr>
          <w:p w14:paraId="704F12AC"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248C561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36CF386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45D67E76"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48C14787" w14:textId="77777777" w:rsidR="00D821EF" w:rsidRDefault="00D821EF" w:rsidP="007E6D01">
            <w:pPr>
              <w:spacing w:before="0"/>
            </w:pPr>
            <w:r>
              <w:rPr>
                <w:b/>
              </w:rPr>
              <w:t>Provision of outputs</w:t>
            </w:r>
          </w:p>
        </w:tc>
        <w:tc>
          <w:tcPr>
            <w:tcW w:w="709" w:type="dxa"/>
          </w:tcPr>
          <w:p w14:paraId="39E1E12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298790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50C237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3BBC8432"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50BE517A" w14:textId="77777777" w:rsidR="00D821EF" w:rsidRDefault="00D821EF" w:rsidP="007E6D01">
            <w:pPr>
              <w:spacing w:before="0"/>
            </w:pPr>
            <w:r>
              <w:t>Provision of outputs – net application</w:t>
            </w:r>
          </w:p>
        </w:tc>
        <w:tc>
          <w:tcPr>
            <w:tcW w:w="709" w:type="dxa"/>
          </w:tcPr>
          <w:p w14:paraId="3048A2A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8.2.8</w:t>
            </w:r>
          </w:p>
        </w:tc>
        <w:tc>
          <w:tcPr>
            <w:tcW w:w="1190" w:type="dxa"/>
          </w:tcPr>
          <w:p w14:paraId="6D9447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45 573 086</w:t>
            </w:r>
          </w:p>
        </w:tc>
        <w:tc>
          <w:tcPr>
            <w:tcW w:w="1191" w:type="dxa"/>
          </w:tcPr>
          <w:p w14:paraId="6C98C4A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41 284 893</w:t>
            </w:r>
          </w:p>
        </w:tc>
      </w:tr>
      <w:tr w:rsidR="00D821EF" w14:paraId="4E18E2EB"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4A284A0E" w14:textId="77777777" w:rsidR="00D821EF" w:rsidRDefault="00D821EF" w:rsidP="007E6D01">
            <w:pPr>
              <w:spacing w:before="0"/>
            </w:pPr>
            <w:r>
              <w:t xml:space="preserve">Section 29 </w:t>
            </w:r>
            <w:r>
              <w:rPr>
                <w:i/>
              </w:rPr>
              <w:t>Financial Management Act, No. 18 of 1994</w:t>
            </w:r>
            <w:r>
              <w:t xml:space="preserve"> (appropriation of annotated receipts)</w:t>
            </w:r>
          </w:p>
        </w:tc>
        <w:tc>
          <w:tcPr>
            <w:tcW w:w="709" w:type="dxa"/>
          </w:tcPr>
          <w:p w14:paraId="06ADD767"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8.2.11</w:t>
            </w:r>
          </w:p>
        </w:tc>
        <w:tc>
          <w:tcPr>
            <w:tcW w:w="1190" w:type="dxa"/>
          </w:tcPr>
          <w:p w14:paraId="562D35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2 324 913</w:t>
            </w:r>
          </w:p>
        </w:tc>
        <w:tc>
          <w:tcPr>
            <w:tcW w:w="1191" w:type="dxa"/>
          </w:tcPr>
          <w:p w14:paraId="1F6A5A5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2 194 040</w:t>
            </w:r>
          </w:p>
        </w:tc>
      </w:tr>
      <w:tr w:rsidR="00D821EF" w14:paraId="2A6A048C"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2BC6425D" w14:textId="77777777" w:rsidR="00D821EF" w:rsidRDefault="00D821EF" w:rsidP="007E6D01">
            <w:pPr>
              <w:spacing w:before="0"/>
            </w:pPr>
            <w:r>
              <w:t>Section 32</w:t>
            </w:r>
            <w:r>
              <w:rPr>
                <w:i/>
              </w:rPr>
              <w:t xml:space="preserve"> Financial Management Act, No. 18 of 1994</w:t>
            </w:r>
            <w:r>
              <w:t xml:space="preserve"> (prior year unspent appropriations brought forward)</w:t>
            </w:r>
          </w:p>
        </w:tc>
        <w:tc>
          <w:tcPr>
            <w:tcW w:w="709" w:type="dxa"/>
          </w:tcPr>
          <w:p w14:paraId="6FECC05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8.2.12</w:t>
            </w:r>
          </w:p>
        </w:tc>
        <w:tc>
          <w:tcPr>
            <w:tcW w:w="1190" w:type="dxa"/>
          </w:tcPr>
          <w:p w14:paraId="689B28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281 209</w:t>
            </w:r>
          </w:p>
        </w:tc>
        <w:tc>
          <w:tcPr>
            <w:tcW w:w="1191" w:type="dxa"/>
          </w:tcPr>
          <w:p w14:paraId="236D12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518 842</w:t>
            </w:r>
          </w:p>
        </w:tc>
      </w:tr>
      <w:tr w:rsidR="00D821EF" w14:paraId="3FD2CD41"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403D33DE" w14:textId="77777777" w:rsidR="00D821EF" w:rsidRDefault="00D821EF" w:rsidP="007E6D01">
            <w:pPr>
              <w:spacing w:before="0"/>
            </w:pPr>
            <w:r>
              <w:t xml:space="preserve">Section 35 </w:t>
            </w:r>
            <w:r>
              <w:rPr>
                <w:i/>
              </w:rPr>
              <w:t xml:space="preserve">Financial Management Act, No. 18 of 1994 </w:t>
            </w:r>
            <w:r>
              <w:t>(temporary advances)</w:t>
            </w:r>
          </w:p>
        </w:tc>
        <w:tc>
          <w:tcPr>
            <w:tcW w:w="709" w:type="dxa"/>
          </w:tcPr>
          <w:p w14:paraId="06FBB0A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8.2.14</w:t>
            </w:r>
          </w:p>
        </w:tc>
        <w:tc>
          <w:tcPr>
            <w:tcW w:w="1190" w:type="dxa"/>
          </w:tcPr>
          <w:p w14:paraId="00B4CAD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w:t>
            </w:r>
          </w:p>
        </w:tc>
        <w:tc>
          <w:tcPr>
            <w:tcW w:w="1191" w:type="dxa"/>
          </w:tcPr>
          <w:p w14:paraId="32D566B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31 550</w:t>
            </w:r>
          </w:p>
        </w:tc>
      </w:tr>
      <w:tr w:rsidR="00D821EF" w14:paraId="3743EAD3"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15191A3C" w14:textId="77777777" w:rsidR="00D821EF" w:rsidRDefault="00D821EF" w:rsidP="007E6D01">
            <w:pPr>
              <w:spacing w:before="0"/>
            </w:pPr>
            <w:r>
              <w:t>Advance to Treasurer to be sanctioned</w:t>
            </w:r>
          </w:p>
        </w:tc>
        <w:tc>
          <w:tcPr>
            <w:tcW w:w="709" w:type="dxa"/>
            <w:tcBorders>
              <w:bottom w:val="single" w:sz="6" w:space="0" w:color="auto"/>
            </w:tcBorders>
          </w:tcPr>
          <w:p w14:paraId="7F1022E5"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8.2.13</w:t>
            </w:r>
          </w:p>
        </w:tc>
        <w:tc>
          <w:tcPr>
            <w:tcW w:w="1190" w:type="dxa"/>
            <w:tcBorders>
              <w:bottom w:val="single" w:sz="6" w:space="0" w:color="auto"/>
            </w:tcBorders>
          </w:tcPr>
          <w:p w14:paraId="2917A6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1 353 137</w:t>
            </w:r>
          </w:p>
        </w:tc>
        <w:tc>
          <w:tcPr>
            <w:tcW w:w="1191" w:type="dxa"/>
            <w:tcBorders>
              <w:bottom w:val="single" w:sz="6" w:space="0" w:color="auto"/>
            </w:tcBorders>
          </w:tcPr>
          <w:p w14:paraId="0B64DB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1 452 260</w:t>
            </w:r>
          </w:p>
        </w:tc>
      </w:tr>
      <w:tr w:rsidR="00D821EF" w14:paraId="338E469D"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439479E4" w14:textId="77777777" w:rsidR="00D821EF" w:rsidRDefault="00D821EF" w:rsidP="007E6D01">
            <w:pPr>
              <w:spacing w:before="0"/>
            </w:pPr>
            <w:r>
              <w:rPr>
                <w:b/>
              </w:rPr>
              <w:t>Total provision of outputs</w:t>
            </w:r>
          </w:p>
        </w:tc>
        <w:tc>
          <w:tcPr>
            <w:tcW w:w="709" w:type="dxa"/>
          </w:tcPr>
          <w:p w14:paraId="3215067B"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BA670A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49 532 345</w:t>
            </w:r>
          </w:p>
        </w:tc>
        <w:tc>
          <w:tcPr>
            <w:tcW w:w="1191" w:type="dxa"/>
          </w:tcPr>
          <w:p w14:paraId="6B3D8E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45 481 585</w:t>
            </w:r>
          </w:p>
        </w:tc>
      </w:tr>
      <w:tr w:rsidR="00D821EF" w14:paraId="4A923B8C"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Pr>
          <w:p w14:paraId="7437CC79" w14:textId="77777777" w:rsidR="00D821EF" w:rsidRDefault="00D821EF" w:rsidP="007E6D01">
            <w:pPr>
              <w:spacing w:before="0"/>
            </w:pPr>
          </w:p>
        </w:tc>
        <w:tc>
          <w:tcPr>
            <w:tcW w:w="709" w:type="dxa"/>
          </w:tcPr>
          <w:p w14:paraId="1BAC3D3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39B41E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4DFEFF3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167939B1"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67033DC7" w14:textId="77777777" w:rsidR="00D821EF" w:rsidRDefault="00D821EF" w:rsidP="007E6D01">
            <w:pPr>
              <w:spacing w:before="0"/>
            </w:pPr>
            <w:r>
              <w:rPr>
                <w:b/>
              </w:rPr>
              <w:t>Additions to net asset base</w:t>
            </w:r>
          </w:p>
        </w:tc>
        <w:tc>
          <w:tcPr>
            <w:tcW w:w="709" w:type="dxa"/>
          </w:tcPr>
          <w:p w14:paraId="0265E5EC"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1A322E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121DA61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36A7CDCD"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43A6E868" w14:textId="77777777" w:rsidR="00D821EF" w:rsidRDefault="00D821EF" w:rsidP="007E6D01">
            <w:pPr>
              <w:spacing w:before="0"/>
            </w:pPr>
            <w:r>
              <w:t>Additions to net asset base – net application</w:t>
            </w:r>
          </w:p>
        </w:tc>
        <w:tc>
          <w:tcPr>
            <w:tcW w:w="709" w:type="dxa"/>
          </w:tcPr>
          <w:p w14:paraId="752EC4F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8.2.8</w:t>
            </w:r>
          </w:p>
        </w:tc>
        <w:tc>
          <w:tcPr>
            <w:tcW w:w="1190" w:type="dxa"/>
          </w:tcPr>
          <w:p w14:paraId="1E46C96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3 473 528</w:t>
            </w:r>
          </w:p>
        </w:tc>
        <w:tc>
          <w:tcPr>
            <w:tcW w:w="1191" w:type="dxa"/>
          </w:tcPr>
          <w:p w14:paraId="1CA9BC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2 714 297</w:t>
            </w:r>
          </w:p>
        </w:tc>
      </w:tr>
      <w:tr w:rsidR="00D821EF" w14:paraId="13392F70"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5E8EF030" w14:textId="77777777" w:rsidR="00D821EF" w:rsidRDefault="00D821EF" w:rsidP="007E6D01">
            <w:pPr>
              <w:spacing w:before="0"/>
            </w:pPr>
            <w:r>
              <w:t xml:space="preserve">Section 29 </w:t>
            </w:r>
            <w:r>
              <w:rPr>
                <w:i/>
              </w:rPr>
              <w:t xml:space="preserve">Financial Management Act, No. 18 of 1994 </w:t>
            </w:r>
            <w:r>
              <w:t>(appropriation of annotated receipts)</w:t>
            </w:r>
          </w:p>
        </w:tc>
        <w:tc>
          <w:tcPr>
            <w:tcW w:w="709" w:type="dxa"/>
          </w:tcPr>
          <w:p w14:paraId="2CA13C8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8.2.11</w:t>
            </w:r>
          </w:p>
        </w:tc>
        <w:tc>
          <w:tcPr>
            <w:tcW w:w="1190" w:type="dxa"/>
          </w:tcPr>
          <w:p w14:paraId="409CC2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540 700</w:t>
            </w:r>
          </w:p>
        </w:tc>
        <w:tc>
          <w:tcPr>
            <w:tcW w:w="1191" w:type="dxa"/>
          </w:tcPr>
          <w:p w14:paraId="58D58A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39 787</w:t>
            </w:r>
          </w:p>
        </w:tc>
      </w:tr>
      <w:tr w:rsidR="00D821EF" w14:paraId="5C4F36A3"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13DD91F0" w14:textId="77777777" w:rsidR="00D821EF" w:rsidRDefault="00D821EF" w:rsidP="007E6D01">
            <w:pPr>
              <w:spacing w:before="0"/>
            </w:pPr>
            <w:r>
              <w:t>Section 32</w:t>
            </w:r>
            <w:r>
              <w:rPr>
                <w:i/>
              </w:rPr>
              <w:t xml:space="preserve"> Financial Management Act, No. 18 of 1994</w:t>
            </w:r>
            <w:r>
              <w:t xml:space="preserve"> (prior year unspent appropriations brought forward) </w:t>
            </w:r>
          </w:p>
        </w:tc>
        <w:tc>
          <w:tcPr>
            <w:tcW w:w="709" w:type="dxa"/>
          </w:tcPr>
          <w:p w14:paraId="36346B25"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8.2.12</w:t>
            </w:r>
          </w:p>
        </w:tc>
        <w:tc>
          <w:tcPr>
            <w:tcW w:w="1190" w:type="dxa"/>
          </w:tcPr>
          <w:p w14:paraId="13FF44C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384 353</w:t>
            </w:r>
          </w:p>
        </w:tc>
        <w:tc>
          <w:tcPr>
            <w:tcW w:w="1191" w:type="dxa"/>
          </w:tcPr>
          <w:p w14:paraId="42FF6E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320 010</w:t>
            </w:r>
          </w:p>
        </w:tc>
      </w:tr>
      <w:tr w:rsidR="00D821EF" w14:paraId="7D60B9C6"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65F0026C" w14:textId="77777777" w:rsidR="00D821EF" w:rsidRDefault="00D821EF" w:rsidP="007E6D01">
            <w:pPr>
              <w:spacing w:before="0"/>
            </w:pPr>
            <w:r>
              <w:t xml:space="preserve">Section 35 </w:t>
            </w:r>
            <w:r>
              <w:rPr>
                <w:i/>
              </w:rPr>
              <w:t>Financial Management Act, No. 18 of 1994</w:t>
            </w:r>
            <w:r>
              <w:t xml:space="preserve"> (temporary advances)</w:t>
            </w:r>
          </w:p>
        </w:tc>
        <w:tc>
          <w:tcPr>
            <w:tcW w:w="709" w:type="dxa"/>
          </w:tcPr>
          <w:p w14:paraId="4399E91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8.2.14</w:t>
            </w:r>
          </w:p>
        </w:tc>
        <w:tc>
          <w:tcPr>
            <w:tcW w:w="1190" w:type="dxa"/>
          </w:tcPr>
          <w:p w14:paraId="028EE00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w:t>
            </w:r>
          </w:p>
        </w:tc>
        <w:tc>
          <w:tcPr>
            <w:tcW w:w="1191" w:type="dxa"/>
          </w:tcPr>
          <w:p w14:paraId="3E3474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73 940</w:t>
            </w:r>
          </w:p>
        </w:tc>
      </w:tr>
      <w:tr w:rsidR="00D821EF" w14:paraId="068DA5A8"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02C3D54C" w14:textId="77777777" w:rsidR="00D821EF" w:rsidRDefault="00D821EF" w:rsidP="007E6D01">
            <w:pPr>
              <w:spacing w:before="0"/>
            </w:pPr>
            <w:r>
              <w:t>Advance to Treasurer to be sanctioned</w:t>
            </w:r>
          </w:p>
        </w:tc>
        <w:tc>
          <w:tcPr>
            <w:tcW w:w="709" w:type="dxa"/>
            <w:tcBorders>
              <w:bottom w:val="single" w:sz="6" w:space="0" w:color="auto"/>
            </w:tcBorders>
          </w:tcPr>
          <w:p w14:paraId="2DDA7B8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8.2.13</w:t>
            </w:r>
          </w:p>
        </w:tc>
        <w:tc>
          <w:tcPr>
            <w:tcW w:w="1190" w:type="dxa"/>
            <w:tcBorders>
              <w:bottom w:val="single" w:sz="6" w:space="0" w:color="auto"/>
            </w:tcBorders>
          </w:tcPr>
          <w:p w14:paraId="31C1EFB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400 583</w:t>
            </w:r>
          </w:p>
        </w:tc>
        <w:tc>
          <w:tcPr>
            <w:tcW w:w="1191" w:type="dxa"/>
            <w:tcBorders>
              <w:bottom w:val="single" w:sz="6" w:space="0" w:color="auto"/>
            </w:tcBorders>
          </w:tcPr>
          <w:p w14:paraId="781632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348 994</w:t>
            </w:r>
          </w:p>
        </w:tc>
      </w:tr>
      <w:tr w:rsidR="00D821EF" w14:paraId="080FE40C"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0318E225" w14:textId="77777777" w:rsidR="00D821EF" w:rsidRDefault="00D821EF" w:rsidP="007E6D01">
            <w:pPr>
              <w:spacing w:before="0"/>
            </w:pPr>
            <w:r>
              <w:rPr>
                <w:b/>
              </w:rPr>
              <w:t>Total additions to net asset base</w:t>
            </w:r>
          </w:p>
        </w:tc>
        <w:tc>
          <w:tcPr>
            <w:tcW w:w="709" w:type="dxa"/>
          </w:tcPr>
          <w:p w14:paraId="6CA85D30"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120BD9A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4 799 164</w:t>
            </w:r>
          </w:p>
        </w:tc>
        <w:tc>
          <w:tcPr>
            <w:tcW w:w="1191" w:type="dxa"/>
          </w:tcPr>
          <w:p w14:paraId="6BAA872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3 497 028</w:t>
            </w:r>
          </w:p>
        </w:tc>
      </w:tr>
      <w:tr w:rsidR="00D821EF" w14:paraId="3435921D"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Pr>
          <w:p w14:paraId="64AC6405" w14:textId="77777777" w:rsidR="00D821EF" w:rsidRDefault="00D821EF" w:rsidP="007E6D01">
            <w:pPr>
              <w:spacing w:before="0"/>
            </w:pPr>
          </w:p>
        </w:tc>
        <w:tc>
          <w:tcPr>
            <w:tcW w:w="709" w:type="dxa"/>
          </w:tcPr>
          <w:p w14:paraId="4485EE7B"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11AB64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58CFBA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0A30DADC"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06332DEB" w14:textId="77777777" w:rsidR="00D821EF" w:rsidRDefault="00D821EF" w:rsidP="007E6D01">
            <w:pPr>
              <w:spacing w:before="0"/>
            </w:pPr>
            <w:r>
              <w:rPr>
                <w:b/>
              </w:rPr>
              <w:t>Payments made on behalf of the State</w:t>
            </w:r>
          </w:p>
        </w:tc>
        <w:tc>
          <w:tcPr>
            <w:tcW w:w="709" w:type="dxa"/>
          </w:tcPr>
          <w:p w14:paraId="7475398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502BFF5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42EFF25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586987AB"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0F48E8F1" w14:textId="77777777" w:rsidR="00D821EF" w:rsidRDefault="00D821EF" w:rsidP="007E6D01">
            <w:pPr>
              <w:spacing w:before="0"/>
            </w:pPr>
            <w:r>
              <w:t>Payments made on behalf of the State</w:t>
            </w:r>
          </w:p>
        </w:tc>
        <w:tc>
          <w:tcPr>
            <w:tcW w:w="709" w:type="dxa"/>
          </w:tcPr>
          <w:p w14:paraId="7B1D0FCF"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8.2.8</w:t>
            </w:r>
          </w:p>
        </w:tc>
        <w:tc>
          <w:tcPr>
            <w:tcW w:w="1190" w:type="dxa"/>
          </w:tcPr>
          <w:p w14:paraId="24F4632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4 702 946</w:t>
            </w:r>
          </w:p>
        </w:tc>
        <w:tc>
          <w:tcPr>
            <w:tcW w:w="1191" w:type="dxa"/>
          </w:tcPr>
          <w:p w14:paraId="4E8B7DE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6 133 033</w:t>
            </w:r>
          </w:p>
        </w:tc>
      </w:tr>
      <w:tr w:rsidR="00D821EF" w14:paraId="3B56C0D9"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63867DEA" w14:textId="77777777" w:rsidR="00D821EF" w:rsidRDefault="00D821EF" w:rsidP="007E6D01">
            <w:pPr>
              <w:spacing w:before="0"/>
            </w:pPr>
            <w:r>
              <w:t xml:space="preserve">Section 32 </w:t>
            </w:r>
            <w:r>
              <w:rPr>
                <w:i/>
              </w:rPr>
              <w:t>Financial Management Act, No. 18 of 1994</w:t>
            </w:r>
            <w:r>
              <w:t xml:space="preserve"> (prior year unspent appropriations brought forward) </w:t>
            </w:r>
          </w:p>
        </w:tc>
        <w:tc>
          <w:tcPr>
            <w:tcW w:w="709" w:type="dxa"/>
          </w:tcPr>
          <w:p w14:paraId="39996F3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8.2.12</w:t>
            </w:r>
          </w:p>
        </w:tc>
        <w:tc>
          <w:tcPr>
            <w:tcW w:w="1190" w:type="dxa"/>
          </w:tcPr>
          <w:p w14:paraId="4E4BAE4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w:t>
            </w:r>
          </w:p>
        </w:tc>
        <w:tc>
          <w:tcPr>
            <w:tcW w:w="1191" w:type="dxa"/>
          </w:tcPr>
          <w:p w14:paraId="486A91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w:t>
            </w:r>
          </w:p>
        </w:tc>
      </w:tr>
      <w:tr w:rsidR="00D821EF" w14:paraId="301C3C1B"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0A31238C" w14:textId="77777777" w:rsidR="00D821EF" w:rsidRDefault="00D821EF" w:rsidP="007E6D01">
            <w:pPr>
              <w:spacing w:before="0"/>
            </w:pPr>
            <w:r>
              <w:t>Advance to Treasurer to be sanctioned</w:t>
            </w:r>
          </w:p>
        </w:tc>
        <w:tc>
          <w:tcPr>
            <w:tcW w:w="709" w:type="dxa"/>
            <w:tcBorders>
              <w:bottom w:val="single" w:sz="6" w:space="0" w:color="auto"/>
            </w:tcBorders>
          </w:tcPr>
          <w:p w14:paraId="1A2D55C1"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8.2.13</w:t>
            </w:r>
          </w:p>
        </w:tc>
        <w:tc>
          <w:tcPr>
            <w:tcW w:w="1190" w:type="dxa"/>
            <w:tcBorders>
              <w:bottom w:val="single" w:sz="6" w:space="0" w:color="auto"/>
            </w:tcBorders>
          </w:tcPr>
          <w:p w14:paraId="583F80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w:t>
            </w:r>
          </w:p>
        </w:tc>
        <w:tc>
          <w:tcPr>
            <w:tcW w:w="1191" w:type="dxa"/>
            <w:tcBorders>
              <w:bottom w:val="single" w:sz="6" w:space="0" w:color="auto"/>
            </w:tcBorders>
          </w:tcPr>
          <w:p w14:paraId="173D922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59 996</w:t>
            </w:r>
          </w:p>
        </w:tc>
      </w:tr>
      <w:tr w:rsidR="00D821EF" w14:paraId="0B835991"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top w:val="single" w:sz="6" w:space="0" w:color="auto"/>
              <w:bottom w:val="nil"/>
            </w:tcBorders>
          </w:tcPr>
          <w:p w14:paraId="463AA728" w14:textId="77777777" w:rsidR="00D821EF" w:rsidRDefault="00D821EF" w:rsidP="007E6D01">
            <w:pPr>
              <w:spacing w:before="0"/>
            </w:pPr>
            <w:r>
              <w:rPr>
                <w:b/>
              </w:rPr>
              <w:t>Total payments made on behalf of State</w:t>
            </w:r>
          </w:p>
        </w:tc>
        <w:tc>
          <w:tcPr>
            <w:tcW w:w="709" w:type="dxa"/>
            <w:tcBorders>
              <w:top w:val="single" w:sz="6" w:space="0" w:color="auto"/>
              <w:bottom w:val="nil"/>
            </w:tcBorders>
          </w:tcPr>
          <w:p w14:paraId="532B9115"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top w:val="single" w:sz="6" w:space="0" w:color="auto"/>
              <w:bottom w:val="nil"/>
            </w:tcBorders>
          </w:tcPr>
          <w:p w14:paraId="4969AD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4 702 946</w:t>
            </w:r>
          </w:p>
        </w:tc>
        <w:tc>
          <w:tcPr>
            <w:tcW w:w="1191" w:type="dxa"/>
            <w:tcBorders>
              <w:top w:val="single" w:sz="6" w:space="0" w:color="auto"/>
              <w:bottom w:val="nil"/>
            </w:tcBorders>
          </w:tcPr>
          <w:p w14:paraId="763287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6 193 028</w:t>
            </w:r>
          </w:p>
        </w:tc>
      </w:tr>
      <w:tr w:rsidR="00D821EF" w14:paraId="1153876A"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Borders>
              <w:top w:val="nil"/>
            </w:tcBorders>
          </w:tcPr>
          <w:p w14:paraId="490FBCDB" w14:textId="77777777" w:rsidR="00D821EF" w:rsidRDefault="00D821EF" w:rsidP="007E6D01">
            <w:pPr>
              <w:spacing w:before="0"/>
            </w:pPr>
          </w:p>
        </w:tc>
        <w:tc>
          <w:tcPr>
            <w:tcW w:w="709" w:type="dxa"/>
            <w:tcBorders>
              <w:top w:val="nil"/>
            </w:tcBorders>
          </w:tcPr>
          <w:p w14:paraId="7BCD0BB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top w:val="nil"/>
            </w:tcBorders>
          </w:tcPr>
          <w:p w14:paraId="0446D2A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Borders>
              <w:top w:val="nil"/>
            </w:tcBorders>
          </w:tcPr>
          <w:p w14:paraId="2C0D32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5C926EF0"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4C7EB9DC" w14:textId="77777777" w:rsidR="00D821EF" w:rsidRDefault="00D821EF" w:rsidP="007E6D01">
            <w:pPr>
              <w:spacing w:before="0"/>
            </w:pPr>
            <w:r>
              <w:rPr>
                <w:b/>
              </w:rPr>
              <w:t>Other</w:t>
            </w:r>
          </w:p>
        </w:tc>
        <w:tc>
          <w:tcPr>
            <w:tcW w:w="709" w:type="dxa"/>
          </w:tcPr>
          <w:p w14:paraId="34AD0A4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D7052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091743D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6AB02773"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78B6D33D" w14:textId="77777777" w:rsidR="00D821EF" w:rsidRDefault="00D821EF" w:rsidP="007E6D01">
            <w:pPr>
              <w:spacing w:before="0"/>
            </w:pPr>
            <w:r>
              <w:t xml:space="preserve">Contribution by the State under agreements pursuant to Section 25 of </w:t>
            </w:r>
            <w:r>
              <w:rPr>
                <w:i/>
              </w:rPr>
              <w:t>the Murray-Darling Basin Act 1993</w:t>
            </w:r>
          </w:p>
        </w:tc>
        <w:tc>
          <w:tcPr>
            <w:tcW w:w="709" w:type="dxa"/>
          </w:tcPr>
          <w:p w14:paraId="18D2B42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8.2.8</w:t>
            </w:r>
          </w:p>
        </w:tc>
        <w:tc>
          <w:tcPr>
            <w:tcW w:w="1190" w:type="dxa"/>
          </w:tcPr>
          <w:p w14:paraId="6655689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28 128</w:t>
            </w:r>
          </w:p>
        </w:tc>
        <w:tc>
          <w:tcPr>
            <w:tcW w:w="1191" w:type="dxa"/>
          </w:tcPr>
          <w:p w14:paraId="759B87A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26 985</w:t>
            </w:r>
          </w:p>
        </w:tc>
      </w:tr>
      <w:tr w:rsidR="00D821EF" w14:paraId="312CD92D"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02E64484" w14:textId="77777777" w:rsidR="00D821EF" w:rsidRDefault="00D821EF" w:rsidP="007E6D01">
            <w:pPr>
              <w:spacing w:before="0"/>
            </w:pPr>
            <w:r>
              <w:t xml:space="preserve">Victorian Law Reform Commission – pursuant to Section 17 (b) of the </w:t>
            </w:r>
            <w:r w:rsidRPr="00B67CD0">
              <w:rPr>
                <w:i/>
              </w:rPr>
              <w:t>Victorian Law Reform Commission Act 2000</w:t>
            </w:r>
          </w:p>
        </w:tc>
        <w:tc>
          <w:tcPr>
            <w:tcW w:w="709" w:type="dxa"/>
          </w:tcPr>
          <w:p w14:paraId="56DF3858"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8.2.8</w:t>
            </w:r>
          </w:p>
        </w:tc>
        <w:tc>
          <w:tcPr>
            <w:tcW w:w="1190" w:type="dxa"/>
          </w:tcPr>
          <w:p w14:paraId="4C81713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662</w:t>
            </w:r>
          </w:p>
        </w:tc>
        <w:tc>
          <w:tcPr>
            <w:tcW w:w="1191" w:type="dxa"/>
          </w:tcPr>
          <w:p w14:paraId="1CE250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665</w:t>
            </w:r>
          </w:p>
        </w:tc>
      </w:tr>
      <w:tr w:rsidR="00D821EF" w14:paraId="1CBE89E9"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209462D9" w14:textId="77777777" w:rsidR="00D821EF" w:rsidRDefault="00D821EF" w:rsidP="007E6D01">
            <w:pPr>
              <w:spacing w:before="0"/>
            </w:pPr>
            <w:r>
              <w:t xml:space="preserve">Payment to Regional Growth Fund pursuant to Section 4 of </w:t>
            </w:r>
            <w:r>
              <w:rPr>
                <w:i/>
              </w:rPr>
              <w:t>the Regional Growth Fund Act No. 8 of 2011</w:t>
            </w:r>
          </w:p>
        </w:tc>
        <w:tc>
          <w:tcPr>
            <w:tcW w:w="709" w:type="dxa"/>
            <w:tcBorders>
              <w:bottom w:val="single" w:sz="6" w:space="0" w:color="auto"/>
            </w:tcBorders>
          </w:tcPr>
          <w:p w14:paraId="77A0EDF4"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r>
              <w:t>8.2.8</w:t>
            </w:r>
          </w:p>
        </w:tc>
        <w:tc>
          <w:tcPr>
            <w:tcW w:w="1190" w:type="dxa"/>
            <w:tcBorders>
              <w:bottom w:val="single" w:sz="6" w:space="0" w:color="auto"/>
            </w:tcBorders>
          </w:tcPr>
          <w:p w14:paraId="73D5A2A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125 000</w:t>
            </w:r>
          </w:p>
        </w:tc>
        <w:tc>
          <w:tcPr>
            <w:tcW w:w="1191" w:type="dxa"/>
            <w:tcBorders>
              <w:bottom w:val="single" w:sz="6" w:space="0" w:color="auto"/>
            </w:tcBorders>
          </w:tcPr>
          <w:p w14:paraId="65CDA1A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125 000</w:t>
            </w:r>
          </w:p>
        </w:tc>
      </w:tr>
      <w:tr w:rsidR="00D821EF" w14:paraId="6B7AEE91"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top w:val="single" w:sz="6" w:space="0" w:color="auto"/>
              <w:bottom w:val="single" w:sz="6" w:space="0" w:color="auto"/>
            </w:tcBorders>
          </w:tcPr>
          <w:p w14:paraId="54BD831D" w14:textId="77777777" w:rsidR="00D821EF" w:rsidRDefault="00D821EF" w:rsidP="007E6D01">
            <w:pPr>
              <w:spacing w:before="0"/>
            </w:pPr>
            <w:r>
              <w:rPr>
                <w:b/>
              </w:rPr>
              <w:t>Total other</w:t>
            </w:r>
          </w:p>
        </w:tc>
        <w:tc>
          <w:tcPr>
            <w:tcW w:w="709" w:type="dxa"/>
            <w:tcBorders>
              <w:top w:val="single" w:sz="6" w:space="0" w:color="auto"/>
              <w:bottom w:val="single" w:sz="6" w:space="0" w:color="auto"/>
            </w:tcBorders>
          </w:tcPr>
          <w:p w14:paraId="055BD6B7"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top w:val="single" w:sz="6" w:space="0" w:color="auto"/>
              <w:bottom w:val="single" w:sz="6" w:space="0" w:color="auto"/>
            </w:tcBorders>
          </w:tcPr>
          <w:p w14:paraId="2F48E2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153 790</w:t>
            </w:r>
          </w:p>
        </w:tc>
        <w:tc>
          <w:tcPr>
            <w:tcW w:w="1191" w:type="dxa"/>
            <w:tcBorders>
              <w:top w:val="single" w:sz="6" w:space="0" w:color="auto"/>
              <w:bottom w:val="single" w:sz="6" w:space="0" w:color="auto"/>
            </w:tcBorders>
          </w:tcPr>
          <w:p w14:paraId="1A2729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152 650</w:t>
            </w:r>
          </w:p>
        </w:tc>
      </w:tr>
      <w:tr w:rsidR="00D821EF" w14:paraId="54F18217"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Borders>
              <w:top w:val="single" w:sz="6" w:space="0" w:color="auto"/>
            </w:tcBorders>
          </w:tcPr>
          <w:p w14:paraId="661F15C1" w14:textId="77777777" w:rsidR="00D821EF" w:rsidRDefault="00D821EF" w:rsidP="007E6D01">
            <w:pPr>
              <w:spacing w:before="0"/>
            </w:pPr>
          </w:p>
        </w:tc>
        <w:tc>
          <w:tcPr>
            <w:tcW w:w="709" w:type="dxa"/>
            <w:tcBorders>
              <w:top w:val="single" w:sz="6" w:space="0" w:color="auto"/>
            </w:tcBorders>
          </w:tcPr>
          <w:p w14:paraId="5192684D"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top w:val="single" w:sz="6" w:space="0" w:color="auto"/>
            </w:tcBorders>
          </w:tcPr>
          <w:p w14:paraId="78B82DF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Borders>
              <w:top w:val="single" w:sz="6" w:space="0" w:color="auto"/>
            </w:tcBorders>
          </w:tcPr>
          <w:p w14:paraId="4CC8F8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17BDCF26"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50188C6A" w14:textId="77777777" w:rsidR="00D821EF" w:rsidRDefault="00D821EF" w:rsidP="007E6D01">
            <w:pPr>
              <w:spacing w:before="0"/>
            </w:pPr>
            <w:r>
              <w:rPr>
                <w:b/>
              </w:rPr>
              <w:t>Total annual appropriations</w:t>
            </w:r>
          </w:p>
        </w:tc>
        <w:tc>
          <w:tcPr>
            <w:tcW w:w="709" w:type="dxa"/>
          </w:tcPr>
          <w:p w14:paraId="58CF931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2E4B29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59 188 246</w:t>
            </w:r>
          </w:p>
        </w:tc>
        <w:tc>
          <w:tcPr>
            <w:tcW w:w="1191" w:type="dxa"/>
          </w:tcPr>
          <w:p w14:paraId="1472EB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55 324 291</w:t>
            </w:r>
          </w:p>
        </w:tc>
      </w:tr>
      <w:tr w:rsidR="00D821EF" w14:paraId="05AED6B4"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67C09A87" w14:textId="77777777" w:rsidR="00D821EF" w:rsidRDefault="00D821EF" w:rsidP="007E6D01">
            <w:pPr>
              <w:spacing w:before="0"/>
            </w:pPr>
            <w:r>
              <w:t>Applied appropriations remaining unspent relating to the 2018-19 appropriations</w:t>
            </w:r>
          </w:p>
        </w:tc>
        <w:tc>
          <w:tcPr>
            <w:tcW w:w="709" w:type="dxa"/>
            <w:tcBorders>
              <w:bottom w:val="single" w:sz="6" w:space="0" w:color="auto"/>
            </w:tcBorders>
          </w:tcPr>
          <w:p w14:paraId="62F50FF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6E71AE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(1 090 858)</w:t>
            </w:r>
          </w:p>
        </w:tc>
        <w:tc>
          <w:tcPr>
            <w:tcW w:w="1191" w:type="dxa"/>
            <w:tcBorders>
              <w:bottom w:val="single" w:sz="6" w:space="0" w:color="auto"/>
            </w:tcBorders>
          </w:tcPr>
          <w:p w14:paraId="1A31DB1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(1 128 871)</w:t>
            </w:r>
          </w:p>
        </w:tc>
      </w:tr>
      <w:tr w:rsidR="00D821EF" w14:paraId="3F39EBE8"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1F6F6699" w14:textId="77777777" w:rsidR="00D821EF" w:rsidRDefault="00D821EF" w:rsidP="007E6D01">
            <w:pPr>
              <w:spacing w:before="0"/>
            </w:pPr>
            <w:r>
              <w:rPr>
                <w:b/>
              </w:rPr>
              <w:t>Total payments</w:t>
            </w:r>
          </w:p>
        </w:tc>
        <w:tc>
          <w:tcPr>
            <w:tcW w:w="709" w:type="dxa"/>
            <w:tcBorders>
              <w:bottom w:val="single" w:sz="6" w:space="0" w:color="auto"/>
            </w:tcBorders>
          </w:tcPr>
          <w:p w14:paraId="0FBFBFB2"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4A29C7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63 557 157</w:t>
            </w:r>
          </w:p>
        </w:tc>
        <w:tc>
          <w:tcPr>
            <w:tcW w:w="1191" w:type="dxa"/>
            <w:tcBorders>
              <w:bottom w:val="single" w:sz="6" w:space="0" w:color="auto"/>
            </w:tcBorders>
          </w:tcPr>
          <w:p w14:paraId="3FD3E66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58 043 151</w:t>
            </w:r>
          </w:p>
        </w:tc>
      </w:tr>
      <w:tr w:rsidR="00D821EF" w14:paraId="5F12CBF9" w14:textId="77777777" w:rsidTr="00B67CD0">
        <w:trPr>
          <w:trHeight w:hRule="exact" w:val="113"/>
        </w:trPr>
        <w:tc>
          <w:tcPr>
            <w:cnfStyle w:val="001000000000" w:firstRow="0" w:lastRow="0" w:firstColumn="1" w:lastColumn="0" w:oddVBand="0" w:evenVBand="0" w:oddHBand="0" w:evenHBand="0" w:firstRowFirstColumn="0" w:firstRowLastColumn="0" w:lastRowFirstColumn="0" w:lastRowLastColumn="0"/>
            <w:tcW w:w="6549" w:type="dxa"/>
          </w:tcPr>
          <w:p w14:paraId="2C1C06DD" w14:textId="77777777" w:rsidR="00D821EF" w:rsidRDefault="00D821EF" w:rsidP="00B67CD0">
            <w:pPr>
              <w:spacing w:before="0"/>
            </w:pPr>
          </w:p>
        </w:tc>
        <w:tc>
          <w:tcPr>
            <w:tcW w:w="709" w:type="dxa"/>
          </w:tcPr>
          <w:p w14:paraId="4A400F1F"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1690F3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51C71F9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188F7461"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6F28088A" w14:textId="77777777" w:rsidR="00D821EF" w:rsidRDefault="00D821EF" w:rsidP="007E6D01">
            <w:pPr>
              <w:spacing w:before="0"/>
            </w:pPr>
            <w:r>
              <w:rPr>
                <w:b/>
              </w:rPr>
              <w:t>Consolidated fund balance 1 July</w:t>
            </w:r>
          </w:p>
        </w:tc>
        <w:tc>
          <w:tcPr>
            <w:tcW w:w="709" w:type="dxa"/>
          </w:tcPr>
          <w:p w14:paraId="6DDC845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3FCE520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(199 588)</w:t>
            </w:r>
          </w:p>
        </w:tc>
        <w:tc>
          <w:tcPr>
            <w:tcW w:w="1191" w:type="dxa"/>
          </w:tcPr>
          <w:p w14:paraId="692DAE9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62 884</w:t>
            </w:r>
          </w:p>
        </w:tc>
      </w:tr>
      <w:tr w:rsidR="00D821EF" w14:paraId="4190DE1C" w14:textId="77777777" w:rsidTr="00B67CD0">
        <w:tc>
          <w:tcPr>
            <w:cnfStyle w:val="001000000000" w:firstRow="0" w:lastRow="0" w:firstColumn="1" w:lastColumn="0" w:oddVBand="0" w:evenVBand="0" w:oddHBand="0" w:evenHBand="0" w:firstRowFirstColumn="0" w:firstRowLastColumn="0" w:lastRowFirstColumn="0" w:lastRowLastColumn="0"/>
            <w:tcW w:w="6549" w:type="dxa"/>
          </w:tcPr>
          <w:p w14:paraId="52707671" w14:textId="77777777" w:rsidR="00D821EF" w:rsidRDefault="00D821EF" w:rsidP="007E6D01">
            <w:pPr>
              <w:spacing w:before="0"/>
            </w:pPr>
            <w:r>
              <w:rPr>
                <w:b/>
              </w:rPr>
              <w:t>Add total receipts for year</w:t>
            </w:r>
          </w:p>
        </w:tc>
        <w:tc>
          <w:tcPr>
            <w:tcW w:w="709" w:type="dxa"/>
          </w:tcPr>
          <w:p w14:paraId="3F7CB8A6"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2EC48BD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64 356 509</w:t>
            </w:r>
          </w:p>
        </w:tc>
        <w:tc>
          <w:tcPr>
            <w:tcW w:w="1191" w:type="dxa"/>
          </w:tcPr>
          <w:p w14:paraId="4535F1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57 780 679</w:t>
            </w:r>
          </w:p>
        </w:tc>
      </w:tr>
      <w:tr w:rsidR="00D821EF" w14:paraId="25CB41F1"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6DA5AD4A" w14:textId="77777777" w:rsidR="00D821EF" w:rsidRDefault="00D821EF" w:rsidP="007E6D01">
            <w:pPr>
              <w:spacing w:before="0"/>
            </w:pPr>
            <w:r>
              <w:rPr>
                <w:b/>
              </w:rPr>
              <w:t>Less total payments for year</w:t>
            </w:r>
          </w:p>
        </w:tc>
        <w:tc>
          <w:tcPr>
            <w:tcW w:w="709" w:type="dxa"/>
            <w:tcBorders>
              <w:bottom w:val="single" w:sz="6" w:space="0" w:color="auto"/>
            </w:tcBorders>
          </w:tcPr>
          <w:p w14:paraId="07F5D6E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7D42793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(63 557 157)</w:t>
            </w:r>
          </w:p>
        </w:tc>
        <w:tc>
          <w:tcPr>
            <w:tcW w:w="1191" w:type="dxa"/>
            <w:tcBorders>
              <w:bottom w:val="single" w:sz="6" w:space="0" w:color="auto"/>
            </w:tcBorders>
          </w:tcPr>
          <w:p w14:paraId="7A3030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(58 043 151)</w:t>
            </w:r>
          </w:p>
        </w:tc>
      </w:tr>
      <w:tr w:rsidR="00D821EF" w14:paraId="7FF13897" w14:textId="77777777" w:rsidTr="00B67CD0">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01AD8EB3" w14:textId="77777777" w:rsidR="00D821EF" w:rsidRDefault="00D821EF" w:rsidP="007E6D01">
            <w:pPr>
              <w:spacing w:before="0"/>
            </w:pPr>
            <w:r>
              <w:rPr>
                <w:b/>
              </w:rPr>
              <w:t>Consolidated fund balance 30 June</w:t>
            </w:r>
            <w:r>
              <w:rPr>
                <w:b/>
                <w:vertAlign w:val="superscript"/>
              </w:rPr>
              <w:t xml:space="preserve"> (a)</w:t>
            </w:r>
          </w:p>
        </w:tc>
        <w:tc>
          <w:tcPr>
            <w:tcW w:w="709" w:type="dxa"/>
            <w:tcBorders>
              <w:bottom w:val="single" w:sz="6" w:space="0" w:color="auto"/>
            </w:tcBorders>
          </w:tcPr>
          <w:p w14:paraId="7A481BD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3B6073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599 764</w:t>
            </w:r>
          </w:p>
        </w:tc>
        <w:tc>
          <w:tcPr>
            <w:tcW w:w="1191" w:type="dxa"/>
            <w:tcBorders>
              <w:bottom w:val="single" w:sz="6" w:space="0" w:color="auto"/>
            </w:tcBorders>
          </w:tcPr>
          <w:p w14:paraId="7E43892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(199 588)</w:t>
            </w:r>
          </w:p>
        </w:tc>
      </w:tr>
    </w:tbl>
    <w:p w14:paraId="53B2C693" w14:textId="5A28ED89" w:rsidR="00952C45" w:rsidRPr="0003431C" w:rsidRDefault="00DD1B49" w:rsidP="00DD1B49">
      <w:pPr>
        <w:pStyle w:val="Heading30"/>
        <w:pBdr>
          <w:bottom w:val="none" w:sz="0" w:space="0" w:color="auto"/>
        </w:pBdr>
        <w:tabs>
          <w:tab w:val="left" w:pos="851"/>
        </w:tabs>
        <w:ind w:left="851" w:hanging="851"/>
      </w:pPr>
      <w:r>
        <w:lastRenderedPageBreak/>
        <w:t>8.2.1</w:t>
      </w:r>
      <w:r>
        <w:tab/>
      </w:r>
      <w:r w:rsidR="00952C45" w:rsidRPr="0003431C">
        <w:t>Summarised consolidated fund receipts and payments for the financial year ended 30 June</w:t>
      </w:r>
      <w:r w:rsidR="00952C45">
        <w:br/>
      </w:r>
      <w:r w:rsidR="00952C45" w:rsidRPr="00952C45">
        <w:rPr>
          <w:i/>
        </w:rPr>
        <w:t>(continued)</w:t>
      </w:r>
    </w:p>
    <w:p w14:paraId="0C78C7C1" w14:textId="77777777" w:rsidR="00952C45" w:rsidRDefault="00952C45" w:rsidP="00952C45">
      <w:pPr>
        <w:pStyle w:val="TableUnits"/>
      </w:pPr>
      <w:r>
        <w:t>($ thousand)</w:t>
      </w:r>
    </w:p>
    <w:tbl>
      <w:tblPr>
        <w:tblStyle w:val="DTFTable"/>
        <w:tblW w:w="9639" w:type="dxa"/>
        <w:tblLayout w:type="fixed"/>
        <w:tblLook w:val="04A0" w:firstRow="1" w:lastRow="0" w:firstColumn="1" w:lastColumn="0" w:noHBand="0" w:noVBand="1"/>
      </w:tblPr>
      <w:tblGrid>
        <w:gridCol w:w="6549"/>
        <w:gridCol w:w="709"/>
        <w:gridCol w:w="1190"/>
        <w:gridCol w:w="1191"/>
      </w:tblGrid>
      <w:tr w:rsidR="00952C45" w:rsidRPr="00B67CD0" w14:paraId="719544BA" w14:textId="77777777" w:rsidTr="00952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9" w:type="dxa"/>
          </w:tcPr>
          <w:p w14:paraId="7DE235A8" w14:textId="77777777" w:rsidR="00952C45" w:rsidRPr="00B67CD0" w:rsidRDefault="00952C45" w:rsidP="00DD1B49">
            <w:pPr>
              <w:spacing w:before="0"/>
            </w:pPr>
          </w:p>
        </w:tc>
        <w:tc>
          <w:tcPr>
            <w:tcW w:w="709" w:type="dxa"/>
          </w:tcPr>
          <w:p w14:paraId="6A316D8F" w14:textId="77777777" w:rsidR="00952C45" w:rsidRPr="00B67CD0" w:rsidRDefault="00952C45" w:rsidP="00DD1B49">
            <w:pPr>
              <w:spacing w:before="0"/>
              <w:jc w:val="center"/>
              <w:cnfStyle w:val="100000000000" w:firstRow="1" w:lastRow="0" w:firstColumn="0" w:lastColumn="0" w:oddVBand="0" w:evenVBand="0" w:oddHBand="0" w:evenHBand="0" w:firstRowFirstColumn="0" w:firstRowLastColumn="0" w:lastRowFirstColumn="0" w:lastRowLastColumn="0"/>
            </w:pPr>
            <w:r w:rsidRPr="00B67CD0">
              <w:t>Notes</w:t>
            </w:r>
          </w:p>
        </w:tc>
        <w:tc>
          <w:tcPr>
            <w:tcW w:w="1190" w:type="dxa"/>
          </w:tcPr>
          <w:p w14:paraId="0544E6C9" w14:textId="77777777" w:rsidR="00952C45" w:rsidRPr="00B67CD0" w:rsidRDefault="00952C45" w:rsidP="00DD1B49">
            <w:pPr>
              <w:spacing w:before="0"/>
              <w:cnfStyle w:val="100000000000" w:firstRow="1" w:lastRow="0" w:firstColumn="0" w:lastColumn="0" w:oddVBand="0" w:evenVBand="0" w:oddHBand="0" w:evenHBand="0" w:firstRowFirstColumn="0" w:firstRowLastColumn="0" w:lastRowFirstColumn="0" w:lastRowLastColumn="0"/>
            </w:pPr>
            <w:r w:rsidRPr="00B67CD0">
              <w:t>2019</w:t>
            </w:r>
          </w:p>
        </w:tc>
        <w:tc>
          <w:tcPr>
            <w:tcW w:w="1191" w:type="dxa"/>
          </w:tcPr>
          <w:p w14:paraId="3F566CB5" w14:textId="77777777" w:rsidR="00952C45" w:rsidRPr="00B67CD0" w:rsidRDefault="00952C45" w:rsidP="00DD1B49">
            <w:pPr>
              <w:spacing w:before="0"/>
              <w:cnfStyle w:val="100000000000" w:firstRow="1" w:lastRow="0" w:firstColumn="0" w:lastColumn="0" w:oddVBand="0" w:evenVBand="0" w:oddHBand="0" w:evenHBand="0" w:firstRowFirstColumn="0" w:firstRowLastColumn="0" w:lastRowFirstColumn="0" w:lastRowLastColumn="0"/>
            </w:pPr>
            <w:r w:rsidRPr="00B67CD0">
              <w:t>2018</w:t>
            </w:r>
          </w:p>
        </w:tc>
      </w:tr>
      <w:tr w:rsidR="00D821EF" w14:paraId="61E47782" w14:textId="77777777" w:rsidTr="00B67CD0">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Pr>
          <w:p w14:paraId="2276B1D8" w14:textId="77777777" w:rsidR="00D821EF" w:rsidRDefault="00D821EF" w:rsidP="00952C45">
            <w:pPr>
              <w:spacing w:before="0"/>
            </w:pPr>
            <w:r>
              <w:rPr>
                <w:i/>
              </w:rPr>
              <w:t>Reconciliation of unspent appropriations:</w:t>
            </w:r>
          </w:p>
        </w:tc>
        <w:tc>
          <w:tcPr>
            <w:tcW w:w="709" w:type="dxa"/>
          </w:tcPr>
          <w:p w14:paraId="3E917CEB"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E7207D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c>
          <w:tcPr>
            <w:tcW w:w="1191" w:type="dxa"/>
          </w:tcPr>
          <w:p w14:paraId="27A437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p>
        </w:tc>
      </w:tr>
      <w:tr w:rsidR="00D821EF" w14:paraId="1942FCA9" w14:textId="77777777" w:rsidTr="00B67CD0">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Pr>
          <w:p w14:paraId="14C993BD" w14:textId="77777777" w:rsidR="00D821EF" w:rsidRDefault="00D821EF" w:rsidP="007E6D01">
            <w:pPr>
              <w:spacing w:before="0"/>
            </w:pPr>
            <w:r>
              <w:rPr>
                <w:i/>
              </w:rPr>
              <w:t>Applied appropriations unspent at end of year</w:t>
            </w:r>
          </w:p>
        </w:tc>
        <w:tc>
          <w:tcPr>
            <w:tcW w:w="709" w:type="dxa"/>
          </w:tcPr>
          <w:p w14:paraId="14358783"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649C7BDD"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8 603 383</w:t>
            </w:r>
          </w:p>
        </w:tc>
        <w:tc>
          <w:tcPr>
            <w:tcW w:w="1191" w:type="dxa"/>
          </w:tcPr>
          <w:p w14:paraId="6248ADDE"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7 895 152</w:t>
            </w:r>
          </w:p>
        </w:tc>
      </w:tr>
      <w:tr w:rsidR="00D821EF" w14:paraId="65A3C824" w14:textId="77777777" w:rsidTr="00B67CD0">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39E39F29" w14:textId="77777777" w:rsidR="00D821EF" w:rsidRDefault="00D821EF" w:rsidP="007E6D01">
            <w:pPr>
              <w:spacing w:before="0"/>
            </w:pPr>
            <w:r>
              <w:rPr>
                <w:i/>
              </w:rPr>
              <w:t xml:space="preserve">add payments made during the year under the </w:t>
            </w:r>
            <w:r w:rsidRPr="001F7C00">
              <w:t>Financial Management Act, No. 18 of 1994</w:t>
            </w:r>
            <w:r>
              <w:rPr>
                <w:i/>
              </w:rPr>
              <w:t>, Section 33</w:t>
            </w:r>
          </w:p>
        </w:tc>
        <w:tc>
          <w:tcPr>
            <w:tcW w:w="709" w:type="dxa"/>
            <w:tcBorders>
              <w:bottom w:val="single" w:sz="6" w:space="0" w:color="auto"/>
            </w:tcBorders>
          </w:tcPr>
          <w:p w14:paraId="6C5DB179"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616E5708"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382 627</w:t>
            </w:r>
          </w:p>
        </w:tc>
        <w:tc>
          <w:tcPr>
            <w:tcW w:w="1191" w:type="dxa"/>
            <w:tcBorders>
              <w:bottom w:val="single" w:sz="6" w:space="0" w:color="auto"/>
            </w:tcBorders>
          </w:tcPr>
          <w:p w14:paraId="610DB348"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518 447</w:t>
            </w:r>
          </w:p>
        </w:tc>
      </w:tr>
      <w:tr w:rsidR="00D821EF" w14:paraId="232A31B0" w14:textId="77777777" w:rsidTr="00B67CD0">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Pr>
          <w:p w14:paraId="5741F800" w14:textId="77777777" w:rsidR="00D821EF" w:rsidRDefault="00D821EF" w:rsidP="007E6D01">
            <w:pPr>
              <w:spacing w:before="0"/>
            </w:pPr>
            <w:r>
              <w:rPr>
                <w:b/>
                <w:i/>
              </w:rPr>
              <w:t>Subtotal</w:t>
            </w:r>
          </w:p>
        </w:tc>
        <w:tc>
          <w:tcPr>
            <w:tcW w:w="709" w:type="dxa"/>
          </w:tcPr>
          <w:p w14:paraId="18D3F98F"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Pr>
          <w:p w14:paraId="1719A976"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rPr>
                <w:b/>
              </w:rPr>
              <w:t>8 986 010</w:t>
            </w:r>
          </w:p>
        </w:tc>
        <w:tc>
          <w:tcPr>
            <w:tcW w:w="1191" w:type="dxa"/>
          </w:tcPr>
          <w:p w14:paraId="4E86C46C"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rPr>
                <w:b/>
              </w:rPr>
              <w:t>8 413 599</w:t>
            </w:r>
          </w:p>
        </w:tc>
      </w:tr>
      <w:tr w:rsidR="00D821EF" w14:paraId="4982B9D1" w14:textId="77777777" w:rsidTr="00B67CD0">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Borders>
              <w:bottom w:val="single" w:sz="6" w:space="0" w:color="auto"/>
            </w:tcBorders>
          </w:tcPr>
          <w:p w14:paraId="24C0E73C" w14:textId="77777777" w:rsidR="00D821EF" w:rsidRDefault="00D821EF" w:rsidP="007E6D01">
            <w:pPr>
              <w:spacing w:before="0"/>
            </w:pPr>
            <w:r>
              <w:rPr>
                <w:i/>
              </w:rPr>
              <w:t>less applied appropriations unspent at beginning of year</w:t>
            </w:r>
          </w:p>
        </w:tc>
        <w:tc>
          <w:tcPr>
            <w:tcW w:w="709" w:type="dxa"/>
            <w:tcBorders>
              <w:bottom w:val="single" w:sz="6" w:space="0" w:color="auto"/>
            </w:tcBorders>
          </w:tcPr>
          <w:p w14:paraId="1773A86A" w14:textId="77777777" w:rsidR="00D821EF"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pPr>
          </w:p>
        </w:tc>
        <w:tc>
          <w:tcPr>
            <w:tcW w:w="1190" w:type="dxa"/>
            <w:tcBorders>
              <w:bottom w:val="single" w:sz="6" w:space="0" w:color="auto"/>
            </w:tcBorders>
          </w:tcPr>
          <w:p w14:paraId="4B10A626"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(7 895 152)</w:t>
            </w:r>
          </w:p>
        </w:tc>
        <w:tc>
          <w:tcPr>
            <w:tcW w:w="1191" w:type="dxa"/>
            <w:tcBorders>
              <w:bottom w:val="single" w:sz="6" w:space="0" w:color="auto"/>
            </w:tcBorders>
          </w:tcPr>
          <w:p w14:paraId="58C2F01F"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(7 284 728)</w:t>
            </w:r>
          </w:p>
        </w:tc>
      </w:tr>
      <w:tr w:rsidR="00D821EF" w:rsidRPr="001F7C00" w14:paraId="72BA87B1" w14:textId="77777777" w:rsidTr="00B67CD0">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6549" w:type="dxa"/>
          </w:tcPr>
          <w:p w14:paraId="371F57A0" w14:textId="77777777" w:rsidR="00D821EF" w:rsidRPr="001F7C00" w:rsidRDefault="00D821EF" w:rsidP="007E6D01">
            <w:pPr>
              <w:spacing w:before="0"/>
              <w:rPr>
                <w:i/>
              </w:rPr>
            </w:pPr>
            <w:r w:rsidRPr="001F7C00">
              <w:rPr>
                <w:i/>
              </w:rPr>
              <w:t>Current year appropriations remaining unspent as at 30 June</w:t>
            </w:r>
          </w:p>
        </w:tc>
        <w:tc>
          <w:tcPr>
            <w:tcW w:w="709" w:type="dxa"/>
          </w:tcPr>
          <w:p w14:paraId="487160A7" w14:textId="77777777" w:rsidR="00D821EF" w:rsidRPr="001F7C00" w:rsidRDefault="00D821EF" w:rsidP="007E6D01">
            <w:pPr>
              <w:spacing w:before="0"/>
              <w:jc w:val="center"/>
              <w:cnfStyle w:val="000000000000" w:firstRow="0" w:lastRow="0" w:firstColumn="0" w:lastColumn="0" w:oddVBand="0" w:evenVBand="0" w:oddHBand="0" w:evenHBand="0" w:firstRowFirstColumn="0" w:firstRowLastColumn="0" w:lastRowFirstColumn="0" w:lastRowLastColumn="0"/>
              <w:rPr>
                <w:i/>
              </w:rPr>
            </w:pPr>
          </w:p>
        </w:tc>
        <w:tc>
          <w:tcPr>
            <w:tcW w:w="1190" w:type="dxa"/>
          </w:tcPr>
          <w:p w14:paraId="4095C41B" w14:textId="77777777"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1 090 858</w:t>
            </w:r>
          </w:p>
        </w:tc>
        <w:tc>
          <w:tcPr>
            <w:tcW w:w="1191" w:type="dxa"/>
          </w:tcPr>
          <w:p w14:paraId="4C9106B1" w14:textId="458ACEFE" w:rsidR="00D821EF" w:rsidRPr="001F7C00" w:rsidRDefault="00D821EF" w:rsidP="007E6D01">
            <w:pPr>
              <w:spacing w:before="0"/>
              <w:cnfStyle w:val="000000000000" w:firstRow="0" w:lastRow="0" w:firstColumn="0" w:lastColumn="0" w:oddVBand="0" w:evenVBand="0" w:oddHBand="0" w:evenHBand="0" w:firstRowFirstColumn="0" w:firstRowLastColumn="0" w:lastRowFirstColumn="0" w:lastRowLastColumn="0"/>
            </w:pPr>
            <w:r w:rsidRPr="001F7C00">
              <w:t>1 128 871</w:t>
            </w:r>
          </w:p>
        </w:tc>
      </w:tr>
    </w:tbl>
    <w:p w14:paraId="78F497DE" w14:textId="77777777" w:rsidR="00D821EF" w:rsidRPr="007F52D7" w:rsidRDefault="00D821EF" w:rsidP="00D821EF">
      <w:pPr>
        <w:pStyle w:val="Note"/>
      </w:pPr>
      <w:r w:rsidRPr="007F52D7">
        <w:t>Note:</w:t>
      </w:r>
    </w:p>
    <w:p w14:paraId="5A73288B" w14:textId="77777777" w:rsidR="00D821EF" w:rsidRPr="007F52D7" w:rsidRDefault="00D821EF" w:rsidP="00D821EF">
      <w:pPr>
        <w:pStyle w:val="Note"/>
      </w:pPr>
      <w:r>
        <w:t>(a)</w:t>
      </w:r>
      <w:r>
        <w:tab/>
        <w:t>A temporary advance may be arranged if the money in the Consolidated Fund is likely to be insufficient to meet appropriations authorised by any Act. See Note 8.2.6 for further information.</w:t>
      </w:r>
    </w:p>
    <w:p w14:paraId="0EE730F2" w14:textId="77777777" w:rsidR="00D821EF" w:rsidRPr="007F52D7" w:rsidRDefault="00D821EF" w:rsidP="00D821EF">
      <w:pPr>
        <w:pStyle w:val="Note"/>
      </w:pPr>
    </w:p>
    <w:p w14:paraId="564D5C39" w14:textId="77777777" w:rsidR="00D821EF" w:rsidRPr="00BF15AD" w:rsidRDefault="00D821EF" w:rsidP="00D821EF"/>
    <w:p w14:paraId="70D7EC44" w14:textId="77777777" w:rsidR="00D821EF" w:rsidRPr="009E73EA" w:rsidRDefault="00D821EF" w:rsidP="00D821EF">
      <w:pPr>
        <w:pStyle w:val="Note"/>
      </w:pPr>
    </w:p>
    <w:p w14:paraId="268FECAF"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7A77B256" w14:textId="77777777" w:rsidR="00D821EF" w:rsidRPr="00B41213" w:rsidRDefault="00D821EF" w:rsidP="00D821EF">
      <w:pPr>
        <w:pStyle w:val="Heading3"/>
        <w:rPr>
          <w:lang w:val="en-US"/>
        </w:rPr>
      </w:pPr>
      <w:bookmarkStart w:id="90" w:name="_Toc19880553"/>
      <w:r w:rsidRPr="00B41213">
        <w:lastRenderedPageBreak/>
        <w:t>Consolidated</w:t>
      </w:r>
      <w:r w:rsidRPr="007B2989">
        <w:t xml:space="preserve"> fund receipts for the financial year ended 30 June</w:t>
      </w:r>
      <w:r>
        <w:t xml:space="preserve"> </w:t>
      </w:r>
      <w:r w:rsidRPr="00A33E0E">
        <w:rPr>
          <w:vertAlign w:val="superscript"/>
        </w:rPr>
        <w:t>(a)</w:t>
      </w:r>
      <w:bookmarkEnd w:id="90"/>
    </w:p>
    <w:p w14:paraId="5D01995B" w14:textId="77777777" w:rsidR="00D821EF" w:rsidRDefault="00D821EF" w:rsidP="00D821EF">
      <w:pPr>
        <w:pStyle w:val="TableUnits"/>
      </w:pPr>
      <w:r w:rsidRPr="00546346">
        <w:t>($ thousand)</w:t>
      </w:r>
    </w:p>
    <w:tbl>
      <w:tblPr>
        <w:tblStyle w:val="DTFTable"/>
        <w:tblW w:w="9639" w:type="dxa"/>
        <w:tblLayout w:type="fixed"/>
        <w:tblLook w:val="06E0" w:firstRow="1" w:lastRow="1" w:firstColumn="1" w:lastColumn="0" w:noHBand="1" w:noVBand="1"/>
      </w:tblPr>
      <w:tblGrid>
        <w:gridCol w:w="6266"/>
        <w:gridCol w:w="1124"/>
        <w:gridCol w:w="1124"/>
        <w:gridCol w:w="1125"/>
      </w:tblGrid>
      <w:tr w:rsidR="00B67CD0" w14:paraId="35ECDC68" w14:textId="77777777" w:rsidTr="00B6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6" w:type="dxa"/>
          </w:tcPr>
          <w:p w14:paraId="21652BAD" w14:textId="2EAD6F2B" w:rsidR="00B67CD0" w:rsidRDefault="00B67CD0" w:rsidP="00B67CD0"/>
        </w:tc>
        <w:tc>
          <w:tcPr>
            <w:tcW w:w="1124" w:type="dxa"/>
          </w:tcPr>
          <w:p w14:paraId="414949BD" w14:textId="70B0B097" w:rsidR="00B67CD0" w:rsidRDefault="00B67CD0" w:rsidP="00B67CD0">
            <w:pPr>
              <w:cnfStyle w:val="100000000000" w:firstRow="1" w:lastRow="0" w:firstColumn="0" w:lastColumn="0" w:oddVBand="0" w:evenVBand="0" w:oddHBand="0" w:evenHBand="0" w:firstRowFirstColumn="0" w:firstRowLastColumn="0" w:lastRowFirstColumn="0" w:lastRowLastColumn="0"/>
            </w:pPr>
            <w:r>
              <w:t>Estimate</w:t>
            </w:r>
            <w:r>
              <w:br/>
              <w:t>2019</w:t>
            </w:r>
          </w:p>
        </w:tc>
        <w:tc>
          <w:tcPr>
            <w:tcW w:w="1124" w:type="dxa"/>
          </w:tcPr>
          <w:p w14:paraId="339EB2D9" w14:textId="5508C5E4" w:rsidR="00B67CD0" w:rsidRDefault="00B67CD0" w:rsidP="00B67CD0">
            <w:pPr>
              <w:cnfStyle w:val="100000000000" w:firstRow="1" w:lastRow="0" w:firstColumn="0" w:lastColumn="0" w:oddVBand="0" w:evenVBand="0" w:oddHBand="0" w:evenHBand="0" w:firstRowFirstColumn="0" w:firstRowLastColumn="0" w:lastRowFirstColumn="0" w:lastRowLastColumn="0"/>
            </w:pPr>
            <w:r>
              <w:t>Actual</w:t>
            </w:r>
            <w:r>
              <w:br/>
              <w:t>2019</w:t>
            </w:r>
          </w:p>
        </w:tc>
        <w:tc>
          <w:tcPr>
            <w:tcW w:w="1125" w:type="dxa"/>
          </w:tcPr>
          <w:p w14:paraId="6A400AD7" w14:textId="7601CC63" w:rsidR="00B67CD0" w:rsidRDefault="00B67CD0" w:rsidP="00B67CD0">
            <w:pPr>
              <w:cnfStyle w:val="100000000000" w:firstRow="1" w:lastRow="0" w:firstColumn="0" w:lastColumn="0" w:oddVBand="0" w:evenVBand="0" w:oddHBand="0" w:evenHBand="0" w:firstRowFirstColumn="0" w:firstRowLastColumn="0" w:lastRowFirstColumn="0" w:lastRowLastColumn="0"/>
            </w:pPr>
            <w:r>
              <w:t>Actual</w:t>
            </w:r>
            <w:r>
              <w:br/>
              <w:t>2018</w:t>
            </w:r>
          </w:p>
        </w:tc>
      </w:tr>
      <w:tr w:rsidR="00D821EF" w14:paraId="77EDD150"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6A76E28" w14:textId="77777777" w:rsidR="00D821EF" w:rsidRDefault="00D821EF" w:rsidP="007E6D01">
            <w:r>
              <w:rPr>
                <w:b/>
              </w:rPr>
              <w:t>Operating activities</w:t>
            </w:r>
          </w:p>
        </w:tc>
        <w:tc>
          <w:tcPr>
            <w:tcW w:w="1124" w:type="dxa"/>
          </w:tcPr>
          <w:p w14:paraId="5039CA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541F2A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4AB409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7FA8E60"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7983F2CE" w14:textId="77777777" w:rsidR="00D821EF" w:rsidRDefault="00D821EF" w:rsidP="007E6D01">
            <w:r>
              <w:rPr>
                <w:b/>
              </w:rPr>
              <w:t>Taxation</w:t>
            </w:r>
          </w:p>
        </w:tc>
        <w:tc>
          <w:tcPr>
            <w:tcW w:w="1124" w:type="dxa"/>
          </w:tcPr>
          <w:p w14:paraId="5606B5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5A75B7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7116EF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3ED0877"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234B8F1" w14:textId="77777777" w:rsidR="00D821EF" w:rsidRDefault="00D821EF" w:rsidP="007E6D01">
            <w:r>
              <w:t>Payroll tax</w:t>
            </w:r>
          </w:p>
        </w:tc>
        <w:tc>
          <w:tcPr>
            <w:tcW w:w="1124" w:type="dxa"/>
          </w:tcPr>
          <w:p w14:paraId="3BA7B4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6 878 312</w:t>
            </w:r>
          </w:p>
        </w:tc>
        <w:tc>
          <w:tcPr>
            <w:tcW w:w="1124" w:type="dxa"/>
          </w:tcPr>
          <w:p w14:paraId="2BC9CF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7 003 524</w:t>
            </w:r>
          </w:p>
        </w:tc>
        <w:tc>
          <w:tcPr>
            <w:tcW w:w="1125" w:type="dxa"/>
          </w:tcPr>
          <w:p w14:paraId="781DA2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6 638 272</w:t>
            </w:r>
          </w:p>
        </w:tc>
      </w:tr>
      <w:tr w:rsidR="00D821EF" w14:paraId="6CEC3AA5"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76A8130" w14:textId="77777777" w:rsidR="00D821EF" w:rsidRDefault="00D821EF" w:rsidP="007E6D01">
            <w:r>
              <w:t>Land tax</w:t>
            </w:r>
          </w:p>
        </w:tc>
        <w:tc>
          <w:tcPr>
            <w:tcW w:w="1124" w:type="dxa"/>
          </w:tcPr>
          <w:p w14:paraId="2BEB04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2 923 593</w:t>
            </w:r>
          </w:p>
        </w:tc>
        <w:tc>
          <w:tcPr>
            <w:tcW w:w="1124" w:type="dxa"/>
          </w:tcPr>
          <w:p w14:paraId="722AAB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3 499 055</w:t>
            </w:r>
          </w:p>
        </w:tc>
        <w:tc>
          <w:tcPr>
            <w:tcW w:w="1125" w:type="dxa"/>
          </w:tcPr>
          <w:p w14:paraId="6A12C3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2 542 873</w:t>
            </w:r>
          </w:p>
        </w:tc>
      </w:tr>
      <w:tr w:rsidR="00D821EF" w14:paraId="14062E0E"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D92B7FD" w14:textId="77777777" w:rsidR="00D821EF" w:rsidRDefault="00D821EF" w:rsidP="007E6D01">
            <w:r>
              <w:t>Fire Services Property Levy</w:t>
            </w:r>
          </w:p>
        </w:tc>
        <w:tc>
          <w:tcPr>
            <w:tcW w:w="1124" w:type="dxa"/>
          </w:tcPr>
          <w:p w14:paraId="40A93C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641 800</w:t>
            </w:r>
          </w:p>
        </w:tc>
        <w:tc>
          <w:tcPr>
            <w:tcW w:w="1124" w:type="dxa"/>
          </w:tcPr>
          <w:p w14:paraId="3771A2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647 688</w:t>
            </w:r>
          </w:p>
        </w:tc>
        <w:tc>
          <w:tcPr>
            <w:tcW w:w="1125" w:type="dxa"/>
          </w:tcPr>
          <w:p w14:paraId="1D63AD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694 091</w:t>
            </w:r>
          </w:p>
        </w:tc>
      </w:tr>
      <w:tr w:rsidR="00D821EF" w14:paraId="091CEA75"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C21802A" w14:textId="77777777" w:rsidR="00D821EF" w:rsidRDefault="00D821EF" w:rsidP="007E6D01">
            <w:r>
              <w:t>Congestion levy</w:t>
            </w:r>
          </w:p>
        </w:tc>
        <w:tc>
          <w:tcPr>
            <w:tcW w:w="1124" w:type="dxa"/>
          </w:tcPr>
          <w:p w14:paraId="3C3EA4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121 703</w:t>
            </w:r>
          </w:p>
        </w:tc>
        <w:tc>
          <w:tcPr>
            <w:tcW w:w="1124" w:type="dxa"/>
          </w:tcPr>
          <w:p w14:paraId="4A2B23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111 336</w:t>
            </w:r>
          </w:p>
        </w:tc>
        <w:tc>
          <w:tcPr>
            <w:tcW w:w="1125" w:type="dxa"/>
          </w:tcPr>
          <w:p w14:paraId="73FB41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103 151</w:t>
            </w:r>
          </w:p>
        </w:tc>
      </w:tr>
      <w:tr w:rsidR="00D821EF" w14:paraId="6357DD24"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55B3763" w14:textId="77777777" w:rsidR="00D821EF" w:rsidRDefault="00D821EF" w:rsidP="007E6D01">
            <w:r>
              <w:rPr>
                <w:b/>
              </w:rPr>
              <w:t>Financial and capital transactions</w:t>
            </w:r>
          </w:p>
        </w:tc>
        <w:tc>
          <w:tcPr>
            <w:tcW w:w="1124" w:type="dxa"/>
          </w:tcPr>
          <w:p w14:paraId="0768A3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544B1F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6106F7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DF35667"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CCBAA9C" w14:textId="77777777" w:rsidR="00D821EF" w:rsidRDefault="00D821EF" w:rsidP="007E6D01">
            <w:r>
              <w:t>Land transfer duty</w:t>
            </w:r>
          </w:p>
        </w:tc>
        <w:tc>
          <w:tcPr>
            <w:tcW w:w="1124" w:type="dxa"/>
          </w:tcPr>
          <w:p w14:paraId="6C5CF8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7 075 088</w:t>
            </w:r>
          </w:p>
        </w:tc>
        <w:tc>
          <w:tcPr>
            <w:tcW w:w="1124" w:type="dxa"/>
          </w:tcPr>
          <w:p w14:paraId="45A946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5 897 244</w:t>
            </w:r>
          </w:p>
        </w:tc>
        <w:tc>
          <w:tcPr>
            <w:tcW w:w="1125" w:type="dxa"/>
          </w:tcPr>
          <w:p w14:paraId="0A0C89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6 617 493</w:t>
            </w:r>
          </w:p>
        </w:tc>
      </w:tr>
      <w:tr w:rsidR="00D821EF" w14:paraId="2B15EA7C"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1B465F3F" w14:textId="77777777" w:rsidR="00D821EF" w:rsidRDefault="00D821EF" w:rsidP="007E6D01">
            <w:r>
              <w:t>Other property duties</w:t>
            </w:r>
          </w:p>
        </w:tc>
        <w:tc>
          <w:tcPr>
            <w:tcW w:w="1124" w:type="dxa"/>
          </w:tcPr>
          <w:p w14:paraId="75C0C5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7F6D98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861</w:t>
            </w:r>
          </w:p>
        </w:tc>
        <w:tc>
          <w:tcPr>
            <w:tcW w:w="1125" w:type="dxa"/>
          </w:tcPr>
          <w:p w14:paraId="2A7023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853</w:t>
            </w:r>
          </w:p>
        </w:tc>
      </w:tr>
      <w:tr w:rsidR="00D821EF" w14:paraId="4DA48564"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2D15ED5" w14:textId="77777777" w:rsidR="00D821EF" w:rsidRDefault="00D821EF" w:rsidP="007E6D01">
            <w:r>
              <w:t>Metropolitan Planning Levy</w:t>
            </w:r>
          </w:p>
        </w:tc>
        <w:tc>
          <w:tcPr>
            <w:tcW w:w="1124" w:type="dxa"/>
          </w:tcPr>
          <w:p w14:paraId="352FC5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25 942</w:t>
            </w:r>
          </w:p>
        </w:tc>
        <w:tc>
          <w:tcPr>
            <w:tcW w:w="1124" w:type="dxa"/>
          </w:tcPr>
          <w:p w14:paraId="04B116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20 314</w:t>
            </w:r>
          </w:p>
        </w:tc>
        <w:tc>
          <w:tcPr>
            <w:tcW w:w="1125" w:type="dxa"/>
          </w:tcPr>
          <w:p w14:paraId="18B75E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23 025</w:t>
            </w:r>
          </w:p>
        </w:tc>
      </w:tr>
      <w:tr w:rsidR="00D821EF" w14:paraId="50612C5C"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B9E2B24" w14:textId="77777777" w:rsidR="00D821EF" w:rsidRDefault="00D821EF" w:rsidP="007E6D01">
            <w:r>
              <w:t>Financial accommodation levy</w:t>
            </w:r>
          </w:p>
        </w:tc>
        <w:tc>
          <w:tcPr>
            <w:tcW w:w="1124" w:type="dxa"/>
          </w:tcPr>
          <w:p w14:paraId="3DE9C7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174 139</w:t>
            </w:r>
          </w:p>
        </w:tc>
        <w:tc>
          <w:tcPr>
            <w:tcW w:w="1124" w:type="dxa"/>
          </w:tcPr>
          <w:p w14:paraId="4C94F8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147 302</w:t>
            </w:r>
          </w:p>
        </w:tc>
        <w:tc>
          <w:tcPr>
            <w:tcW w:w="1125" w:type="dxa"/>
          </w:tcPr>
          <w:p w14:paraId="0A1B32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146 480</w:t>
            </w:r>
          </w:p>
        </w:tc>
      </w:tr>
      <w:tr w:rsidR="00D821EF" w14:paraId="403351DE"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AEFA5DB" w14:textId="77777777" w:rsidR="00D821EF" w:rsidRDefault="00D821EF" w:rsidP="007E6D01">
            <w:r>
              <w:t>Growth areas infrastructure contribution</w:t>
            </w:r>
          </w:p>
        </w:tc>
        <w:tc>
          <w:tcPr>
            <w:tcW w:w="1124" w:type="dxa"/>
          </w:tcPr>
          <w:p w14:paraId="16BA93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136 200</w:t>
            </w:r>
          </w:p>
        </w:tc>
        <w:tc>
          <w:tcPr>
            <w:tcW w:w="1124" w:type="dxa"/>
          </w:tcPr>
          <w:p w14:paraId="0EBE75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153 772</w:t>
            </w:r>
          </w:p>
        </w:tc>
        <w:tc>
          <w:tcPr>
            <w:tcW w:w="1125" w:type="dxa"/>
          </w:tcPr>
          <w:p w14:paraId="3BBC41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108 546</w:t>
            </w:r>
          </w:p>
        </w:tc>
      </w:tr>
      <w:tr w:rsidR="00D821EF" w14:paraId="445E2A3A"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BD899CD" w14:textId="77777777" w:rsidR="00D821EF" w:rsidRDefault="00D821EF" w:rsidP="007E6D01">
            <w:r>
              <w:rPr>
                <w:b/>
              </w:rPr>
              <w:t>Gambling</w:t>
            </w:r>
          </w:p>
        </w:tc>
        <w:tc>
          <w:tcPr>
            <w:tcW w:w="1124" w:type="dxa"/>
          </w:tcPr>
          <w:p w14:paraId="0F9113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4BA15C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085873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BC93784"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6B86CEDB" w14:textId="77777777" w:rsidR="00D821EF" w:rsidRDefault="00D821EF" w:rsidP="007E6D01">
            <w:r>
              <w:t>Public lotteries</w:t>
            </w:r>
          </w:p>
        </w:tc>
        <w:tc>
          <w:tcPr>
            <w:tcW w:w="1124" w:type="dxa"/>
          </w:tcPr>
          <w:p w14:paraId="2DBA94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453 968</w:t>
            </w:r>
          </w:p>
        </w:tc>
        <w:tc>
          <w:tcPr>
            <w:tcW w:w="1124" w:type="dxa"/>
          </w:tcPr>
          <w:p w14:paraId="69F135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554 268</w:t>
            </w:r>
          </w:p>
        </w:tc>
        <w:tc>
          <w:tcPr>
            <w:tcW w:w="1125" w:type="dxa"/>
          </w:tcPr>
          <w:p w14:paraId="65B069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439 295</w:t>
            </w:r>
          </w:p>
        </w:tc>
      </w:tr>
      <w:tr w:rsidR="00D821EF" w14:paraId="3AB07ECF"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1639048" w14:textId="77777777" w:rsidR="00D821EF" w:rsidRDefault="00D821EF" w:rsidP="007E6D01">
            <w:r>
              <w:t>Electronic gaming machines</w:t>
            </w:r>
          </w:p>
        </w:tc>
        <w:tc>
          <w:tcPr>
            <w:tcW w:w="1124" w:type="dxa"/>
          </w:tcPr>
          <w:p w14:paraId="53A2DF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924 823</w:t>
            </w:r>
          </w:p>
        </w:tc>
        <w:tc>
          <w:tcPr>
            <w:tcW w:w="1124" w:type="dxa"/>
          </w:tcPr>
          <w:p w14:paraId="2A5273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983 323</w:t>
            </w:r>
          </w:p>
        </w:tc>
        <w:tc>
          <w:tcPr>
            <w:tcW w:w="1125" w:type="dxa"/>
          </w:tcPr>
          <w:p w14:paraId="382691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969 721</w:t>
            </w:r>
          </w:p>
        </w:tc>
      </w:tr>
      <w:tr w:rsidR="00D821EF" w14:paraId="14710868"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1FFD8B91" w14:textId="77777777" w:rsidR="00D821EF" w:rsidRDefault="00D821EF" w:rsidP="007E6D01">
            <w:r>
              <w:t>Casino taxes</w:t>
            </w:r>
          </w:p>
        </w:tc>
        <w:tc>
          <w:tcPr>
            <w:tcW w:w="1124" w:type="dxa"/>
          </w:tcPr>
          <w:p w14:paraId="5CDFEE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237 309</w:t>
            </w:r>
          </w:p>
        </w:tc>
        <w:tc>
          <w:tcPr>
            <w:tcW w:w="1124" w:type="dxa"/>
          </w:tcPr>
          <w:p w14:paraId="15C4E0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229 095</w:t>
            </w:r>
          </w:p>
        </w:tc>
        <w:tc>
          <w:tcPr>
            <w:tcW w:w="1125" w:type="dxa"/>
          </w:tcPr>
          <w:p w14:paraId="3CF4BF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224 253</w:t>
            </w:r>
          </w:p>
        </w:tc>
      </w:tr>
      <w:tr w:rsidR="00D821EF" w14:paraId="5FF848EB"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F5C3B12" w14:textId="77777777" w:rsidR="00D821EF" w:rsidRDefault="00D821EF" w:rsidP="007E6D01">
            <w:r>
              <w:t>Racing</w:t>
            </w:r>
          </w:p>
        </w:tc>
        <w:tc>
          <w:tcPr>
            <w:tcW w:w="1124" w:type="dxa"/>
          </w:tcPr>
          <w:p w14:paraId="205311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35 513</w:t>
            </w:r>
          </w:p>
        </w:tc>
        <w:tc>
          <w:tcPr>
            <w:tcW w:w="1124" w:type="dxa"/>
          </w:tcPr>
          <w:p w14:paraId="2DDB23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76 947</w:t>
            </w:r>
          </w:p>
        </w:tc>
        <w:tc>
          <w:tcPr>
            <w:tcW w:w="1125" w:type="dxa"/>
          </w:tcPr>
          <w:p w14:paraId="4AE8CC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37 606</w:t>
            </w:r>
          </w:p>
        </w:tc>
      </w:tr>
      <w:tr w:rsidR="00D821EF" w14:paraId="46341420"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31243D9" w14:textId="77777777" w:rsidR="00D821EF" w:rsidRDefault="00D821EF" w:rsidP="007E6D01">
            <w:r>
              <w:t>Other gambling</w:t>
            </w:r>
          </w:p>
        </w:tc>
        <w:tc>
          <w:tcPr>
            <w:tcW w:w="1124" w:type="dxa"/>
          </w:tcPr>
          <w:p w14:paraId="7EC1CB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208 354</w:t>
            </w:r>
          </w:p>
        </w:tc>
        <w:tc>
          <w:tcPr>
            <w:tcW w:w="1124" w:type="dxa"/>
          </w:tcPr>
          <w:p w14:paraId="6BB912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74 510</w:t>
            </w:r>
          </w:p>
        </w:tc>
        <w:tc>
          <w:tcPr>
            <w:tcW w:w="1125" w:type="dxa"/>
          </w:tcPr>
          <w:p w14:paraId="361106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208 259</w:t>
            </w:r>
          </w:p>
        </w:tc>
      </w:tr>
      <w:tr w:rsidR="00D821EF" w14:paraId="1B34C29D"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6F4FA79" w14:textId="77777777" w:rsidR="00D821EF" w:rsidRPr="00886A2E" w:rsidRDefault="00D821EF" w:rsidP="007E6D01">
            <w:pPr>
              <w:rPr>
                <w:b/>
              </w:rPr>
            </w:pPr>
            <w:r w:rsidRPr="00886A2E">
              <w:rPr>
                <w:b/>
              </w:rPr>
              <w:t>Levies on statutory corporations</w:t>
            </w:r>
          </w:p>
        </w:tc>
        <w:tc>
          <w:tcPr>
            <w:tcW w:w="1124" w:type="dxa"/>
          </w:tcPr>
          <w:p w14:paraId="0F39CE8C"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156 609</w:t>
            </w:r>
          </w:p>
        </w:tc>
        <w:tc>
          <w:tcPr>
            <w:tcW w:w="1124" w:type="dxa"/>
          </w:tcPr>
          <w:p w14:paraId="37B59B7D"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156 609</w:t>
            </w:r>
          </w:p>
        </w:tc>
        <w:tc>
          <w:tcPr>
            <w:tcW w:w="1125" w:type="dxa"/>
          </w:tcPr>
          <w:p w14:paraId="4D1AE0F4"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111 943</w:t>
            </w:r>
          </w:p>
        </w:tc>
      </w:tr>
      <w:tr w:rsidR="00D821EF" w14:paraId="7A964BB2"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21ACFEF" w14:textId="77777777" w:rsidR="00D821EF" w:rsidRPr="00886A2E" w:rsidRDefault="00D821EF" w:rsidP="007E6D01">
            <w:pPr>
              <w:rPr>
                <w:b/>
              </w:rPr>
            </w:pPr>
            <w:r w:rsidRPr="00886A2E">
              <w:rPr>
                <w:b/>
              </w:rPr>
              <w:t>Taxes on insurance</w:t>
            </w:r>
          </w:p>
        </w:tc>
        <w:tc>
          <w:tcPr>
            <w:tcW w:w="1124" w:type="dxa"/>
          </w:tcPr>
          <w:p w14:paraId="69A7E7ED"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1 366 753</w:t>
            </w:r>
          </w:p>
        </w:tc>
        <w:tc>
          <w:tcPr>
            <w:tcW w:w="1124" w:type="dxa"/>
          </w:tcPr>
          <w:p w14:paraId="697962B6"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1 372 647</w:t>
            </w:r>
          </w:p>
        </w:tc>
        <w:tc>
          <w:tcPr>
            <w:tcW w:w="1125" w:type="dxa"/>
          </w:tcPr>
          <w:p w14:paraId="70CCC45E"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1 298 582</w:t>
            </w:r>
          </w:p>
        </w:tc>
      </w:tr>
      <w:tr w:rsidR="00D821EF" w14:paraId="2BA9281B"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72E2EE1D" w14:textId="77777777" w:rsidR="00D821EF" w:rsidRDefault="00D821EF" w:rsidP="007E6D01">
            <w:r>
              <w:rPr>
                <w:b/>
              </w:rPr>
              <w:t>Motor vehicle</w:t>
            </w:r>
          </w:p>
        </w:tc>
        <w:tc>
          <w:tcPr>
            <w:tcW w:w="1124" w:type="dxa"/>
          </w:tcPr>
          <w:p w14:paraId="06D5B1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4F07EC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7E15F6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7D3904D"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1374585F" w14:textId="77777777" w:rsidR="00D821EF" w:rsidRDefault="00D821EF" w:rsidP="007E6D01">
            <w:r>
              <w:t xml:space="preserve">Registration fees pursuant to the </w:t>
            </w:r>
            <w:r>
              <w:rPr>
                <w:i/>
              </w:rPr>
              <w:t>Road Safety Act, No. 127 of 1986</w:t>
            </w:r>
          </w:p>
        </w:tc>
        <w:tc>
          <w:tcPr>
            <w:tcW w:w="1124" w:type="dxa"/>
          </w:tcPr>
          <w:p w14:paraId="716EEF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1 688 478</w:t>
            </w:r>
          </w:p>
        </w:tc>
        <w:tc>
          <w:tcPr>
            <w:tcW w:w="1124" w:type="dxa"/>
          </w:tcPr>
          <w:p w14:paraId="47EEB9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1 658 227</w:t>
            </w:r>
          </w:p>
        </w:tc>
        <w:tc>
          <w:tcPr>
            <w:tcW w:w="1125" w:type="dxa"/>
          </w:tcPr>
          <w:p w14:paraId="2C4616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1 569 314</w:t>
            </w:r>
          </w:p>
        </w:tc>
      </w:tr>
      <w:tr w:rsidR="00D821EF" w14:paraId="6AF257DE"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2A539026" w14:textId="77777777" w:rsidR="00D821EF" w:rsidRDefault="00D821EF" w:rsidP="007E6D01">
            <w:r>
              <w:t>Stamp duty on vehicle transfers</w:t>
            </w:r>
          </w:p>
        </w:tc>
        <w:tc>
          <w:tcPr>
            <w:tcW w:w="1124" w:type="dxa"/>
          </w:tcPr>
          <w:p w14:paraId="62CDC1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974 902</w:t>
            </w:r>
          </w:p>
        </w:tc>
        <w:tc>
          <w:tcPr>
            <w:tcW w:w="1124" w:type="dxa"/>
          </w:tcPr>
          <w:p w14:paraId="0A9067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908 986</w:t>
            </w:r>
          </w:p>
        </w:tc>
        <w:tc>
          <w:tcPr>
            <w:tcW w:w="1125" w:type="dxa"/>
          </w:tcPr>
          <w:p w14:paraId="60D51E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919 610</w:t>
            </w:r>
          </w:p>
        </w:tc>
      </w:tr>
      <w:tr w:rsidR="00D821EF" w14:paraId="39DF793D"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6E21C519" w14:textId="77777777" w:rsidR="00D821EF" w:rsidRDefault="00D821EF" w:rsidP="007E6D01">
            <w:r>
              <w:rPr>
                <w:b/>
              </w:rPr>
              <w:t>Franchise fees</w:t>
            </w:r>
          </w:p>
        </w:tc>
        <w:tc>
          <w:tcPr>
            <w:tcW w:w="1124" w:type="dxa"/>
          </w:tcPr>
          <w:p w14:paraId="20934E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4E2B55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6F8AC6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E591C29"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D3AFB3E" w14:textId="77777777" w:rsidR="00D821EF" w:rsidRDefault="00D821EF" w:rsidP="007E6D01">
            <w:r>
              <w:t>Liquor</w:t>
            </w:r>
          </w:p>
        </w:tc>
        <w:tc>
          <w:tcPr>
            <w:tcW w:w="1124" w:type="dxa"/>
          </w:tcPr>
          <w:p w14:paraId="6AC54A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23 617</w:t>
            </w:r>
          </w:p>
        </w:tc>
        <w:tc>
          <w:tcPr>
            <w:tcW w:w="1124" w:type="dxa"/>
          </w:tcPr>
          <w:p w14:paraId="2DC5D7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24 048</w:t>
            </w:r>
          </w:p>
        </w:tc>
        <w:tc>
          <w:tcPr>
            <w:tcW w:w="1125" w:type="dxa"/>
          </w:tcPr>
          <w:p w14:paraId="19F670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23 750</w:t>
            </w:r>
          </w:p>
        </w:tc>
      </w:tr>
      <w:tr w:rsidR="00D821EF" w14:paraId="78B5981F"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5B9A159A" w14:textId="77777777" w:rsidR="00D821EF" w:rsidRPr="00886A2E" w:rsidRDefault="00D821EF" w:rsidP="007E6D01">
            <w:pPr>
              <w:rPr>
                <w:b/>
              </w:rPr>
            </w:pPr>
            <w:r w:rsidRPr="00886A2E">
              <w:rPr>
                <w:b/>
              </w:rPr>
              <w:t>Other</w:t>
            </w:r>
          </w:p>
        </w:tc>
        <w:tc>
          <w:tcPr>
            <w:tcW w:w="1124" w:type="dxa"/>
            <w:tcBorders>
              <w:bottom w:val="single" w:sz="6" w:space="0" w:color="auto"/>
            </w:tcBorders>
          </w:tcPr>
          <w:p w14:paraId="413BA470"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199 712</w:t>
            </w:r>
          </w:p>
        </w:tc>
        <w:tc>
          <w:tcPr>
            <w:tcW w:w="1124" w:type="dxa"/>
            <w:tcBorders>
              <w:bottom w:val="single" w:sz="6" w:space="0" w:color="auto"/>
            </w:tcBorders>
          </w:tcPr>
          <w:p w14:paraId="28204151"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117 742</w:t>
            </w:r>
          </w:p>
        </w:tc>
        <w:tc>
          <w:tcPr>
            <w:tcW w:w="1125" w:type="dxa"/>
            <w:tcBorders>
              <w:bottom w:val="single" w:sz="6" w:space="0" w:color="auto"/>
            </w:tcBorders>
          </w:tcPr>
          <w:p w14:paraId="78769817" w14:textId="77777777" w:rsidR="00D821EF" w:rsidRPr="00886A2E" w:rsidRDefault="00D821EF" w:rsidP="007E6D01">
            <w:pPr>
              <w:cnfStyle w:val="000000000000" w:firstRow="0" w:lastRow="0" w:firstColumn="0" w:lastColumn="0" w:oddVBand="0" w:evenVBand="0" w:oddHBand="0" w:evenHBand="0" w:firstRowFirstColumn="0" w:firstRowLastColumn="0" w:lastRowFirstColumn="0" w:lastRowLastColumn="0"/>
              <w:rPr>
                <w:b/>
              </w:rPr>
            </w:pPr>
            <w:r w:rsidRPr="00886A2E">
              <w:rPr>
                <w:b/>
              </w:rPr>
              <w:t>44 112</w:t>
            </w:r>
          </w:p>
        </w:tc>
      </w:tr>
      <w:tr w:rsidR="00D821EF" w14:paraId="3AA6BBFB"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6999E182" w14:textId="77777777" w:rsidR="00D821EF" w:rsidRDefault="00D821EF" w:rsidP="007E6D01">
            <w:r>
              <w:rPr>
                <w:b/>
              </w:rPr>
              <w:t>Total taxation</w:t>
            </w:r>
          </w:p>
        </w:tc>
        <w:tc>
          <w:tcPr>
            <w:tcW w:w="1124" w:type="dxa"/>
          </w:tcPr>
          <w:p w14:paraId="4F6D28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24 246 816</w:t>
            </w:r>
          </w:p>
        </w:tc>
        <w:tc>
          <w:tcPr>
            <w:tcW w:w="1124" w:type="dxa"/>
          </w:tcPr>
          <w:p w14:paraId="29CA80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23 637 495</w:t>
            </w:r>
          </w:p>
        </w:tc>
        <w:tc>
          <w:tcPr>
            <w:tcW w:w="1125" w:type="dxa"/>
          </w:tcPr>
          <w:p w14:paraId="58A7DB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22 721 228</w:t>
            </w:r>
          </w:p>
        </w:tc>
      </w:tr>
      <w:tr w:rsidR="00D821EF" w14:paraId="5ED52740"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2986547E" w14:textId="77777777" w:rsidR="00D821EF" w:rsidRDefault="00D821EF" w:rsidP="007E6D01">
            <w:r>
              <w:rPr>
                <w:b/>
              </w:rPr>
              <w:t>Fines and regulatory fees</w:t>
            </w:r>
          </w:p>
        </w:tc>
        <w:tc>
          <w:tcPr>
            <w:tcW w:w="1124" w:type="dxa"/>
          </w:tcPr>
          <w:p w14:paraId="216424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19CA4B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00B29A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FC6BD62"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324FA874" w14:textId="77777777" w:rsidR="00D821EF" w:rsidRDefault="00D821EF" w:rsidP="007E6D01">
            <w:r>
              <w:t>Fines</w:t>
            </w:r>
          </w:p>
        </w:tc>
        <w:tc>
          <w:tcPr>
            <w:tcW w:w="1124" w:type="dxa"/>
          </w:tcPr>
          <w:p w14:paraId="34FE46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380 435</w:t>
            </w:r>
          </w:p>
        </w:tc>
        <w:tc>
          <w:tcPr>
            <w:tcW w:w="1124" w:type="dxa"/>
          </w:tcPr>
          <w:p w14:paraId="19D622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324 030</w:t>
            </w:r>
          </w:p>
        </w:tc>
        <w:tc>
          <w:tcPr>
            <w:tcW w:w="1125" w:type="dxa"/>
          </w:tcPr>
          <w:p w14:paraId="46E73A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157 881</w:t>
            </w:r>
          </w:p>
        </w:tc>
      </w:tr>
      <w:tr w:rsidR="00D821EF" w14:paraId="035EBF50"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765C3150" w14:textId="77777777" w:rsidR="00D821EF" w:rsidRDefault="00D821EF" w:rsidP="007E6D01">
            <w:r>
              <w:t>Regulatory fees</w:t>
            </w:r>
          </w:p>
        </w:tc>
        <w:tc>
          <w:tcPr>
            <w:tcW w:w="1124" w:type="dxa"/>
            <w:tcBorders>
              <w:bottom w:val="single" w:sz="6" w:space="0" w:color="auto"/>
            </w:tcBorders>
          </w:tcPr>
          <w:p w14:paraId="49DCCC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514 840</w:t>
            </w:r>
          </w:p>
        </w:tc>
        <w:tc>
          <w:tcPr>
            <w:tcW w:w="1124" w:type="dxa"/>
            <w:tcBorders>
              <w:bottom w:val="single" w:sz="6" w:space="0" w:color="auto"/>
            </w:tcBorders>
          </w:tcPr>
          <w:p w14:paraId="36A460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410 512</w:t>
            </w:r>
          </w:p>
        </w:tc>
        <w:tc>
          <w:tcPr>
            <w:tcW w:w="1125" w:type="dxa"/>
            <w:tcBorders>
              <w:bottom w:val="single" w:sz="6" w:space="0" w:color="auto"/>
            </w:tcBorders>
          </w:tcPr>
          <w:p w14:paraId="5B0FAC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557 438</w:t>
            </w:r>
          </w:p>
        </w:tc>
      </w:tr>
      <w:tr w:rsidR="00D821EF" w14:paraId="10DFBFA6"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64DE0839" w14:textId="77777777" w:rsidR="00D821EF" w:rsidRDefault="00D821EF" w:rsidP="007E6D01">
            <w:r>
              <w:rPr>
                <w:b/>
              </w:rPr>
              <w:t>Total fines and regulatory fees</w:t>
            </w:r>
          </w:p>
        </w:tc>
        <w:tc>
          <w:tcPr>
            <w:tcW w:w="1124" w:type="dxa"/>
          </w:tcPr>
          <w:p w14:paraId="34EE5A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895 275</w:t>
            </w:r>
          </w:p>
        </w:tc>
        <w:tc>
          <w:tcPr>
            <w:tcW w:w="1124" w:type="dxa"/>
          </w:tcPr>
          <w:p w14:paraId="370C50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734 542</w:t>
            </w:r>
          </w:p>
        </w:tc>
        <w:tc>
          <w:tcPr>
            <w:tcW w:w="1125" w:type="dxa"/>
          </w:tcPr>
          <w:p w14:paraId="6E821E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715 318</w:t>
            </w:r>
          </w:p>
        </w:tc>
      </w:tr>
      <w:tr w:rsidR="00D821EF" w14:paraId="387FE6ED"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72C7ECE3" w14:textId="77777777" w:rsidR="00D821EF" w:rsidRDefault="00D821EF" w:rsidP="007E6D01">
            <w:r>
              <w:rPr>
                <w:b/>
              </w:rPr>
              <w:t>Grants received</w:t>
            </w:r>
          </w:p>
        </w:tc>
        <w:tc>
          <w:tcPr>
            <w:tcW w:w="1124" w:type="dxa"/>
          </w:tcPr>
          <w:p w14:paraId="7AD7B9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40F05E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6065B2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0BF3F94"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1DCAD6CF" w14:textId="77777777" w:rsidR="00D821EF" w:rsidRDefault="00D821EF" w:rsidP="007E6D01">
            <w:r>
              <w:t>Department of Education and Training</w:t>
            </w:r>
          </w:p>
        </w:tc>
        <w:tc>
          <w:tcPr>
            <w:tcW w:w="1124" w:type="dxa"/>
          </w:tcPr>
          <w:p w14:paraId="099F8C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7 500</w:t>
            </w:r>
          </w:p>
        </w:tc>
        <w:tc>
          <w:tcPr>
            <w:tcW w:w="1124" w:type="dxa"/>
          </w:tcPr>
          <w:p w14:paraId="48D757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6 647</w:t>
            </w:r>
          </w:p>
        </w:tc>
        <w:tc>
          <w:tcPr>
            <w:tcW w:w="1125" w:type="dxa"/>
          </w:tcPr>
          <w:p w14:paraId="0836FE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8 472</w:t>
            </w:r>
          </w:p>
        </w:tc>
      </w:tr>
      <w:tr w:rsidR="00D821EF" w14:paraId="3D7ACACC"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3F6EE94" w14:textId="77777777" w:rsidR="00D821EF" w:rsidRDefault="00D821EF" w:rsidP="007E6D01">
            <w:r>
              <w:t>Department of Environment, Land, Water and Planning</w:t>
            </w:r>
          </w:p>
        </w:tc>
        <w:tc>
          <w:tcPr>
            <w:tcW w:w="1124" w:type="dxa"/>
          </w:tcPr>
          <w:p w14:paraId="332B67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10 029</w:t>
            </w:r>
          </w:p>
        </w:tc>
        <w:tc>
          <w:tcPr>
            <w:tcW w:w="1124" w:type="dxa"/>
          </w:tcPr>
          <w:p w14:paraId="23201B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5" w:type="dxa"/>
          </w:tcPr>
          <w:p w14:paraId="21D683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21 689</w:t>
            </w:r>
          </w:p>
        </w:tc>
      </w:tr>
      <w:tr w:rsidR="00D821EF" w14:paraId="31653F8F"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2AC2D48B" w14:textId="77777777" w:rsidR="00D821EF" w:rsidRDefault="00D821EF" w:rsidP="007E6D01">
            <w:r>
              <w:t>Department of Health and Human Services</w:t>
            </w:r>
          </w:p>
        </w:tc>
        <w:tc>
          <w:tcPr>
            <w:tcW w:w="1124" w:type="dxa"/>
          </w:tcPr>
          <w:p w14:paraId="0F60A9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38 953</w:t>
            </w:r>
          </w:p>
        </w:tc>
        <w:tc>
          <w:tcPr>
            <w:tcW w:w="1124" w:type="dxa"/>
          </w:tcPr>
          <w:p w14:paraId="0A560E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88 190</w:t>
            </w:r>
          </w:p>
        </w:tc>
        <w:tc>
          <w:tcPr>
            <w:tcW w:w="1125" w:type="dxa"/>
          </w:tcPr>
          <w:p w14:paraId="2265AB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79 409</w:t>
            </w:r>
          </w:p>
        </w:tc>
      </w:tr>
      <w:tr w:rsidR="00D821EF" w14:paraId="77C47629"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144412BD" w14:textId="77777777" w:rsidR="00D821EF" w:rsidRDefault="00D821EF" w:rsidP="007E6D01">
            <w:r>
              <w:t>Department of Justice and Community Safety</w:t>
            </w:r>
          </w:p>
        </w:tc>
        <w:tc>
          <w:tcPr>
            <w:tcW w:w="1124" w:type="dxa"/>
          </w:tcPr>
          <w:p w14:paraId="128FA2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2B5C80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582</w:t>
            </w:r>
          </w:p>
        </w:tc>
        <w:tc>
          <w:tcPr>
            <w:tcW w:w="1125" w:type="dxa"/>
          </w:tcPr>
          <w:p w14:paraId="16BD50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582</w:t>
            </w:r>
          </w:p>
        </w:tc>
      </w:tr>
      <w:tr w:rsidR="00D821EF" w14:paraId="01AE14E9"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6F6050B" w14:textId="77777777" w:rsidR="00D821EF" w:rsidRDefault="00D821EF" w:rsidP="007E6D01">
            <w:r>
              <w:t>Department of Premier and Cabinet</w:t>
            </w:r>
          </w:p>
        </w:tc>
        <w:tc>
          <w:tcPr>
            <w:tcW w:w="1124" w:type="dxa"/>
          </w:tcPr>
          <w:p w14:paraId="672C64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2D1711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5" w:type="dxa"/>
          </w:tcPr>
          <w:p w14:paraId="690862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3 426</w:t>
            </w:r>
          </w:p>
        </w:tc>
      </w:tr>
      <w:tr w:rsidR="00D821EF" w14:paraId="67085679"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E64D217" w14:textId="77777777" w:rsidR="00D821EF" w:rsidRDefault="00D821EF" w:rsidP="007E6D01">
            <w:r>
              <w:t>Department of Transport</w:t>
            </w:r>
          </w:p>
        </w:tc>
        <w:tc>
          <w:tcPr>
            <w:tcW w:w="1124" w:type="dxa"/>
          </w:tcPr>
          <w:p w14:paraId="4CDC6C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1 000</w:t>
            </w:r>
          </w:p>
        </w:tc>
        <w:tc>
          <w:tcPr>
            <w:tcW w:w="1124" w:type="dxa"/>
          </w:tcPr>
          <w:p w14:paraId="3F3F8C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1125" w:type="dxa"/>
          </w:tcPr>
          <w:p w14:paraId="04024B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398</w:t>
            </w:r>
          </w:p>
        </w:tc>
      </w:tr>
      <w:tr w:rsidR="00D821EF" w14:paraId="5B479777"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5EA4FFA" w14:textId="77777777" w:rsidR="00D821EF" w:rsidRDefault="00D821EF" w:rsidP="007E6D01">
            <w:r>
              <w:t>Department of Treasury and Finance</w:t>
            </w:r>
          </w:p>
        </w:tc>
        <w:tc>
          <w:tcPr>
            <w:tcW w:w="1124" w:type="dxa"/>
          </w:tcPr>
          <w:p w14:paraId="490AF2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22 328 282</w:t>
            </w:r>
          </w:p>
        </w:tc>
        <w:tc>
          <w:tcPr>
            <w:tcW w:w="1124" w:type="dxa"/>
          </w:tcPr>
          <w:p w14:paraId="4405F9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22 211 521</w:t>
            </w:r>
          </w:p>
        </w:tc>
        <w:tc>
          <w:tcPr>
            <w:tcW w:w="1125" w:type="dxa"/>
          </w:tcPr>
          <w:p w14:paraId="344878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19 311 561</w:t>
            </w:r>
          </w:p>
        </w:tc>
      </w:tr>
      <w:tr w:rsidR="00D821EF" w14:paraId="1AB61A02"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648AA32B" w14:textId="77777777" w:rsidR="00D821EF" w:rsidRDefault="00D821EF" w:rsidP="007E6D01">
            <w:r>
              <w:t>Parliament</w:t>
            </w:r>
          </w:p>
        </w:tc>
        <w:tc>
          <w:tcPr>
            <w:tcW w:w="1124" w:type="dxa"/>
          </w:tcPr>
          <w:p w14:paraId="35A29A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458</w:t>
            </w:r>
          </w:p>
        </w:tc>
        <w:tc>
          <w:tcPr>
            <w:tcW w:w="1124" w:type="dxa"/>
          </w:tcPr>
          <w:p w14:paraId="3A1CD0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5" w:type="dxa"/>
          </w:tcPr>
          <w:p w14:paraId="7E72F1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500</w:t>
            </w:r>
          </w:p>
        </w:tc>
      </w:tr>
      <w:tr w:rsidR="00D821EF" w14:paraId="7FE6B176"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57108D7A" w14:textId="77777777" w:rsidR="00D821EF" w:rsidRDefault="00D821EF" w:rsidP="007E6D01">
            <w:r>
              <w:t>Regulatory bodies and other part budget funded agencies</w:t>
            </w:r>
          </w:p>
        </w:tc>
        <w:tc>
          <w:tcPr>
            <w:tcW w:w="1124" w:type="dxa"/>
            <w:tcBorders>
              <w:bottom w:val="single" w:sz="6" w:space="0" w:color="auto"/>
            </w:tcBorders>
          </w:tcPr>
          <w:p w14:paraId="311057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4" w:type="dxa"/>
            <w:tcBorders>
              <w:bottom w:val="single" w:sz="6" w:space="0" w:color="auto"/>
            </w:tcBorders>
          </w:tcPr>
          <w:p w14:paraId="5AF92B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w:t>
            </w:r>
          </w:p>
        </w:tc>
        <w:tc>
          <w:tcPr>
            <w:tcW w:w="1125" w:type="dxa"/>
            <w:tcBorders>
              <w:bottom w:val="single" w:sz="6" w:space="0" w:color="auto"/>
            </w:tcBorders>
          </w:tcPr>
          <w:p w14:paraId="241620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B505586"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0330117" w14:textId="77777777" w:rsidR="00D821EF" w:rsidRDefault="00D821EF" w:rsidP="007E6D01">
            <w:r>
              <w:rPr>
                <w:b/>
              </w:rPr>
              <w:t>Total grants received</w:t>
            </w:r>
          </w:p>
        </w:tc>
        <w:tc>
          <w:tcPr>
            <w:tcW w:w="1124" w:type="dxa"/>
          </w:tcPr>
          <w:p w14:paraId="4FBDA7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22 386 222</w:t>
            </w:r>
          </w:p>
        </w:tc>
        <w:tc>
          <w:tcPr>
            <w:tcW w:w="1124" w:type="dxa"/>
          </w:tcPr>
          <w:p w14:paraId="39D737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22 307 008</w:t>
            </w:r>
          </w:p>
        </w:tc>
        <w:tc>
          <w:tcPr>
            <w:tcW w:w="1125" w:type="dxa"/>
          </w:tcPr>
          <w:p w14:paraId="107609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19 426 037</w:t>
            </w:r>
          </w:p>
        </w:tc>
      </w:tr>
      <w:tr w:rsidR="00D821EF" w14:paraId="70C153B2"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73EDBB23" w14:textId="77777777" w:rsidR="00D821EF" w:rsidRDefault="00D821EF" w:rsidP="007E6D01">
            <w:r>
              <w:rPr>
                <w:b/>
              </w:rPr>
              <w:t>Sales of goods and services</w:t>
            </w:r>
          </w:p>
        </w:tc>
        <w:tc>
          <w:tcPr>
            <w:tcW w:w="1124" w:type="dxa"/>
          </w:tcPr>
          <w:p w14:paraId="023116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302C2B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2981B9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A6F45A1"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3B4C149" w14:textId="77777777" w:rsidR="00D821EF" w:rsidRDefault="00D821EF" w:rsidP="007E6D01">
            <w:r>
              <w:t>Capital asset charge</w:t>
            </w:r>
          </w:p>
        </w:tc>
        <w:tc>
          <w:tcPr>
            <w:tcW w:w="1124" w:type="dxa"/>
          </w:tcPr>
          <w:p w14:paraId="0867DD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5 864 621</w:t>
            </w:r>
          </w:p>
        </w:tc>
        <w:tc>
          <w:tcPr>
            <w:tcW w:w="1124" w:type="dxa"/>
          </w:tcPr>
          <w:p w14:paraId="13A817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5 864 524</w:t>
            </w:r>
          </w:p>
        </w:tc>
        <w:tc>
          <w:tcPr>
            <w:tcW w:w="1125" w:type="dxa"/>
          </w:tcPr>
          <w:p w14:paraId="328D86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5 406 374</w:t>
            </w:r>
          </w:p>
        </w:tc>
      </w:tr>
      <w:tr w:rsidR="00D821EF" w14:paraId="68FAB83F"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19CF281A" w14:textId="77777777" w:rsidR="00D821EF" w:rsidRDefault="00D821EF" w:rsidP="007E6D01">
            <w:r>
              <w:t>Other sales of goods and services</w:t>
            </w:r>
          </w:p>
        </w:tc>
        <w:tc>
          <w:tcPr>
            <w:tcW w:w="1124" w:type="dxa"/>
            <w:tcBorders>
              <w:bottom w:val="single" w:sz="6" w:space="0" w:color="auto"/>
            </w:tcBorders>
          </w:tcPr>
          <w:p w14:paraId="3B4235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3 408 308</w:t>
            </w:r>
          </w:p>
        </w:tc>
        <w:tc>
          <w:tcPr>
            <w:tcW w:w="1124" w:type="dxa"/>
            <w:tcBorders>
              <w:bottom w:val="single" w:sz="6" w:space="0" w:color="auto"/>
            </w:tcBorders>
          </w:tcPr>
          <w:p w14:paraId="760F2B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3 996 082</w:t>
            </w:r>
          </w:p>
        </w:tc>
        <w:tc>
          <w:tcPr>
            <w:tcW w:w="1125" w:type="dxa"/>
            <w:tcBorders>
              <w:bottom w:val="single" w:sz="6" w:space="0" w:color="auto"/>
            </w:tcBorders>
          </w:tcPr>
          <w:p w14:paraId="3F0CCB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1 374 982</w:t>
            </w:r>
          </w:p>
        </w:tc>
      </w:tr>
      <w:tr w:rsidR="00D821EF" w14:paraId="7F4905D7"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757B3515" w14:textId="77777777" w:rsidR="00D821EF" w:rsidRDefault="00D821EF" w:rsidP="007E6D01">
            <w:r>
              <w:rPr>
                <w:b/>
              </w:rPr>
              <w:t>Total sales of goods and services</w:t>
            </w:r>
          </w:p>
        </w:tc>
        <w:tc>
          <w:tcPr>
            <w:tcW w:w="1124" w:type="dxa"/>
          </w:tcPr>
          <w:p w14:paraId="12B04B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9 272 929</w:t>
            </w:r>
          </w:p>
        </w:tc>
        <w:tc>
          <w:tcPr>
            <w:tcW w:w="1124" w:type="dxa"/>
          </w:tcPr>
          <w:p w14:paraId="104F7A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9 860 606</w:t>
            </w:r>
          </w:p>
        </w:tc>
        <w:tc>
          <w:tcPr>
            <w:tcW w:w="1125" w:type="dxa"/>
          </w:tcPr>
          <w:p w14:paraId="540FDA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6 781 356</w:t>
            </w:r>
          </w:p>
        </w:tc>
      </w:tr>
      <w:tr w:rsidR="00D821EF" w14:paraId="37C516E5"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2F720B7B" w14:textId="77777777" w:rsidR="00D821EF" w:rsidRDefault="00D821EF" w:rsidP="007E6D01">
            <w:r>
              <w:rPr>
                <w:b/>
              </w:rPr>
              <w:t>Interest received</w:t>
            </w:r>
          </w:p>
        </w:tc>
        <w:tc>
          <w:tcPr>
            <w:tcW w:w="1124" w:type="dxa"/>
          </w:tcPr>
          <w:p w14:paraId="452F49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491 337</w:t>
            </w:r>
          </w:p>
        </w:tc>
        <w:tc>
          <w:tcPr>
            <w:tcW w:w="1124" w:type="dxa"/>
          </w:tcPr>
          <w:p w14:paraId="42282D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467 012</w:t>
            </w:r>
          </w:p>
        </w:tc>
        <w:tc>
          <w:tcPr>
            <w:tcW w:w="1125" w:type="dxa"/>
          </w:tcPr>
          <w:p w14:paraId="1A6F38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458 474</w:t>
            </w:r>
          </w:p>
        </w:tc>
      </w:tr>
      <w:tr w:rsidR="00D821EF" w14:paraId="16DEF20A"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1F0C2B6E" w14:textId="77777777" w:rsidR="00D821EF" w:rsidRDefault="00D821EF" w:rsidP="007E6D01">
            <w:r>
              <w:rPr>
                <w:b/>
              </w:rPr>
              <w:t>Dividends, income tax equivalent and rate equivalent revenue</w:t>
            </w:r>
          </w:p>
        </w:tc>
        <w:tc>
          <w:tcPr>
            <w:tcW w:w="1124" w:type="dxa"/>
          </w:tcPr>
          <w:p w14:paraId="30EAE5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3E70E8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0C9A4F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FAF2517"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1F82E6C" w14:textId="77777777" w:rsidR="00D821EF" w:rsidRDefault="00D821EF" w:rsidP="007E6D01">
            <w:r>
              <w:t>Dividends</w:t>
            </w:r>
          </w:p>
        </w:tc>
        <w:tc>
          <w:tcPr>
            <w:tcW w:w="1124" w:type="dxa"/>
          </w:tcPr>
          <w:p w14:paraId="29198E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666 454</w:t>
            </w:r>
          </w:p>
        </w:tc>
        <w:tc>
          <w:tcPr>
            <w:tcW w:w="1124" w:type="dxa"/>
          </w:tcPr>
          <w:p w14:paraId="548EA0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627 346</w:t>
            </w:r>
          </w:p>
        </w:tc>
        <w:tc>
          <w:tcPr>
            <w:tcW w:w="1125" w:type="dxa"/>
          </w:tcPr>
          <w:p w14:paraId="7EB422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424 913</w:t>
            </w:r>
          </w:p>
        </w:tc>
      </w:tr>
      <w:tr w:rsidR="00D821EF" w14:paraId="4299F3F4"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D2ED3D2" w14:textId="77777777" w:rsidR="00D821EF" w:rsidRDefault="00D821EF" w:rsidP="007E6D01">
            <w:r>
              <w:t>Income tax equivalent revenue</w:t>
            </w:r>
          </w:p>
        </w:tc>
        <w:tc>
          <w:tcPr>
            <w:tcW w:w="1124" w:type="dxa"/>
          </w:tcPr>
          <w:p w14:paraId="688111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156 137</w:t>
            </w:r>
          </w:p>
        </w:tc>
        <w:tc>
          <w:tcPr>
            <w:tcW w:w="1124" w:type="dxa"/>
          </w:tcPr>
          <w:p w14:paraId="3A93EE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334 828</w:t>
            </w:r>
          </w:p>
        </w:tc>
        <w:tc>
          <w:tcPr>
            <w:tcW w:w="1125" w:type="dxa"/>
          </w:tcPr>
          <w:p w14:paraId="58229A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300 245</w:t>
            </w:r>
          </w:p>
        </w:tc>
      </w:tr>
      <w:tr w:rsidR="00D821EF" w14:paraId="64379DA9" w14:textId="77777777" w:rsidTr="00952C45">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2730C20A" w14:textId="77777777" w:rsidR="00D821EF" w:rsidRDefault="00D821EF" w:rsidP="007E6D01">
            <w:r>
              <w:t>Local government tax equivalent revenue</w:t>
            </w:r>
          </w:p>
        </w:tc>
        <w:tc>
          <w:tcPr>
            <w:tcW w:w="1124" w:type="dxa"/>
            <w:tcBorders>
              <w:bottom w:val="single" w:sz="6" w:space="0" w:color="auto"/>
            </w:tcBorders>
          </w:tcPr>
          <w:p w14:paraId="1490D0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6 950</w:t>
            </w:r>
          </w:p>
        </w:tc>
        <w:tc>
          <w:tcPr>
            <w:tcW w:w="1124" w:type="dxa"/>
            <w:tcBorders>
              <w:bottom w:val="single" w:sz="6" w:space="0" w:color="auto"/>
            </w:tcBorders>
          </w:tcPr>
          <w:p w14:paraId="12A61F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4 662</w:t>
            </w:r>
          </w:p>
        </w:tc>
        <w:tc>
          <w:tcPr>
            <w:tcW w:w="1125" w:type="dxa"/>
            <w:tcBorders>
              <w:bottom w:val="single" w:sz="6" w:space="0" w:color="auto"/>
            </w:tcBorders>
          </w:tcPr>
          <w:p w14:paraId="0A0B07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4 509</w:t>
            </w:r>
          </w:p>
        </w:tc>
      </w:tr>
      <w:tr w:rsidR="00D821EF" w:rsidRPr="00952C45" w14:paraId="4E8E8ACD" w14:textId="77777777" w:rsidTr="00952C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6" w:type="dxa"/>
            <w:tcBorders>
              <w:top w:val="single" w:sz="6" w:space="0" w:color="auto"/>
              <w:bottom w:val="single" w:sz="6" w:space="0" w:color="auto"/>
            </w:tcBorders>
          </w:tcPr>
          <w:p w14:paraId="44A85A33" w14:textId="77777777" w:rsidR="00D821EF" w:rsidRPr="00952C45" w:rsidRDefault="00D821EF" w:rsidP="007E6D01">
            <w:r w:rsidRPr="00952C45">
              <w:t>Total dividends, income tax equivalent and rate equivalent revenue</w:t>
            </w:r>
          </w:p>
        </w:tc>
        <w:tc>
          <w:tcPr>
            <w:tcW w:w="1124" w:type="dxa"/>
            <w:tcBorders>
              <w:top w:val="single" w:sz="6" w:space="0" w:color="auto"/>
              <w:bottom w:val="single" w:sz="6" w:space="0" w:color="auto"/>
            </w:tcBorders>
          </w:tcPr>
          <w:p w14:paraId="09992F65" w14:textId="77777777" w:rsidR="00D821EF" w:rsidRPr="00952C45" w:rsidRDefault="00D821EF" w:rsidP="007E6D01">
            <w:pPr>
              <w:cnfStyle w:val="010000000000" w:firstRow="0" w:lastRow="1" w:firstColumn="0" w:lastColumn="0" w:oddVBand="0" w:evenVBand="0" w:oddHBand="0" w:evenHBand="0" w:firstRowFirstColumn="0" w:firstRowLastColumn="0" w:lastRowFirstColumn="0" w:lastRowLastColumn="0"/>
            </w:pPr>
            <w:r w:rsidRPr="00952C45">
              <w:t>829 541</w:t>
            </w:r>
          </w:p>
        </w:tc>
        <w:tc>
          <w:tcPr>
            <w:tcW w:w="1124" w:type="dxa"/>
            <w:tcBorders>
              <w:top w:val="single" w:sz="6" w:space="0" w:color="auto"/>
              <w:bottom w:val="single" w:sz="6" w:space="0" w:color="auto"/>
            </w:tcBorders>
          </w:tcPr>
          <w:p w14:paraId="54BBF980" w14:textId="77777777" w:rsidR="00D821EF" w:rsidRPr="00952C45" w:rsidRDefault="00D821EF" w:rsidP="007E6D01">
            <w:pPr>
              <w:cnfStyle w:val="010000000000" w:firstRow="0" w:lastRow="1" w:firstColumn="0" w:lastColumn="0" w:oddVBand="0" w:evenVBand="0" w:oddHBand="0" w:evenHBand="0" w:firstRowFirstColumn="0" w:firstRowLastColumn="0" w:lastRowFirstColumn="0" w:lastRowLastColumn="0"/>
            </w:pPr>
            <w:r w:rsidRPr="00952C45">
              <w:t>966 835</w:t>
            </w:r>
          </w:p>
        </w:tc>
        <w:tc>
          <w:tcPr>
            <w:tcW w:w="1125" w:type="dxa"/>
            <w:tcBorders>
              <w:top w:val="single" w:sz="6" w:space="0" w:color="auto"/>
              <w:bottom w:val="single" w:sz="6" w:space="0" w:color="auto"/>
            </w:tcBorders>
          </w:tcPr>
          <w:p w14:paraId="4A5F8C19" w14:textId="77777777" w:rsidR="00D821EF" w:rsidRPr="00952C45" w:rsidRDefault="00D821EF" w:rsidP="007E6D01">
            <w:pPr>
              <w:cnfStyle w:val="010000000000" w:firstRow="0" w:lastRow="1" w:firstColumn="0" w:lastColumn="0" w:oddVBand="0" w:evenVBand="0" w:oddHBand="0" w:evenHBand="0" w:firstRowFirstColumn="0" w:firstRowLastColumn="0" w:lastRowFirstColumn="0" w:lastRowLastColumn="0"/>
            </w:pPr>
            <w:r w:rsidRPr="00952C45">
              <w:t>729 667</w:t>
            </w:r>
          </w:p>
        </w:tc>
      </w:tr>
    </w:tbl>
    <w:p w14:paraId="578784C4" w14:textId="61A09C42" w:rsidR="00952C45" w:rsidRDefault="00952C45"/>
    <w:p w14:paraId="71C7F0BA" w14:textId="24FC59DE" w:rsidR="00952C45" w:rsidRDefault="007C6112" w:rsidP="007C6112">
      <w:pPr>
        <w:pStyle w:val="Heading30"/>
        <w:pBdr>
          <w:bottom w:val="none" w:sz="0" w:space="0" w:color="auto"/>
        </w:pBdr>
        <w:tabs>
          <w:tab w:val="left" w:pos="851"/>
        </w:tabs>
        <w:spacing w:after="60"/>
        <w:ind w:left="851" w:hanging="851"/>
      </w:pPr>
      <w:r>
        <w:lastRenderedPageBreak/>
        <w:t>8.2.2</w:t>
      </w:r>
      <w:r>
        <w:tab/>
      </w:r>
      <w:r w:rsidR="00952C45" w:rsidRPr="00B41213">
        <w:t>Consolidated</w:t>
      </w:r>
      <w:r w:rsidR="00952C45" w:rsidRPr="007B2989">
        <w:t xml:space="preserve"> fund receipts for the financial year ended 30 June</w:t>
      </w:r>
      <w:r>
        <w:br/>
      </w:r>
      <w:r w:rsidRPr="007C6112">
        <w:rPr>
          <w:i/>
        </w:rPr>
        <w:t>(continued)</w:t>
      </w:r>
      <w:r>
        <w:rPr>
          <w:i/>
        </w:rPr>
        <w:tab/>
      </w:r>
      <w:r w:rsidR="00952C45" w:rsidRPr="007C6112">
        <w:rPr>
          <w:sz w:val="20"/>
        </w:rPr>
        <w:t>($ thousand)</w:t>
      </w:r>
    </w:p>
    <w:tbl>
      <w:tblPr>
        <w:tblStyle w:val="DTFTable"/>
        <w:tblW w:w="9639" w:type="dxa"/>
        <w:tblLayout w:type="fixed"/>
        <w:tblLook w:val="06E0" w:firstRow="1" w:lastRow="1" w:firstColumn="1" w:lastColumn="0" w:noHBand="1" w:noVBand="1"/>
      </w:tblPr>
      <w:tblGrid>
        <w:gridCol w:w="6266"/>
        <w:gridCol w:w="1124"/>
        <w:gridCol w:w="1124"/>
        <w:gridCol w:w="1125"/>
      </w:tblGrid>
      <w:tr w:rsidR="00952C45" w14:paraId="26792E1B" w14:textId="77777777" w:rsidTr="00DD1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6" w:type="dxa"/>
          </w:tcPr>
          <w:p w14:paraId="1E6B04C3" w14:textId="77777777" w:rsidR="00952C45" w:rsidRDefault="00952C45" w:rsidP="00DD1B49"/>
        </w:tc>
        <w:tc>
          <w:tcPr>
            <w:tcW w:w="1124" w:type="dxa"/>
          </w:tcPr>
          <w:p w14:paraId="0AA2639E" w14:textId="77777777" w:rsidR="00952C45" w:rsidRDefault="00952C45" w:rsidP="00DD1B49">
            <w:pPr>
              <w:cnfStyle w:val="100000000000" w:firstRow="1" w:lastRow="0" w:firstColumn="0" w:lastColumn="0" w:oddVBand="0" w:evenVBand="0" w:oddHBand="0" w:evenHBand="0" w:firstRowFirstColumn="0" w:firstRowLastColumn="0" w:lastRowFirstColumn="0" w:lastRowLastColumn="0"/>
            </w:pPr>
            <w:r>
              <w:t>Estimate</w:t>
            </w:r>
            <w:r>
              <w:br/>
              <w:t>2019</w:t>
            </w:r>
          </w:p>
        </w:tc>
        <w:tc>
          <w:tcPr>
            <w:tcW w:w="1124" w:type="dxa"/>
          </w:tcPr>
          <w:p w14:paraId="12D44F69" w14:textId="77777777" w:rsidR="00952C45" w:rsidRDefault="00952C45" w:rsidP="00DD1B49">
            <w:pPr>
              <w:cnfStyle w:val="100000000000" w:firstRow="1" w:lastRow="0" w:firstColumn="0" w:lastColumn="0" w:oddVBand="0" w:evenVBand="0" w:oddHBand="0" w:evenHBand="0" w:firstRowFirstColumn="0" w:firstRowLastColumn="0" w:lastRowFirstColumn="0" w:lastRowLastColumn="0"/>
            </w:pPr>
            <w:r>
              <w:t>Actual</w:t>
            </w:r>
            <w:r>
              <w:br/>
              <w:t>2019</w:t>
            </w:r>
          </w:p>
        </w:tc>
        <w:tc>
          <w:tcPr>
            <w:tcW w:w="1125" w:type="dxa"/>
          </w:tcPr>
          <w:p w14:paraId="75F72CA8" w14:textId="77777777" w:rsidR="00952C45" w:rsidRDefault="00952C45" w:rsidP="00DD1B49">
            <w:pPr>
              <w:cnfStyle w:val="100000000000" w:firstRow="1" w:lastRow="0" w:firstColumn="0" w:lastColumn="0" w:oddVBand="0" w:evenVBand="0" w:oddHBand="0" w:evenHBand="0" w:firstRowFirstColumn="0" w:firstRowLastColumn="0" w:lastRowFirstColumn="0" w:lastRowLastColumn="0"/>
            </w:pPr>
            <w:r>
              <w:t>Actual</w:t>
            </w:r>
            <w:r>
              <w:br/>
              <w:t>2018</w:t>
            </w:r>
          </w:p>
        </w:tc>
      </w:tr>
      <w:tr w:rsidR="00D821EF" w14:paraId="2E27D42C"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D6FADA4" w14:textId="77777777" w:rsidR="00D821EF" w:rsidRDefault="00D821EF" w:rsidP="00952C45">
            <w:r>
              <w:rPr>
                <w:b/>
              </w:rPr>
              <w:t>Other receipts</w:t>
            </w:r>
          </w:p>
        </w:tc>
        <w:tc>
          <w:tcPr>
            <w:tcW w:w="1124" w:type="dxa"/>
          </w:tcPr>
          <w:p w14:paraId="50655E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5BDD5F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56A25F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4BEC96E"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9036065" w14:textId="77777777" w:rsidR="00D821EF" w:rsidRDefault="00D821EF" w:rsidP="007E6D01">
            <w:r>
              <w:t>Land rent received</w:t>
            </w:r>
          </w:p>
        </w:tc>
        <w:tc>
          <w:tcPr>
            <w:tcW w:w="1124" w:type="dxa"/>
          </w:tcPr>
          <w:p w14:paraId="2195D6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16 186</w:t>
            </w:r>
          </w:p>
        </w:tc>
        <w:tc>
          <w:tcPr>
            <w:tcW w:w="1124" w:type="dxa"/>
          </w:tcPr>
          <w:p w14:paraId="0C4B89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24 507</w:t>
            </w:r>
          </w:p>
        </w:tc>
        <w:tc>
          <w:tcPr>
            <w:tcW w:w="1125" w:type="dxa"/>
          </w:tcPr>
          <w:p w14:paraId="48F2C6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22 193</w:t>
            </w:r>
          </w:p>
        </w:tc>
      </w:tr>
      <w:tr w:rsidR="00D821EF" w14:paraId="3C8C747A"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46423E1A" w14:textId="77777777" w:rsidR="00D821EF" w:rsidRDefault="00D821EF" w:rsidP="007E6D01">
            <w:r>
              <w:t>Royalties received</w:t>
            </w:r>
          </w:p>
        </w:tc>
        <w:tc>
          <w:tcPr>
            <w:tcW w:w="1124" w:type="dxa"/>
          </w:tcPr>
          <w:p w14:paraId="76554D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99 387</w:t>
            </w:r>
          </w:p>
        </w:tc>
        <w:tc>
          <w:tcPr>
            <w:tcW w:w="1124" w:type="dxa"/>
          </w:tcPr>
          <w:p w14:paraId="4191C4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102 797</w:t>
            </w:r>
          </w:p>
        </w:tc>
        <w:tc>
          <w:tcPr>
            <w:tcW w:w="1125" w:type="dxa"/>
          </w:tcPr>
          <w:p w14:paraId="10342C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101 495</w:t>
            </w:r>
          </w:p>
        </w:tc>
      </w:tr>
      <w:tr w:rsidR="00D821EF" w14:paraId="584FF900"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735D4B67" w14:textId="77777777" w:rsidR="00D821EF" w:rsidRDefault="00D821EF" w:rsidP="007E6D01">
            <w:r>
              <w:t>Other</w:t>
            </w:r>
          </w:p>
        </w:tc>
        <w:tc>
          <w:tcPr>
            <w:tcW w:w="1124" w:type="dxa"/>
            <w:tcBorders>
              <w:bottom w:val="single" w:sz="6" w:space="0" w:color="auto"/>
            </w:tcBorders>
          </w:tcPr>
          <w:p w14:paraId="5D229B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353 283</w:t>
            </w:r>
          </w:p>
        </w:tc>
        <w:tc>
          <w:tcPr>
            <w:tcW w:w="1124" w:type="dxa"/>
            <w:tcBorders>
              <w:bottom w:val="single" w:sz="6" w:space="0" w:color="auto"/>
            </w:tcBorders>
          </w:tcPr>
          <w:p w14:paraId="13B4DC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656 628</w:t>
            </w:r>
          </w:p>
        </w:tc>
        <w:tc>
          <w:tcPr>
            <w:tcW w:w="1125" w:type="dxa"/>
            <w:tcBorders>
              <w:bottom w:val="single" w:sz="6" w:space="0" w:color="auto"/>
            </w:tcBorders>
          </w:tcPr>
          <w:p w14:paraId="1C7890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80 524</w:t>
            </w:r>
          </w:p>
        </w:tc>
      </w:tr>
      <w:tr w:rsidR="00D821EF" w14:paraId="75F497B6"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0F10506A" w14:textId="77777777" w:rsidR="00D821EF" w:rsidRDefault="00D821EF" w:rsidP="007E6D01">
            <w:r>
              <w:rPr>
                <w:b/>
              </w:rPr>
              <w:t>Total other receipts</w:t>
            </w:r>
          </w:p>
        </w:tc>
        <w:tc>
          <w:tcPr>
            <w:tcW w:w="1124" w:type="dxa"/>
            <w:tcBorders>
              <w:bottom w:val="single" w:sz="6" w:space="0" w:color="auto"/>
            </w:tcBorders>
          </w:tcPr>
          <w:p w14:paraId="7FE9BD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468 855</w:t>
            </w:r>
          </w:p>
        </w:tc>
        <w:tc>
          <w:tcPr>
            <w:tcW w:w="1124" w:type="dxa"/>
            <w:tcBorders>
              <w:bottom w:val="single" w:sz="6" w:space="0" w:color="auto"/>
            </w:tcBorders>
          </w:tcPr>
          <w:p w14:paraId="4506DE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783 932</w:t>
            </w:r>
          </w:p>
        </w:tc>
        <w:tc>
          <w:tcPr>
            <w:tcW w:w="1125" w:type="dxa"/>
            <w:tcBorders>
              <w:bottom w:val="single" w:sz="6" w:space="0" w:color="auto"/>
            </w:tcBorders>
          </w:tcPr>
          <w:p w14:paraId="338E52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204 212</w:t>
            </w:r>
          </w:p>
        </w:tc>
      </w:tr>
      <w:tr w:rsidR="00D821EF" w14:paraId="05DF1228"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436D26DD" w14:textId="77777777" w:rsidR="00D821EF" w:rsidRDefault="00D821EF" w:rsidP="007E6D01">
            <w:r>
              <w:rPr>
                <w:b/>
              </w:rPr>
              <w:t>Total cash inflows from operating activities</w:t>
            </w:r>
          </w:p>
        </w:tc>
        <w:tc>
          <w:tcPr>
            <w:tcW w:w="1124" w:type="dxa"/>
            <w:tcBorders>
              <w:bottom w:val="single" w:sz="6" w:space="0" w:color="auto"/>
            </w:tcBorders>
          </w:tcPr>
          <w:p w14:paraId="4D78CE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58 590 976</w:t>
            </w:r>
          </w:p>
        </w:tc>
        <w:tc>
          <w:tcPr>
            <w:tcW w:w="1124" w:type="dxa"/>
            <w:tcBorders>
              <w:bottom w:val="single" w:sz="6" w:space="0" w:color="auto"/>
            </w:tcBorders>
          </w:tcPr>
          <w:p w14:paraId="2EA8BC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58 757 431</w:t>
            </w:r>
          </w:p>
        </w:tc>
        <w:tc>
          <w:tcPr>
            <w:tcW w:w="1125" w:type="dxa"/>
            <w:tcBorders>
              <w:bottom w:val="single" w:sz="6" w:space="0" w:color="auto"/>
            </w:tcBorders>
          </w:tcPr>
          <w:p w14:paraId="1A428B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51 036 292</w:t>
            </w:r>
          </w:p>
        </w:tc>
      </w:tr>
      <w:tr w:rsidR="00D821EF" w14:paraId="0A1F2A91"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59C8345D" w14:textId="77777777" w:rsidR="00D821EF" w:rsidRDefault="00D821EF" w:rsidP="007E6D01">
            <w:r>
              <w:rPr>
                <w:b/>
              </w:rPr>
              <w:t>Cash inflows from investing activities</w:t>
            </w:r>
          </w:p>
        </w:tc>
        <w:tc>
          <w:tcPr>
            <w:tcW w:w="1124" w:type="dxa"/>
          </w:tcPr>
          <w:p w14:paraId="708DB7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07C8F3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433603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19C1978"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68B0BC4A" w14:textId="77777777" w:rsidR="00D821EF" w:rsidRDefault="00D821EF" w:rsidP="007E6D01">
            <w:r>
              <w:t>Proceeds from sale of property, plant and equipment</w:t>
            </w:r>
          </w:p>
        </w:tc>
        <w:tc>
          <w:tcPr>
            <w:tcW w:w="1124" w:type="dxa"/>
          </w:tcPr>
          <w:p w14:paraId="5F3444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4" w:type="dxa"/>
          </w:tcPr>
          <w:p w14:paraId="7343A8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95 150</w:t>
            </w:r>
          </w:p>
        </w:tc>
        <w:tc>
          <w:tcPr>
            <w:tcW w:w="1125" w:type="dxa"/>
          </w:tcPr>
          <w:p w14:paraId="05AEE5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279 737</w:t>
            </w:r>
          </w:p>
        </w:tc>
      </w:tr>
      <w:tr w:rsidR="00D821EF" w14:paraId="4312D470"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7C89C3B1" w14:textId="77777777" w:rsidR="00D821EF" w:rsidRDefault="00D821EF" w:rsidP="007E6D01">
            <w:r>
              <w:t>Other loans</w:t>
            </w:r>
          </w:p>
        </w:tc>
        <w:tc>
          <w:tcPr>
            <w:tcW w:w="1124" w:type="dxa"/>
          </w:tcPr>
          <w:p w14:paraId="4C2558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655</w:t>
            </w:r>
          </w:p>
        </w:tc>
        <w:tc>
          <w:tcPr>
            <w:tcW w:w="1124" w:type="dxa"/>
          </w:tcPr>
          <w:p w14:paraId="4FCEB7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5" w:type="dxa"/>
          </w:tcPr>
          <w:p w14:paraId="48676E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2 870</w:t>
            </w:r>
          </w:p>
        </w:tc>
      </w:tr>
      <w:tr w:rsidR="00D821EF" w14:paraId="5DD87002"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446CB357" w14:textId="77777777" w:rsidR="00D821EF" w:rsidRDefault="00D821EF" w:rsidP="007E6D01">
            <w:r>
              <w:t>Return of capital – government entities</w:t>
            </w:r>
          </w:p>
        </w:tc>
        <w:tc>
          <w:tcPr>
            <w:tcW w:w="1124" w:type="dxa"/>
            <w:tcBorders>
              <w:bottom w:val="single" w:sz="6" w:space="0" w:color="auto"/>
            </w:tcBorders>
          </w:tcPr>
          <w:p w14:paraId="1928E4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329 555</w:t>
            </w:r>
          </w:p>
        </w:tc>
        <w:tc>
          <w:tcPr>
            <w:tcW w:w="1124" w:type="dxa"/>
            <w:tcBorders>
              <w:bottom w:val="single" w:sz="6" w:space="0" w:color="auto"/>
            </w:tcBorders>
          </w:tcPr>
          <w:p w14:paraId="50D6B3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438 328</w:t>
            </w:r>
          </w:p>
        </w:tc>
        <w:tc>
          <w:tcPr>
            <w:tcW w:w="1125" w:type="dxa"/>
            <w:tcBorders>
              <w:bottom w:val="single" w:sz="6" w:space="0" w:color="auto"/>
            </w:tcBorders>
          </w:tcPr>
          <w:p w14:paraId="57A486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2 163 879</w:t>
            </w:r>
          </w:p>
        </w:tc>
      </w:tr>
      <w:tr w:rsidR="00D821EF" w14:paraId="29ED41C3"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534DF4FC" w14:textId="77777777" w:rsidR="00D821EF" w:rsidRDefault="00D821EF" w:rsidP="007E6D01">
            <w:r>
              <w:rPr>
                <w:b/>
              </w:rPr>
              <w:t>Total cash inflows from investing activities</w:t>
            </w:r>
          </w:p>
        </w:tc>
        <w:tc>
          <w:tcPr>
            <w:tcW w:w="1124" w:type="dxa"/>
            <w:tcBorders>
              <w:bottom w:val="single" w:sz="6" w:space="0" w:color="auto"/>
            </w:tcBorders>
          </w:tcPr>
          <w:p w14:paraId="70BC55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330 210</w:t>
            </w:r>
          </w:p>
        </w:tc>
        <w:tc>
          <w:tcPr>
            <w:tcW w:w="1124" w:type="dxa"/>
            <w:tcBorders>
              <w:bottom w:val="single" w:sz="6" w:space="0" w:color="auto"/>
            </w:tcBorders>
          </w:tcPr>
          <w:p w14:paraId="043601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533 479</w:t>
            </w:r>
          </w:p>
        </w:tc>
        <w:tc>
          <w:tcPr>
            <w:tcW w:w="1125" w:type="dxa"/>
            <w:tcBorders>
              <w:bottom w:val="single" w:sz="6" w:space="0" w:color="auto"/>
            </w:tcBorders>
          </w:tcPr>
          <w:p w14:paraId="26DDE6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2 446 486</w:t>
            </w:r>
          </w:p>
        </w:tc>
      </w:tr>
      <w:tr w:rsidR="00D821EF" w14:paraId="5A2C3AA5" w14:textId="77777777" w:rsidTr="007E6D01">
        <w:tc>
          <w:tcPr>
            <w:cnfStyle w:val="001000000000" w:firstRow="0" w:lastRow="0" w:firstColumn="1" w:lastColumn="0" w:oddVBand="0" w:evenVBand="0" w:oddHBand="0" w:evenHBand="0" w:firstRowFirstColumn="0" w:firstRowLastColumn="0" w:lastRowFirstColumn="0" w:lastRowLastColumn="0"/>
            <w:tcW w:w="6266" w:type="dxa"/>
          </w:tcPr>
          <w:p w14:paraId="0E009B27" w14:textId="77777777" w:rsidR="00D821EF" w:rsidRDefault="00D821EF" w:rsidP="007E6D01">
            <w:r>
              <w:rPr>
                <w:b/>
              </w:rPr>
              <w:t>Cash inflows from financing activities</w:t>
            </w:r>
          </w:p>
        </w:tc>
        <w:tc>
          <w:tcPr>
            <w:tcW w:w="1124" w:type="dxa"/>
          </w:tcPr>
          <w:p w14:paraId="484CDB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4" w:type="dxa"/>
          </w:tcPr>
          <w:p w14:paraId="47869C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5" w:type="dxa"/>
          </w:tcPr>
          <w:p w14:paraId="122CC2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6C2FC45"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6DD2C4B9" w14:textId="77777777" w:rsidR="00D821EF" w:rsidRDefault="00D821EF" w:rsidP="007E6D01">
            <w:r>
              <w:t>Borrowings</w:t>
            </w:r>
          </w:p>
        </w:tc>
        <w:tc>
          <w:tcPr>
            <w:tcW w:w="1124" w:type="dxa"/>
            <w:tcBorders>
              <w:bottom w:val="single" w:sz="6" w:space="0" w:color="auto"/>
            </w:tcBorders>
          </w:tcPr>
          <w:p w14:paraId="49D1E5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7 039 525</w:t>
            </w:r>
          </w:p>
        </w:tc>
        <w:tc>
          <w:tcPr>
            <w:tcW w:w="1124" w:type="dxa"/>
            <w:tcBorders>
              <w:bottom w:val="single" w:sz="6" w:space="0" w:color="auto"/>
            </w:tcBorders>
          </w:tcPr>
          <w:p w14:paraId="146E33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5 065 600</w:t>
            </w:r>
          </w:p>
        </w:tc>
        <w:tc>
          <w:tcPr>
            <w:tcW w:w="1125" w:type="dxa"/>
            <w:tcBorders>
              <w:bottom w:val="single" w:sz="6" w:space="0" w:color="auto"/>
            </w:tcBorders>
          </w:tcPr>
          <w:p w14:paraId="62C6FC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4 297 901</w:t>
            </w:r>
          </w:p>
        </w:tc>
      </w:tr>
      <w:tr w:rsidR="00D821EF" w14:paraId="0461D0C1"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01548FBA" w14:textId="77777777" w:rsidR="00D821EF" w:rsidRDefault="00D821EF" w:rsidP="007E6D01">
            <w:r>
              <w:rPr>
                <w:b/>
              </w:rPr>
              <w:t>Total cash inflows from financing activities</w:t>
            </w:r>
          </w:p>
        </w:tc>
        <w:tc>
          <w:tcPr>
            <w:tcW w:w="1124" w:type="dxa"/>
            <w:tcBorders>
              <w:bottom w:val="single" w:sz="6" w:space="0" w:color="auto"/>
            </w:tcBorders>
          </w:tcPr>
          <w:p w14:paraId="241A8F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7 039 525</w:t>
            </w:r>
          </w:p>
        </w:tc>
        <w:tc>
          <w:tcPr>
            <w:tcW w:w="1124" w:type="dxa"/>
            <w:tcBorders>
              <w:bottom w:val="single" w:sz="6" w:space="0" w:color="auto"/>
            </w:tcBorders>
          </w:tcPr>
          <w:p w14:paraId="2A10BA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5 065 600</w:t>
            </w:r>
          </w:p>
        </w:tc>
        <w:tc>
          <w:tcPr>
            <w:tcW w:w="1125" w:type="dxa"/>
            <w:tcBorders>
              <w:bottom w:val="single" w:sz="6" w:space="0" w:color="auto"/>
            </w:tcBorders>
          </w:tcPr>
          <w:p w14:paraId="5EE14D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4 297 901</w:t>
            </w:r>
          </w:p>
        </w:tc>
      </w:tr>
      <w:tr w:rsidR="00D821EF" w14:paraId="6B8C3B0C" w14:textId="77777777" w:rsidTr="007E6D01">
        <w:tc>
          <w:tcPr>
            <w:cnfStyle w:val="001000000000" w:firstRow="0" w:lastRow="0" w:firstColumn="1" w:lastColumn="0" w:oddVBand="0" w:evenVBand="0" w:oddHBand="0" w:evenHBand="0" w:firstRowFirstColumn="0" w:firstRowLastColumn="0" w:lastRowFirstColumn="0" w:lastRowLastColumn="0"/>
            <w:tcW w:w="6266" w:type="dxa"/>
            <w:tcBorders>
              <w:bottom w:val="single" w:sz="6" w:space="0" w:color="auto"/>
            </w:tcBorders>
          </w:tcPr>
          <w:p w14:paraId="37921D62" w14:textId="77777777" w:rsidR="00D821EF" w:rsidRDefault="00D821EF" w:rsidP="007E6D01">
            <w:r>
              <w:rPr>
                <w:b/>
              </w:rPr>
              <w:t>Total cash inflows from investing and financing activities</w:t>
            </w:r>
          </w:p>
        </w:tc>
        <w:tc>
          <w:tcPr>
            <w:tcW w:w="1124" w:type="dxa"/>
            <w:tcBorders>
              <w:bottom w:val="single" w:sz="6" w:space="0" w:color="auto"/>
            </w:tcBorders>
          </w:tcPr>
          <w:p w14:paraId="7B7E04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7 369 735</w:t>
            </w:r>
          </w:p>
        </w:tc>
        <w:tc>
          <w:tcPr>
            <w:tcW w:w="1124" w:type="dxa"/>
            <w:tcBorders>
              <w:bottom w:val="single" w:sz="6" w:space="0" w:color="auto"/>
            </w:tcBorders>
          </w:tcPr>
          <w:p w14:paraId="2C90E2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5 599 079</w:t>
            </w:r>
          </w:p>
        </w:tc>
        <w:tc>
          <w:tcPr>
            <w:tcW w:w="1125" w:type="dxa"/>
            <w:tcBorders>
              <w:bottom w:val="single" w:sz="6" w:space="0" w:color="auto"/>
            </w:tcBorders>
          </w:tcPr>
          <w:p w14:paraId="4D3B00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6 744 386</w:t>
            </w:r>
          </w:p>
        </w:tc>
      </w:tr>
      <w:tr w:rsidR="00D821EF" w14:paraId="56975C4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6" w:type="dxa"/>
          </w:tcPr>
          <w:p w14:paraId="7DC2394F" w14:textId="77777777" w:rsidR="00D821EF" w:rsidRDefault="00D821EF" w:rsidP="007E6D01">
            <w:r>
              <w:t>Total consolidated fund receipts</w:t>
            </w:r>
          </w:p>
        </w:tc>
        <w:tc>
          <w:tcPr>
            <w:tcW w:w="1124" w:type="dxa"/>
          </w:tcPr>
          <w:p w14:paraId="1F1D98F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65 960 711</w:t>
            </w:r>
          </w:p>
        </w:tc>
        <w:tc>
          <w:tcPr>
            <w:tcW w:w="1124" w:type="dxa"/>
          </w:tcPr>
          <w:p w14:paraId="4D81182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64 356 509</w:t>
            </w:r>
          </w:p>
        </w:tc>
        <w:tc>
          <w:tcPr>
            <w:tcW w:w="1125" w:type="dxa"/>
          </w:tcPr>
          <w:p w14:paraId="6C88C917" w14:textId="184F20E3" w:rsidR="00D821EF" w:rsidRDefault="00D821EF" w:rsidP="007E6D01">
            <w:pPr>
              <w:cnfStyle w:val="010000000000" w:firstRow="0" w:lastRow="1" w:firstColumn="0" w:lastColumn="0" w:oddVBand="0" w:evenVBand="0" w:oddHBand="0" w:evenHBand="0" w:firstRowFirstColumn="0" w:firstRowLastColumn="0" w:lastRowFirstColumn="0" w:lastRowLastColumn="0"/>
            </w:pPr>
            <w:r>
              <w:t>57 780 679</w:t>
            </w:r>
          </w:p>
        </w:tc>
      </w:tr>
    </w:tbl>
    <w:p w14:paraId="07BC29C6" w14:textId="77777777" w:rsidR="00D821EF" w:rsidRPr="001E17F6" w:rsidRDefault="00D821EF" w:rsidP="00D821EF">
      <w:pPr>
        <w:pStyle w:val="Note"/>
      </w:pPr>
      <w:r w:rsidRPr="001E17F6">
        <w:t>Note:</w:t>
      </w:r>
    </w:p>
    <w:p w14:paraId="589B4ED2" w14:textId="77777777" w:rsidR="00D821EF" w:rsidRPr="00152EA1" w:rsidRDefault="00D821EF" w:rsidP="00D821EF">
      <w:pPr>
        <w:pStyle w:val="Note"/>
        <w:rPr>
          <w:lang w:val="en-US"/>
        </w:rPr>
      </w:pPr>
      <w:r w:rsidRPr="001E17F6">
        <w:rPr>
          <w:lang w:val="en-US"/>
        </w:rPr>
        <w:t>(a)</w:t>
      </w:r>
      <w:r w:rsidRPr="001E17F6">
        <w:rPr>
          <w:lang w:val="en-US"/>
        </w:rPr>
        <w:tab/>
        <w:t>On 29 November 2018, the Premier announced various machinery of government changes effective from 1 January 2019. Please see Note 9.8 for further details.</w:t>
      </w:r>
    </w:p>
    <w:p w14:paraId="592BA97A" w14:textId="77777777" w:rsidR="00D821EF" w:rsidRDefault="00D821EF" w:rsidP="00D821EF">
      <w:pPr>
        <w:pStyle w:val="Note"/>
      </w:pPr>
    </w:p>
    <w:p w14:paraId="7B118954" w14:textId="77777777" w:rsidR="00D821EF" w:rsidRPr="007F52D7" w:rsidRDefault="00D821EF" w:rsidP="00D821EF"/>
    <w:p w14:paraId="6ACE5DD0"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09F1EFF9" w14:textId="77777777" w:rsidR="00D821EF" w:rsidRPr="00B41213" w:rsidRDefault="00D821EF" w:rsidP="00D821EF">
      <w:pPr>
        <w:pStyle w:val="Heading3"/>
        <w:tabs>
          <w:tab w:val="right" w:pos="14572"/>
        </w:tabs>
        <w:spacing w:after="0"/>
        <w:rPr>
          <w:lang w:val="en-US"/>
        </w:rPr>
      </w:pPr>
      <w:bookmarkStart w:id="91" w:name="_Toc19880554"/>
      <w:r w:rsidRPr="007B2989">
        <w:lastRenderedPageBreak/>
        <w:t>Trust fund cash flow statement for the financial year ended 30 June</w:t>
      </w:r>
      <w:bookmarkEnd w:id="91"/>
    </w:p>
    <w:p w14:paraId="218FDD3B" w14:textId="77777777" w:rsidR="00D821EF" w:rsidRDefault="00D821EF" w:rsidP="00D821EF">
      <w:pPr>
        <w:pStyle w:val="TableUnits"/>
      </w:pPr>
      <w:r w:rsidRPr="006D0203">
        <w:t>($ thousand)</w:t>
      </w:r>
    </w:p>
    <w:tbl>
      <w:tblPr>
        <w:tblStyle w:val="DTFTable"/>
        <w:tblW w:w="9639" w:type="dxa"/>
        <w:tblLayout w:type="fixed"/>
        <w:tblLook w:val="06E0" w:firstRow="1" w:lastRow="1" w:firstColumn="1" w:lastColumn="0" w:noHBand="1" w:noVBand="1"/>
      </w:tblPr>
      <w:tblGrid>
        <w:gridCol w:w="7400"/>
        <w:gridCol w:w="1119"/>
        <w:gridCol w:w="1120"/>
      </w:tblGrid>
      <w:tr w:rsidR="00D821EF" w14:paraId="50639BD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2726D5A2" w14:textId="0F9FDDD8" w:rsidR="00D821EF" w:rsidRDefault="00D821EF" w:rsidP="007E6D01"/>
        </w:tc>
        <w:tc>
          <w:tcPr>
            <w:tcW w:w="1119" w:type="dxa"/>
          </w:tcPr>
          <w:p w14:paraId="17DE805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120" w:type="dxa"/>
          </w:tcPr>
          <w:p w14:paraId="4DEE774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F6CFFC1"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85D6869" w14:textId="77777777" w:rsidR="00D821EF" w:rsidRDefault="00D821EF" w:rsidP="007E6D01">
            <w:r>
              <w:rPr>
                <w:b/>
              </w:rPr>
              <w:t>Cash flows from operating activities</w:t>
            </w:r>
          </w:p>
        </w:tc>
        <w:tc>
          <w:tcPr>
            <w:tcW w:w="1119" w:type="dxa"/>
          </w:tcPr>
          <w:p w14:paraId="527B42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5DB54D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27D3D53"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39C474F" w14:textId="77777777" w:rsidR="00D821EF" w:rsidRDefault="00D821EF" w:rsidP="007E6D01">
            <w:r>
              <w:rPr>
                <w:b/>
              </w:rPr>
              <w:t>Receipts</w:t>
            </w:r>
          </w:p>
        </w:tc>
        <w:tc>
          <w:tcPr>
            <w:tcW w:w="1119" w:type="dxa"/>
          </w:tcPr>
          <w:p w14:paraId="7D6884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2DAB5F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1A9CAF3"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9A66D39" w14:textId="77777777" w:rsidR="00D821EF" w:rsidRDefault="00D821EF" w:rsidP="007E6D01">
            <w:r>
              <w:t>Taxation</w:t>
            </w:r>
          </w:p>
        </w:tc>
        <w:tc>
          <w:tcPr>
            <w:tcW w:w="1119" w:type="dxa"/>
          </w:tcPr>
          <w:p w14:paraId="40B8F5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384 105</w:t>
            </w:r>
          </w:p>
        </w:tc>
        <w:tc>
          <w:tcPr>
            <w:tcW w:w="1120" w:type="dxa"/>
          </w:tcPr>
          <w:p w14:paraId="12BE82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394 393</w:t>
            </w:r>
          </w:p>
        </w:tc>
      </w:tr>
      <w:tr w:rsidR="00D821EF" w14:paraId="0B5CFB2B"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9DB9AA7" w14:textId="77777777" w:rsidR="00D821EF" w:rsidRDefault="00D821EF" w:rsidP="007E6D01">
            <w:r>
              <w:t>Regulatory fees and fines</w:t>
            </w:r>
          </w:p>
        </w:tc>
        <w:tc>
          <w:tcPr>
            <w:tcW w:w="1119" w:type="dxa"/>
          </w:tcPr>
          <w:p w14:paraId="58C8D2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82 877</w:t>
            </w:r>
          </w:p>
        </w:tc>
        <w:tc>
          <w:tcPr>
            <w:tcW w:w="1120" w:type="dxa"/>
          </w:tcPr>
          <w:p w14:paraId="2B3AD7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78 864</w:t>
            </w:r>
          </w:p>
        </w:tc>
      </w:tr>
      <w:tr w:rsidR="00D821EF" w14:paraId="01D9B6A3"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091C47BD" w14:textId="77777777" w:rsidR="00D821EF" w:rsidRDefault="00D821EF" w:rsidP="007E6D01">
            <w:r>
              <w:t>Grants received</w:t>
            </w:r>
          </w:p>
        </w:tc>
        <w:tc>
          <w:tcPr>
            <w:tcW w:w="1119" w:type="dxa"/>
          </w:tcPr>
          <w:p w14:paraId="1CF8CA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17 627 231</w:t>
            </w:r>
          </w:p>
        </w:tc>
        <w:tc>
          <w:tcPr>
            <w:tcW w:w="1120" w:type="dxa"/>
          </w:tcPr>
          <w:p w14:paraId="0F6DC9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15 864 957</w:t>
            </w:r>
          </w:p>
        </w:tc>
      </w:tr>
      <w:tr w:rsidR="00D821EF" w14:paraId="070ECE85"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840363A" w14:textId="77777777" w:rsidR="00D821EF" w:rsidRDefault="00D821EF" w:rsidP="007E6D01">
            <w:r>
              <w:t>Sale of goods and services</w:t>
            </w:r>
          </w:p>
        </w:tc>
        <w:tc>
          <w:tcPr>
            <w:tcW w:w="1119" w:type="dxa"/>
          </w:tcPr>
          <w:p w14:paraId="726D0C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497 059</w:t>
            </w:r>
          </w:p>
        </w:tc>
        <w:tc>
          <w:tcPr>
            <w:tcW w:w="1120" w:type="dxa"/>
          </w:tcPr>
          <w:p w14:paraId="5C88CC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90 139</w:t>
            </w:r>
          </w:p>
        </w:tc>
      </w:tr>
      <w:tr w:rsidR="00D821EF" w14:paraId="1365B044"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E157FCF" w14:textId="77777777" w:rsidR="00D821EF" w:rsidRDefault="00D821EF" w:rsidP="007E6D01">
            <w:r>
              <w:t>Interest received</w:t>
            </w:r>
          </w:p>
        </w:tc>
        <w:tc>
          <w:tcPr>
            <w:tcW w:w="1119" w:type="dxa"/>
          </w:tcPr>
          <w:p w14:paraId="79D50A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180 669</w:t>
            </w:r>
          </w:p>
        </w:tc>
        <w:tc>
          <w:tcPr>
            <w:tcW w:w="1120" w:type="dxa"/>
          </w:tcPr>
          <w:p w14:paraId="7D03BC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203 947</w:t>
            </w:r>
          </w:p>
        </w:tc>
      </w:tr>
      <w:tr w:rsidR="00D821EF" w14:paraId="7D043D1B"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F27CCFC" w14:textId="77777777" w:rsidR="00D821EF" w:rsidRDefault="00D821EF" w:rsidP="007E6D01">
            <w:r>
              <w:t>Dividend received</w:t>
            </w:r>
          </w:p>
        </w:tc>
        <w:tc>
          <w:tcPr>
            <w:tcW w:w="1119" w:type="dxa"/>
          </w:tcPr>
          <w:p w14:paraId="74EFC6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46 049</w:t>
            </w:r>
          </w:p>
        </w:tc>
        <w:tc>
          <w:tcPr>
            <w:tcW w:w="1120" w:type="dxa"/>
          </w:tcPr>
          <w:p w14:paraId="2DAA65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43 095</w:t>
            </w:r>
          </w:p>
        </w:tc>
      </w:tr>
      <w:tr w:rsidR="00D821EF" w14:paraId="286EC5EF"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26A926B4" w14:textId="77777777" w:rsidR="00D821EF" w:rsidRDefault="00D821EF" w:rsidP="007E6D01">
            <w:r>
              <w:t>Net transfers from the consolidated fund</w:t>
            </w:r>
          </w:p>
        </w:tc>
        <w:tc>
          <w:tcPr>
            <w:tcW w:w="1119" w:type="dxa"/>
          </w:tcPr>
          <w:p w14:paraId="423E7E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3 679 615</w:t>
            </w:r>
          </w:p>
        </w:tc>
        <w:tc>
          <w:tcPr>
            <w:tcW w:w="1120" w:type="dxa"/>
          </w:tcPr>
          <w:p w14:paraId="728662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3 399 796</w:t>
            </w:r>
          </w:p>
        </w:tc>
      </w:tr>
      <w:tr w:rsidR="00D821EF" w14:paraId="3C47BF8B"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CAC1BBF" w14:textId="77777777" w:rsidR="00D821EF" w:rsidRDefault="00D821EF" w:rsidP="007E6D01">
            <w:r>
              <w:t>Other receipts</w:t>
            </w:r>
          </w:p>
        </w:tc>
        <w:tc>
          <w:tcPr>
            <w:tcW w:w="1119" w:type="dxa"/>
          </w:tcPr>
          <w:p w14:paraId="31B131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153 502</w:t>
            </w:r>
          </w:p>
        </w:tc>
        <w:tc>
          <w:tcPr>
            <w:tcW w:w="1120" w:type="dxa"/>
          </w:tcPr>
          <w:p w14:paraId="75C5B1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61 528</w:t>
            </w:r>
          </w:p>
        </w:tc>
      </w:tr>
      <w:tr w:rsidR="00D821EF" w14:paraId="27FD6784"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278C0772" w14:textId="77777777" w:rsidR="00D821EF" w:rsidRDefault="00D821EF" w:rsidP="007E6D01"/>
        </w:tc>
        <w:tc>
          <w:tcPr>
            <w:tcW w:w="1119" w:type="dxa"/>
          </w:tcPr>
          <w:p w14:paraId="420672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0C760D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EB1F99D"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F790334" w14:textId="77777777" w:rsidR="00D821EF" w:rsidRDefault="00D821EF" w:rsidP="007E6D01">
            <w:r>
              <w:rPr>
                <w:b/>
              </w:rPr>
              <w:t>Payments</w:t>
            </w:r>
          </w:p>
        </w:tc>
        <w:tc>
          <w:tcPr>
            <w:tcW w:w="1119" w:type="dxa"/>
          </w:tcPr>
          <w:p w14:paraId="207CA9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699185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A7A68E7"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CC1BE32" w14:textId="77777777" w:rsidR="00D821EF" w:rsidRDefault="00D821EF" w:rsidP="007E6D01">
            <w:r>
              <w:t>Payments for employees</w:t>
            </w:r>
          </w:p>
        </w:tc>
        <w:tc>
          <w:tcPr>
            <w:tcW w:w="1119" w:type="dxa"/>
          </w:tcPr>
          <w:p w14:paraId="0FAA6C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(271 344)</w:t>
            </w:r>
          </w:p>
        </w:tc>
        <w:tc>
          <w:tcPr>
            <w:tcW w:w="1120" w:type="dxa"/>
          </w:tcPr>
          <w:p w14:paraId="182124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(244 062)</w:t>
            </w:r>
          </w:p>
        </w:tc>
      </w:tr>
      <w:tr w:rsidR="00D821EF" w14:paraId="6F7D6527"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51731F8" w14:textId="77777777" w:rsidR="00D821EF" w:rsidRDefault="00D821EF" w:rsidP="007E6D01">
            <w:r>
              <w:t>Superannuation</w:t>
            </w:r>
          </w:p>
        </w:tc>
        <w:tc>
          <w:tcPr>
            <w:tcW w:w="1119" w:type="dxa"/>
          </w:tcPr>
          <w:p w14:paraId="75E4DE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(23 282)</w:t>
            </w:r>
          </w:p>
        </w:tc>
        <w:tc>
          <w:tcPr>
            <w:tcW w:w="1120" w:type="dxa"/>
          </w:tcPr>
          <w:p w14:paraId="6849BA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(19 532)</w:t>
            </w:r>
          </w:p>
        </w:tc>
      </w:tr>
      <w:tr w:rsidR="00D821EF" w14:paraId="07E1D3D7"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89E7E0F" w14:textId="77777777" w:rsidR="00D821EF" w:rsidRDefault="00D821EF" w:rsidP="007E6D01">
            <w:r>
              <w:t>Interest paid</w:t>
            </w:r>
          </w:p>
        </w:tc>
        <w:tc>
          <w:tcPr>
            <w:tcW w:w="1119" w:type="dxa"/>
          </w:tcPr>
          <w:p w14:paraId="3356C6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(6 598)</w:t>
            </w:r>
          </w:p>
        </w:tc>
        <w:tc>
          <w:tcPr>
            <w:tcW w:w="1120" w:type="dxa"/>
          </w:tcPr>
          <w:p w14:paraId="231215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(2 334)</w:t>
            </w:r>
          </w:p>
        </w:tc>
      </w:tr>
      <w:tr w:rsidR="00D821EF" w14:paraId="0B99A3C2"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7D88A589" w14:textId="77777777" w:rsidR="00D821EF" w:rsidRDefault="00D821EF" w:rsidP="007E6D01">
            <w:r>
              <w:t>Grants and subsidies</w:t>
            </w:r>
          </w:p>
        </w:tc>
        <w:tc>
          <w:tcPr>
            <w:tcW w:w="1119" w:type="dxa"/>
          </w:tcPr>
          <w:p w14:paraId="7E436F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(19 904 198)</w:t>
            </w:r>
          </w:p>
        </w:tc>
        <w:tc>
          <w:tcPr>
            <w:tcW w:w="1120" w:type="dxa"/>
          </w:tcPr>
          <w:p w14:paraId="7C094B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(18 398 349)</w:t>
            </w:r>
          </w:p>
        </w:tc>
      </w:tr>
      <w:tr w:rsidR="00D821EF" w14:paraId="73B17EA6"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02C0F89" w14:textId="77777777" w:rsidR="00D821EF" w:rsidRDefault="00D821EF" w:rsidP="007E6D01">
            <w:r>
              <w:t>Goods and services</w:t>
            </w:r>
          </w:p>
        </w:tc>
        <w:tc>
          <w:tcPr>
            <w:tcW w:w="1119" w:type="dxa"/>
            <w:tcBorders>
              <w:bottom w:val="single" w:sz="6" w:space="0" w:color="auto"/>
            </w:tcBorders>
          </w:tcPr>
          <w:p w14:paraId="555CCE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(1 674 441)</w:t>
            </w:r>
          </w:p>
        </w:tc>
        <w:tc>
          <w:tcPr>
            <w:tcW w:w="1120" w:type="dxa"/>
            <w:tcBorders>
              <w:bottom w:val="single" w:sz="6" w:space="0" w:color="auto"/>
            </w:tcBorders>
          </w:tcPr>
          <w:p w14:paraId="6460E1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(1 587 783)</w:t>
            </w:r>
          </w:p>
        </w:tc>
      </w:tr>
      <w:tr w:rsidR="00D821EF" w14:paraId="44140830"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single" w:sz="6" w:space="0" w:color="auto"/>
            </w:tcBorders>
          </w:tcPr>
          <w:p w14:paraId="7B54A169" w14:textId="77777777" w:rsidR="00D821EF" w:rsidRDefault="00D821EF" w:rsidP="007E6D01">
            <w:r>
              <w:rPr>
                <w:b/>
              </w:rPr>
              <w:t>Net cash flows from operating activities</w:t>
            </w:r>
          </w:p>
        </w:tc>
        <w:tc>
          <w:tcPr>
            <w:tcW w:w="1119" w:type="dxa"/>
            <w:tcBorders>
              <w:top w:val="single" w:sz="6" w:space="0" w:color="auto"/>
              <w:bottom w:val="single" w:sz="6" w:space="0" w:color="auto"/>
            </w:tcBorders>
          </w:tcPr>
          <w:p w14:paraId="78C123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771 244</w:t>
            </w:r>
          </w:p>
        </w:tc>
        <w:tc>
          <w:tcPr>
            <w:tcW w:w="1120" w:type="dxa"/>
            <w:tcBorders>
              <w:top w:val="single" w:sz="6" w:space="0" w:color="auto"/>
              <w:bottom w:val="single" w:sz="6" w:space="0" w:color="auto"/>
            </w:tcBorders>
          </w:tcPr>
          <w:p w14:paraId="248602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(115 342)</w:t>
            </w:r>
          </w:p>
        </w:tc>
      </w:tr>
      <w:tr w:rsidR="00D821EF" w:rsidRPr="001F7C00" w14:paraId="0435DFBC"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4F8AF1B4" w14:textId="77777777" w:rsidR="00D821EF" w:rsidRPr="001F7C00" w:rsidRDefault="00D821EF" w:rsidP="007E6D01">
            <w:pPr>
              <w:rPr>
                <w:i/>
              </w:rPr>
            </w:pPr>
          </w:p>
        </w:tc>
        <w:tc>
          <w:tcPr>
            <w:tcW w:w="1119" w:type="dxa"/>
          </w:tcPr>
          <w:p w14:paraId="20675F2F" w14:textId="77777777" w:rsidR="00D821EF" w:rsidRPr="001F7C00" w:rsidRDefault="00D821EF" w:rsidP="007E6D01">
            <w:pPr>
              <w:cnfStyle w:val="000000000000" w:firstRow="0" w:lastRow="0" w:firstColumn="0" w:lastColumn="0" w:oddVBand="0" w:evenVBand="0" w:oddHBand="0" w:evenHBand="0" w:firstRowFirstColumn="0" w:firstRowLastColumn="0" w:lastRowFirstColumn="0" w:lastRowLastColumn="0"/>
              <w:rPr>
                <w:i/>
              </w:rPr>
            </w:pPr>
          </w:p>
        </w:tc>
        <w:tc>
          <w:tcPr>
            <w:tcW w:w="1120" w:type="dxa"/>
          </w:tcPr>
          <w:p w14:paraId="38BB4AEB" w14:textId="77777777" w:rsidR="00D821EF" w:rsidRPr="001F7C00" w:rsidRDefault="00D821EF" w:rsidP="007E6D01">
            <w:pPr>
              <w:cnfStyle w:val="000000000000" w:firstRow="0" w:lastRow="0" w:firstColumn="0" w:lastColumn="0" w:oddVBand="0" w:evenVBand="0" w:oddHBand="0" w:evenHBand="0" w:firstRowFirstColumn="0" w:firstRowLastColumn="0" w:lastRowFirstColumn="0" w:lastRowLastColumn="0"/>
              <w:rPr>
                <w:i/>
              </w:rPr>
            </w:pPr>
          </w:p>
        </w:tc>
      </w:tr>
      <w:tr w:rsidR="00D821EF" w14:paraId="1B9FDBD9"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21D4D1EA" w14:textId="77777777" w:rsidR="00D821EF" w:rsidRDefault="00D821EF" w:rsidP="007E6D01">
            <w:r>
              <w:rPr>
                <w:b/>
              </w:rPr>
              <w:t>Cash flows from investing activities</w:t>
            </w:r>
          </w:p>
        </w:tc>
        <w:tc>
          <w:tcPr>
            <w:tcW w:w="1119" w:type="dxa"/>
          </w:tcPr>
          <w:p w14:paraId="7C85D4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353DB6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29AE5F2"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EC1D252" w14:textId="77777777" w:rsidR="00D821EF" w:rsidRDefault="00D821EF" w:rsidP="007E6D01">
            <w:r>
              <w:t>Purchase of non-financial assets</w:t>
            </w:r>
          </w:p>
        </w:tc>
        <w:tc>
          <w:tcPr>
            <w:tcW w:w="1119" w:type="dxa"/>
          </w:tcPr>
          <w:p w14:paraId="4CAE80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(92 079)</w:t>
            </w:r>
          </w:p>
        </w:tc>
        <w:tc>
          <w:tcPr>
            <w:tcW w:w="1120" w:type="dxa"/>
          </w:tcPr>
          <w:p w14:paraId="5D7F2A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(54 494)</w:t>
            </w:r>
          </w:p>
        </w:tc>
      </w:tr>
      <w:tr w:rsidR="00D821EF" w14:paraId="31640784"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B747A70" w14:textId="77777777" w:rsidR="00D821EF" w:rsidRDefault="00D821EF" w:rsidP="007E6D01">
            <w:r>
              <w:t>Sales of non-financial assets</w:t>
            </w:r>
          </w:p>
        </w:tc>
        <w:tc>
          <w:tcPr>
            <w:tcW w:w="1119" w:type="dxa"/>
          </w:tcPr>
          <w:p w14:paraId="7E89E8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75 204</w:t>
            </w:r>
          </w:p>
        </w:tc>
        <w:tc>
          <w:tcPr>
            <w:tcW w:w="1120" w:type="dxa"/>
          </w:tcPr>
          <w:p w14:paraId="0BAAC5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61 181</w:t>
            </w:r>
          </w:p>
        </w:tc>
      </w:tr>
      <w:tr w:rsidR="00D821EF" w14:paraId="5C662F74"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5811989" w14:textId="77777777" w:rsidR="00D821EF" w:rsidRDefault="00D821EF" w:rsidP="007E6D01">
            <w:r>
              <w:t>Net proceeds from customer loans</w:t>
            </w:r>
          </w:p>
        </w:tc>
        <w:tc>
          <w:tcPr>
            <w:tcW w:w="1119" w:type="dxa"/>
          </w:tcPr>
          <w:p w14:paraId="24BD7A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1 362 029</w:t>
            </w:r>
          </w:p>
        </w:tc>
        <w:tc>
          <w:tcPr>
            <w:tcW w:w="1120" w:type="dxa"/>
          </w:tcPr>
          <w:p w14:paraId="141749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2 940 122</w:t>
            </w:r>
          </w:p>
        </w:tc>
      </w:tr>
      <w:tr w:rsidR="00D821EF" w14:paraId="181EE5D3"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57375798" w14:textId="77777777" w:rsidR="00D821EF" w:rsidRDefault="00D821EF" w:rsidP="007E6D01">
            <w:r>
              <w:t>Other investing activities</w:t>
            </w:r>
          </w:p>
        </w:tc>
        <w:tc>
          <w:tcPr>
            <w:tcW w:w="1119" w:type="dxa"/>
            <w:tcBorders>
              <w:bottom w:val="single" w:sz="6" w:space="0" w:color="auto"/>
            </w:tcBorders>
          </w:tcPr>
          <w:p w14:paraId="012855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(1 761 935)</w:t>
            </w:r>
          </w:p>
        </w:tc>
        <w:tc>
          <w:tcPr>
            <w:tcW w:w="1120" w:type="dxa"/>
            <w:tcBorders>
              <w:bottom w:val="single" w:sz="6" w:space="0" w:color="auto"/>
            </w:tcBorders>
          </w:tcPr>
          <w:p w14:paraId="037770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(2 480 321)</w:t>
            </w:r>
          </w:p>
        </w:tc>
      </w:tr>
      <w:tr w:rsidR="00D821EF" w14:paraId="54563BD9"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463918B" w14:textId="77777777" w:rsidR="00D821EF" w:rsidRDefault="00D821EF" w:rsidP="007E6D01">
            <w:r>
              <w:rPr>
                <w:b/>
              </w:rPr>
              <w:t>Net cash flows from investing activities</w:t>
            </w:r>
          </w:p>
        </w:tc>
        <w:tc>
          <w:tcPr>
            <w:tcW w:w="1119" w:type="dxa"/>
            <w:tcBorders>
              <w:bottom w:val="single" w:sz="6" w:space="0" w:color="auto"/>
            </w:tcBorders>
          </w:tcPr>
          <w:p w14:paraId="2AD383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(416 781)</w:t>
            </w:r>
          </w:p>
        </w:tc>
        <w:tc>
          <w:tcPr>
            <w:tcW w:w="1120" w:type="dxa"/>
            <w:tcBorders>
              <w:bottom w:val="single" w:sz="6" w:space="0" w:color="auto"/>
            </w:tcBorders>
          </w:tcPr>
          <w:p w14:paraId="0F7346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466 489</w:t>
            </w:r>
          </w:p>
        </w:tc>
      </w:tr>
      <w:tr w:rsidR="00D821EF" w14:paraId="637487BD"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0B42E833" w14:textId="77777777" w:rsidR="00D821EF" w:rsidRDefault="00D821EF" w:rsidP="007E6D01"/>
        </w:tc>
        <w:tc>
          <w:tcPr>
            <w:tcW w:w="1119" w:type="dxa"/>
          </w:tcPr>
          <w:p w14:paraId="20D2A3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4BD272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1903F5F"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08883CBF" w14:textId="77777777" w:rsidR="00D821EF" w:rsidRDefault="00D821EF" w:rsidP="007E6D01">
            <w:r>
              <w:rPr>
                <w:b/>
              </w:rPr>
              <w:t>Cash flows from financing activities</w:t>
            </w:r>
          </w:p>
        </w:tc>
        <w:tc>
          <w:tcPr>
            <w:tcW w:w="1119" w:type="dxa"/>
          </w:tcPr>
          <w:p w14:paraId="6D8F32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298294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3275AE4"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65DBE1E5" w14:textId="77777777" w:rsidR="00D821EF" w:rsidRDefault="00D821EF" w:rsidP="007E6D01">
            <w:r>
              <w:t>Net borrowings</w:t>
            </w:r>
          </w:p>
        </w:tc>
        <w:tc>
          <w:tcPr>
            <w:tcW w:w="1119" w:type="dxa"/>
            <w:tcBorders>
              <w:bottom w:val="single" w:sz="6" w:space="0" w:color="auto"/>
            </w:tcBorders>
          </w:tcPr>
          <w:p w14:paraId="3F760B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(469 415)</w:t>
            </w:r>
          </w:p>
        </w:tc>
        <w:tc>
          <w:tcPr>
            <w:tcW w:w="1120" w:type="dxa"/>
            <w:tcBorders>
              <w:bottom w:val="single" w:sz="6" w:space="0" w:color="auto"/>
            </w:tcBorders>
          </w:tcPr>
          <w:p w14:paraId="2EB14E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418 074</w:t>
            </w:r>
          </w:p>
        </w:tc>
      </w:tr>
      <w:tr w:rsidR="00D821EF" w14:paraId="67C6DABA"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7D6C4AD" w14:textId="77777777" w:rsidR="00D821EF" w:rsidRDefault="00D821EF" w:rsidP="007E6D01">
            <w:r>
              <w:rPr>
                <w:b/>
              </w:rPr>
              <w:t>Net cash flows from financing activities</w:t>
            </w:r>
          </w:p>
        </w:tc>
        <w:tc>
          <w:tcPr>
            <w:tcW w:w="1119" w:type="dxa"/>
            <w:tcBorders>
              <w:bottom w:val="single" w:sz="6" w:space="0" w:color="auto"/>
            </w:tcBorders>
          </w:tcPr>
          <w:p w14:paraId="054417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(469 415)</w:t>
            </w:r>
          </w:p>
        </w:tc>
        <w:tc>
          <w:tcPr>
            <w:tcW w:w="1120" w:type="dxa"/>
            <w:tcBorders>
              <w:bottom w:val="single" w:sz="6" w:space="0" w:color="auto"/>
            </w:tcBorders>
          </w:tcPr>
          <w:p w14:paraId="204A91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418 074</w:t>
            </w:r>
          </w:p>
        </w:tc>
      </w:tr>
      <w:tr w:rsidR="00D821EF" w14:paraId="46458209"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52C1F932" w14:textId="77777777" w:rsidR="00D821EF" w:rsidRDefault="00D821EF" w:rsidP="007E6D01">
            <w:r>
              <w:t>Net increase/(decrease) in trust fund cash and deposits</w:t>
            </w:r>
          </w:p>
        </w:tc>
        <w:tc>
          <w:tcPr>
            <w:tcW w:w="1119" w:type="dxa"/>
          </w:tcPr>
          <w:p w14:paraId="7681D50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(114 952)</w:t>
            </w:r>
          </w:p>
        </w:tc>
        <w:tc>
          <w:tcPr>
            <w:tcW w:w="1120" w:type="dxa"/>
          </w:tcPr>
          <w:p w14:paraId="6DD60332" w14:textId="72505A29" w:rsidR="00D821EF" w:rsidRDefault="00D821EF" w:rsidP="007E6D01">
            <w:pPr>
              <w:cnfStyle w:val="010000000000" w:firstRow="0" w:lastRow="1" w:firstColumn="0" w:lastColumn="0" w:oddVBand="0" w:evenVBand="0" w:oddHBand="0" w:evenHBand="0" w:firstRowFirstColumn="0" w:firstRowLastColumn="0" w:lastRowFirstColumn="0" w:lastRowLastColumn="0"/>
            </w:pPr>
            <w:r>
              <w:t>769 222</w:t>
            </w:r>
          </w:p>
        </w:tc>
      </w:tr>
    </w:tbl>
    <w:p w14:paraId="739A6A42" w14:textId="77777777" w:rsidR="00D821EF" w:rsidRDefault="00D821EF" w:rsidP="00D821EF">
      <w:bookmarkStart w:id="92" w:name="_Toc462418831"/>
    </w:p>
    <w:p w14:paraId="05EB61C3" w14:textId="77777777" w:rsidR="00D821EF" w:rsidRDefault="00D821EF" w:rsidP="00D821EF">
      <w:pPr>
        <w:pStyle w:val="Heading10"/>
        <w:rPr>
          <w:sz w:val="23"/>
          <w:szCs w:val="26"/>
        </w:rPr>
      </w:pPr>
      <w:r>
        <w:br w:type="page"/>
      </w:r>
    </w:p>
    <w:p w14:paraId="32122C04" w14:textId="77777777" w:rsidR="00D821EF" w:rsidRPr="007B2989" w:rsidRDefault="00D821EF" w:rsidP="00D821EF">
      <w:pPr>
        <w:pStyle w:val="Heading3"/>
        <w:tabs>
          <w:tab w:val="right" w:pos="14572"/>
        </w:tabs>
        <w:spacing w:after="0"/>
      </w:pPr>
      <w:bookmarkStart w:id="93" w:name="_Toc19880555"/>
      <w:r w:rsidRPr="007B2989">
        <w:lastRenderedPageBreak/>
        <w:t>Trust fund summary for the financial year ended 30 June</w:t>
      </w:r>
      <w:bookmarkEnd w:id="93"/>
    </w:p>
    <w:p w14:paraId="7E2F5570" w14:textId="77777777" w:rsidR="00D821EF" w:rsidRDefault="00D821EF" w:rsidP="00D821EF">
      <w:pPr>
        <w:pStyle w:val="TableUnits"/>
      </w:pPr>
      <w:r w:rsidRPr="00A22117">
        <w:t>($ thousand)</w:t>
      </w:r>
      <w:bookmarkEnd w:id="92"/>
    </w:p>
    <w:tbl>
      <w:tblPr>
        <w:tblStyle w:val="DTFTable"/>
        <w:tblW w:w="9639" w:type="dxa"/>
        <w:tblLayout w:type="fixed"/>
        <w:tblLook w:val="06E0" w:firstRow="1" w:lastRow="1" w:firstColumn="1" w:lastColumn="0" w:noHBand="1" w:noVBand="1"/>
      </w:tblPr>
      <w:tblGrid>
        <w:gridCol w:w="7400"/>
        <w:gridCol w:w="1119"/>
        <w:gridCol w:w="1120"/>
      </w:tblGrid>
      <w:tr w:rsidR="00B67CD0" w14:paraId="513C6363" w14:textId="77777777" w:rsidTr="00B6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78EDAE88" w14:textId="50D61786" w:rsidR="00B67CD0" w:rsidRDefault="00B67CD0" w:rsidP="00B67CD0"/>
        </w:tc>
        <w:tc>
          <w:tcPr>
            <w:tcW w:w="1119" w:type="dxa"/>
          </w:tcPr>
          <w:p w14:paraId="514D998E" w14:textId="31206BF5" w:rsidR="00B67CD0" w:rsidRDefault="00B67CD0" w:rsidP="00B67CD0">
            <w:pPr>
              <w:cnfStyle w:val="100000000000" w:firstRow="1" w:lastRow="0" w:firstColumn="0" w:lastColumn="0" w:oddVBand="0" w:evenVBand="0" w:oddHBand="0" w:evenHBand="0" w:firstRowFirstColumn="0" w:firstRowLastColumn="0" w:lastRowFirstColumn="0" w:lastRowLastColumn="0"/>
            </w:pPr>
            <w:r>
              <w:t>Balances</w:t>
            </w:r>
            <w:r>
              <w:br/>
              <w:t>held 2019</w:t>
            </w:r>
          </w:p>
        </w:tc>
        <w:tc>
          <w:tcPr>
            <w:tcW w:w="1120" w:type="dxa"/>
          </w:tcPr>
          <w:p w14:paraId="2908CA0F" w14:textId="6B4D620F" w:rsidR="00B67CD0" w:rsidRDefault="00B67CD0" w:rsidP="00B67CD0">
            <w:pPr>
              <w:cnfStyle w:val="100000000000" w:firstRow="1" w:lastRow="0" w:firstColumn="0" w:lastColumn="0" w:oddVBand="0" w:evenVBand="0" w:oddHBand="0" w:evenHBand="0" w:firstRowFirstColumn="0" w:firstRowLastColumn="0" w:lastRowFirstColumn="0" w:lastRowLastColumn="0"/>
            </w:pPr>
            <w:r>
              <w:t>Balances</w:t>
            </w:r>
            <w:r>
              <w:br/>
              <w:t>held 2018</w:t>
            </w:r>
          </w:p>
        </w:tc>
      </w:tr>
      <w:tr w:rsidR="00D821EF" w14:paraId="04126476"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BC3115B" w14:textId="77777777" w:rsidR="00D821EF" w:rsidRDefault="00D821EF" w:rsidP="007E6D01">
            <w:r>
              <w:rPr>
                <w:b/>
              </w:rPr>
              <w:t>State Government funds</w:t>
            </w:r>
          </w:p>
        </w:tc>
        <w:tc>
          <w:tcPr>
            <w:tcW w:w="1119" w:type="dxa"/>
          </w:tcPr>
          <w:p w14:paraId="657DC1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2469A6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1D6EFBE"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0A4AC27" w14:textId="77777777" w:rsidR="00D821EF" w:rsidRDefault="00D821EF" w:rsidP="007E6D01">
            <w:r>
              <w:t>Accounts established to receive levies imposed by Parliament and record the expenditure thereof</w:t>
            </w:r>
          </w:p>
        </w:tc>
        <w:tc>
          <w:tcPr>
            <w:tcW w:w="1119" w:type="dxa"/>
          </w:tcPr>
          <w:p w14:paraId="586D31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740 739</w:t>
            </w:r>
          </w:p>
        </w:tc>
        <w:tc>
          <w:tcPr>
            <w:tcW w:w="1120" w:type="dxa"/>
          </w:tcPr>
          <w:p w14:paraId="70066E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812 110</w:t>
            </w:r>
          </w:p>
        </w:tc>
      </w:tr>
      <w:tr w:rsidR="00D821EF" w14:paraId="2F6A2CD3"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DB82A5B" w14:textId="77777777" w:rsidR="00D821EF" w:rsidRDefault="00D821EF" w:rsidP="007E6D01">
            <w:r>
              <w:t>Accounts established to receive monies provided in the annual budget and record the expenditure thereof</w:t>
            </w:r>
          </w:p>
        </w:tc>
        <w:tc>
          <w:tcPr>
            <w:tcW w:w="1119" w:type="dxa"/>
          </w:tcPr>
          <w:p w14:paraId="4D3DD9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682 635</w:t>
            </w:r>
          </w:p>
        </w:tc>
        <w:tc>
          <w:tcPr>
            <w:tcW w:w="1120" w:type="dxa"/>
          </w:tcPr>
          <w:p w14:paraId="58C241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1 526 039</w:t>
            </w:r>
          </w:p>
        </w:tc>
      </w:tr>
      <w:tr w:rsidR="00D821EF" w14:paraId="29B388BC"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746710C" w14:textId="77777777" w:rsidR="00D821EF" w:rsidRDefault="00D821EF" w:rsidP="007E6D01">
            <w:r>
              <w:t>Specific purpose operating accounts established for various authorities</w:t>
            </w:r>
          </w:p>
        </w:tc>
        <w:tc>
          <w:tcPr>
            <w:tcW w:w="1119" w:type="dxa"/>
          </w:tcPr>
          <w:p w14:paraId="046B9D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1 435 819</w:t>
            </w:r>
          </w:p>
        </w:tc>
        <w:tc>
          <w:tcPr>
            <w:tcW w:w="1120" w:type="dxa"/>
          </w:tcPr>
          <w:p w14:paraId="2F8202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980 651</w:t>
            </w:r>
          </w:p>
        </w:tc>
      </w:tr>
      <w:tr w:rsidR="00D821EF" w14:paraId="70D98B47"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7916897" w14:textId="77777777" w:rsidR="00D821EF" w:rsidRDefault="00D821EF" w:rsidP="007E6D01">
            <w:r>
              <w:t>Suspense and clearing accounts to facilitate accounting procedures</w:t>
            </w:r>
          </w:p>
        </w:tc>
        <w:tc>
          <w:tcPr>
            <w:tcW w:w="1119" w:type="dxa"/>
          </w:tcPr>
          <w:p w14:paraId="50664F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744 580</w:t>
            </w:r>
          </w:p>
        </w:tc>
        <w:tc>
          <w:tcPr>
            <w:tcW w:w="1120" w:type="dxa"/>
          </w:tcPr>
          <w:p w14:paraId="001641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974 792</w:t>
            </w:r>
          </w:p>
        </w:tc>
      </w:tr>
      <w:tr w:rsidR="00D821EF" w14:paraId="0828B8F6"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4C10CF7" w14:textId="77777777" w:rsidR="00D821EF" w:rsidRDefault="00D821EF" w:rsidP="007E6D01">
            <w:r>
              <w:t>Treasury Trust Fund</w:t>
            </w:r>
          </w:p>
        </w:tc>
        <w:tc>
          <w:tcPr>
            <w:tcW w:w="1119" w:type="dxa"/>
          </w:tcPr>
          <w:p w14:paraId="5D1B56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262 805</w:t>
            </w:r>
          </w:p>
        </w:tc>
        <w:tc>
          <w:tcPr>
            <w:tcW w:w="1120" w:type="dxa"/>
          </w:tcPr>
          <w:p w14:paraId="7CC0B6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262 444</w:t>
            </w:r>
          </w:p>
        </w:tc>
      </w:tr>
      <w:tr w:rsidR="00D821EF" w14:paraId="5935D266"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1D4C7895" w14:textId="77777777" w:rsidR="00D821EF" w:rsidRDefault="00D821EF" w:rsidP="007E6D01">
            <w:r>
              <w:t>Agency and deposit accounts</w:t>
            </w:r>
          </w:p>
        </w:tc>
        <w:tc>
          <w:tcPr>
            <w:tcW w:w="1119" w:type="dxa"/>
            <w:tcBorders>
              <w:bottom w:val="single" w:sz="6" w:space="0" w:color="auto"/>
            </w:tcBorders>
          </w:tcPr>
          <w:p w14:paraId="19BA9C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489 460</w:t>
            </w:r>
          </w:p>
        </w:tc>
        <w:tc>
          <w:tcPr>
            <w:tcW w:w="1120" w:type="dxa"/>
            <w:tcBorders>
              <w:bottom w:val="single" w:sz="6" w:space="0" w:color="auto"/>
            </w:tcBorders>
          </w:tcPr>
          <w:p w14:paraId="272533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460 434</w:t>
            </w:r>
          </w:p>
        </w:tc>
      </w:tr>
      <w:tr w:rsidR="00D821EF" w14:paraId="6C6B547A"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00D57A89" w14:textId="77777777" w:rsidR="00D821EF" w:rsidRDefault="00D821EF" w:rsidP="007E6D01">
            <w:r>
              <w:rPr>
                <w:b/>
              </w:rPr>
              <w:t>Total State Government funds</w:t>
            </w:r>
          </w:p>
        </w:tc>
        <w:tc>
          <w:tcPr>
            <w:tcW w:w="1119" w:type="dxa"/>
          </w:tcPr>
          <w:p w14:paraId="18CA87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4 356 038</w:t>
            </w:r>
          </w:p>
        </w:tc>
        <w:tc>
          <w:tcPr>
            <w:tcW w:w="1120" w:type="dxa"/>
          </w:tcPr>
          <w:p w14:paraId="2CB665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5 016 471</w:t>
            </w:r>
          </w:p>
        </w:tc>
      </w:tr>
      <w:tr w:rsidR="00D821EF" w14:paraId="638F590B"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6C94B1F5" w14:textId="77777777" w:rsidR="00D821EF" w:rsidRDefault="00D821EF" w:rsidP="007E6D01"/>
        </w:tc>
        <w:tc>
          <w:tcPr>
            <w:tcW w:w="1119" w:type="dxa"/>
          </w:tcPr>
          <w:p w14:paraId="1F7C00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7324BD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CAB5CC7"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0D57D823" w14:textId="77777777" w:rsidR="00D821EF" w:rsidRDefault="00D821EF" w:rsidP="007E6D01">
            <w:r>
              <w:rPr>
                <w:b/>
              </w:rPr>
              <w:t>Joint Commonwealth and State funds</w:t>
            </w:r>
          </w:p>
        </w:tc>
        <w:tc>
          <w:tcPr>
            <w:tcW w:w="1119" w:type="dxa"/>
            <w:tcBorders>
              <w:bottom w:val="single" w:sz="6" w:space="0" w:color="auto"/>
            </w:tcBorders>
          </w:tcPr>
          <w:p w14:paraId="7E0B61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97 907</w:t>
            </w:r>
          </w:p>
        </w:tc>
        <w:tc>
          <w:tcPr>
            <w:tcW w:w="1120" w:type="dxa"/>
            <w:tcBorders>
              <w:bottom w:val="single" w:sz="6" w:space="0" w:color="auto"/>
            </w:tcBorders>
          </w:tcPr>
          <w:p w14:paraId="15B0DA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211 141</w:t>
            </w:r>
          </w:p>
        </w:tc>
      </w:tr>
      <w:tr w:rsidR="00D821EF" w14:paraId="2B253CF3"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15130F85" w14:textId="77777777" w:rsidR="00D821EF" w:rsidRDefault="00D821EF" w:rsidP="007E6D01"/>
        </w:tc>
        <w:tc>
          <w:tcPr>
            <w:tcW w:w="1119" w:type="dxa"/>
          </w:tcPr>
          <w:p w14:paraId="174710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1C6008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3E8F80A"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4E9FF105" w14:textId="77777777" w:rsidR="00D821EF" w:rsidRDefault="00D821EF" w:rsidP="007E6D01">
            <w:r>
              <w:rPr>
                <w:b/>
              </w:rPr>
              <w:t>Commonwealth Government funds</w:t>
            </w:r>
          </w:p>
        </w:tc>
        <w:tc>
          <w:tcPr>
            <w:tcW w:w="1119" w:type="dxa"/>
          </w:tcPr>
          <w:p w14:paraId="68EE36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15A3B1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0A16EC7"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5B80670E" w14:textId="77777777" w:rsidR="00D821EF" w:rsidRDefault="00D821EF" w:rsidP="007E6D01">
            <w:r>
              <w:t>Commonwealth Grants passed on to individuals and organisations</w:t>
            </w:r>
          </w:p>
        </w:tc>
        <w:tc>
          <w:tcPr>
            <w:tcW w:w="1119" w:type="dxa"/>
            <w:tcBorders>
              <w:bottom w:val="single" w:sz="6" w:space="0" w:color="auto"/>
            </w:tcBorders>
          </w:tcPr>
          <w:p w14:paraId="67FE72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87 447</w:t>
            </w:r>
          </w:p>
        </w:tc>
        <w:tc>
          <w:tcPr>
            <w:tcW w:w="1120" w:type="dxa"/>
            <w:tcBorders>
              <w:bottom w:val="single" w:sz="6" w:space="0" w:color="auto"/>
            </w:tcBorders>
          </w:tcPr>
          <w:p w14:paraId="277F7B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121 333</w:t>
            </w:r>
          </w:p>
        </w:tc>
      </w:tr>
      <w:tr w:rsidR="00D821EF" w14:paraId="5A7AEF2B"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C23B132" w14:textId="77777777" w:rsidR="00D821EF" w:rsidRDefault="00D821EF" w:rsidP="007E6D01">
            <w:r>
              <w:rPr>
                <w:b/>
              </w:rPr>
              <w:t>Total Commonwealth Government funds</w:t>
            </w:r>
          </w:p>
        </w:tc>
        <w:tc>
          <w:tcPr>
            <w:tcW w:w="1119" w:type="dxa"/>
            <w:tcBorders>
              <w:bottom w:val="single" w:sz="6" w:space="0" w:color="auto"/>
            </w:tcBorders>
          </w:tcPr>
          <w:p w14:paraId="70518A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87 447</w:t>
            </w:r>
          </w:p>
        </w:tc>
        <w:tc>
          <w:tcPr>
            <w:tcW w:w="1120" w:type="dxa"/>
            <w:tcBorders>
              <w:bottom w:val="single" w:sz="6" w:space="0" w:color="auto"/>
            </w:tcBorders>
          </w:tcPr>
          <w:p w14:paraId="032917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121 333</w:t>
            </w:r>
          </w:p>
        </w:tc>
      </w:tr>
      <w:tr w:rsidR="00D821EF" w14:paraId="35E668FC"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3936335E" w14:textId="77777777" w:rsidR="00D821EF" w:rsidRDefault="00D821EF" w:rsidP="007E6D01"/>
        </w:tc>
        <w:tc>
          <w:tcPr>
            <w:tcW w:w="1119" w:type="dxa"/>
          </w:tcPr>
          <w:p w14:paraId="6F5D79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700975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1AC239F"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63566D2D" w14:textId="77777777" w:rsidR="00D821EF" w:rsidRDefault="00D821EF" w:rsidP="007E6D01">
            <w:r>
              <w:rPr>
                <w:b/>
              </w:rPr>
              <w:t>Prizes, scholarships, research and private donations</w:t>
            </w:r>
          </w:p>
        </w:tc>
        <w:tc>
          <w:tcPr>
            <w:tcW w:w="1119" w:type="dxa"/>
            <w:tcBorders>
              <w:bottom w:val="single" w:sz="6" w:space="0" w:color="auto"/>
            </w:tcBorders>
          </w:tcPr>
          <w:p w14:paraId="05A74B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317 807</w:t>
            </w:r>
          </w:p>
        </w:tc>
        <w:tc>
          <w:tcPr>
            <w:tcW w:w="1120" w:type="dxa"/>
            <w:tcBorders>
              <w:bottom w:val="single" w:sz="6" w:space="0" w:color="auto"/>
            </w:tcBorders>
          </w:tcPr>
          <w:p w14:paraId="7DFC43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259 430</w:t>
            </w:r>
          </w:p>
        </w:tc>
      </w:tr>
      <w:tr w:rsidR="00D821EF" w14:paraId="342E4B88"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Borders>
              <w:top w:val="single" w:sz="6" w:space="0" w:color="auto"/>
              <w:bottom w:val="nil"/>
            </w:tcBorders>
          </w:tcPr>
          <w:p w14:paraId="53DF67E6" w14:textId="77777777" w:rsidR="00D821EF" w:rsidRDefault="00D821EF" w:rsidP="007E6D01"/>
        </w:tc>
        <w:tc>
          <w:tcPr>
            <w:tcW w:w="1119" w:type="dxa"/>
            <w:tcBorders>
              <w:top w:val="single" w:sz="6" w:space="0" w:color="auto"/>
              <w:bottom w:val="nil"/>
            </w:tcBorders>
          </w:tcPr>
          <w:p w14:paraId="3CA1B3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Borders>
              <w:top w:val="single" w:sz="6" w:space="0" w:color="auto"/>
              <w:bottom w:val="nil"/>
            </w:tcBorders>
          </w:tcPr>
          <w:p w14:paraId="22806E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9066C7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Borders>
              <w:top w:val="nil"/>
            </w:tcBorders>
          </w:tcPr>
          <w:p w14:paraId="6F146AA8" w14:textId="77777777" w:rsidR="00D821EF" w:rsidRDefault="00D821EF" w:rsidP="007E6D01">
            <w:r>
              <w:t>Total trust fund</w:t>
            </w:r>
          </w:p>
        </w:tc>
        <w:tc>
          <w:tcPr>
            <w:tcW w:w="1119" w:type="dxa"/>
            <w:tcBorders>
              <w:top w:val="nil"/>
            </w:tcBorders>
          </w:tcPr>
          <w:p w14:paraId="7D4CAF7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4 859 199</w:t>
            </w:r>
          </w:p>
        </w:tc>
        <w:tc>
          <w:tcPr>
            <w:tcW w:w="1120" w:type="dxa"/>
            <w:tcBorders>
              <w:top w:val="nil"/>
            </w:tcBorders>
          </w:tcPr>
          <w:p w14:paraId="01F4023C" w14:textId="110D933C" w:rsidR="00D821EF" w:rsidRDefault="00D821EF" w:rsidP="007E6D01">
            <w:pPr>
              <w:cnfStyle w:val="010000000000" w:firstRow="0" w:lastRow="1" w:firstColumn="0" w:lastColumn="0" w:oddVBand="0" w:evenVBand="0" w:oddHBand="0" w:evenHBand="0" w:firstRowFirstColumn="0" w:firstRowLastColumn="0" w:lastRowFirstColumn="0" w:lastRowLastColumn="0"/>
            </w:pPr>
            <w:r>
              <w:t>5 608 375</w:t>
            </w:r>
          </w:p>
        </w:tc>
      </w:tr>
    </w:tbl>
    <w:p w14:paraId="567C2C09" w14:textId="77777777" w:rsidR="00D821EF" w:rsidRPr="00BF2109" w:rsidRDefault="00D821EF" w:rsidP="00D821EF"/>
    <w:p w14:paraId="74B22A13" w14:textId="77777777" w:rsidR="00D821EF" w:rsidRDefault="00D821EF" w:rsidP="00D821EF">
      <w:pPr>
        <w:keepLines w:val="0"/>
        <w:rPr>
          <w:rFonts w:asciiTheme="majorHAnsi" w:eastAsiaTheme="majorEastAsia" w:hAnsiTheme="majorHAnsi" w:cstheme="majorBidi"/>
          <w:b/>
          <w:bCs/>
          <w:spacing w:val="-2"/>
          <w:sz w:val="23"/>
          <w:szCs w:val="26"/>
        </w:rPr>
      </w:pPr>
      <w:bookmarkStart w:id="94" w:name="_Toc462418832"/>
      <w:r>
        <w:br w:type="page"/>
      </w:r>
    </w:p>
    <w:p w14:paraId="7205237E" w14:textId="77777777" w:rsidR="00D821EF" w:rsidRPr="007B2989" w:rsidRDefault="00D821EF" w:rsidP="00D821EF">
      <w:pPr>
        <w:pStyle w:val="Heading3"/>
        <w:tabs>
          <w:tab w:val="right" w:pos="14572"/>
        </w:tabs>
        <w:spacing w:after="0"/>
      </w:pPr>
      <w:bookmarkStart w:id="95" w:name="_Toc19880556"/>
      <w:r w:rsidRPr="007B2989">
        <w:lastRenderedPageBreak/>
        <w:t>Reconciliation of cash flows to balances held</w:t>
      </w:r>
      <w:bookmarkEnd w:id="95"/>
    </w:p>
    <w:p w14:paraId="4A2F9E12" w14:textId="77777777" w:rsidR="00D821EF" w:rsidRDefault="00D821EF" w:rsidP="00D821EF">
      <w:pPr>
        <w:pStyle w:val="TableUnits"/>
      </w:pPr>
      <w:r w:rsidRPr="00A22117">
        <w:t>($ thousand)</w:t>
      </w:r>
      <w:bookmarkEnd w:id="94"/>
    </w:p>
    <w:tbl>
      <w:tblPr>
        <w:tblStyle w:val="DTFTable"/>
        <w:tblW w:w="9639" w:type="dxa"/>
        <w:tblLayout w:type="fixed"/>
        <w:tblLook w:val="06E0" w:firstRow="1" w:lastRow="1" w:firstColumn="1" w:lastColumn="0" w:noHBand="1" w:noVBand="1"/>
      </w:tblPr>
      <w:tblGrid>
        <w:gridCol w:w="5983"/>
        <w:gridCol w:w="1417"/>
        <w:gridCol w:w="1119"/>
        <w:gridCol w:w="1120"/>
      </w:tblGrid>
      <w:tr w:rsidR="00B67CD0" w14:paraId="357AC975" w14:textId="77777777" w:rsidTr="00B67C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1FCFF7C6" w14:textId="3C59E028" w:rsidR="00B67CD0" w:rsidRDefault="00B67CD0" w:rsidP="00B67CD0"/>
        </w:tc>
        <w:tc>
          <w:tcPr>
            <w:tcW w:w="1417" w:type="dxa"/>
          </w:tcPr>
          <w:p w14:paraId="08613B9A" w14:textId="1A5452E1" w:rsidR="00B67CD0" w:rsidRDefault="00B67CD0" w:rsidP="00B67CD0">
            <w:pPr>
              <w:cnfStyle w:val="100000000000" w:firstRow="1" w:lastRow="0" w:firstColumn="0" w:lastColumn="0" w:oddVBand="0" w:evenVBand="0" w:oddHBand="0" w:evenHBand="0" w:firstRowFirstColumn="0" w:firstRowLastColumn="0" w:lastRowFirstColumn="0" w:lastRowLastColumn="0"/>
            </w:pPr>
            <w:r>
              <w:t>Balances</w:t>
            </w:r>
            <w:r>
              <w:br/>
              <w:t>held at</w:t>
            </w:r>
            <w:r>
              <w:br/>
              <w:t>30 June 2018</w:t>
            </w:r>
          </w:p>
        </w:tc>
        <w:tc>
          <w:tcPr>
            <w:tcW w:w="1119" w:type="dxa"/>
          </w:tcPr>
          <w:p w14:paraId="1538402A" w14:textId="74802EA9" w:rsidR="00B67CD0" w:rsidRDefault="00B67CD0" w:rsidP="00B67CD0">
            <w:pPr>
              <w:cnfStyle w:val="100000000000" w:firstRow="1" w:lastRow="0" w:firstColumn="0" w:lastColumn="0" w:oddVBand="0" w:evenVBand="0" w:oddHBand="0" w:evenHBand="0" w:firstRowFirstColumn="0" w:firstRowLastColumn="0" w:lastRowFirstColumn="0" w:lastRowLastColumn="0"/>
            </w:pPr>
            <w:r>
              <w:t>Net</w:t>
            </w:r>
            <w:r>
              <w:br/>
              <w:t>movement</w:t>
            </w:r>
            <w:r>
              <w:br/>
              <w:t>for year</w:t>
            </w:r>
          </w:p>
        </w:tc>
        <w:tc>
          <w:tcPr>
            <w:tcW w:w="1120" w:type="dxa"/>
          </w:tcPr>
          <w:p w14:paraId="2A024E18" w14:textId="691D5883" w:rsidR="00B67CD0" w:rsidRDefault="00B67CD0" w:rsidP="00B67CD0">
            <w:pPr>
              <w:cnfStyle w:val="100000000000" w:firstRow="1" w:lastRow="0" w:firstColumn="0" w:lastColumn="0" w:oddVBand="0" w:evenVBand="0" w:oddHBand="0" w:evenHBand="0" w:firstRowFirstColumn="0" w:firstRowLastColumn="0" w:lastRowFirstColumn="0" w:lastRowLastColumn="0"/>
            </w:pPr>
            <w:r>
              <w:t>Balances</w:t>
            </w:r>
            <w:r>
              <w:br/>
              <w:t>held at</w:t>
            </w:r>
            <w:r>
              <w:br/>
              <w:t>30 June 2019</w:t>
            </w:r>
          </w:p>
        </w:tc>
      </w:tr>
      <w:tr w:rsidR="00D821EF" w14:paraId="021516DE"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6D790CFA" w14:textId="77777777" w:rsidR="00D821EF" w:rsidRDefault="00D821EF" w:rsidP="007E6D01">
            <w:r>
              <w:rPr>
                <w:b/>
              </w:rPr>
              <w:t>Cash and deposits</w:t>
            </w:r>
          </w:p>
        </w:tc>
        <w:tc>
          <w:tcPr>
            <w:tcW w:w="1417" w:type="dxa"/>
          </w:tcPr>
          <w:p w14:paraId="57F3D1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19" w:type="dxa"/>
          </w:tcPr>
          <w:p w14:paraId="3FBCC1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4750CE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F145957"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7E1B0495" w14:textId="77777777" w:rsidR="00D821EF" w:rsidRDefault="00D821EF" w:rsidP="007E6D01">
            <w:r>
              <w:t>Cash balances outside the Public Account</w:t>
            </w:r>
          </w:p>
        </w:tc>
        <w:tc>
          <w:tcPr>
            <w:tcW w:w="1417" w:type="dxa"/>
          </w:tcPr>
          <w:p w14:paraId="6D8BC2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(593)</w:t>
            </w:r>
          </w:p>
        </w:tc>
        <w:tc>
          <w:tcPr>
            <w:tcW w:w="1119" w:type="dxa"/>
          </w:tcPr>
          <w:p w14:paraId="25AB57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419</w:t>
            </w:r>
          </w:p>
        </w:tc>
        <w:tc>
          <w:tcPr>
            <w:tcW w:w="1120" w:type="dxa"/>
          </w:tcPr>
          <w:p w14:paraId="3957F9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r>
      <w:tr w:rsidR="00D821EF" w14:paraId="19AE19CF"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4AB459B6" w14:textId="77777777" w:rsidR="00D821EF" w:rsidRDefault="00D821EF" w:rsidP="007E6D01">
            <w:r>
              <w:t>Deposits held with the Public Account – specific trusts</w:t>
            </w:r>
          </w:p>
        </w:tc>
        <w:tc>
          <w:tcPr>
            <w:tcW w:w="1417" w:type="dxa"/>
          </w:tcPr>
          <w:p w14:paraId="03E285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697 176</w:t>
            </w:r>
          </w:p>
        </w:tc>
        <w:tc>
          <w:tcPr>
            <w:tcW w:w="1119" w:type="dxa"/>
          </w:tcPr>
          <w:p w14:paraId="24318F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(678 051)</w:t>
            </w:r>
          </w:p>
        </w:tc>
        <w:tc>
          <w:tcPr>
            <w:tcW w:w="1120" w:type="dxa"/>
          </w:tcPr>
          <w:p w14:paraId="1C62E9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19 125</w:t>
            </w:r>
          </w:p>
        </w:tc>
      </w:tr>
      <w:tr w:rsidR="00D821EF" w14:paraId="179B1D39"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4720D05F" w14:textId="77777777" w:rsidR="00D821EF" w:rsidRDefault="00D821EF" w:rsidP="007E6D01">
            <w:r>
              <w:t>Deposits held with the Public Account – general trusts</w:t>
            </w:r>
          </w:p>
        </w:tc>
        <w:tc>
          <w:tcPr>
            <w:tcW w:w="1417" w:type="dxa"/>
          </w:tcPr>
          <w:p w14:paraId="50E6B2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1119" w:type="dxa"/>
          </w:tcPr>
          <w:p w14:paraId="3D68A6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20" w:type="dxa"/>
          </w:tcPr>
          <w:p w14:paraId="72D2AF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r>
      <w:tr w:rsidR="00D821EF" w14:paraId="11FA12A3" w14:textId="77777777" w:rsidTr="007E6D01">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34BCD2DF" w14:textId="77777777" w:rsidR="00D821EF" w:rsidRDefault="00D821EF" w:rsidP="007E6D01">
            <w:r>
              <w:t>Other balances held in the Public Account</w:t>
            </w:r>
          </w:p>
        </w:tc>
        <w:tc>
          <w:tcPr>
            <w:tcW w:w="1417" w:type="dxa"/>
            <w:tcBorders>
              <w:bottom w:val="single" w:sz="6" w:space="0" w:color="auto"/>
            </w:tcBorders>
          </w:tcPr>
          <w:p w14:paraId="4AF293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3 211 865</w:t>
            </w:r>
          </w:p>
        </w:tc>
        <w:tc>
          <w:tcPr>
            <w:tcW w:w="1119" w:type="dxa"/>
            <w:tcBorders>
              <w:bottom w:val="single" w:sz="6" w:space="0" w:color="auto"/>
            </w:tcBorders>
          </w:tcPr>
          <w:p w14:paraId="57142A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1 211 825</w:t>
            </w:r>
          </w:p>
        </w:tc>
        <w:tc>
          <w:tcPr>
            <w:tcW w:w="1120" w:type="dxa"/>
            <w:tcBorders>
              <w:bottom w:val="single" w:sz="6" w:space="0" w:color="auto"/>
            </w:tcBorders>
          </w:tcPr>
          <w:p w14:paraId="3BB7B7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4 423 689</w:t>
            </w:r>
          </w:p>
        </w:tc>
      </w:tr>
      <w:tr w:rsidR="00D821EF" w14:paraId="47C518CA"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41A9A4EC" w14:textId="77777777" w:rsidR="00D821EF" w:rsidRDefault="00D821EF" w:rsidP="007E6D01">
            <w:r>
              <w:rPr>
                <w:b/>
              </w:rPr>
              <w:t>Total cash and deposits</w:t>
            </w:r>
          </w:p>
        </w:tc>
        <w:tc>
          <w:tcPr>
            <w:tcW w:w="1417" w:type="dxa"/>
          </w:tcPr>
          <w:p w14:paraId="2428C3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3 908 461</w:t>
            </w:r>
          </w:p>
        </w:tc>
        <w:tc>
          <w:tcPr>
            <w:tcW w:w="1119" w:type="dxa"/>
          </w:tcPr>
          <w:p w14:paraId="4AF165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534 193</w:t>
            </w:r>
          </w:p>
        </w:tc>
        <w:tc>
          <w:tcPr>
            <w:tcW w:w="1120" w:type="dxa"/>
          </w:tcPr>
          <w:p w14:paraId="29C6B9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4 442 654</w:t>
            </w:r>
          </w:p>
        </w:tc>
      </w:tr>
      <w:tr w:rsidR="00D821EF" w14:paraId="758E447E"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6F54D712" w14:textId="77777777" w:rsidR="00D821EF" w:rsidRDefault="00D821EF" w:rsidP="007E6D01">
            <w:r>
              <w:rPr>
                <w:b/>
              </w:rPr>
              <w:t>Investments</w:t>
            </w:r>
          </w:p>
        </w:tc>
        <w:tc>
          <w:tcPr>
            <w:tcW w:w="1417" w:type="dxa"/>
          </w:tcPr>
          <w:p w14:paraId="24CBB7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19" w:type="dxa"/>
          </w:tcPr>
          <w:p w14:paraId="3650C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545C57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C171472"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6DE68AF5" w14:textId="77777777" w:rsidR="00D821EF" w:rsidRDefault="00D821EF" w:rsidP="007E6D01">
            <w:r>
              <w:t>Investments held with the Public Account – specific trusts</w:t>
            </w:r>
          </w:p>
        </w:tc>
        <w:tc>
          <w:tcPr>
            <w:tcW w:w="1417" w:type="dxa"/>
          </w:tcPr>
          <w:p w14:paraId="406DDC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1 500 326</w:t>
            </w:r>
          </w:p>
        </w:tc>
        <w:tc>
          <w:tcPr>
            <w:tcW w:w="1119" w:type="dxa"/>
          </w:tcPr>
          <w:p w14:paraId="51B112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(484 017)</w:t>
            </w:r>
          </w:p>
        </w:tc>
        <w:tc>
          <w:tcPr>
            <w:tcW w:w="1120" w:type="dxa"/>
          </w:tcPr>
          <w:p w14:paraId="11184B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1 016 309</w:t>
            </w:r>
          </w:p>
        </w:tc>
      </w:tr>
      <w:tr w:rsidR="00D821EF" w14:paraId="0BD942CA" w14:textId="77777777" w:rsidTr="007E6D01">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4C784A68" w14:textId="77777777" w:rsidR="00D821EF" w:rsidRDefault="00D821EF" w:rsidP="007E6D01">
            <w:r>
              <w:rPr>
                <w:b/>
              </w:rPr>
              <w:t>Total investments</w:t>
            </w:r>
          </w:p>
        </w:tc>
        <w:tc>
          <w:tcPr>
            <w:tcW w:w="1417" w:type="dxa"/>
            <w:tcBorders>
              <w:bottom w:val="single" w:sz="6" w:space="0" w:color="auto"/>
            </w:tcBorders>
          </w:tcPr>
          <w:p w14:paraId="3DCB4E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1 500 326</w:t>
            </w:r>
          </w:p>
        </w:tc>
        <w:tc>
          <w:tcPr>
            <w:tcW w:w="1119" w:type="dxa"/>
            <w:tcBorders>
              <w:bottom w:val="single" w:sz="6" w:space="0" w:color="auto"/>
            </w:tcBorders>
          </w:tcPr>
          <w:p w14:paraId="3B8898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(484 017)</w:t>
            </w:r>
          </w:p>
        </w:tc>
        <w:tc>
          <w:tcPr>
            <w:tcW w:w="1120" w:type="dxa"/>
            <w:tcBorders>
              <w:bottom w:val="single" w:sz="6" w:space="0" w:color="auto"/>
            </w:tcBorders>
          </w:tcPr>
          <w:p w14:paraId="0240D2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1 016 309</w:t>
            </w:r>
          </w:p>
        </w:tc>
      </w:tr>
      <w:tr w:rsidR="00D821EF" w14:paraId="7AFBA3B5"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28E3E646" w14:textId="77777777" w:rsidR="00D821EF" w:rsidRDefault="00D821EF" w:rsidP="007E6D01">
            <w:r>
              <w:rPr>
                <w:b/>
              </w:rPr>
              <w:t>Total fund balances</w:t>
            </w:r>
          </w:p>
        </w:tc>
        <w:tc>
          <w:tcPr>
            <w:tcW w:w="1417" w:type="dxa"/>
          </w:tcPr>
          <w:p w14:paraId="4A05E0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5 408 787</w:t>
            </w:r>
          </w:p>
        </w:tc>
        <w:tc>
          <w:tcPr>
            <w:tcW w:w="1119" w:type="dxa"/>
          </w:tcPr>
          <w:p w14:paraId="5E7B46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50 176</w:t>
            </w:r>
          </w:p>
        </w:tc>
        <w:tc>
          <w:tcPr>
            <w:tcW w:w="1120" w:type="dxa"/>
          </w:tcPr>
          <w:p w14:paraId="3A44C3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5 458 963</w:t>
            </w:r>
          </w:p>
        </w:tc>
      </w:tr>
      <w:tr w:rsidR="00D821EF" w14:paraId="511CA734"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22C45CBA" w14:textId="77777777" w:rsidR="00D821EF" w:rsidRDefault="00D821EF" w:rsidP="007E6D01">
            <w:r>
              <w:rPr>
                <w:b/>
              </w:rPr>
              <w:t>Less funds held outside the Public Account</w:t>
            </w:r>
          </w:p>
        </w:tc>
        <w:tc>
          <w:tcPr>
            <w:tcW w:w="1417" w:type="dxa"/>
          </w:tcPr>
          <w:p w14:paraId="62261C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19" w:type="dxa"/>
          </w:tcPr>
          <w:p w14:paraId="6B288D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0DD576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E6DC58F" w14:textId="77777777" w:rsidTr="007E6D01">
        <w:tc>
          <w:tcPr>
            <w:cnfStyle w:val="001000000000" w:firstRow="0" w:lastRow="0" w:firstColumn="1" w:lastColumn="0" w:oddVBand="0" w:evenVBand="0" w:oddHBand="0" w:evenHBand="0" w:firstRowFirstColumn="0" w:firstRowLastColumn="0" w:lastRowFirstColumn="0" w:lastRowLastColumn="0"/>
            <w:tcW w:w="5983" w:type="dxa"/>
          </w:tcPr>
          <w:p w14:paraId="5347617D" w14:textId="77777777" w:rsidR="00D821EF" w:rsidRDefault="00D821EF" w:rsidP="007E6D01">
            <w:r>
              <w:t>Cash</w:t>
            </w:r>
          </w:p>
        </w:tc>
        <w:tc>
          <w:tcPr>
            <w:tcW w:w="1417" w:type="dxa"/>
          </w:tcPr>
          <w:p w14:paraId="7473CB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(593)</w:t>
            </w:r>
          </w:p>
        </w:tc>
        <w:tc>
          <w:tcPr>
            <w:tcW w:w="1119" w:type="dxa"/>
          </w:tcPr>
          <w:p w14:paraId="19643D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419</w:t>
            </w:r>
          </w:p>
        </w:tc>
        <w:tc>
          <w:tcPr>
            <w:tcW w:w="1120" w:type="dxa"/>
          </w:tcPr>
          <w:p w14:paraId="35A322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r>
      <w:tr w:rsidR="00D821EF" w14:paraId="343617F7" w14:textId="77777777" w:rsidTr="007E6D01">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6440DDBB" w14:textId="77777777" w:rsidR="00D821EF" w:rsidRDefault="00D821EF" w:rsidP="007E6D01">
            <w:r>
              <w:rPr>
                <w:b/>
              </w:rPr>
              <w:t>Total fund balances held outside the Public Account</w:t>
            </w:r>
          </w:p>
        </w:tc>
        <w:tc>
          <w:tcPr>
            <w:tcW w:w="1417" w:type="dxa"/>
            <w:tcBorders>
              <w:bottom w:val="single" w:sz="6" w:space="0" w:color="auto"/>
            </w:tcBorders>
          </w:tcPr>
          <w:p w14:paraId="278746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(593)</w:t>
            </w:r>
          </w:p>
        </w:tc>
        <w:tc>
          <w:tcPr>
            <w:tcW w:w="1119" w:type="dxa"/>
            <w:tcBorders>
              <w:bottom w:val="single" w:sz="6" w:space="0" w:color="auto"/>
            </w:tcBorders>
          </w:tcPr>
          <w:p w14:paraId="0BA932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419</w:t>
            </w:r>
          </w:p>
        </w:tc>
        <w:tc>
          <w:tcPr>
            <w:tcW w:w="1120" w:type="dxa"/>
            <w:tcBorders>
              <w:bottom w:val="single" w:sz="6" w:space="0" w:color="auto"/>
            </w:tcBorders>
          </w:tcPr>
          <w:p w14:paraId="74F9F4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(174)</w:t>
            </w:r>
          </w:p>
        </w:tc>
      </w:tr>
      <w:tr w:rsidR="00D821EF" w14:paraId="49FC8DE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3" w:type="dxa"/>
          </w:tcPr>
          <w:p w14:paraId="1A423FEA" w14:textId="77777777" w:rsidR="00D821EF" w:rsidRDefault="00D821EF" w:rsidP="007E6D01">
            <w:r>
              <w:t>Total funds held in the Public Account</w:t>
            </w:r>
            <w:r>
              <w:rPr>
                <w:vertAlign w:val="superscript"/>
              </w:rPr>
              <w:t xml:space="preserve"> (a)</w:t>
            </w:r>
          </w:p>
        </w:tc>
        <w:tc>
          <w:tcPr>
            <w:tcW w:w="1417" w:type="dxa"/>
          </w:tcPr>
          <w:p w14:paraId="7A9ABE0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5 409 380</w:t>
            </w:r>
          </w:p>
        </w:tc>
        <w:tc>
          <w:tcPr>
            <w:tcW w:w="1119" w:type="dxa"/>
          </w:tcPr>
          <w:p w14:paraId="1D794AC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49 757</w:t>
            </w:r>
          </w:p>
        </w:tc>
        <w:tc>
          <w:tcPr>
            <w:tcW w:w="1120" w:type="dxa"/>
          </w:tcPr>
          <w:p w14:paraId="51371A66" w14:textId="560942F0" w:rsidR="00D821EF" w:rsidRDefault="00D821EF" w:rsidP="007E6D01">
            <w:pPr>
              <w:cnfStyle w:val="010000000000" w:firstRow="0" w:lastRow="1" w:firstColumn="0" w:lastColumn="0" w:oddVBand="0" w:evenVBand="0" w:oddHBand="0" w:evenHBand="0" w:firstRowFirstColumn="0" w:firstRowLastColumn="0" w:lastRowFirstColumn="0" w:lastRowLastColumn="0"/>
            </w:pPr>
            <w:r>
              <w:t>5 459 137</w:t>
            </w:r>
          </w:p>
        </w:tc>
      </w:tr>
    </w:tbl>
    <w:p w14:paraId="78DD92E3" w14:textId="77777777" w:rsidR="00D821EF" w:rsidRPr="007F52D7" w:rsidRDefault="00D821EF" w:rsidP="00D821EF">
      <w:pPr>
        <w:pStyle w:val="Note"/>
      </w:pPr>
      <w:r w:rsidRPr="007F52D7">
        <w:t>Note:</w:t>
      </w:r>
    </w:p>
    <w:p w14:paraId="67590DD7" w14:textId="77777777" w:rsidR="00D821EF" w:rsidRPr="007F52D7" w:rsidRDefault="00D821EF" w:rsidP="00D821EF">
      <w:pPr>
        <w:pStyle w:val="Note"/>
      </w:pPr>
      <w:r>
        <w:t>(a)</w:t>
      </w:r>
      <w:r>
        <w:tab/>
      </w:r>
      <w:r w:rsidRPr="007F52D7">
        <w:t>See Note 8.2.6 for details of securities and investments including amounts held in the Public Acco</w:t>
      </w:r>
      <w:r>
        <w:t>unt on behalf of trust accounts</w:t>
      </w:r>
      <w:r w:rsidRPr="007F52D7">
        <w:t>.</w:t>
      </w:r>
    </w:p>
    <w:p w14:paraId="5E74E937" w14:textId="15AE0962" w:rsidR="00D821EF" w:rsidRDefault="00D821EF" w:rsidP="00B67CD0"/>
    <w:p w14:paraId="50AAA4B4" w14:textId="77777777" w:rsidR="00DD1B49" w:rsidRDefault="00DD1B49" w:rsidP="00B67CD0"/>
    <w:p w14:paraId="4623C357" w14:textId="77777777" w:rsidR="00D821EF" w:rsidRPr="007B2989" w:rsidRDefault="00D821EF" w:rsidP="00D821EF">
      <w:pPr>
        <w:pStyle w:val="Heading3"/>
        <w:tabs>
          <w:tab w:val="right" w:pos="14572"/>
        </w:tabs>
        <w:spacing w:after="0"/>
      </w:pPr>
      <w:bookmarkStart w:id="96" w:name="_Toc19880557"/>
      <w:bookmarkStart w:id="97" w:name="_Toc462418833"/>
      <w:r w:rsidRPr="007B2989">
        <w:t>Details of securities held and included in the balances at 30 June</w:t>
      </w:r>
      <w:bookmarkEnd w:id="96"/>
    </w:p>
    <w:p w14:paraId="6509AAB5" w14:textId="77777777" w:rsidR="00D821EF" w:rsidRDefault="00D821EF" w:rsidP="00D821EF">
      <w:pPr>
        <w:pStyle w:val="TableUnits"/>
      </w:pPr>
      <w:r w:rsidRPr="00A22117">
        <w:t>($ thousand)</w:t>
      </w:r>
      <w:bookmarkEnd w:id="97"/>
    </w:p>
    <w:tbl>
      <w:tblPr>
        <w:tblStyle w:val="DTFTable"/>
        <w:tblW w:w="9639" w:type="dxa"/>
        <w:tblLayout w:type="fixed"/>
        <w:tblLook w:val="06E0" w:firstRow="1" w:lastRow="1" w:firstColumn="1" w:lastColumn="0" w:noHBand="1" w:noVBand="1"/>
      </w:tblPr>
      <w:tblGrid>
        <w:gridCol w:w="7400"/>
        <w:gridCol w:w="1119"/>
        <w:gridCol w:w="1120"/>
      </w:tblGrid>
      <w:tr w:rsidR="00D821EF" w14:paraId="4E98B847"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3EE6D43F" w14:textId="5FE01E78" w:rsidR="00D821EF" w:rsidRDefault="00D821EF" w:rsidP="007E6D01"/>
        </w:tc>
        <w:tc>
          <w:tcPr>
            <w:tcW w:w="1119" w:type="dxa"/>
          </w:tcPr>
          <w:p w14:paraId="38693D5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120" w:type="dxa"/>
          </w:tcPr>
          <w:p w14:paraId="3863253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51E6B493"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3E26631" w14:textId="77777777" w:rsidR="00D821EF" w:rsidRDefault="00D821EF" w:rsidP="007E6D01">
            <w:r>
              <w:rPr>
                <w:b/>
              </w:rPr>
              <w:t>Funds held at 30 June</w:t>
            </w:r>
          </w:p>
        </w:tc>
        <w:tc>
          <w:tcPr>
            <w:tcW w:w="1119" w:type="dxa"/>
          </w:tcPr>
          <w:p w14:paraId="2F773C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0C69CC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37679B4"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AAA5282" w14:textId="77777777" w:rsidR="00D821EF" w:rsidRDefault="00D821EF" w:rsidP="007E6D01">
            <w:r>
              <w:rPr>
                <w:b/>
              </w:rPr>
              <w:t>Trust accounts</w:t>
            </w:r>
          </w:p>
        </w:tc>
        <w:tc>
          <w:tcPr>
            <w:tcW w:w="1119" w:type="dxa"/>
          </w:tcPr>
          <w:p w14:paraId="132BF6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1894E7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81C8D09"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327B0A1" w14:textId="77777777" w:rsidR="00D821EF" w:rsidRDefault="00D821EF" w:rsidP="007E6D01">
            <w:r>
              <w:t>Amounts invested on behalf of specific trusts</w:t>
            </w:r>
          </w:p>
        </w:tc>
        <w:tc>
          <w:tcPr>
            <w:tcW w:w="1119" w:type="dxa"/>
          </w:tcPr>
          <w:p w14:paraId="74AFD9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1 035 433</w:t>
            </w:r>
          </w:p>
        </w:tc>
        <w:tc>
          <w:tcPr>
            <w:tcW w:w="1120" w:type="dxa"/>
          </w:tcPr>
          <w:p w14:paraId="194506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2 197 502</w:t>
            </w:r>
          </w:p>
        </w:tc>
      </w:tr>
      <w:tr w:rsidR="00D821EF" w14:paraId="7475B734"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4A5B4260" w14:textId="77777777" w:rsidR="00D821EF" w:rsidRDefault="00D821EF" w:rsidP="007E6D01">
            <w:r>
              <w:t>Amounts invested on behalf of general trusts</w:t>
            </w:r>
          </w:p>
        </w:tc>
        <w:tc>
          <w:tcPr>
            <w:tcW w:w="1119" w:type="dxa"/>
          </w:tcPr>
          <w:p w14:paraId="2A0E27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1120" w:type="dxa"/>
          </w:tcPr>
          <w:p w14:paraId="7C1CB5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r>
      <w:tr w:rsidR="00D821EF" w14:paraId="54442BA0"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63023D1A" w14:textId="77777777" w:rsidR="00D821EF" w:rsidRDefault="00D821EF" w:rsidP="007E6D01">
            <w:r>
              <w:t>General account balances</w:t>
            </w:r>
          </w:p>
        </w:tc>
        <w:tc>
          <w:tcPr>
            <w:tcW w:w="1119" w:type="dxa"/>
            <w:tcBorders>
              <w:bottom w:val="single" w:sz="6" w:space="0" w:color="auto"/>
            </w:tcBorders>
          </w:tcPr>
          <w:p w14:paraId="67EEE7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3 823 926</w:t>
            </w:r>
          </w:p>
        </w:tc>
        <w:tc>
          <w:tcPr>
            <w:tcW w:w="1120" w:type="dxa"/>
            <w:tcBorders>
              <w:bottom w:val="single" w:sz="6" w:space="0" w:color="auto"/>
            </w:tcBorders>
          </w:tcPr>
          <w:p w14:paraId="53468A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3 411 453</w:t>
            </w:r>
          </w:p>
        </w:tc>
      </w:tr>
      <w:tr w:rsidR="00D821EF" w14:paraId="5C7D06C1"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64A8C37" w14:textId="77777777" w:rsidR="00D821EF" w:rsidRDefault="00D821EF" w:rsidP="007E6D01">
            <w:r>
              <w:rPr>
                <w:b/>
              </w:rPr>
              <w:t>Total trust accounts</w:t>
            </w:r>
          </w:p>
        </w:tc>
        <w:tc>
          <w:tcPr>
            <w:tcW w:w="1119" w:type="dxa"/>
          </w:tcPr>
          <w:p w14:paraId="04F1F3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4 859 373</w:t>
            </w:r>
          </w:p>
        </w:tc>
        <w:tc>
          <w:tcPr>
            <w:tcW w:w="1120" w:type="dxa"/>
          </w:tcPr>
          <w:p w14:paraId="512390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5 608 968</w:t>
            </w:r>
          </w:p>
        </w:tc>
      </w:tr>
      <w:tr w:rsidR="00D821EF" w14:paraId="41A877C1"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43790EB4" w14:textId="77777777" w:rsidR="00D821EF" w:rsidRDefault="00D821EF" w:rsidP="007E6D01">
            <w:r>
              <w:rPr>
                <w:b/>
              </w:rPr>
              <w:t>Consolidated fund account balance</w:t>
            </w:r>
            <w:r>
              <w:rPr>
                <w:b/>
                <w:vertAlign w:val="superscript"/>
              </w:rPr>
              <w:t xml:space="preserve"> (a)</w:t>
            </w:r>
          </w:p>
        </w:tc>
        <w:tc>
          <w:tcPr>
            <w:tcW w:w="1119" w:type="dxa"/>
            <w:tcBorders>
              <w:bottom w:val="single" w:sz="6" w:space="0" w:color="auto"/>
            </w:tcBorders>
          </w:tcPr>
          <w:p w14:paraId="1635DB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599 764</w:t>
            </w:r>
          </w:p>
        </w:tc>
        <w:tc>
          <w:tcPr>
            <w:tcW w:w="1120" w:type="dxa"/>
            <w:tcBorders>
              <w:bottom w:val="single" w:sz="6" w:space="0" w:color="auto"/>
            </w:tcBorders>
          </w:tcPr>
          <w:p w14:paraId="2B24E6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(199 588)</w:t>
            </w:r>
          </w:p>
        </w:tc>
      </w:tr>
      <w:tr w:rsidR="00D821EF" w14:paraId="710381D6"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706FBA1" w14:textId="77777777" w:rsidR="00D821EF" w:rsidRDefault="00D821EF" w:rsidP="007E6D01">
            <w:r>
              <w:rPr>
                <w:b/>
              </w:rPr>
              <w:t>Total funds held in the public account</w:t>
            </w:r>
          </w:p>
        </w:tc>
        <w:tc>
          <w:tcPr>
            <w:tcW w:w="1119" w:type="dxa"/>
            <w:tcBorders>
              <w:bottom w:val="single" w:sz="6" w:space="0" w:color="auto"/>
            </w:tcBorders>
          </w:tcPr>
          <w:p w14:paraId="61F04B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5 459 137</w:t>
            </w:r>
          </w:p>
        </w:tc>
        <w:tc>
          <w:tcPr>
            <w:tcW w:w="1120" w:type="dxa"/>
            <w:tcBorders>
              <w:bottom w:val="single" w:sz="6" w:space="0" w:color="auto"/>
            </w:tcBorders>
          </w:tcPr>
          <w:p w14:paraId="5A8D12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5 409 380</w:t>
            </w:r>
          </w:p>
        </w:tc>
      </w:tr>
      <w:tr w:rsidR="00D821EF" w14:paraId="3A2244AE"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400" w:type="dxa"/>
          </w:tcPr>
          <w:p w14:paraId="2E98F098" w14:textId="77777777" w:rsidR="00D821EF" w:rsidRDefault="00D821EF" w:rsidP="007E6D01"/>
        </w:tc>
        <w:tc>
          <w:tcPr>
            <w:tcW w:w="1119" w:type="dxa"/>
          </w:tcPr>
          <w:p w14:paraId="3C52C8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4EEECC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7A611B9"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4FB19297" w14:textId="77777777" w:rsidR="00D821EF" w:rsidRDefault="00D821EF" w:rsidP="007E6D01">
            <w:r>
              <w:rPr>
                <w:b/>
              </w:rPr>
              <w:t>Represented by:</w:t>
            </w:r>
          </w:p>
        </w:tc>
        <w:tc>
          <w:tcPr>
            <w:tcW w:w="1119" w:type="dxa"/>
          </w:tcPr>
          <w:p w14:paraId="6A517A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52CFC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8E40850"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0902A719" w14:textId="77777777" w:rsidR="00D821EF" w:rsidRDefault="00D821EF" w:rsidP="007E6D01">
            <w:r>
              <w:rPr>
                <w:b/>
              </w:rPr>
              <w:t>Stocks and securities held with/in –</w:t>
            </w:r>
          </w:p>
        </w:tc>
        <w:tc>
          <w:tcPr>
            <w:tcW w:w="1119" w:type="dxa"/>
          </w:tcPr>
          <w:p w14:paraId="45D129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042274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F09B2FF"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F1FC69F" w14:textId="77777777" w:rsidR="00D821EF" w:rsidRDefault="00D821EF" w:rsidP="007E6D01">
            <w:r>
              <w:t>Managed Investments</w:t>
            </w:r>
          </w:p>
        </w:tc>
        <w:tc>
          <w:tcPr>
            <w:tcW w:w="1119" w:type="dxa"/>
          </w:tcPr>
          <w:p w14:paraId="211388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1 015 919</w:t>
            </w:r>
          </w:p>
        </w:tc>
        <w:tc>
          <w:tcPr>
            <w:tcW w:w="1120" w:type="dxa"/>
          </w:tcPr>
          <w:p w14:paraId="055F95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1 009 217</w:t>
            </w:r>
          </w:p>
        </w:tc>
      </w:tr>
      <w:tr w:rsidR="00D821EF" w14:paraId="5945924E"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224C14B" w14:textId="77777777" w:rsidR="00D821EF" w:rsidRDefault="00D821EF" w:rsidP="007E6D01">
            <w:r>
              <w:t>Treasury Corporation of Victoria</w:t>
            </w:r>
          </w:p>
        </w:tc>
        <w:tc>
          <w:tcPr>
            <w:tcW w:w="1119" w:type="dxa"/>
            <w:tcBorders>
              <w:bottom w:val="single" w:sz="6" w:space="0" w:color="auto"/>
            </w:tcBorders>
          </w:tcPr>
          <w:p w14:paraId="071840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19 529</w:t>
            </w:r>
          </w:p>
        </w:tc>
        <w:tc>
          <w:tcPr>
            <w:tcW w:w="1120" w:type="dxa"/>
            <w:tcBorders>
              <w:bottom w:val="single" w:sz="6" w:space="0" w:color="auto"/>
            </w:tcBorders>
          </w:tcPr>
          <w:p w14:paraId="4864AC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1 188 298</w:t>
            </w:r>
          </w:p>
        </w:tc>
      </w:tr>
      <w:tr w:rsidR="00D821EF" w14:paraId="4A77DA66"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D0A9AC4" w14:textId="77777777" w:rsidR="00D821EF" w:rsidRDefault="00D821EF" w:rsidP="007E6D01"/>
        </w:tc>
        <w:tc>
          <w:tcPr>
            <w:tcW w:w="1119" w:type="dxa"/>
          </w:tcPr>
          <w:p w14:paraId="7AE048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1 035 447</w:t>
            </w:r>
          </w:p>
        </w:tc>
        <w:tc>
          <w:tcPr>
            <w:tcW w:w="1120" w:type="dxa"/>
          </w:tcPr>
          <w:p w14:paraId="094F83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2 197 515</w:t>
            </w:r>
          </w:p>
        </w:tc>
      </w:tr>
      <w:tr w:rsidR="00D821EF" w14:paraId="5F0F6092"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73024AC7" w14:textId="77777777" w:rsidR="00D821EF" w:rsidRDefault="00D821EF" w:rsidP="007E6D01">
            <w:r>
              <w:rPr>
                <w:b/>
              </w:rPr>
              <w:t>Cash and investments held with/in –</w:t>
            </w:r>
          </w:p>
        </w:tc>
        <w:tc>
          <w:tcPr>
            <w:tcW w:w="1119" w:type="dxa"/>
          </w:tcPr>
          <w:p w14:paraId="39FB98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120" w:type="dxa"/>
          </w:tcPr>
          <w:p w14:paraId="040F6E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3F5E17A"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BF897BB" w14:textId="77777777" w:rsidR="00D821EF" w:rsidRDefault="00D821EF" w:rsidP="007E6D01">
            <w:r>
              <w:t>Treasury Corporation of Victoria</w:t>
            </w:r>
          </w:p>
        </w:tc>
        <w:tc>
          <w:tcPr>
            <w:tcW w:w="1119" w:type="dxa"/>
          </w:tcPr>
          <w:p w14:paraId="3AE1C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1 010 000</w:t>
            </w:r>
          </w:p>
        </w:tc>
        <w:tc>
          <w:tcPr>
            <w:tcW w:w="1120" w:type="dxa"/>
          </w:tcPr>
          <w:p w14:paraId="01AFE5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1 330 000</w:t>
            </w:r>
          </w:p>
        </w:tc>
      </w:tr>
      <w:tr w:rsidR="00D821EF" w14:paraId="547EEE86"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1AD7F1E5" w14:textId="77777777" w:rsidR="00D821EF" w:rsidRDefault="00D821EF" w:rsidP="007E6D01">
            <w:r>
              <w:t>Cash at bank balances held in Australia</w:t>
            </w:r>
          </w:p>
        </w:tc>
        <w:tc>
          <w:tcPr>
            <w:tcW w:w="1119" w:type="dxa"/>
            <w:tcBorders>
              <w:bottom w:val="single" w:sz="6" w:space="0" w:color="auto"/>
            </w:tcBorders>
          </w:tcPr>
          <w:p w14:paraId="6967B0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2 481 831</w:t>
            </w:r>
          </w:p>
        </w:tc>
        <w:tc>
          <w:tcPr>
            <w:tcW w:w="1120" w:type="dxa"/>
            <w:tcBorders>
              <w:bottom w:val="single" w:sz="6" w:space="0" w:color="auto"/>
            </w:tcBorders>
          </w:tcPr>
          <w:p w14:paraId="49E0EA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102 868</w:t>
            </w:r>
          </w:p>
        </w:tc>
      </w:tr>
      <w:tr w:rsidR="00D821EF" w14:paraId="3834711D"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24917EAC" w14:textId="77777777" w:rsidR="00D821EF" w:rsidRDefault="00D821EF" w:rsidP="007E6D01"/>
        </w:tc>
        <w:tc>
          <w:tcPr>
            <w:tcW w:w="1119" w:type="dxa"/>
            <w:tcBorders>
              <w:bottom w:val="single" w:sz="6" w:space="0" w:color="auto"/>
            </w:tcBorders>
          </w:tcPr>
          <w:p w14:paraId="7CB546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3 491 832</w:t>
            </w:r>
          </w:p>
        </w:tc>
        <w:tc>
          <w:tcPr>
            <w:tcW w:w="1120" w:type="dxa"/>
            <w:tcBorders>
              <w:bottom w:val="single" w:sz="6" w:space="0" w:color="auto"/>
            </w:tcBorders>
          </w:tcPr>
          <w:p w14:paraId="516C06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1 432 868</w:t>
            </w:r>
          </w:p>
        </w:tc>
      </w:tr>
      <w:tr w:rsidR="00D821EF" w14:paraId="2902E438"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4EE43DCD" w14:textId="77777777" w:rsidR="00D821EF" w:rsidRDefault="00D821EF" w:rsidP="007E6D01">
            <w:r>
              <w:rPr>
                <w:b/>
              </w:rPr>
              <w:t>Total stock, securities, cash and investments</w:t>
            </w:r>
          </w:p>
        </w:tc>
        <w:tc>
          <w:tcPr>
            <w:tcW w:w="1119" w:type="dxa"/>
          </w:tcPr>
          <w:p w14:paraId="2523BA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4 527 279</w:t>
            </w:r>
          </w:p>
        </w:tc>
        <w:tc>
          <w:tcPr>
            <w:tcW w:w="1120" w:type="dxa"/>
          </w:tcPr>
          <w:p w14:paraId="66AD7F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3 630 384</w:t>
            </w:r>
          </w:p>
        </w:tc>
      </w:tr>
      <w:tr w:rsidR="00D821EF" w14:paraId="29F1B0C5"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EFA0152" w14:textId="77777777" w:rsidR="00D821EF" w:rsidRDefault="00D821EF" w:rsidP="007E6D01">
            <w:r>
              <w:t>Temporary Advance from the Treasury Corporation of Victoria to the Consolidated Fund pursuant to</w:t>
            </w:r>
            <w:r>
              <w:rPr>
                <w:i/>
              </w:rPr>
              <w:t xml:space="preserve"> </w:t>
            </w:r>
            <w:r w:rsidRPr="00B67CD0">
              <w:t>Section 38 of the</w:t>
            </w:r>
            <w:r>
              <w:rPr>
                <w:i/>
              </w:rPr>
              <w:t xml:space="preserve"> Financial Management Act, No. 18 of 1994 </w:t>
            </w:r>
            <w:r w:rsidRPr="0039162A">
              <w:rPr>
                <w:i/>
                <w:vertAlign w:val="superscript"/>
              </w:rPr>
              <w:t>(a)</w:t>
            </w:r>
          </w:p>
        </w:tc>
        <w:tc>
          <w:tcPr>
            <w:tcW w:w="1119" w:type="dxa"/>
          </w:tcPr>
          <w:p w14:paraId="0811A3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350 000</w:t>
            </w:r>
          </w:p>
        </w:tc>
        <w:tc>
          <w:tcPr>
            <w:tcW w:w="1120" w:type="dxa"/>
          </w:tcPr>
          <w:p w14:paraId="27C775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850 000</w:t>
            </w:r>
          </w:p>
        </w:tc>
      </w:tr>
      <w:tr w:rsidR="00D821EF" w14:paraId="0E2F738C"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38172FF0" w14:textId="77777777" w:rsidR="00D821EF" w:rsidRDefault="00D821EF" w:rsidP="007E6D01">
            <w:r>
              <w:t xml:space="preserve">Add cash advanced pursuant to Sections 36 and 37 of the </w:t>
            </w:r>
            <w:r>
              <w:rPr>
                <w:i/>
              </w:rPr>
              <w:t>Financial Management Act, No. 18 of 1994</w:t>
            </w:r>
          </w:p>
        </w:tc>
        <w:tc>
          <w:tcPr>
            <w:tcW w:w="1119" w:type="dxa"/>
            <w:tcBorders>
              <w:bottom w:val="single" w:sz="6" w:space="0" w:color="auto"/>
            </w:tcBorders>
          </w:tcPr>
          <w:p w14:paraId="6C96D0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581 858</w:t>
            </w:r>
          </w:p>
        </w:tc>
        <w:tc>
          <w:tcPr>
            <w:tcW w:w="1120" w:type="dxa"/>
            <w:tcBorders>
              <w:bottom w:val="single" w:sz="6" w:space="0" w:color="auto"/>
            </w:tcBorders>
          </w:tcPr>
          <w:p w14:paraId="70D3F3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928 996</w:t>
            </w:r>
          </w:p>
        </w:tc>
      </w:tr>
      <w:tr w:rsidR="00D821EF" w14:paraId="65903CE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4D708392" w14:textId="77777777" w:rsidR="00D821EF" w:rsidRDefault="00D821EF" w:rsidP="007E6D01">
            <w:r>
              <w:t>Total funds held in the public account</w:t>
            </w:r>
          </w:p>
        </w:tc>
        <w:tc>
          <w:tcPr>
            <w:tcW w:w="1119" w:type="dxa"/>
          </w:tcPr>
          <w:p w14:paraId="70745D5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5 459 137</w:t>
            </w:r>
          </w:p>
        </w:tc>
        <w:tc>
          <w:tcPr>
            <w:tcW w:w="1120" w:type="dxa"/>
          </w:tcPr>
          <w:p w14:paraId="3B2DC2A0" w14:textId="776103EA" w:rsidR="00D821EF" w:rsidRDefault="00D821EF" w:rsidP="007E6D01">
            <w:pPr>
              <w:cnfStyle w:val="010000000000" w:firstRow="0" w:lastRow="1" w:firstColumn="0" w:lastColumn="0" w:oddVBand="0" w:evenVBand="0" w:oddHBand="0" w:evenHBand="0" w:firstRowFirstColumn="0" w:firstRowLastColumn="0" w:lastRowFirstColumn="0" w:lastRowLastColumn="0"/>
            </w:pPr>
            <w:r>
              <w:t>5 409 380</w:t>
            </w:r>
          </w:p>
        </w:tc>
      </w:tr>
    </w:tbl>
    <w:p w14:paraId="697C6BE3" w14:textId="77777777" w:rsidR="00D821EF" w:rsidRPr="007F52D7" w:rsidRDefault="00D821EF" w:rsidP="00D821EF">
      <w:pPr>
        <w:pStyle w:val="Note"/>
      </w:pPr>
      <w:r w:rsidRPr="007F52D7">
        <w:t>Note:</w:t>
      </w:r>
    </w:p>
    <w:p w14:paraId="6543CFBC" w14:textId="77777777" w:rsidR="00D821EF" w:rsidRPr="007F52D7" w:rsidRDefault="00D821EF" w:rsidP="00D821EF">
      <w:pPr>
        <w:pStyle w:val="Note"/>
      </w:pPr>
      <w:r>
        <w:t>(a)</w:t>
      </w:r>
      <w:r>
        <w:tab/>
        <w:t xml:space="preserve">A temporary advance is required if the money in the Consolidated Fund is likely to be insufficient to meet appropriations authorised by any Act.  </w:t>
      </w:r>
    </w:p>
    <w:p w14:paraId="75854B31" w14:textId="77777777" w:rsidR="00D821EF" w:rsidRPr="00550B01" w:rsidRDefault="00D821EF" w:rsidP="00D821EF"/>
    <w:p w14:paraId="15A28639" w14:textId="77777777" w:rsidR="00D821EF" w:rsidRDefault="00D821EF" w:rsidP="00D821EF">
      <w:pPr>
        <w:keepLines w:val="0"/>
        <w:rPr>
          <w:rFonts w:asciiTheme="majorHAnsi" w:eastAsiaTheme="majorEastAsia" w:hAnsiTheme="majorHAnsi" w:cstheme="majorBidi"/>
          <w:b/>
          <w:bCs/>
          <w:spacing w:val="-2"/>
          <w:sz w:val="23"/>
          <w:szCs w:val="26"/>
        </w:rPr>
      </w:pPr>
      <w:bookmarkStart w:id="98" w:name="_Toc462418834"/>
      <w:r>
        <w:br w:type="page"/>
      </w:r>
    </w:p>
    <w:p w14:paraId="1703F015" w14:textId="77777777" w:rsidR="00D821EF" w:rsidRPr="007B2989" w:rsidRDefault="00D821EF" w:rsidP="00D821EF">
      <w:pPr>
        <w:pStyle w:val="Heading3"/>
        <w:tabs>
          <w:tab w:val="right" w:pos="14572"/>
        </w:tabs>
        <w:spacing w:after="0"/>
      </w:pPr>
      <w:bookmarkStart w:id="99" w:name="_Toc19880558"/>
      <w:r w:rsidRPr="007B2989">
        <w:lastRenderedPageBreak/>
        <w:t>Consolidated Fund payments: special appropriations</w:t>
      </w:r>
      <w:r>
        <w:t xml:space="preserve"> </w:t>
      </w:r>
      <w:r w:rsidRPr="00A33E0E">
        <w:rPr>
          <w:vertAlign w:val="superscript"/>
        </w:rPr>
        <w:t>(a)</w:t>
      </w:r>
      <w:bookmarkEnd w:id="99"/>
    </w:p>
    <w:p w14:paraId="0D1E1206" w14:textId="77777777" w:rsidR="00D821EF" w:rsidRDefault="00D821EF" w:rsidP="00D821EF">
      <w:pPr>
        <w:pStyle w:val="TableUnits"/>
      </w:pPr>
      <w:r w:rsidRPr="00A22117">
        <w:t>($ thousand)</w:t>
      </w:r>
      <w:bookmarkEnd w:id="98"/>
    </w:p>
    <w:tbl>
      <w:tblPr>
        <w:tblStyle w:val="DTFTable"/>
        <w:tblW w:w="9639" w:type="dxa"/>
        <w:tblLayout w:type="fixed"/>
        <w:tblLook w:val="06E0" w:firstRow="1" w:lastRow="1" w:firstColumn="1" w:lastColumn="0" w:noHBand="1" w:noVBand="1"/>
      </w:tblPr>
      <w:tblGrid>
        <w:gridCol w:w="7400"/>
        <w:gridCol w:w="1119"/>
        <w:gridCol w:w="1120"/>
      </w:tblGrid>
      <w:tr w:rsidR="00D821EF" w14:paraId="3927B7A7"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00" w:type="dxa"/>
          </w:tcPr>
          <w:p w14:paraId="55A63317" w14:textId="6DE1CF04" w:rsidR="00D821EF" w:rsidRDefault="00D821EF" w:rsidP="007E6D01"/>
        </w:tc>
        <w:tc>
          <w:tcPr>
            <w:tcW w:w="1119" w:type="dxa"/>
          </w:tcPr>
          <w:p w14:paraId="6402DB0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120" w:type="dxa"/>
          </w:tcPr>
          <w:p w14:paraId="5C9AC94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482F1859"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43BD50DE" w14:textId="77777777" w:rsidR="00D821EF" w:rsidRDefault="00D821EF" w:rsidP="007E6D01">
            <w:r>
              <w:t>Education and Training</w:t>
            </w:r>
          </w:p>
        </w:tc>
        <w:tc>
          <w:tcPr>
            <w:tcW w:w="1119" w:type="dxa"/>
          </w:tcPr>
          <w:p w14:paraId="50D42E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44 910</w:t>
            </w:r>
          </w:p>
        </w:tc>
        <w:tc>
          <w:tcPr>
            <w:tcW w:w="1120" w:type="dxa"/>
          </w:tcPr>
          <w:p w14:paraId="76FFA3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291 558</w:t>
            </w:r>
          </w:p>
        </w:tc>
      </w:tr>
      <w:tr w:rsidR="00D821EF" w14:paraId="4E9C8265"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1C5DB95" w14:textId="77777777" w:rsidR="00D821EF" w:rsidRDefault="00D821EF" w:rsidP="007E6D01">
            <w:r>
              <w:t>Environment, Land, Water and Planning</w:t>
            </w:r>
          </w:p>
        </w:tc>
        <w:tc>
          <w:tcPr>
            <w:tcW w:w="1119" w:type="dxa"/>
          </w:tcPr>
          <w:p w14:paraId="2E85C7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157 119</w:t>
            </w:r>
          </w:p>
        </w:tc>
        <w:tc>
          <w:tcPr>
            <w:tcW w:w="1120" w:type="dxa"/>
          </w:tcPr>
          <w:p w14:paraId="5D3ED5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112 207</w:t>
            </w:r>
          </w:p>
        </w:tc>
      </w:tr>
      <w:tr w:rsidR="00D821EF" w14:paraId="018851F0"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54338A0" w14:textId="77777777" w:rsidR="00D821EF" w:rsidRDefault="00D821EF" w:rsidP="007E6D01">
            <w:r>
              <w:t>Health and Human Services</w:t>
            </w:r>
          </w:p>
        </w:tc>
        <w:tc>
          <w:tcPr>
            <w:tcW w:w="1119" w:type="dxa"/>
          </w:tcPr>
          <w:p w14:paraId="5EE04D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1 697 269</w:t>
            </w:r>
          </w:p>
        </w:tc>
        <w:tc>
          <w:tcPr>
            <w:tcW w:w="1120" w:type="dxa"/>
          </w:tcPr>
          <w:p w14:paraId="5E085A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1 533 776</w:t>
            </w:r>
          </w:p>
        </w:tc>
      </w:tr>
      <w:tr w:rsidR="00D821EF" w14:paraId="29B654C6"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5BC1A0F" w14:textId="77777777" w:rsidR="00D821EF" w:rsidRDefault="00D821EF" w:rsidP="007E6D01">
            <w:r>
              <w:t>Jobs, Precincts and Regions</w:t>
            </w:r>
          </w:p>
        </w:tc>
        <w:tc>
          <w:tcPr>
            <w:tcW w:w="1119" w:type="dxa"/>
          </w:tcPr>
          <w:p w14:paraId="7C40A2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8 381</w:t>
            </w:r>
          </w:p>
        </w:tc>
        <w:tc>
          <w:tcPr>
            <w:tcW w:w="1120" w:type="dxa"/>
          </w:tcPr>
          <w:p w14:paraId="569EEB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100DD51"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2DEFB4F" w14:textId="77777777" w:rsidR="00D821EF" w:rsidRDefault="00D821EF" w:rsidP="007E6D01">
            <w:r>
              <w:t>Justice and Community Safety</w:t>
            </w:r>
          </w:p>
        </w:tc>
        <w:tc>
          <w:tcPr>
            <w:tcW w:w="1119" w:type="dxa"/>
          </w:tcPr>
          <w:p w14:paraId="4F5BD5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107 931</w:t>
            </w:r>
          </w:p>
        </w:tc>
        <w:tc>
          <w:tcPr>
            <w:tcW w:w="1120" w:type="dxa"/>
          </w:tcPr>
          <w:p w14:paraId="110ED4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44 589</w:t>
            </w:r>
          </w:p>
        </w:tc>
      </w:tr>
      <w:tr w:rsidR="00D821EF" w14:paraId="54A7A398"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19372D51" w14:textId="77777777" w:rsidR="00D821EF" w:rsidRDefault="00D821EF" w:rsidP="007E6D01">
            <w:r>
              <w:t>Premier and Cabinet</w:t>
            </w:r>
          </w:p>
        </w:tc>
        <w:tc>
          <w:tcPr>
            <w:tcW w:w="1119" w:type="dxa"/>
          </w:tcPr>
          <w:p w14:paraId="74D23B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128 876</w:t>
            </w:r>
          </w:p>
        </w:tc>
        <w:tc>
          <w:tcPr>
            <w:tcW w:w="1120" w:type="dxa"/>
          </w:tcPr>
          <w:p w14:paraId="403F3A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46 457</w:t>
            </w:r>
          </w:p>
        </w:tc>
      </w:tr>
      <w:tr w:rsidR="00D821EF" w14:paraId="4965876A"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3E3BD07E" w14:textId="77777777" w:rsidR="00D821EF" w:rsidRDefault="00D821EF" w:rsidP="007E6D01">
            <w:r>
              <w:t>Transport</w:t>
            </w:r>
          </w:p>
        </w:tc>
        <w:tc>
          <w:tcPr>
            <w:tcW w:w="1119" w:type="dxa"/>
          </w:tcPr>
          <w:p w14:paraId="17BA36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184 181</w:t>
            </w:r>
          </w:p>
        </w:tc>
        <w:tc>
          <w:tcPr>
            <w:tcW w:w="1120" w:type="dxa"/>
          </w:tcPr>
          <w:p w14:paraId="5DBD7C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262 943</w:t>
            </w:r>
          </w:p>
        </w:tc>
      </w:tr>
      <w:tr w:rsidR="00D821EF" w14:paraId="3DD64E67"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5708C3AD" w14:textId="77777777" w:rsidR="00D821EF" w:rsidRDefault="00D821EF" w:rsidP="007E6D01">
            <w:r>
              <w:t>Treasury and Finance</w:t>
            </w:r>
          </w:p>
        </w:tc>
        <w:tc>
          <w:tcPr>
            <w:tcW w:w="1119" w:type="dxa"/>
          </w:tcPr>
          <w:p w14:paraId="064799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2 857 906</w:t>
            </w:r>
          </w:p>
        </w:tc>
        <w:tc>
          <w:tcPr>
            <w:tcW w:w="1120" w:type="dxa"/>
          </w:tcPr>
          <w:p w14:paraId="03D282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1 306 725</w:t>
            </w:r>
          </w:p>
        </w:tc>
      </w:tr>
      <w:tr w:rsidR="00D821EF" w14:paraId="42ACE57A" w14:textId="77777777" w:rsidTr="007E6D01">
        <w:tc>
          <w:tcPr>
            <w:cnfStyle w:val="001000000000" w:firstRow="0" w:lastRow="0" w:firstColumn="1" w:lastColumn="0" w:oddVBand="0" w:evenVBand="0" w:oddHBand="0" w:evenHBand="0" w:firstRowFirstColumn="0" w:firstRowLastColumn="0" w:lastRowFirstColumn="0" w:lastRowLastColumn="0"/>
            <w:tcW w:w="7400" w:type="dxa"/>
          </w:tcPr>
          <w:p w14:paraId="618AA447" w14:textId="77777777" w:rsidR="00D821EF" w:rsidRDefault="00D821EF" w:rsidP="007E6D01">
            <w:r>
              <w:t>Parliament</w:t>
            </w:r>
          </w:p>
        </w:tc>
        <w:tc>
          <w:tcPr>
            <w:tcW w:w="1119" w:type="dxa"/>
          </w:tcPr>
          <w:p w14:paraId="1ECD0F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45 127</w:t>
            </w:r>
          </w:p>
        </w:tc>
        <w:tc>
          <w:tcPr>
            <w:tcW w:w="1120" w:type="dxa"/>
          </w:tcPr>
          <w:p w14:paraId="3BEB08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63 953</w:t>
            </w:r>
          </w:p>
        </w:tc>
      </w:tr>
      <w:tr w:rsidR="00D821EF" w14:paraId="7991BD9C" w14:textId="77777777" w:rsidTr="007E6D01">
        <w:tc>
          <w:tcPr>
            <w:cnfStyle w:val="001000000000" w:firstRow="0" w:lastRow="0" w:firstColumn="1" w:lastColumn="0" w:oddVBand="0" w:evenVBand="0" w:oddHBand="0" w:evenHBand="0" w:firstRowFirstColumn="0" w:firstRowLastColumn="0" w:lastRowFirstColumn="0" w:lastRowLastColumn="0"/>
            <w:tcW w:w="7400" w:type="dxa"/>
            <w:tcBorders>
              <w:bottom w:val="single" w:sz="6" w:space="0" w:color="auto"/>
            </w:tcBorders>
          </w:tcPr>
          <w:p w14:paraId="7DEC3F4D" w14:textId="77777777" w:rsidR="00D821EF" w:rsidRDefault="00D821EF" w:rsidP="007E6D01">
            <w:r>
              <w:t>Courts</w:t>
            </w:r>
          </w:p>
        </w:tc>
        <w:tc>
          <w:tcPr>
            <w:tcW w:w="1119" w:type="dxa"/>
            <w:tcBorders>
              <w:bottom w:val="single" w:sz="6" w:space="0" w:color="auto"/>
            </w:tcBorders>
          </w:tcPr>
          <w:p w14:paraId="6B455F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228 068</w:t>
            </w:r>
          </w:p>
        </w:tc>
        <w:tc>
          <w:tcPr>
            <w:tcW w:w="1120" w:type="dxa"/>
            <w:tcBorders>
              <w:bottom w:val="single" w:sz="6" w:space="0" w:color="auto"/>
            </w:tcBorders>
          </w:tcPr>
          <w:p w14:paraId="5F7A80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185 523</w:t>
            </w:r>
          </w:p>
        </w:tc>
      </w:tr>
      <w:tr w:rsidR="00D821EF" w14:paraId="5D49C092"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0" w:type="dxa"/>
          </w:tcPr>
          <w:p w14:paraId="67240B25" w14:textId="77777777" w:rsidR="00D821EF" w:rsidRDefault="00D821EF" w:rsidP="007E6D01">
            <w:r>
              <w:t>Total special appropriations</w:t>
            </w:r>
          </w:p>
        </w:tc>
        <w:tc>
          <w:tcPr>
            <w:tcW w:w="1119" w:type="dxa"/>
          </w:tcPr>
          <w:p w14:paraId="6CCC85D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5 459 770</w:t>
            </w:r>
          </w:p>
        </w:tc>
        <w:tc>
          <w:tcPr>
            <w:tcW w:w="1120" w:type="dxa"/>
          </w:tcPr>
          <w:p w14:paraId="7D37B5E3" w14:textId="42FFE430" w:rsidR="00D821EF" w:rsidRDefault="00D821EF" w:rsidP="007E6D01">
            <w:pPr>
              <w:cnfStyle w:val="010000000000" w:firstRow="0" w:lastRow="1" w:firstColumn="0" w:lastColumn="0" w:oddVBand="0" w:evenVBand="0" w:oddHBand="0" w:evenHBand="0" w:firstRowFirstColumn="0" w:firstRowLastColumn="0" w:lastRowFirstColumn="0" w:lastRowLastColumn="0"/>
            </w:pPr>
            <w:r>
              <w:t>3 847 730</w:t>
            </w:r>
          </w:p>
        </w:tc>
      </w:tr>
    </w:tbl>
    <w:p w14:paraId="716D8BA9" w14:textId="77777777" w:rsidR="00D821EF" w:rsidRPr="001E17F6" w:rsidRDefault="00D821EF" w:rsidP="00D821EF">
      <w:pPr>
        <w:pStyle w:val="Note"/>
      </w:pPr>
      <w:r w:rsidRPr="001E17F6">
        <w:t>Note:</w:t>
      </w:r>
    </w:p>
    <w:p w14:paraId="1293BE72" w14:textId="77777777" w:rsidR="00D821EF" w:rsidRPr="00152EA1" w:rsidRDefault="00D821EF" w:rsidP="00D821EF">
      <w:pPr>
        <w:pStyle w:val="Note"/>
        <w:rPr>
          <w:lang w:val="en-US"/>
        </w:rPr>
      </w:pPr>
      <w:r w:rsidRPr="001E17F6">
        <w:rPr>
          <w:lang w:val="en-US"/>
        </w:rPr>
        <w:t>(a)</w:t>
      </w:r>
      <w:r w:rsidRPr="001E17F6">
        <w:rPr>
          <w:lang w:val="en-US"/>
        </w:rPr>
        <w:tab/>
        <w:t>On 29 November 2018, the Premier announced various machinery of government changes effective from 1 January 2019. Please see Note 9.8 for further details.</w:t>
      </w:r>
    </w:p>
    <w:p w14:paraId="48FDCC31" w14:textId="77777777" w:rsidR="00D821EF" w:rsidRDefault="00D821EF" w:rsidP="00D821EF"/>
    <w:p w14:paraId="4B8F5728" w14:textId="77777777" w:rsidR="00D821EF" w:rsidRPr="0064203B" w:rsidRDefault="00D821EF" w:rsidP="00D821EF"/>
    <w:p w14:paraId="550F6DD3" w14:textId="77777777" w:rsidR="00D821EF" w:rsidRPr="007B2989" w:rsidRDefault="00D821EF" w:rsidP="00D821EF">
      <w:pPr>
        <w:pStyle w:val="Heading3"/>
        <w:tabs>
          <w:tab w:val="right" w:pos="14572"/>
        </w:tabs>
        <w:spacing w:after="0"/>
      </w:pPr>
      <w:bookmarkStart w:id="100" w:name="_Toc19880559"/>
      <w:bookmarkStart w:id="101" w:name="_Toc462418835"/>
      <w:r w:rsidRPr="007B2989">
        <w:t>Consolidated Fund payments: annual appropriations</w:t>
      </w:r>
      <w:r>
        <w:t xml:space="preserve"> </w:t>
      </w:r>
      <w:r w:rsidRPr="002A3978">
        <w:rPr>
          <w:vertAlign w:val="superscript"/>
        </w:rPr>
        <w:t>(a)</w:t>
      </w:r>
      <w:bookmarkEnd w:id="100"/>
    </w:p>
    <w:p w14:paraId="4BF51EC1" w14:textId="77777777" w:rsidR="00D821EF" w:rsidRDefault="00D821EF" w:rsidP="00D821EF">
      <w:pPr>
        <w:pStyle w:val="TableUnits"/>
      </w:pPr>
      <w:r w:rsidRPr="00D42175">
        <w:t>($ thousand)</w:t>
      </w:r>
      <w:bookmarkEnd w:id="101"/>
    </w:p>
    <w:tbl>
      <w:tblPr>
        <w:tblStyle w:val="DTFTable"/>
        <w:tblW w:w="9639" w:type="dxa"/>
        <w:tblLayout w:type="fixed"/>
        <w:tblLook w:val="06E0" w:firstRow="1" w:lastRow="1" w:firstColumn="1" w:lastColumn="0" w:noHBand="1" w:noVBand="1"/>
      </w:tblPr>
      <w:tblGrid>
        <w:gridCol w:w="4282"/>
        <w:gridCol w:w="1134"/>
        <w:gridCol w:w="1472"/>
        <w:gridCol w:w="1646"/>
        <w:gridCol w:w="1105"/>
      </w:tblGrid>
      <w:tr w:rsidR="00D821EF" w14:paraId="4CC6F8E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15A9A98F" w14:textId="3AE1037B" w:rsidR="00D821EF" w:rsidRDefault="00D821EF" w:rsidP="007E6D01">
            <w:r>
              <w:t>2019</w:t>
            </w:r>
          </w:p>
        </w:tc>
        <w:tc>
          <w:tcPr>
            <w:tcW w:w="1134" w:type="dxa"/>
          </w:tcPr>
          <w:p w14:paraId="28DA857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Provision</w:t>
            </w:r>
            <w:r>
              <w:br/>
              <w:t>of outputs</w:t>
            </w:r>
          </w:p>
        </w:tc>
        <w:tc>
          <w:tcPr>
            <w:tcW w:w="1472" w:type="dxa"/>
          </w:tcPr>
          <w:p w14:paraId="623E76F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Additions to net</w:t>
            </w:r>
            <w:r>
              <w:br/>
              <w:t>asset base</w:t>
            </w:r>
          </w:p>
        </w:tc>
        <w:tc>
          <w:tcPr>
            <w:tcW w:w="1646" w:type="dxa"/>
          </w:tcPr>
          <w:p w14:paraId="116630E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Payments</w:t>
            </w:r>
            <w:r>
              <w:br/>
              <w:t>made on behalf of</w:t>
            </w:r>
            <w:r>
              <w:br/>
              <w:t>the State</w:t>
            </w:r>
          </w:p>
        </w:tc>
        <w:tc>
          <w:tcPr>
            <w:tcW w:w="1105" w:type="dxa"/>
          </w:tcPr>
          <w:p w14:paraId="186DF11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4A001F34"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08470E23" w14:textId="77777777" w:rsidR="00D821EF" w:rsidRDefault="00D821EF" w:rsidP="007E6D01">
            <w:r>
              <w:t>Education and Training</w:t>
            </w:r>
          </w:p>
        </w:tc>
        <w:tc>
          <w:tcPr>
            <w:tcW w:w="1134" w:type="dxa"/>
          </w:tcPr>
          <w:p w14:paraId="28F5F6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13 110 117</w:t>
            </w:r>
          </w:p>
        </w:tc>
        <w:tc>
          <w:tcPr>
            <w:tcW w:w="1472" w:type="dxa"/>
          </w:tcPr>
          <w:p w14:paraId="7F0D0F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594 131</w:t>
            </w:r>
          </w:p>
        </w:tc>
        <w:tc>
          <w:tcPr>
            <w:tcW w:w="1646" w:type="dxa"/>
          </w:tcPr>
          <w:p w14:paraId="33129B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6BE84D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13 704 248</w:t>
            </w:r>
          </w:p>
        </w:tc>
      </w:tr>
      <w:tr w:rsidR="00D821EF" w14:paraId="1D72B59C"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01B9FAEA" w14:textId="77777777" w:rsidR="00D821EF" w:rsidRDefault="00D821EF" w:rsidP="007E6D01">
            <w:r>
              <w:t>Environment, Land, Water and Planning</w:t>
            </w:r>
          </w:p>
        </w:tc>
        <w:tc>
          <w:tcPr>
            <w:tcW w:w="1134" w:type="dxa"/>
          </w:tcPr>
          <w:p w14:paraId="56DBA1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1 307 648</w:t>
            </w:r>
          </w:p>
        </w:tc>
        <w:tc>
          <w:tcPr>
            <w:tcW w:w="1472" w:type="dxa"/>
          </w:tcPr>
          <w:p w14:paraId="42CF71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113 139</w:t>
            </w:r>
          </w:p>
        </w:tc>
        <w:tc>
          <w:tcPr>
            <w:tcW w:w="1646" w:type="dxa"/>
          </w:tcPr>
          <w:p w14:paraId="2B4A25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659 152</w:t>
            </w:r>
          </w:p>
        </w:tc>
        <w:tc>
          <w:tcPr>
            <w:tcW w:w="1105" w:type="dxa"/>
          </w:tcPr>
          <w:p w14:paraId="568092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2 079 939</w:t>
            </w:r>
          </w:p>
        </w:tc>
      </w:tr>
      <w:tr w:rsidR="00D821EF" w14:paraId="240F6789"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54ADEF4C" w14:textId="77777777" w:rsidR="00D821EF" w:rsidRDefault="00D821EF" w:rsidP="007E6D01">
            <w:r>
              <w:t>Health and Human Services</w:t>
            </w:r>
          </w:p>
        </w:tc>
        <w:tc>
          <w:tcPr>
            <w:tcW w:w="1134" w:type="dxa"/>
          </w:tcPr>
          <w:p w14:paraId="2FC217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14 689 063</w:t>
            </w:r>
          </w:p>
        </w:tc>
        <w:tc>
          <w:tcPr>
            <w:tcW w:w="1472" w:type="dxa"/>
          </w:tcPr>
          <w:p w14:paraId="440651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157 651</w:t>
            </w:r>
          </w:p>
        </w:tc>
        <w:tc>
          <w:tcPr>
            <w:tcW w:w="1646" w:type="dxa"/>
          </w:tcPr>
          <w:p w14:paraId="41736C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62 294</w:t>
            </w:r>
          </w:p>
        </w:tc>
        <w:tc>
          <w:tcPr>
            <w:tcW w:w="1105" w:type="dxa"/>
          </w:tcPr>
          <w:p w14:paraId="040738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14 909 009</w:t>
            </w:r>
          </w:p>
        </w:tc>
      </w:tr>
      <w:tr w:rsidR="00D821EF" w14:paraId="2A27E9AA"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E03AEDC" w14:textId="77777777" w:rsidR="00D821EF" w:rsidRDefault="00D821EF" w:rsidP="007E6D01">
            <w:r>
              <w:t>Jobs, Precincts and Regions</w:t>
            </w:r>
          </w:p>
        </w:tc>
        <w:tc>
          <w:tcPr>
            <w:tcW w:w="1134" w:type="dxa"/>
          </w:tcPr>
          <w:p w14:paraId="6E5821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958 597</w:t>
            </w:r>
          </w:p>
        </w:tc>
        <w:tc>
          <w:tcPr>
            <w:tcW w:w="1472" w:type="dxa"/>
          </w:tcPr>
          <w:p w14:paraId="461128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91 482</w:t>
            </w:r>
          </w:p>
        </w:tc>
        <w:tc>
          <w:tcPr>
            <w:tcW w:w="1646" w:type="dxa"/>
          </w:tcPr>
          <w:p w14:paraId="1B589A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35 730</w:t>
            </w:r>
          </w:p>
        </w:tc>
        <w:tc>
          <w:tcPr>
            <w:tcW w:w="1105" w:type="dxa"/>
          </w:tcPr>
          <w:p w14:paraId="311C6A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1 085 810</w:t>
            </w:r>
          </w:p>
        </w:tc>
      </w:tr>
      <w:tr w:rsidR="00D821EF" w14:paraId="66839137"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583BEDBB" w14:textId="77777777" w:rsidR="00D821EF" w:rsidRDefault="00D821EF" w:rsidP="007E6D01">
            <w:r>
              <w:t>Justice and Community Safety</w:t>
            </w:r>
          </w:p>
        </w:tc>
        <w:tc>
          <w:tcPr>
            <w:tcW w:w="1134" w:type="dxa"/>
          </w:tcPr>
          <w:p w14:paraId="0E1C0A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7 019 038</w:t>
            </w:r>
          </w:p>
        </w:tc>
        <w:tc>
          <w:tcPr>
            <w:tcW w:w="1472" w:type="dxa"/>
          </w:tcPr>
          <w:p w14:paraId="64B8B7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95 862</w:t>
            </w:r>
          </w:p>
        </w:tc>
        <w:tc>
          <w:tcPr>
            <w:tcW w:w="1646" w:type="dxa"/>
          </w:tcPr>
          <w:p w14:paraId="1D7231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36 000</w:t>
            </w:r>
          </w:p>
        </w:tc>
        <w:tc>
          <w:tcPr>
            <w:tcW w:w="1105" w:type="dxa"/>
          </w:tcPr>
          <w:p w14:paraId="40D5D6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7 150 901</w:t>
            </w:r>
          </w:p>
        </w:tc>
      </w:tr>
      <w:tr w:rsidR="00D821EF" w14:paraId="2AF23D7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066C8CA" w14:textId="77777777" w:rsidR="00D821EF" w:rsidRDefault="00D821EF" w:rsidP="007E6D01">
            <w:r>
              <w:t>Premier and Cabinet</w:t>
            </w:r>
          </w:p>
        </w:tc>
        <w:tc>
          <w:tcPr>
            <w:tcW w:w="1134" w:type="dxa"/>
          </w:tcPr>
          <w:p w14:paraId="6231D7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544 989</w:t>
            </w:r>
          </w:p>
        </w:tc>
        <w:tc>
          <w:tcPr>
            <w:tcW w:w="1472" w:type="dxa"/>
          </w:tcPr>
          <w:p w14:paraId="2D160B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1 620</w:t>
            </w:r>
          </w:p>
        </w:tc>
        <w:tc>
          <w:tcPr>
            <w:tcW w:w="1646" w:type="dxa"/>
          </w:tcPr>
          <w:p w14:paraId="41D5BE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18 330</w:t>
            </w:r>
          </w:p>
        </w:tc>
        <w:tc>
          <w:tcPr>
            <w:tcW w:w="1105" w:type="dxa"/>
          </w:tcPr>
          <w:p w14:paraId="3FF812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564 939</w:t>
            </w:r>
          </w:p>
        </w:tc>
      </w:tr>
      <w:tr w:rsidR="00D821EF" w14:paraId="6286D184"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A2CA8F1" w14:textId="77777777" w:rsidR="00D821EF" w:rsidRDefault="00D821EF" w:rsidP="007E6D01">
            <w:r>
              <w:t>Transport</w:t>
            </w:r>
          </w:p>
        </w:tc>
        <w:tc>
          <w:tcPr>
            <w:tcW w:w="1134" w:type="dxa"/>
          </w:tcPr>
          <w:p w14:paraId="0E59ED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7 222 052</w:t>
            </w:r>
          </w:p>
        </w:tc>
        <w:tc>
          <w:tcPr>
            <w:tcW w:w="1472" w:type="dxa"/>
          </w:tcPr>
          <w:p w14:paraId="2AFB4F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2 404 058</w:t>
            </w:r>
          </w:p>
        </w:tc>
        <w:tc>
          <w:tcPr>
            <w:tcW w:w="1646" w:type="dxa"/>
          </w:tcPr>
          <w:p w14:paraId="063074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34 387</w:t>
            </w:r>
          </w:p>
        </w:tc>
        <w:tc>
          <w:tcPr>
            <w:tcW w:w="1105" w:type="dxa"/>
          </w:tcPr>
          <w:p w14:paraId="0BEEC8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9 660 497</w:t>
            </w:r>
          </w:p>
        </w:tc>
      </w:tr>
      <w:tr w:rsidR="00D821EF" w14:paraId="5A9C3764"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920A0D9" w14:textId="77777777" w:rsidR="00D821EF" w:rsidRDefault="00D821EF" w:rsidP="007E6D01">
            <w:r>
              <w:t>Treasury and Finance</w:t>
            </w:r>
          </w:p>
        </w:tc>
        <w:tc>
          <w:tcPr>
            <w:tcW w:w="1134" w:type="dxa"/>
          </w:tcPr>
          <w:p w14:paraId="23C794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366 815</w:t>
            </w:r>
          </w:p>
        </w:tc>
        <w:tc>
          <w:tcPr>
            <w:tcW w:w="1472" w:type="dxa"/>
          </w:tcPr>
          <w:p w14:paraId="3A8F38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46" w:type="dxa"/>
          </w:tcPr>
          <w:p w14:paraId="23871E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3 885 180</w:t>
            </w:r>
          </w:p>
        </w:tc>
        <w:tc>
          <w:tcPr>
            <w:tcW w:w="1105" w:type="dxa"/>
          </w:tcPr>
          <w:p w14:paraId="11A74F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4 251 995</w:t>
            </w:r>
          </w:p>
        </w:tc>
      </w:tr>
      <w:tr w:rsidR="00D821EF" w14:paraId="2A97A527"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605CF4B" w14:textId="77777777" w:rsidR="00D821EF" w:rsidRDefault="00D821EF" w:rsidP="007E6D01">
            <w:r>
              <w:t>Parliament</w:t>
            </w:r>
          </w:p>
        </w:tc>
        <w:tc>
          <w:tcPr>
            <w:tcW w:w="1134" w:type="dxa"/>
          </w:tcPr>
          <w:p w14:paraId="17EE53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140 743</w:t>
            </w:r>
          </w:p>
        </w:tc>
        <w:tc>
          <w:tcPr>
            <w:tcW w:w="1472" w:type="dxa"/>
          </w:tcPr>
          <w:p w14:paraId="2D072F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6 514</w:t>
            </w:r>
          </w:p>
        </w:tc>
        <w:tc>
          <w:tcPr>
            <w:tcW w:w="1646" w:type="dxa"/>
          </w:tcPr>
          <w:p w14:paraId="07B114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F6757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147 257</w:t>
            </w:r>
          </w:p>
        </w:tc>
      </w:tr>
      <w:tr w:rsidR="00D821EF" w14:paraId="60085EA2"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16A7A196" w14:textId="77777777" w:rsidR="00D821EF" w:rsidRDefault="00D821EF" w:rsidP="007E6D01">
            <w:r>
              <w:t>Courts</w:t>
            </w:r>
          </w:p>
        </w:tc>
        <w:tc>
          <w:tcPr>
            <w:tcW w:w="1134" w:type="dxa"/>
            <w:tcBorders>
              <w:bottom w:val="single" w:sz="6" w:space="0" w:color="auto"/>
            </w:tcBorders>
          </w:tcPr>
          <w:p w14:paraId="37EEB7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339 686</w:t>
            </w:r>
          </w:p>
        </w:tc>
        <w:tc>
          <w:tcPr>
            <w:tcW w:w="1472" w:type="dxa"/>
            <w:tcBorders>
              <w:bottom w:val="single" w:sz="6" w:space="0" w:color="auto"/>
            </w:tcBorders>
          </w:tcPr>
          <w:p w14:paraId="5C1027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9 070</w:t>
            </w:r>
          </w:p>
        </w:tc>
        <w:tc>
          <w:tcPr>
            <w:tcW w:w="1646" w:type="dxa"/>
            <w:tcBorders>
              <w:bottom w:val="single" w:sz="6" w:space="0" w:color="auto"/>
            </w:tcBorders>
          </w:tcPr>
          <w:p w14:paraId="72C906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Borders>
              <w:bottom w:val="single" w:sz="6" w:space="0" w:color="auto"/>
            </w:tcBorders>
          </w:tcPr>
          <w:p w14:paraId="251635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348 756</w:t>
            </w:r>
          </w:p>
        </w:tc>
      </w:tr>
      <w:tr w:rsidR="00D821EF" w14:paraId="7B909F9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3C235082" w14:textId="77777777" w:rsidR="00D821EF" w:rsidRDefault="00D821EF" w:rsidP="007E6D01">
            <w:r>
              <w:t>Total annual appropriations</w:t>
            </w:r>
          </w:p>
        </w:tc>
        <w:tc>
          <w:tcPr>
            <w:tcW w:w="1134" w:type="dxa"/>
          </w:tcPr>
          <w:p w14:paraId="31D4550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45 698 749</w:t>
            </w:r>
          </w:p>
        </w:tc>
        <w:tc>
          <w:tcPr>
            <w:tcW w:w="1472" w:type="dxa"/>
          </w:tcPr>
          <w:p w14:paraId="39CEEA8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3 473 528</w:t>
            </w:r>
          </w:p>
        </w:tc>
        <w:tc>
          <w:tcPr>
            <w:tcW w:w="1646" w:type="dxa"/>
          </w:tcPr>
          <w:p w14:paraId="5207EF9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4 731 074</w:t>
            </w:r>
          </w:p>
        </w:tc>
        <w:tc>
          <w:tcPr>
            <w:tcW w:w="1105" w:type="dxa"/>
          </w:tcPr>
          <w:p w14:paraId="1580718B" w14:textId="01DDF3DD" w:rsidR="00D821EF" w:rsidRDefault="00D821EF" w:rsidP="007E6D01">
            <w:pPr>
              <w:cnfStyle w:val="010000000000" w:firstRow="0" w:lastRow="1" w:firstColumn="0" w:lastColumn="0" w:oddVBand="0" w:evenVBand="0" w:oddHBand="0" w:evenHBand="0" w:firstRowFirstColumn="0" w:firstRowLastColumn="0" w:lastRowFirstColumn="0" w:lastRowLastColumn="0"/>
            </w:pPr>
            <w:r>
              <w:t>53 903 351</w:t>
            </w:r>
          </w:p>
        </w:tc>
      </w:tr>
    </w:tbl>
    <w:p w14:paraId="764813C3" w14:textId="77777777" w:rsidR="00D821EF" w:rsidRDefault="00D821EF" w:rsidP="00D821EF"/>
    <w:tbl>
      <w:tblPr>
        <w:tblStyle w:val="DTFTable"/>
        <w:tblW w:w="9639" w:type="dxa"/>
        <w:tblLayout w:type="fixed"/>
        <w:tblLook w:val="06E0" w:firstRow="1" w:lastRow="1" w:firstColumn="1" w:lastColumn="0" w:noHBand="1" w:noVBand="1"/>
      </w:tblPr>
      <w:tblGrid>
        <w:gridCol w:w="4282"/>
        <w:gridCol w:w="1134"/>
        <w:gridCol w:w="1472"/>
        <w:gridCol w:w="1646"/>
        <w:gridCol w:w="1105"/>
      </w:tblGrid>
      <w:tr w:rsidR="00D821EF" w14:paraId="7E24D30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462B15DA" w14:textId="68F20A89" w:rsidR="00D821EF" w:rsidRDefault="00D821EF" w:rsidP="007E6D01">
            <w:r>
              <w:t>2018</w:t>
            </w:r>
          </w:p>
        </w:tc>
        <w:tc>
          <w:tcPr>
            <w:tcW w:w="1134" w:type="dxa"/>
          </w:tcPr>
          <w:p w14:paraId="7DF2295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472" w:type="dxa"/>
          </w:tcPr>
          <w:p w14:paraId="4E28734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646" w:type="dxa"/>
          </w:tcPr>
          <w:p w14:paraId="00DA424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105" w:type="dxa"/>
          </w:tcPr>
          <w:p w14:paraId="502D8A7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1CB35B73"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5C1F316" w14:textId="77777777" w:rsidR="00D821EF" w:rsidRDefault="00D821EF" w:rsidP="007E6D01">
            <w:r>
              <w:t>Education and Training</w:t>
            </w:r>
          </w:p>
        </w:tc>
        <w:tc>
          <w:tcPr>
            <w:tcW w:w="1134" w:type="dxa"/>
          </w:tcPr>
          <w:p w14:paraId="5C9790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11 886 734</w:t>
            </w:r>
          </w:p>
        </w:tc>
        <w:tc>
          <w:tcPr>
            <w:tcW w:w="1472" w:type="dxa"/>
          </w:tcPr>
          <w:p w14:paraId="3DA07A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259 734</w:t>
            </w:r>
          </w:p>
        </w:tc>
        <w:tc>
          <w:tcPr>
            <w:tcW w:w="1646" w:type="dxa"/>
          </w:tcPr>
          <w:p w14:paraId="5090A0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766C5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12 146 468</w:t>
            </w:r>
          </w:p>
        </w:tc>
      </w:tr>
      <w:tr w:rsidR="00D821EF" w14:paraId="4332B229"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7C81B1A" w14:textId="77777777" w:rsidR="00D821EF" w:rsidRDefault="00D821EF" w:rsidP="007E6D01">
            <w:r>
              <w:t>Environment, Land, Water and Planning</w:t>
            </w:r>
          </w:p>
        </w:tc>
        <w:tc>
          <w:tcPr>
            <w:tcW w:w="1134" w:type="dxa"/>
          </w:tcPr>
          <w:p w14:paraId="42C483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1 157 871</w:t>
            </w:r>
          </w:p>
        </w:tc>
        <w:tc>
          <w:tcPr>
            <w:tcW w:w="1472" w:type="dxa"/>
          </w:tcPr>
          <w:p w14:paraId="07F56A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101 626</w:t>
            </w:r>
          </w:p>
        </w:tc>
        <w:tc>
          <w:tcPr>
            <w:tcW w:w="1646" w:type="dxa"/>
          </w:tcPr>
          <w:p w14:paraId="6D0F98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638 430</w:t>
            </w:r>
          </w:p>
        </w:tc>
        <w:tc>
          <w:tcPr>
            <w:tcW w:w="1105" w:type="dxa"/>
          </w:tcPr>
          <w:p w14:paraId="0A6AED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1 897 928</w:t>
            </w:r>
          </w:p>
        </w:tc>
      </w:tr>
      <w:tr w:rsidR="00D821EF" w14:paraId="6FC6E0E4"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0AE9A810" w14:textId="77777777" w:rsidR="00D821EF" w:rsidRDefault="00D821EF" w:rsidP="007E6D01">
            <w:r>
              <w:t>Health and Human Services</w:t>
            </w:r>
          </w:p>
        </w:tc>
        <w:tc>
          <w:tcPr>
            <w:tcW w:w="1134" w:type="dxa"/>
          </w:tcPr>
          <w:p w14:paraId="40E12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13 891 523</w:t>
            </w:r>
          </w:p>
        </w:tc>
        <w:tc>
          <w:tcPr>
            <w:tcW w:w="1472" w:type="dxa"/>
          </w:tcPr>
          <w:p w14:paraId="18A71B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248 522</w:t>
            </w:r>
          </w:p>
        </w:tc>
        <w:tc>
          <w:tcPr>
            <w:tcW w:w="1646" w:type="dxa"/>
          </w:tcPr>
          <w:p w14:paraId="5DD595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60 344</w:t>
            </w:r>
          </w:p>
        </w:tc>
        <w:tc>
          <w:tcPr>
            <w:tcW w:w="1105" w:type="dxa"/>
          </w:tcPr>
          <w:p w14:paraId="65D321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14 200 389</w:t>
            </w:r>
          </w:p>
        </w:tc>
      </w:tr>
      <w:tr w:rsidR="00D821EF" w14:paraId="47284EA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BAE8137" w14:textId="77777777" w:rsidR="00D821EF" w:rsidRDefault="00D821EF" w:rsidP="007E6D01">
            <w:r>
              <w:t>Jobs, Precincts and Regions</w:t>
            </w:r>
          </w:p>
        </w:tc>
        <w:tc>
          <w:tcPr>
            <w:tcW w:w="1134" w:type="dxa"/>
          </w:tcPr>
          <w:p w14:paraId="309FF4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72" w:type="dxa"/>
          </w:tcPr>
          <w:p w14:paraId="03746E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46" w:type="dxa"/>
          </w:tcPr>
          <w:p w14:paraId="24BF28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475D2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3176109"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05EC7CA" w14:textId="77777777" w:rsidR="00D821EF" w:rsidRDefault="00D821EF" w:rsidP="007E6D01">
            <w:r>
              <w:t>Justice and Community Safety</w:t>
            </w:r>
          </w:p>
        </w:tc>
        <w:tc>
          <w:tcPr>
            <w:tcW w:w="1134" w:type="dxa"/>
          </w:tcPr>
          <w:p w14:paraId="7F2390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6 251 414</w:t>
            </w:r>
          </w:p>
        </w:tc>
        <w:tc>
          <w:tcPr>
            <w:tcW w:w="1472" w:type="dxa"/>
          </w:tcPr>
          <w:p w14:paraId="125D5D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415 710</w:t>
            </w:r>
          </w:p>
        </w:tc>
        <w:tc>
          <w:tcPr>
            <w:tcW w:w="1646" w:type="dxa"/>
          </w:tcPr>
          <w:p w14:paraId="22C635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28 976</w:t>
            </w:r>
          </w:p>
        </w:tc>
        <w:tc>
          <w:tcPr>
            <w:tcW w:w="1105" w:type="dxa"/>
          </w:tcPr>
          <w:p w14:paraId="28F5A7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6 696 100</w:t>
            </w:r>
          </w:p>
        </w:tc>
      </w:tr>
      <w:tr w:rsidR="00D821EF" w14:paraId="35CE455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2F28E01" w14:textId="77777777" w:rsidR="00D821EF" w:rsidRDefault="00D821EF" w:rsidP="007E6D01">
            <w:r>
              <w:t>Premier and Cabinet</w:t>
            </w:r>
          </w:p>
        </w:tc>
        <w:tc>
          <w:tcPr>
            <w:tcW w:w="1134" w:type="dxa"/>
          </w:tcPr>
          <w:p w14:paraId="0E3EA0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377 026</w:t>
            </w:r>
          </w:p>
        </w:tc>
        <w:tc>
          <w:tcPr>
            <w:tcW w:w="1472" w:type="dxa"/>
          </w:tcPr>
          <w:p w14:paraId="139C08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12 972</w:t>
            </w:r>
          </w:p>
        </w:tc>
        <w:tc>
          <w:tcPr>
            <w:tcW w:w="1646" w:type="dxa"/>
          </w:tcPr>
          <w:p w14:paraId="641120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002566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389 998</w:t>
            </w:r>
          </w:p>
        </w:tc>
      </w:tr>
      <w:tr w:rsidR="00D821EF" w14:paraId="43AB11D9"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546BE6C" w14:textId="77777777" w:rsidR="00D821EF" w:rsidRDefault="00D821EF" w:rsidP="007E6D01">
            <w:r>
              <w:t>Transport</w:t>
            </w:r>
          </w:p>
        </w:tc>
        <w:tc>
          <w:tcPr>
            <w:tcW w:w="1134" w:type="dxa"/>
          </w:tcPr>
          <w:p w14:paraId="460416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7 141 611</w:t>
            </w:r>
          </w:p>
        </w:tc>
        <w:tc>
          <w:tcPr>
            <w:tcW w:w="1472" w:type="dxa"/>
          </w:tcPr>
          <w:p w14:paraId="25E850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1 596 333</w:t>
            </w:r>
          </w:p>
        </w:tc>
        <w:tc>
          <w:tcPr>
            <w:tcW w:w="1646" w:type="dxa"/>
          </w:tcPr>
          <w:p w14:paraId="5C609A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69 743</w:t>
            </w:r>
          </w:p>
        </w:tc>
        <w:tc>
          <w:tcPr>
            <w:tcW w:w="1105" w:type="dxa"/>
          </w:tcPr>
          <w:p w14:paraId="011953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8 807 687</w:t>
            </w:r>
          </w:p>
        </w:tc>
      </w:tr>
      <w:tr w:rsidR="00D821EF" w14:paraId="0B7AB0B7"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4D8860E" w14:textId="77777777" w:rsidR="00D821EF" w:rsidRDefault="00D821EF" w:rsidP="007E6D01">
            <w:r>
              <w:t>Treasury and Finance</w:t>
            </w:r>
          </w:p>
        </w:tc>
        <w:tc>
          <w:tcPr>
            <w:tcW w:w="1134" w:type="dxa"/>
          </w:tcPr>
          <w:p w14:paraId="519B8C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276 199</w:t>
            </w:r>
          </w:p>
        </w:tc>
        <w:tc>
          <w:tcPr>
            <w:tcW w:w="1472" w:type="dxa"/>
          </w:tcPr>
          <w:p w14:paraId="5762F9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50 000</w:t>
            </w:r>
          </w:p>
        </w:tc>
        <w:tc>
          <w:tcPr>
            <w:tcW w:w="1646" w:type="dxa"/>
          </w:tcPr>
          <w:p w14:paraId="0B0420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5 362 524</w:t>
            </w:r>
          </w:p>
        </w:tc>
        <w:tc>
          <w:tcPr>
            <w:tcW w:w="1105" w:type="dxa"/>
          </w:tcPr>
          <w:p w14:paraId="384D60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5 688 723</w:t>
            </w:r>
          </w:p>
        </w:tc>
      </w:tr>
      <w:tr w:rsidR="00D821EF" w14:paraId="716146C2"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CDA1D24" w14:textId="77777777" w:rsidR="00D821EF" w:rsidRDefault="00D821EF" w:rsidP="007E6D01">
            <w:r>
              <w:t>Parliament</w:t>
            </w:r>
          </w:p>
        </w:tc>
        <w:tc>
          <w:tcPr>
            <w:tcW w:w="1134" w:type="dxa"/>
          </w:tcPr>
          <w:p w14:paraId="569CE4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132 309</w:t>
            </w:r>
          </w:p>
        </w:tc>
        <w:tc>
          <w:tcPr>
            <w:tcW w:w="1472" w:type="dxa"/>
          </w:tcPr>
          <w:p w14:paraId="5C06C2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6 000</w:t>
            </w:r>
          </w:p>
        </w:tc>
        <w:tc>
          <w:tcPr>
            <w:tcW w:w="1646" w:type="dxa"/>
          </w:tcPr>
          <w:p w14:paraId="0A52D6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707CD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138 309</w:t>
            </w:r>
          </w:p>
        </w:tc>
      </w:tr>
      <w:tr w:rsidR="00D821EF" w14:paraId="763558EB"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3BE47118" w14:textId="77777777" w:rsidR="00D821EF" w:rsidRDefault="00D821EF" w:rsidP="007E6D01">
            <w:r>
              <w:t>Courts</w:t>
            </w:r>
          </w:p>
        </w:tc>
        <w:tc>
          <w:tcPr>
            <w:tcW w:w="1134" w:type="dxa"/>
            <w:tcBorders>
              <w:bottom w:val="single" w:sz="6" w:space="0" w:color="auto"/>
            </w:tcBorders>
          </w:tcPr>
          <w:p w14:paraId="45D37F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295 871</w:t>
            </w:r>
          </w:p>
        </w:tc>
        <w:tc>
          <w:tcPr>
            <w:tcW w:w="1472" w:type="dxa"/>
            <w:tcBorders>
              <w:bottom w:val="single" w:sz="6" w:space="0" w:color="auto"/>
            </w:tcBorders>
          </w:tcPr>
          <w:p w14:paraId="5DDCE2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23 399</w:t>
            </w:r>
          </w:p>
        </w:tc>
        <w:tc>
          <w:tcPr>
            <w:tcW w:w="1646" w:type="dxa"/>
            <w:tcBorders>
              <w:bottom w:val="single" w:sz="6" w:space="0" w:color="auto"/>
            </w:tcBorders>
          </w:tcPr>
          <w:p w14:paraId="7DDAEE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Borders>
              <w:bottom w:val="single" w:sz="6" w:space="0" w:color="auto"/>
            </w:tcBorders>
          </w:tcPr>
          <w:p w14:paraId="5304B2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319 270</w:t>
            </w:r>
          </w:p>
        </w:tc>
      </w:tr>
      <w:tr w:rsidR="00D821EF" w14:paraId="5401265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7A11C04" w14:textId="77777777" w:rsidR="00D821EF" w:rsidRDefault="00D821EF" w:rsidP="007E6D01">
            <w:r>
              <w:t>Total annual appropriations</w:t>
            </w:r>
          </w:p>
        </w:tc>
        <w:tc>
          <w:tcPr>
            <w:tcW w:w="1134" w:type="dxa"/>
          </w:tcPr>
          <w:p w14:paraId="7ABCADF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41 410 558</w:t>
            </w:r>
          </w:p>
        </w:tc>
        <w:tc>
          <w:tcPr>
            <w:tcW w:w="1472" w:type="dxa"/>
          </w:tcPr>
          <w:p w14:paraId="336B38A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2 714 297</w:t>
            </w:r>
          </w:p>
        </w:tc>
        <w:tc>
          <w:tcPr>
            <w:tcW w:w="1646" w:type="dxa"/>
          </w:tcPr>
          <w:p w14:paraId="3368F04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6 160 018</w:t>
            </w:r>
          </w:p>
        </w:tc>
        <w:tc>
          <w:tcPr>
            <w:tcW w:w="1105" w:type="dxa"/>
          </w:tcPr>
          <w:p w14:paraId="5BD6A191" w14:textId="3F6D8E1F" w:rsidR="00D821EF" w:rsidRDefault="00D821EF" w:rsidP="007E6D01">
            <w:pPr>
              <w:cnfStyle w:val="010000000000" w:firstRow="0" w:lastRow="1" w:firstColumn="0" w:lastColumn="0" w:oddVBand="0" w:evenVBand="0" w:oddHBand="0" w:evenHBand="0" w:firstRowFirstColumn="0" w:firstRowLastColumn="0" w:lastRowFirstColumn="0" w:lastRowLastColumn="0"/>
            </w:pPr>
            <w:r>
              <w:t>50 284 873</w:t>
            </w:r>
          </w:p>
        </w:tc>
      </w:tr>
    </w:tbl>
    <w:p w14:paraId="4B28E2AC" w14:textId="77777777" w:rsidR="00D821EF" w:rsidRPr="001E17F6" w:rsidRDefault="00D821EF" w:rsidP="00D821EF">
      <w:pPr>
        <w:pStyle w:val="Note"/>
      </w:pPr>
      <w:bookmarkStart w:id="102" w:name="_Toc462418836"/>
      <w:r w:rsidRPr="001E17F6">
        <w:t>Note:</w:t>
      </w:r>
    </w:p>
    <w:p w14:paraId="7A8CBF1E" w14:textId="77777777" w:rsidR="00D821EF" w:rsidRPr="00152EA1" w:rsidRDefault="00D821EF" w:rsidP="00D821EF">
      <w:pPr>
        <w:pStyle w:val="Note"/>
        <w:rPr>
          <w:lang w:val="en-US"/>
        </w:rPr>
      </w:pPr>
      <w:r w:rsidRPr="001E17F6">
        <w:rPr>
          <w:lang w:val="en-US"/>
        </w:rPr>
        <w:t>(a)</w:t>
      </w:r>
      <w:r w:rsidRPr="001E17F6">
        <w:rPr>
          <w:lang w:val="en-US"/>
        </w:rPr>
        <w:tab/>
        <w:t>On 29 November 2018, the Premier announced various machinery of government changes effective from 1 January 2019. Please see Note 9.8 for further details.</w:t>
      </w:r>
    </w:p>
    <w:p w14:paraId="048CCB8D" w14:textId="77777777" w:rsidR="00D821EF" w:rsidRPr="007B2989" w:rsidRDefault="00D821EF" w:rsidP="00D821EF"/>
    <w:p w14:paraId="28699832"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760083F0" w14:textId="77777777" w:rsidR="00D821EF" w:rsidRPr="007B2989" w:rsidRDefault="00D821EF" w:rsidP="00D821EF">
      <w:pPr>
        <w:pStyle w:val="Heading3"/>
      </w:pPr>
      <w:bookmarkStart w:id="103" w:name="_Toc19880560"/>
      <w:r w:rsidRPr="007B2989">
        <w:lastRenderedPageBreak/>
        <w:t>Amounts paid into working account</w:t>
      </w:r>
      <w:r>
        <w:t>s pursuant to Section 23 of the</w:t>
      </w:r>
      <w:r>
        <w:br/>
      </w:r>
      <w:r w:rsidRPr="0003431C">
        <w:rPr>
          <w:i/>
        </w:rPr>
        <w:t>Financial Management Act 1994</w:t>
      </w:r>
      <w:r w:rsidRPr="007B2989">
        <w:t xml:space="preserve"> for the year ended 30 June</w:t>
      </w:r>
      <w:bookmarkEnd w:id="103"/>
    </w:p>
    <w:p w14:paraId="0CD27CDC" w14:textId="77777777" w:rsidR="00D821EF" w:rsidRPr="00A8098D" w:rsidRDefault="00D821EF" w:rsidP="00D821EF">
      <w:pPr>
        <w:pStyle w:val="TableUnits"/>
      </w:pPr>
      <w:r w:rsidRPr="00D42175">
        <w:t>($ thousand)</w:t>
      </w:r>
      <w:bookmarkEnd w:id="102"/>
    </w:p>
    <w:tbl>
      <w:tblPr>
        <w:tblStyle w:val="DTFTable"/>
        <w:tblW w:w="9639" w:type="dxa"/>
        <w:tblLayout w:type="fixed"/>
        <w:tblLook w:val="06E0" w:firstRow="1" w:lastRow="1" w:firstColumn="1" w:lastColumn="0" w:noHBand="1" w:noVBand="1"/>
      </w:tblPr>
      <w:tblGrid>
        <w:gridCol w:w="7542"/>
        <w:gridCol w:w="1048"/>
        <w:gridCol w:w="1049"/>
      </w:tblGrid>
      <w:tr w:rsidR="00D821EF" w14:paraId="224C553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2" w:type="dxa"/>
          </w:tcPr>
          <w:p w14:paraId="020CC257" w14:textId="2E1E5FF9" w:rsidR="00D821EF" w:rsidRDefault="00D821EF" w:rsidP="007E6D01"/>
        </w:tc>
        <w:tc>
          <w:tcPr>
            <w:tcW w:w="1048" w:type="dxa"/>
          </w:tcPr>
          <w:p w14:paraId="3E8842D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49" w:type="dxa"/>
          </w:tcPr>
          <w:p w14:paraId="0C793E0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3C6697D4"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656D5F24" w14:textId="77777777" w:rsidR="00D821EF" w:rsidRDefault="00D821EF" w:rsidP="007E6D01">
            <w:r>
              <w:t>Appropriation transfer equivalent to consolidated fund receipts</w:t>
            </w:r>
          </w:p>
        </w:tc>
        <w:tc>
          <w:tcPr>
            <w:tcW w:w="1048" w:type="dxa"/>
          </w:tcPr>
          <w:p w14:paraId="2FE7CB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22 586</w:t>
            </w:r>
          </w:p>
        </w:tc>
        <w:tc>
          <w:tcPr>
            <w:tcW w:w="1049" w:type="dxa"/>
          </w:tcPr>
          <w:p w14:paraId="6A6B96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15 907</w:t>
            </w:r>
          </w:p>
        </w:tc>
      </w:tr>
      <w:tr w:rsidR="00D821EF" w14:paraId="4827FB7F" w14:textId="77777777" w:rsidTr="007E6D01">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14:paraId="46DB7655" w14:textId="77777777" w:rsidR="00D821EF" w:rsidRDefault="00D821EF" w:rsidP="007E6D01">
            <w:r>
              <w:t>Interest received on credit balances</w:t>
            </w:r>
          </w:p>
        </w:tc>
        <w:tc>
          <w:tcPr>
            <w:tcW w:w="1048" w:type="dxa"/>
            <w:tcBorders>
              <w:bottom w:val="single" w:sz="6" w:space="0" w:color="auto"/>
            </w:tcBorders>
          </w:tcPr>
          <w:p w14:paraId="6C577E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405</w:t>
            </w:r>
          </w:p>
        </w:tc>
        <w:tc>
          <w:tcPr>
            <w:tcW w:w="1049" w:type="dxa"/>
            <w:tcBorders>
              <w:bottom w:val="single" w:sz="6" w:space="0" w:color="auto"/>
            </w:tcBorders>
          </w:tcPr>
          <w:p w14:paraId="739577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DB900E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2" w:type="dxa"/>
          </w:tcPr>
          <w:p w14:paraId="40E81CF7" w14:textId="77777777" w:rsidR="00D821EF" w:rsidRDefault="00D821EF" w:rsidP="007E6D01">
            <w:r>
              <w:t>Total amounts paid into working accounts</w:t>
            </w:r>
          </w:p>
        </w:tc>
        <w:tc>
          <w:tcPr>
            <w:tcW w:w="1048" w:type="dxa"/>
          </w:tcPr>
          <w:p w14:paraId="23AC03C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22 991</w:t>
            </w:r>
          </w:p>
        </w:tc>
        <w:tc>
          <w:tcPr>
            <w:tcW w:w="1049" w:type="dxa"/>
          </w:tcPr>
          <w:p w14:paraId="191AA1AC" w14:textId="4EC9C884" w:rsidR="00D821EF" w:rsidRDefault="00D821EF" w:rsidP="007E6D01">
            <w:pPr>
              <w:cnfStyle w:val="010000000000" w:firstRow="0" w:lastRow="1" w:firstColumn="0" w:lastColumn="0" w:oddVBand="0" w:evenVBand="0" w:oddHBand="0" w:evenHBand="0" w:firstRowFirstColumn="0" w:firstRowLastColumn="0" w:lastRowFirstColumn="0" w:lastRowLastColumn="0"/>
            </w:pPr>
            <w:r>
              <w:t>15 907</w:t>
            </w:r>
          </w:p>
        </w:tc>
      </w:tr>
    </w:tbl>
    <w:p w14:paraId="2D655BD7" w14:textId="77777777" w:rsidR="00D821EF" w:rsidRDefault="00D821EF" w:rsidP="00DD1B49"/>
    <w:p w14:paraId="2481157C" w14:textId="77777777" w:rsidR="00D821EF" w:rsidRDefault="00D821EF" w:rsidP="00DD1B49"/>
    <w:p w14:paraId="0721E960" w14:textId="77777777" w:rsidR="00D821EF" w:rsidRPr="007B2989" w:rsidRDefault="00D821EF" w:rsidP="00D821EF">
      <w:pPr>
        <w:pStyle w:val="Heading3"/>
        <w:tabs>
          <w:tab w:val="right" w:pos="14572"/>
        </w:tabs>
        <w:spacing w:before="0" w:after="0"/>
      </w:pPr>
      <w:bookmarkStart w:id="104" w:name="_Toc19880561"/>
      <w:r w:rsidRPr="007B2989">
        <w:t xml:space="preserve">Transfers pursuant to Sections 30 and 31 of the </w:t>
      </w:r>
      <w:r w:rsidRPr="007B2989">
        <w:rPr>
          <w:i/>
        </w:rPr>
        <w:t>Financial Management Act 1994</w:t>
      </w:r>
      <w:r>
        <w:br/>
      </w:r>
      <w:r w:rsidRPr="007B2989">
        <w:t>for the financial year ended 30 June 201</w:t>
      </w:r>
      <w:r>
        <w:t>9</w:t>
      </w:r>
      <w:bookmarkEnd w:id="104"/>
    </w:p>
    <w:p w14:paraId="3B02CB9C" w14:textId="77777777" w:rsidR="00D821EF" w:rsidRPr="00A8098D" w:rsidRDefault="00D821EF" w:rsidP="00D821EF">
      <w:pPr>
        <w:pStyle w:val="TableUnits"/>
      </w:pPr>
      <w:r w:rsidRPr="00D42175">
        <w:t>($ thousand)</w:t>
      </w:r>
      <w:bookmarkStart w:id="105" w:name="_Toc462418839"/>
    </w:p>
    <w:tbl>
      <w:tblPr>
        <w:tblStyle w:val="DTFTable"/>
        <w:tblW w:w="9639" w:type="dxa"/>
        <w:tblLayout w:type="fixed"/>
        <w:tblLook w:val="06E0" w:firstRow="1" w:lastRow="1" w:firstColumn="1" w:lastColumn="0" w:noHBand="1" w:noVBand="1"/>
      </w:tblPr>
      <w:tblGrid>
        <w:gridCol w:w="7542"/>
        <w:gridCol w:w="1048"/>
        <w:gridCol w:w="1049"/>
      </w:tblGrid>
      <w:tr w:rsidR="00D821EF" w14:paraId="0D8CC7F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42" w:type="dxa"/>
          </w:tcPr>
          <w:p w14:paraId="754A014D" w14:textId="47983FA7" w:rsidR="00D821EF" w:rsidRDefault="00D821EF" w:rsidP="007E6D01"/>
        </w:tc>
        <w:tc>
          <w:tcPr>
            <w:tcW w:w="1048" w:type="dxa"/>
          </w:tcPr>
          <w:p w14:paraId="3320DAD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Decrease</w:t>
            </w:r>
          </w:p>
        </w:tc>
        <w:tc>
          <w:tcPr>
            <w:tcW w:w="1049" w:type="dxa"/>
          </w:tcPr>
          <w:p w14:paraId="0E77308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Increase</w:t>
            </w:r>
          </w:p>
        </w:tc>
      </w:tr>
      <w:tr w:rsidR="00D821EF" w14:paraId="18ABD7F8"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6CE109CD" w14:textId="77777777" w:rsidR="00D821EF" w:rsidRDefault="00D821EF" w:rsidP="007E6D01">
            <w:r>
              <w:rPr>
                <w:b/>
              </w:rPr>
              <w:t>Section 30 and 31 transfers</w:t>
            </w:r>
          </w:p>
        </w:tc>
        <w:tc>
          <w:tcPr>
            <w:tcW w:w="1048" w:type="dxa"/>
          </w:tcPr>
          <w:p w14:paraId="1041F5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4D8594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1E90E3C"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13891319" w14:textId="77777777" w:rsidR="00D821EF" w:rsidRDefault="00D821EF" w:rsidP="007E6D01">
            <w:r>
              <w:rPr>
                <w:b/>
              </w:rPr>
              <w:t>(Transfers between items of departmental appropriations)</w:t>
            </w:r>
          </w:p>
        </w:tc>
        <w:tc>
          <w:tcPr>
            <w:tcW w:w="1048" w:type="dxa"/>
          </w:tcPr>
          <w:p w14:paraId="0CAE5C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182FEE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3013676"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64D3CC84" w14:textId="77777777" w:rsidR="00D821EF" w:rsidRDefault="00D821EF" w:rsidP="007E6D01">
            <w:r>
              <w:rPr>
                <w:b/>
              </w:rPr>
              <w:t>Education and Training</w:t>
            </w:r>
          </w:p>
        </w:tc>
        <w:tc>
          <w:tcPr>
            <w:tcW w:w="1048" w:type="dxa"/>
          </w:tcPr>
          <w:p w14:paraId="2C59D1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0CB5BC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BB9A50B"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5093091C" w14:textId="77777777" w:rsidR="00D821EF" w:rsidRDefault="00D821EF" w:rsidP="007E6D01">
            <w:r>
              <w:t>Provision of outputs</w:t>
            </w:r>
          </w:p>
        </w:tc>
        <w:tc>
          <w:tcPr>
            <w:tcW w:w="1048" w:type="dxa"/>
          </w:tcPr>
          <w:p w14:paraId="33D152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25 567</w:t>
            </w:r>
          </w:p>
        </w:tc>
        <w:tc>
          <w:tcPr>
            <w:tcW w:w="1049" w:type="dxa"/>
          </w:tcPr>
          <w:p w14:paraId="00572F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A13CFA3"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0BFD6CB8" w14:textId="77777777" w:rsidR="00D821EF" w:rsidRDefault="00D821EF" w:rsidP="007E6D01">
            <w:r>
              <w:t>Additions to the net asset base</w:t>
            </w:r>
          </w:p>
        </w:tc>
        <w:tc>
          <w:tcPr>
            <w:tcW w:w="1048" w:type="dxa"/>
          </w:tcPr>
          <w:p w14:paraId="144088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0AD14A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25 567</w:t>
            </w:r>
          </w:p>
        </w:tc>
      </w:tr>
      <w:tr w:rsidR="00D821EF" w14:paraId="6BBE6FD8"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0511690D" w14:textId="77777777" w:rsidR="00D821EF" w:rsidRDefault="00D821EF" w:rsidP="007E6D01">
            <w:r>
              <w:rPr>
                <w:b/>
              </w:rPr>
              <w:t>Environment, Land, Water and Planning</w:t>
            </w:r>
          </w:p>
        </w:tc>
        <w:tc>
          <w:tcPr>
            <w:tcW w:w="1048" w:type="dxa"/>
          </w:tcPr>
          <w:p w14:paraId="07F7BA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45ABD2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F232D02"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03D59D5F" w14:textId="77777777" w:rsidR="00D821EF" w:rsidRDefault="00D821EF" w:rsidP="007E6D01">
            <w:r>
              <w:t>Provision of outputs</w:t>
            </w:r>
          </w:p>
        </w:tc>
        <w:tc>
          <w:tcPr>
            <w:tcW w:w="1048" w:type="dxa"/>
          </w:tcPr>
          <w:p w14:paraId="3502E8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4B92F0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13 018</w:t>
            </w:r>
          </w:p>
        </w:tc>
      </w:tr>
      <w:tr w:rsidR="00D821EF" w14:paraId="08B3C65C"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6382931F" w14:textId="77777777" w:rsidR="00D821EF" w:rsidRDefault="00D821EF" w:rsidP="007E6D01">
            <w:r>
              <w:t>Additions to the net asset base</w:t>
            </w:r>
          </w:p>
        </w:tc>
        <w:tc>
          <w:tcPr>
            <w:tcW w:w="1048" w:type="dxa"/>
          </w:tcPr>
          <w:p w14:paraId="2352ED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13 018</w:t>
            </w:r>
          </w:p>
        </w:tc>
        <w:tc>
          <w:tcPr>
            <w:tcW w:w="1049" w:type="dxa"/>
          </w:tcPr>
          <w:p w14:paraId="3F71B8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180901A"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73CD5E62" w14:textId="77777777" w:rsidR="00D821EF" w:rsidRDefault="00D821EF" w:rsidP="007E6D01">
            <w:r>
              <w:rPr>
                <w:b/>
              </w:rPr>
              <w:t>Health and Human Services</w:t>
            </w:r>
          </w:p>
        </w:tc>
        <w:tc>
          <w:tcPr>
            <w:tcW w:w="1048" w:type="dxa"/>
          </w:tcPr>
          <w:p w14:paraId="28AAC0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39B435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7F36105"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4C2509BD" w14:textId="77777777" w:rsidR="00D821EF" w:rsidRDefault="00D821EF" w:rsidP="007E6D01">
            <w:r>
              <w:t>Provision of outputs</w:t>
            </w:r>
          </w:p>
        </w:tc>
        <w:tc>
          <w:tcPr>
            <w:tcW w:w="1048" w:type="dxa"/>
          </w:tcPr>
          <w:p w14:paraId="43F37E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6F52D6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30 145</w:t>
            </w:r>
          </w:p>
        </w:tc>
      </w:tr>
      <w:tr w:rsidR="00D821EF" w14:paraId="3242997E"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2EDDE724" w14:textId="77777777" w:rsidR="00D821EF" w:rsidRDefault="00D821EF" w:rsidP="007E6D01">
            <w:r>
              <w:t>Additions to the net asset base</w:t>
            </w:r>
          </w:p>
        </w:tc>
        <w:tc>
          <w:tcPr>
            <w:tcW w:w="1048" w:type="dxa"/>
          </w:tcPr>
          <w:p w14:paraId="11F92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30 145</w:t>
            </w:r>
          </w:p>
        </w:tc>
        <w:tc>
          <w:tcPr>
            <w:tcW w:w="1049" w:type="dxa"/>
          </w:tcPr>
          <w:p w14:paraId="1D571E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4D93C58"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40073B09" w14:textId="77777777" w:rsidR="00D821EF" w:rsidRDefault="00D821EF" w:rsidP="007E6D01">
            <w:r>
              <w:rPr>
                <w:b/>
              </w:rPr>
              <w:t>Jobs, Precincts and Regions</w:t>
            </w:r>
          </w:p>
        </w:tc>
        <w:tc>
          <w:tcPr>
            <w:tcW w:w="1048" w:type="dxa"/>
          </w:tcPr>
          <w:p w14:paraId="70708D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2902A0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4EB6AAB"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7CECDF78" w14:textId="77777777" w:rsidR="00D821EF" w:rsidRDefault="00D821EF" w:rsidP="007E6D01">
            <w:r>
              <w:t>Provision of outputs</w:t>
            </w:r>
          </w:p>
        </w:tc>
        <w:tc>
          <w:tcPr>
            <w:tcW w:w="1048" w:type="dxa"/>
          </w:tcPr>
          <w:p w14:paraId="264607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678E9B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13 858</w:t>
            </w:r>
          </w:p>
        </w:tc>
      </w:tr>
      <w:tr w:rsidR="00D821EF" w14:paraId="5924FE5F"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36681630" w14:textId="77777777" w:rsidR="00D821EF" w:rsidRDefault="00D821EF" w:rsidP="007E6D01">
            <w:r>
              <w:t>Additions to the net asset base</w:t>
            </w:r>
          </w:p>
        </w:tc>
        <w:tc>
          <w:tcPr>
            <w:tcW w:w="1048" w:type="dxa"/>
          </w:tcPr>
          <w:p w14:paraId="5227F0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13 858</w:t>
            </w:r>
          </w:p>
        </w:tc>
        <w:tc>
          <w:tcPr>
            <w:tcW w:w="1049" w:type="dxa"/>
          </w:tcPr>
          <w:p w14:paraId="614CC4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7A72DAB"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7B3F6FAE" w14:textId="77777777" w:rsidR="00D821EF" w:rsidRDefault="00D821EF" w:rsidP="007E6D01">
            <w:r>
              <w:rPr>
                <w:b/>
              </w:rPr>
              <w:t>Justice and Community Safety</w:t>
            </w:r>
          </w:p>
        </w:tc>
        <w:tc>
          <w:tcPr>
            <w:tcW w:w="1048" w:type="dxa"/>
          </w:tcPr>
          <w:p w14:paraId="4BAC59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2DDF39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06ECCF3"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138FF761" w14:textId="77777777" w:rsidR="00D821EF" w:rsidRDefault="00D821EF" w:rsidP="007E6D01">
            <w:r>
              <w:t>Provision of outputs</w:t>
            </w:r>
          </w:p>
        </w:tc>
        <w:tc>
          <w:tcPr>
            <w:tcW w:w="1048" w:type="dxa"/>
          </w:tcPr>
          <w:p w14:paraId="1511FA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6DB7D4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35 688</w:t>
            </w:r>
          </w:p>
        </w:tc>
      </w:tr>
      <w:tr w:rsidR="00D821EF" w14:paraId="3E370E5C"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75B96103" w14:textId="77777777" w:rsidR="00D821EF" w:rsidRDefault="00D821EF" w:rsidP="007E6D01">
            <w:r>
              <w:t>Additions to the net asset base</w:t>
            </w:r>
          </w:p>
        </w:tc>
        <w:tc>
          <w:tcPr>
            <w:tcW w:w="1048" w:type="dxa"/>
          </w:tcPr>
          <w:p w14:paraId="63CBAF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35 688</w:t>
            </w:r>
          </w:p>
        </w:tc>
        <w:tc>
          <w:tcPr>
            <w:tcW w:w="1049" w:type="dxa"/>
          </w:tcPr>
          <w:p w14:paraId="180621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956F2C2"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612EC566" w14:textId="77777777" w:rsidR="00D821EF" w:rsidRDefault="00D821EF" w:rsidP="007E6D01">
            <w:r>
              <w:rPr>
                <w:b/>
              </w:rPr>
              <w:t>Premier and Cabinet</w:t>
            </w:r>
          </w:p>
        </w:tc>
        <w:tc>
          <w:tcPr>
            <w:tcW w:w="1048" w:type="dxa"/>
          </w:tcPr>
          <w:p w14:paraId="5A57BC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72D67B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F51ADA"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07ABCD54" w14:textId="77777777" w:rsidR="00D821EF" w:rsidRDefault="00D821EF" w:rsidP="007E6D01">
            <w:r>
              <w:t>Provision of outputs</w:t>
            </w:r>
          </w:p>
        </w:tc>
        <w:tc>
          <w:tcPr>
            <w:tcW w:w="1048" w:type="dxa"/>
          </w:tcPr>
          <w:p w14:paraId="64F0C2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17 780</w:t>
            </w:r>
          </w:p>
        </w:tc>
        <w:tc>
          <w:tcPr>
            <w:tcW w:w="1049" w:type="dxa"/>
          </w:tcPr>
          <w:p w14:paraId="0366FC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4587217"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7613E98B" w14:textId="77777777" w:rsidR="00D821EF" w:rsidRDefault="00D821EF" w:rsidP="007E6D01">
            <w:r>
              <w:t>Additions to the net asset base</w:t>
            </w:r>
          </w:p>
        </w:tc>
        <w:tc>
          <w:tcPr>
            <w:tcW w:w="1048" w:type="dxa"/>
          </w:tcPr>
          <w:p w14:paraId="74F37D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550</w:t>
            </w:r>
          </w:p>
        </w:tc>
        <w:tc>
          <w:tcPr>
            <w:tcW w:w="1049" w:type="dxa"/>
          </w:tcPr>
          <w:p w14:paraId="3C17B3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543E151"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001DE148" w14:textId="77777777" w:rsidR="00D821EF" w:rsidRDefault="00D821EF" w:rsidP="007E6D01">
            <w:r>
              <w:t>Payments made on behalf of the State</w:t>
            </w:r>
          </w:p>
        </w:tc>
        <w:tc>
          <w:tcPr>
            <w:tcW w:w="1048" w:type="dxa"/>
          </w:tcPr>
          <w:p w14:paraId="155843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76271B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18 330</w:t>
            </w:r>
          </w:p>
        </w:tc>
      </w:tr>
      <w:tr w:rsidR="00D821EF" w14:paraId="08C4D9A9"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2827B852" w14:textId="77777777" w:rsidR="00D821EF" w:rsidRDefault="00D821EF" w:rsidP="007E6D01">
            <w:r>
              <w:rPr>
                <w:b/>
              </w:rPr>
              <w:t>Transport</w:t>
            </w:r>
          </w:p>
        </w:tc>
        <w:tc>
          <w:tcPr>
            <w:tcW w:w="1048" w:type="dxa"/>
          </w:tcPr>
          <w:p w14:paraId="16D6D7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4B1F3F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E15F7FC"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02DEDCA0" w14:textId="77777777" w:rsidR="00D821EF" w:rsidRDefault="00D821EF" w:rsidP="007E6D01">
            <w:r>
              <w:t>Provision of outputs</w:t>
            </w:r>
          </w:p>
        </w:tc>
        <w:tc>
          <w:tcPr>
            <w:tcW w:w="1048" w:type="dxa"/>
          </w:tcPr>
          <w:p w14:paraId="3AC28A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5443F4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117 703</w:t>
            </w:r>
          </w:p>
        </w:tc>
      </w:tr>
      <w:tr w:rsidR="00D821EF" w14:paraId="64110F36"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3BD76ABE" w14:textId="77777777" w:rsidR="00D821EF" w:rsidRDefault="00D821EF" w:rsidP="007E6D01">
            <w:r>
              <w:t>Additions to the net asset base</w:t>
            </w:r>
          </w:p>
        </w:tc>
        <w:tc>
          <w:tcPr>
            <w:tcW w:w="1048" w:type="dxa"/>
          </w:tcPr>
          <w:p w14:paraId="5226DF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117 703</w:t>
            </w:r>
          </w:p>
        </w:tc>
        <w:tc>
          <w:tcPr>
            <w:tcW w:w="1049" w:type="dxa"/>
          </w:tcPr>
          <w:p w14:paraId="386A60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9645890"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7D8169EC" w14:textId="77777777" w:rsidR="00D821EF" w:rsidRDefault="00D821EF" w:rsidP="007E6D01">
            <w:r>
              <w:rPr>
                <w:b/>
              </w:rPr>
              <w:t>Courts</w:t>
            </w:r>
          </w:p>
        </w:tc>
        <w:tc>
          <w:tcPr>
            <w:tcW w:w="1048" w:type="dxa"/>
          </w:tcPr>
          <w:p w14:paraId="68C984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Pr>
          <w:p w14:paraId="15F5FF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AEC184C" w14:textId="77777777" w:rsidTr="007E6D01">
        <w:tc>
          <w:tcPr>
            <w:cnfStyle w:val="001000000000" w:firstRow="0" w:lastRow="0" w:firstColumn="1" w:lastColumn="0" w:oddVBand="0" w:evenVBand="0" w:oddHBand="0" w:evenHBand="0" w:firstRowFirstColumn="0" w:firstRowLastColumn="0" w:lastRowFirstColumn="0" w:lastRowLastColumn="0"/>
            <w:tcW w:w="7542" w:type="dxa"/>
          </w:tcPr>
          <w:p w14:paraId="39A6390C" w14:textId="77777777" w:rsidR="00D821EF" w:rsidRDefault="00D821EF" w:rsidP="007E6D01">
            <w:r>
              <w:t>Provision of outputs</w:t>
            </w:r>
          </w:p>
        </w:tc>
        <w:tc>
          <w:tcPr>
            <w:tcW w:w="1048" w:type="dxa"/>
          </w:tcPr>
          <w:p w14:paraId="38E745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2 803</w:t>
            </w:r>
          </w:p>
        </w:tc>
        <w:tc>
          <w:tcPr>
            <w:tcW w:w="1049" w:type="dxa"/>
          </w:tcPr>
          <w:p w14:paraId="1B698A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DBFF3E6" w14:textId="77777777" w:rsidTr="007E6D01">
        <w:tc>
          <w:tcPr>
            <w:cnfStyle w:val="001000000000" w:firstRow="0" w:lastRow="0" w:firstColumn="1" w:lastColumn="0" w:oddVBand="0" w:evenVBand="0" w:oddHBand="0" w:evenHBand="0" w:firstRowFirstColumn="0" w:firstRowLastColumn="0" w:lastRowFirstColumn="0" w:lastRowLastColumn="0"/>
            <w:tcW w:w="7542" w:type="dxa"/>
            <w:tcBorders>
              <w:bottom w:val="single" w:sz="6" w:space="0" w:color="auto"/>
            </w:tcBorders>
          </w:tcPr>
          <w:p w14:paraId="0E6CF168" w14:textId="77777777" w:rsidR="00D821EF" w:rsidRDefault="00D821EF" w:rsidP="007E6D01">
            <w:r>
              <w:t>Additions to the net asset base</w:t>
            </w:r>
          </w:p>
        </w:tc>
        <w:tc>
          <w:tcPr>
            <w:tcW w:w="1048" w:type="dxa"/>
            <w:tcBorders>
              <w:bottom w:val="single" w:sz="6" w:space="0" w:color="auto"/>
            </w:tcBorders>
          </w:tcPr>
          <w:p w14:paraId="0475D5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49" w:type="dxa"/>
            <w:tcBorders>
              <w:bottom w:val="single" w:sz="6" w:space="0" w:color="auto"/>
            </w:tcBorders>
          </w:tcPr>
          <w:p w14:paraId="3789D5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2 803</w:t>
            </w:r>
          </w:p>
        </w:tc>
      </w:tr>
      <w:tr w:rsidR="00D821EF" w14:paraId="77D05310"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42" w:type="dxa"/>
          </w:tcPr>
          <w:p w14:paraId="07FC88AA" w14:textId="77777777" w:rsidR="00D821EF" w:rsidRDefault="00D821EF" w:rsidP="007E6D01">
            <w:r>
              <w:t>Total Section 30 and 31 transfers</w:t>
            </w:r>
          </w:p>
        </w:tc>
        <w:tc>
          <w:tcPr>
            <w:tcW w:w="1048" w:type="dxa"/>
          </w:tcPr>
          <w:p w14:paraId="7E13878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257 112</w:t>
            </w:r>
          </w:p>
        </w:tc>
        <w:tc>
          <w:tcPr>
            <w:tcW w:w="1049" w:type="dxa"/>
          </w:tcPr>
          <w:p w14:paraId="4E42E823" w14:textId="0CF90096" w:rsidR="00D821EF" w:rsidRDefault="00D821EF" w:rsidP="007E6D01">
            <w:pPr>
              <w:cnfStyle w:val="010000000000" w:firstRow="0" w:lastRow="1" w:firstColumn="0" w:lastColumn="0" w:oddVBand="0" w:evenVBand="0" w:oddHBand="0" w:evenHBand="0" w:firstRowFirstColumn="0" w:firstRowLastColumn="0" w:lastRowFirstColumn="0" w:lastRowLastColumn="0"/>
            </w:pPr>
            <w:r>
              <w:t>257 112</w:t>
            </w:r>
          </w:p>
        </w:tc>
      </w:tr>
    </w:tbl>
    <w:p w14:paraId="0E0F908A" w14:textId="77777777" w:rsidR="00D821EF" w:rsidRDefault="00D821EF" w:rsidP="00D821EF">
      <w:pPr>
        <w:pStyle w:val="Note"/>
        <w:ind w:left="0" w:firstLine="0"/>
      </w:pPr>
    </w:p>
    <w:p w14:paraId="0628BE33" w14:textId="77777777" w:rsidR="00D821EF" w:rsidRDefault="00D821EF" w:rsidP="00D821EF"/>
    <w:p w14:paraId="6415699D"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2481A9FE" w14:textId="77777777" w:rsidR="00D821EF" w:rsidRPr="007B2989" w:rsidRDefault="00D821EF" w:rsidP="00D821EF">
      <w:pPr>
        <w:pStyle w:val="Heading3"/>
        <w:tabs>
          <w:tab w:val="right" w:pos="14572"/>
        </w:tabs>
        <w:spacing w:before="0" w:after="0"/>
      </w:pPr>
      <w:bookmarkStart w:id="106" w:name="_Toc19880562"/>
      <w:r w:rsidRPr="007B2989">
        <w:lastRenderedPageBreak/>
        <w:t>Appropriation of revenue and asset sale proceed</w:t>
      </w:r>
      <w:r>
        <w:t>s pursuant to Section 29 of the</w:t>
      </w:r>
      <w:r>
        <w:br/>
      </w:r>
      <w:r w:rsidRPr="00FA34A4">
        <w:rPr>
          <w:i/>
        </w:rPr>
        <w:t>Financial Management Act 1994</w:t>
      </w:r>
      <w:r w:rsidRPr="007B2989">
        <w:t xml:space="preserve"> for the financial year ended 30 June 201</w:t>
      </w:r>
      <w:r>
        <w:t>9</w:t>
      </w:r>
      <w:bookmarkEnd w:id="106"/>
    </w:p>
    <w:p w14:paraId="1D6335B7" w14:textId="77777777" w:rsidR="00D821EF" w:rsidRDefault="00D821EF" w:rsidP="00D821EF">
      <w:pPr>
        <w:pStyle w:val="TableUnits"/>
      </w:pPr>
      <w:r w:rsidRPr="00D42175">
        <w:t>($ thousand)</w:t>
      </w:r>
      <w:bookmarkEnd w:id="105"/>
    </w:p>
    <w:tbl>
      <w:tblPr>
        <w:tblStyle w:val="DTFTable"/>
        <w:tblW w:w="9639" w:type="dxa"/>
        <w:tblLayout w:type="fixed"/>
        <w:tblLook w:val="06E0" w:firstRow="1" w:lastRow="1" w:firstColumn="1" w:lastColumn="0" w:noHBand="1" w:noVBand="1"/>
      </w:tblPr>
      <w:tblGrid>
        <w:gridCol w:w="5274"/>
        <w:gridCol w:w="992"/>
        <w:gridCol w:w="1418"/>
        <w:gridCol w:w="992"/>
        <w:gridCol w:w="963"/>
      </w:tblGrid>
      <w:tr w:rsidR="00D821EF" w14:paraId="32D4DA4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0210690D" w14:textId="6557293F" w:rsidR="00D821EF" w:rsidRDefault="00D821EF" w:rsidP="007E6D01"/>
        </w:tc>
        <w:tc>
          <w:tcPr>
            <w:tcW w:w="992" w:type="dxa"/>
          </w:tcPr>
          <w:p w14:paraId="4A9ADAB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1418" w:type="dxa"/>
          </w:tcPr>
          <w:p w14:paraId="31C53A6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Source</w:t>
            </w:r>
          </w:p>
        </w:tc>
        <w:tc>
          <w:tcPr>
            <w:tcW w:w="992" w:type="dxa"/>
          </w:tcPr>
          <w:p w14:paraId="765F754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c>
          <w:tcPr>
            <w:tcW w:w="963" w:type="dxa"/>
          </w:tcPr>
          <w:p w14:paraId="47235DD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p>
        </w:tc>
      </w:tr>
      <w:tr w:rsidR="00D821EF" w14:paraId="6060184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4" w:type="dxa"/>
          </w:tcPr>
          <w:p w14:paraId="2AC78ED8" w14:textId="77777777" w:rsidR="00D821EF" w:rsidRDefault="00D821EF" w:rsidP="007E6D01">
            <w:r>
              <w:t>Department</w:t>
            </w:r>
          </w:p>
        </w:tc>
        <w:tc>
          <w:tcPr>
            <w:tcW w:w="992" w:type="dxa"/>
          </w:tcPr>
          <w:p w14:paraId="44BFCA4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Outputs</w:t>
            </w:r>
          </w:p>
        </w:tc>
        <w:tc>
          <w:tcPr>
            <w:tcW w:w="1418" w:type="dxa"/>
          </w:tcPr>
          <w:p w14:paraId="0CBF455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Commonwealth</w:t>
            </w:r>
          </w:p>
        </w:tc>
        <w:tc>
          <w:tcPr>
            <w:tcW w:w="992" w:type="dxa"/>
          </w:tcPr>
          <w:p w14:paraId="20D485C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p>
        </w:tc>
        <w:tc>
          <w:tcPr>
            <w:tcW w:w="963" w:type="dxa"/>
          </w:tcPr>
          <w:p w14:paraId="141E103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53371FE8"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18FDB31" w14:textId="77777777" w:rsidR="00D821EF" w:rsidRDefault="00D821EF" w:rsidP="007E6D01">
            <w:r>
              <w:t>Education and Training</w:t>
            </w:r>
          </w:p>
        </w:tc>
        <w:tc>
          <w:tcPr>
            <w:tcW w:w="992" w:type="dxa"/>
          </w:tcPr>
          <w:p w14:paraId="66D8D5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82 801</w:t>
            </w:r>
          </w:p>
        </w:tc>
        <w:tc>
          <w:tcPr>
            <w:tcW w:w="1418" w:type="dxa"/>
          </w:tcPr>
          <w:p w14:paraId="278801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528 722</w:t>
            </w:r>
          </w:p>
        </w:tc>
        <w:tc>
          <w:tcPr>
            <w:tcW w:w="992" w:type="dxa"/>
          </w:tcPr>
          <w:p w14:paraId="279CB3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12 764</w:t>
            </w:r>
          </w:p>
        </w:tc>
        <w:tc>
          <w:tcPr>
            <w:tcW w:w="963" w:type="dxa"/>
          </w:tcPr>
          <w:p w14:paraId="418CD7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624 288</w:t>
            </w:r>
          </w:p>
        </w:tc>
      </w:tr>
      <w:tr w:rsidR="00D821EF" w14:paraId="47EF53F9"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04CFEAA4" w14:textId="77777777" w:rsidR="00D821EF" w:rsidRDefault="00D821EF" w:rsidP="007E6D01">
            <w:r>
              <w:t>Environment, Land, Water and Planning</w:t>
            </w:r>
          </w:p>
        </w:tc>
        <w:tc>
          <w:tcPr>
            <w:tcW w:w="992" w:type="dxa"/>
          </w:tcPr>
          <w:p w14:paraId="376943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147 802</w:t>
            </w:r>
          </w:p>
        </w:tc>
        <w:tc>
          <w:tcPr>
            <w:tcW w:w="1418" w:type="dxa"/>
          </w:tcPr>
          <w:p w14:paraId="5C4FB9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32 400</w:t>
            </w:r>
          </w:p>
        </w:tc>
        <w:tc>
          <w:tcPr>
            <w:tcW w:w="992" w:type="dxa"/>
          </w:tcPr>
          <w:p w14:paraId="7985A2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2 490</w:t>
            </w:r>
          </w:p>
        </w:tc>
        <w:tc>
          <w:tcPr>
            <w:tcW w:w="963" w:type="dxa"/>
          </w:tcPr>
          <w:p w14:paraId="16C969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182 692</w:t>
            </w:r>
          </w:p>
        </w:tc>
      </w:tr>
      <w:tr w:rsidR="00D821EF" w14:paraId="0ACF314F"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37547A1" w14:textId="77777777" w:rsidR="00D821EF" w:rsidRDefault="00D821EF" w:rsidP="007E6D01">
            <w:r>
              <w:t>Health and Human Services</w:t>
            </w:r>
          </w:p>
        </w:tc>
        <w:tc>
          <w:tcPr>
            <w:tcW w:w="992" w:type="dxa"/>
          </w:tcPr>
          <w:p w14:paraId="0549D2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357 357</w:t>
            </w:r>
          </w:p>
        </w:tc>
        <w:tc>
          <w:tcPr>
            <w:tcW w:w="1418" w:type="dxa"/>
          </w:tcPr>
          <w:p w14:paraId="7C2F21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617 069</w:t>
            </w:r>
          </w:p>
        </w:tc>
        <w:tc>
          <w:tcPr>
            <w:tcW w:w="992" w:type="dxa"/>
          </w:tcPr>
          <w:p w14:paraId="372AC7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1 550</w:t>
            </w:r>
          </w:p>
        </w:tc>
        <w:tc>
          <w:tcPr>
            <w:tcW w:w="963" w:type="dxa"/>
          </w:tcPr>
          <w:p w14:paraId="7F44BB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975 977</w:t>
            </w:r>
          </w:p>
        </w:tc>
      </w:tr>
      <w:tr w:rsidR="00D821EF" w14:paraId="7E717024"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9A34EC8" w14:textId="77777777" w:rsidR="00D821EF" w:rsidRDefault="00D821EF" w:rsidP="007E6D01">
            <w:r>
              <w:t>Jobs, Precincts and Regions</w:t>
            </w:r>
          </w:p>
        </w:tc>
        <w:tc>
          <w:tcPr>
            <w:tcW w:w="992" w:type="dxa"/>
          </w:tcPr>
          <w:p w14:paraId="191239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21 409</w:t>
            </w:r>
          </w:p>
        </w:tc>
        <w:tc>
          <w:tcPr>
            <w:tcW w:w="1418" w:type="dxa"/>
          </w:tcPr>
          <w:p w14:paraId="6B34E4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28 131</w:t>
            </w:r>
          </w:p>
        </w:tc>
        <w:tc>
          <w:tcPr>
            <w:tcW w:w="992" w:type="dxa"/>
          </w:tcPr>
          <w:p w14:paraId="672D00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44835C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49 540</w:t>
            </w:r>
          </w:p>
        </w:tc>
      </w:tr>
      <w:tr w:rsidR="00D821EF" w14:paraId="7F1737B0"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60E80A57" w14:textId="77777777" w:rsidR="00D821EF" w:rsidRDefault="00D821EF" w:rsidP="007E6D01">
            <w:r>
              <w:t>Justice and Community Safety</w:t>
            </w:r>
          </w:p>
        </w:tc>
        <w:tc>
          <w:tcPr>
            <w:tcW w:w="992" w:type="dxa"/>
          </w:tcPr>
          <w:p w14:paraId="40E18F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183 218</w:t>
            </w:r>
          </w:p>
        </w:tc>
        <w:tc>
          <w:tcPr>
            <w:tcW w:w="1418" w:type="dxa"/>
          </w:tcPr>
          <w:p w14:paraId="2855E6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67 516</w:t>
            </w:r>
          </w:p>
        </w:tc>
        <w:tc>
          <w:tcPr>
            <w:tcW w:w="992" w:type="dxa"/>
          </w:tcPr>
          <w:p w14:paraId="026E92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362</w:t>
            </w:r>
          </w:p>
        </w:tc>
        <w:tc>
          <w:tcPr>
            <w:tcW w:w="963" w:type="dxa"/>
          </w:tcPr>
          <w:p w14:paraId="66EF22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251 096</w:t>
            </w:r>
          </w:p>
        </w:tc>
      </w:tr>
      <w:tr w:rsidR="00D821EF" w14:paraId="3F722AF6"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38C05FA3" w14:textId="77777777" w:rsidR="00D821EF" w:rsidRDefault="00D821EF" w:rsidP="007E6D01">
            <w:r>
              <w:t>Premier and Cabinet</w:t>
            </w:r>
          </w:p>
        </w:tc>
        <w:tc>
          <w:tcPr>
            <w:tcW w:w="992" w:type="dxa"/>
          </w:tcPr>
          <w:p w14:paraId="4721BE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852</w:t>
            </w:r>
          </w:p>
        </w:tc>
        <w:tc>
          <w:tcPr>
            <w:tcW w:w="1418" w:type="dxa"/>
          </w:tcPr>
          <w:p w14:paraId="748561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490</w:t>
            </w:r>
          </w:p>
        </w:tc>
        <w:tc>
          <w:tcPr>
            <w:tcW w:w="992" w:type="dxa"/>
          </w:tcPr>
          <w:p w14:paraId="3BF859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4188FD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1 342</w:t>
            </w:r>
          </w:p>
        </w:tc>
      </w:tr>
      <w:tr w:rsidR="00D821EF" w14:paraId="61928084"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19E6E4D4" w14:textId="77777777" w:rsidR="00D821EF" w:rsidRDefault="00D821EF" w:rsidP="007E6D01">
            <w:r>
              <w:t>Transport</w:t>
            </w:r>
          </w:p>
        </w:tc>
        <w:tc>
          <w:tcPr>
            <w:tcW w:w="992" w:type="dxa"/>
          </w:tcPr>
          <w:p w14:paraId="49E55B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42 018</w:t>
            </w:r>
          </w:p>
        </w:tc>
        <w:tc>
          <w:tcPr>
            <w:tcW w:w="1418" w:type="dxa"/>
          </w:tcPr>
          <w:p w14:paraId="7EE4D6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613 693</w:t>
            </w:r>
          </w:p>
        </w:tc>
        <w:tc>
          <w:tcPr>
            <w:tcW w:w="992" w:type="dxa"/>
          </w:tcPr>
          <w:p w14:paraId="2BFB4A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626541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655 711</w:t>
            </w:r>
          </w:p>
        </w:tc>
      </w:tr>
      <w:tr w:rsidR="00D821EF" w14:paraId="2C3810B7"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4C594469" w14:textId="77777777" w:rsidR="00D821EF" w:rsidRDefault="00D821EF" w:rsidP="007E6D01">
            <w:r>
              <w:t>Treasury and Finance</w:t>
            </w:r>
          </w:p>
        </w:tc>
        <w:tc>
          <w:tcPr>
            <w:tcW w:w="992" w:type="dxa"/>
          </w:tcPr>
          <w:p w14:paraId="17A23E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464B0D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10 000</w:t>
            </w:r>
          </w:p>
        </w:tc>
        <w:tc>
          <w:tcPr>
            <w:tcW w:w="992" w:type="dxa"/>
          </w:tcPr>
          <w:p w14:paraId="485B3A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13 913</w:t>
            </w:r>
          </w:p>
        </w:tc>
        <w:tc>
          <w:tcPr>
            <w:tcW w:w="963" w:type="dxa"/>
          </w:tcPr>
          <w:p w14:paraId="6ED63E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23 913</w:t>
            </w:r>
          </w:p>
        </w:tc>
      </w:tr>
      <w:tr w:rsidR="00D821EF" w14:paraId="01A64171" w14:textId="77777777" w:rsidTr="007E6D01">
        <w:tc>
          <w:tcPr>
            <w:cnfStyle w:val="001000000000" w:firstRow="0" w:lastRow="0" w:firstColumn="1" w:lastColumn="0" w:oddVBand="0" w:evenVBand="0" w:oddHBand="0" w:evenHBand="0" w:firstRowFirstColumn="0" w:firstRowLastColumn="0" w:lastRowFirstColumn="0" w:lastRowLastColumn="0"/>
            <w:tcW w:w="5274" w:type="dxa"/>
          </w:tcPr>
          <w:p w14:paraId="7DE60C6D" w14:textId="77777777" w:rsidR="00D821EF" w:rsidRDefault="00D821EF" w:rsidP="007E6D01">
            <w:r>
              <w:t>Parliament</w:t>
            </w:r>
          </w:p>
        </w:tc>
        <w:tc>
          <w:tcPr>
            <w:tcW w:w="992" w:type="dxa"/>
          </w:tcPr>
          <w:p w14:paraId="7D77AA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27 340</w:t>
            </w:r>
          </w:p>
        </w:tc>
        <w:tc>
          <w:tcPr>
            <w:tcW w:w="1418" w:type="dxa"/>
          </w:tcPr>
          <w:p w14:paraId="72D603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2" w:type="dxa"/>
          </w:tcPr>
          <w:p w14:paraId="175E2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63" w:type="dxa"/>
          </w:tcPr>
          <w:p w14:paraId="11082C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27 340</w:t>
            </w:r>
          </w:p>
        </w:tc>
      </w:tr>
      <w:tr w:rsidR="00D821EF" w14:paraId="56843004" w14:textId="77777777" w:rsidTr="007E6D01">
        <w:tc>
          <w:tcPr>
            <w:cnfStyle w:val="001000000000" w:firstRow="0" w:lastRow="0" w:firstColumn="1" w:lastColumn="0" w:oddVBand="0" w:evenVBand="0" w:oddHBand="0" w:evenHBand="0" w:firstRowFirstColumn="0" w:firstRowLastColumn="0" w:lastRowFirstColumn="0" w:lastRowLastColumn="0"/>
            <w:tcW w:w="5274" w:type="dxa"/>
            <w:tcBorders>
              <w:bottom w:val="single" w:sz="6" w:space="0" w:color="auto"/>
            </w:tcBorders>
          </w:tcPr>
          <w:p w14:paraId="62292AB2" w14:textId="77777777" w:rsidR="00D821EF" w:rsidRDefault="00D821EF" w:rsidP="007E6D01">
            <w:r>
              <w:t>Courts</w:t>
            </w:r>
          </w:p>
        </w:tc>
        <w:tc>
          <w:tcPr>
            <w:tcW w:w="992" w:type="dxa"/>
            <w:tcBorders>
              <w:bottom w:val="single" w:sz="6" w:space="0" w:color="auto"/>
            </w:tcBorders>
          </w:tcPr>
          <w:p w14:paraId="6057D3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65 050</w:t>
            </w:r>
          </w:p>
        </w:tc>
        <w:tc>
          <w:tcPr>
            <w:tcW w:w="1418" w:type="dxa"/>
            <w:tcBorders>
              <w:bottom w:val="single" w:sz="6" w:space="0" w:color="auto"/>
            </w:tcBorders>
          </w:tcPr>
          <w:p w14:paraId="246026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92" w:type="dxa"/>
            <w:tcBorders>
              <w:bottom w:val="single" w:sz="6" w:space="0" w:color="auto"/>
            </w:tcBorders>
          </w:tcPr>
          <w:p w14:paraId="17BAA5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8 664</w:t>
            </w:r>
          </w:p>
        </w:tc>
        <w:tc>
          <w:tcPr>
            <w:tcW w:w="963" w:type="dxa"/>
            <w:tcBorders>
              <w:bottom w:val="single" w:sz="6" w:space="0" w:color="auto"/>
            </w:tcBorders>
          </w:tcPr>
          <w:p w14:paraId="6E5BE5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73 714</w:t>
            </w:r>
          </w:p>
        </w:tc>
      </w:tr>
      <w:tr w:rsidR="00D821EF" w14:paraId="7F3B001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74" w:type="dxa"/>
          </w:tcPr>
          <w:p w14:paraId="2832F906" w14:textId="77777777" w:rsidR="00D821EF" w:rsidRDefault="00D821EF" w:rsidP="007E6D01">
            <w:r>
              <w:t>Total appropriation</w:t>
            </w:r>
          </w:p>
        </w:tc>
        <w:tc>
          <w:tcPr>
            <w:tcW w:w="992" w:type="dxa"/>
          </w:tcPr>
          <w:p w14:paraId="4688206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927 848</w:t>
            </w:r>
          </w:p>
        </w:tc>
        <w:tc>
          <w:tcPr>
            <w:tcW w:w="1418" w:type="dxa"/>
          </w:tcPr>
          <w:p w14:paraId="6F50560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1 898 022</w:t>
            </w:r>
          </w:p>
        </w:tc>
        <w:tc>
          <w:tcPr>
            <w:tcW w:w="992" w:type="dxa"/>
          </w:tcPr>
          <w:p w14:paraId="78021ED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39 742</w:t>
            </w:r>
          </w:p>
        </w:tc>
        <w:tc>
          <w:tcPr>
            <w:tcW w:w="963" w:type="dxa"/>
          </w:tcPr>
          <w:p w14:paraId="04670517" w14:textId="2DD1D14C" w:rsidR="00D821EF" w:rsidRDefault="00D821EF" w:rsidP="007E6D01">
            <w:pPr>
              <w:cnfStyle w:val="010000000000" w:firstRow="0" w:lastRow="1" w:firstColumn="0" w:lastColumn="0" w:oddVBand="0" w:evenVBand="0" w:oddHBand="0" w:evenHBand="0" w:firstRowFirstColumn="0" w:firstRowLastColumn="0" w:lastRowFirstColumn="0" w:lastRowLastColumn="0"/>
            </w:pPr>
            <w:r>
              <w:t>2 865 613</w:t>
            </w:r>
          </w:p>
        </w:tc>
      </w:tr>
    </w:tbl>
    <w:p w14:paraId="15808B04" w14:textId="77777777" w:rsidR="00D821EF" w:rsidRPr="00F9663C" w:rsidRDefault="00D821EF" w:rsidP="00D821EF">
      <w:pPr>
        <w:pStyle w:val="Note"/>
      </w:pPr>
    </w:p>
    <w:p w14:paraId="7F61E5B3" w14:textId="77777777" w:rsidR="00D821EF" w:rsidRPr="00BF2109" w:rsidRDefault="00D821EF" w:rsidP="00D821EF"/>
    <w:p w14:paraId="69B60EA4"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085CAB48" w14:textId="77777777" w:rsidR="00D821EF" w:rsidRPr="007B2989" w:rsidRDefault="00D821EF" w:rsidP="00D821EF">
      <w:pPr>
        <w:pStyle w:val="Heading3"/>
        <w:tabs>
          <w:tab w:val="right" w:pos="14572"/>
        </w:tabs>
      </w:pPr>
      <w:bookmarkStart w:id="107" w:name="_Toc19880563"/>
      <w:r w:rsidRPr="007B2989">
        <w:lastRenderedPageBreak/>
        <w:t xml:space="preserve">Section 32 carryovers – </w:t>
      </w:r>
      <w:r w:rsidRPr="007B2989">
        <w:rPr>
          <w:i/>
        </w:rPr>
        <w:t>Financial Management Act 1994</w:t>
      </w:r>
      <w:r w:rsidRPr="007B2989">
        <w:t xml:space="preserve"> for the financial year ended 30 June</w:t>
      </w:r>
      <w:bookmarkEnd w:id="107"/>
    </w:p>
    <w:p w14:paraId="6623ACBD" w14:textId="77777777" w:rsidR="00D821EF" w:rsidRDefault="00D821EF" w:rsidP="00D821EF">
      <w:pPr>
        <w:pStyle w:val="TableHeading"/>
        <w:ind w:left="0" w:firstLine="0"/>
        <w:rPr>
          <w:lang w:val="en-US"/>
        </w:rPr>
      </w:pPr>
      <w:r>
        <w:t xml:space="preserve">Amounts approved for carryover to 2018-19 pursuant to Section 32 of the </w:t>
      </w:r>
      <w:r>
        <w:br/>
      </w:r>
      <w:r>
        <w:rPr>
          <w:i/>
        </w:rPr>
        <w:t xml:space="preserve">Financial Management Act 1994 </w:t>
      </w:r>
      <w:r w:rsidRPr="00A33E0E">
        <w:rPr>
          <w:vertAlign w:val="superscript"/>
        </w:rPr>
        <w:t>(a)</w:t>
      </w:r>
      <w:r>
        <w:rPr>
          <w:vertAlign w:val="superscript"/>
        </w:rPr>
        <w:tab/>
      </w:r>
      <w:r w:rsidRPr="00D42175">
        <w:rPr>
          <w:lang w:val="en-US"/>
        </w:rPr>
        <w:t>($ thousand)</w:t>
      </w:r>
    </w:p>
    <w:tbl>
      <w:tblPr>
        <w:tblStyle w:val="DTFTable"/>
        <w:tblW w:w="9639" w:type="dxa"/>
        <w:tblLayout w:type="fixed"/>
        <w:tblLook w:val="06E0" w:firstRow="1" w:lastRow="1" w:firstColumn="1" w:lastColumn="0" w:noHBand="1" w:noVBand="1"/>
      </w:tblPr>
      <w:tblGrid>
        <w:gridCol w:w="4282"/>
        <w:gridCol w:w="1134"/>
        <w:gridCol w:w="1417"/>
        <w:gridCol w:w="1701"/>
        <w:gridCol w:w="1105"/>
      </w:tblGrid>
      <w:tr w:rsidR="00D821EF" w14:paraId="2FCA7254"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01A6C8B9" w14:textId="5464C5AE" w:rsidR="00D821EF" w:rsidRDefault="00D821EF" w:rsidP="007E6D01">
            <w:r>
              <w:t>Department</w:t>
            </w:r>
          </w:p>
        </w:tc>
        <w:tc>
          <w:tcPr>
            <w:tcW w:w="1134" w:type="dxa"/>
          </w:tcPr>
          <w:p w14:paraId="766F108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Provision of outputs</w:t>
            </w:r>
          </w:p>
        </w:tc>
        <w:tc>
          <w:tcPr>
            <w:tcW w:w="1417" w:type="dxa"/>
          </w:tcPr>
          <w:p w14:paraId="1DDB365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Additions to</w:t>
            </w:r>
            <w:r>
              <w:br/>
              <w:t>net assets</w:t>
            </w:r>
          </w:p>
        </w:tc>
        <w:tc>
          <w:tcPr>
            <w:tcW w:w="1701" w:type="dxa"/>
          </w:tcPr>
          <w:p w14:paraId="7DC148E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Payments made</w:t>
            </w:r>
            <w:r>
              <w:br/>
              <w:t>on behalf of State</w:t>
            </w:r>
          </w:p>
        </w:tc>
        <w:tc>
          <w:tcPr>
            <w:tcW w:w="1105" w:type="dxa"/>
          </w:tcPr>
          <w:p w14:paraId="7B16ABD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 carryover</w:t>
            </w:r>
          </w:p>
        </w:tc>
      </w:tr>
      <w:tr w:rsidR="00D821EF" w14:paraId="5E5A29D8"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0490CEAB" w14:textId="77777777" w:rsidR="00D821EF" w:rsidRDefault="00D821EF" w:rsidP="007E6D01">
            <w:r>
              <w:t>Education and Training</w:t>
            </w:r>
          </w:p>
        </w:tc>
        <w:tc>
          <w:tcPr>
            <w:tcW w:w="1134" w:type="dxa"/>
          </w:tcPr>
          <w:p w14:paraId="42553A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63 370</w:t>
            </w:r>
          </w:p>
        </w:tc>
        <w:tc>
          <w:tcPr>
            <w:tcW w:w="1417" w:type="dxa"/>
          </w:tcPr>
          <w:p w14:paraId="5AC1A6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89 223</w:t>
            </w:r>
          </w:p>
        </w:tc>
        <w:tc>
          <w:tcPr>
            <w:tcW w:w="1701" w:type="dxa"/>
          </w:tcPr>
          <w:p w14:paraId="5218B7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94DF2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152 593</w:t>
            </w:r>
          </w:p>
        </w:tc>
      </w:tr>
      <w:tr w:rsidR="00D821EF" w14:paraId="4781500D"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4043309" w14:textId="77777777" w:rsidR="00D821EF" w:rsidRDefault="00D821EF" w:rsidP="007E6D01">
            <w:r>
              <w:t>Environment, Land, Water and Planning</w:t>
            </w:r>
          </w:p>
        </w:tc>
        <w:tc>
          <w:tcPr>
            <w:tcW w:w="1134" w:type="dxa"/>
          </w:tcPr>
          <w:p w14:paraId="7026CB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8 073</w:t>
            </w:r>
          </w:p>
        </w:tc>
        <w:tc>
          <w:tcPr>
            <w:tcW w:w="1417" w:type="dxa"/>
          </w:tcPr>
          <w:p w14:paraId="1B67D7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9B761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0B11DE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8 073</w:t>
            </w:r>
          </w:p>
        </w:tc>
      </w:tr>
      <w:tr w:rsidR="00D821EF" w14:paraId="7CDE00E1"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6E8D1B2" w14:textId="77777777" w:rsidR="00D821EF" w:rsidRDefault="00D821EF" w:rsidP="007E6D01">
            <w:r>
              <w:t>Health and Human Services</w:t>
            </w:r>
          </w:p>
        </w:tc>
        <w:tc>
          <w:tcPr>
            <w:tcW w:w="1134" w:type="dxa"/>
          </w:tcPr>
          <w:p w14:paraId="6CC184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54 381</w:t>
            </w:r>
          </w:p>
        </w:tc>
        <w:tc>
          <w:tcPr>
            <w:tcW w:w="1417" w:type="dxa"/>
          </w:tcPr>
          <w:p w14:paraId="570E0F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51809D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E1453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54 381</w:t>
            </w:r>
          </w:p>
        </w:tc>
      </w:tr>
      <w:tr w:rsidR="00D821EF" w14:paraId="1FA5655D"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BD4BBE9" w14:textId="77777777" w:rsidR="00D821EF" w:rsidRDefault="00D821EF" w:rsidP="007E6D01">
            <w:r>
              <w:t>Jobs, Precincts and Regions</w:t>
            </w:r>
          </w:p>
        </w:tc>
        <w:tc>
          <w:tcPr>
            <w:tcW w:w="1134" w:type="dxa"/>
          </w:tcPr>
          <w:p w14:paraId="5B39C3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1 027</w:t>
            </w:r>
          </w:p>
        </w:tc>
        <w:tc>
          <w:tcPr>
            <w:tcW w:w="1417" w:type="dxa"/>
          </w:tcPr>
          <w:p w14:paraId="5208D2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1 586</w:t>
            </w:r>
          </w:p>
        </w:tc>
        <w:tc>
          <w:tcPr>
            <w:tcW w:w="1701" w:type="dxa"/>
          </w:tcPr>
          <w:p w14:paraId="377B95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B3371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2 613</w:t>
            </w:r>
          </w:p>
        </w:tc>
      </w:tr>
      <w:tr w:rsidR="00D821EF" w14:paraId="5CAE1E79"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72E6E56" w14:textId="77777777" w:rsidR="00D821EF" w:rsidRDefault="00D821EF" w:rsidP="007E6D01">
            <w:r>
              <w:t>Justice and Community Safety</w:t>
            </w:r>
          </w:p>
        </w:tc>
        <w:tc>
          <w:tcPr>
            <w:tcW w:w="1134" w:type="dxa"/>
          </w:tcPr>
          <w:p w14:paraId="3B4BB3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96 321</w:t>
            </w:r>
          </w:p>
        </w:tc>
        <w:tc>
          <w:tcPr>
            <w:tcW w:w="1417" w:type="dxa"/>
          </w:tcPr>
          <w:p w14:paraId="621F1E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176 840</w:t>
            </w:r>
          </w:p>
        </w:tc>
        <w:tc>
          <w:tcPr>
            <w:tcW w:w="1701" w:type="dxa"/>
          </w:tcPr>
          <w:p w14:paraId="5EDF3F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592D2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273 161</w:t>
            </w:r>
          </w:p>
        </w:tc>
      </w:tr>
      <w:tr w:rsidR="00D821EF" w14:paraId="39F15472"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ED3E88B" w14:textId="77777777" w:rsidR="00D821EF" w:rsidRDefault="00D821EF" w:rsidP="007E6D01">
            <w:r>
              <w:t>Premier and Cabinet</w:t>
            </w:r>
          </w:p>
        </w:tc>
        <w:tc>
          <w:tcPr>
            <w:tcW w:w="1134" w:type="dxa"/>
          </w:tcPr>
          <w:p w14:paraId="428CD5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1 792</w:t>
            </w:r>
          </w:p>
        </w:tc>
        <w:tc>
          <w:tcPr>
            <w:tcW w:w="1417" w:type="dxa"/>
          </w:tcPr>
          <w:p w14:paraId="2FD9AC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3 373</w:t>
            </w:r>
          </w:p>
        </w:tc>
        <w:tc>
          <w:tcPr>
            <w:tcW w:w="1701" w:type="dxa"/>
          </w:tcPr>
          <w:p w14:paraId="4CB036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F3471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5 165</w:t>
            </w:r>
          </w:p>
        </w:tc>
      </w:tr>
      <w:tr w:rsidR="00D821EF" w14:paraId="641590C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A416311" w14:textId="77777777" w:rsidR="00D821EF" w:rsidRDefault="00D821EF" w:rsidP="007E6D01">
            <w:r>
              <w:t>Transport</w:t>
            </w:r>
          </w:p>
        </w:tc>
        <w:tc>
          <w:tcPr>
            <w:tcW w:w="1134" w:type="dxa"/>
          </w:tcPr>
          <w:p w14:paraId="398272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40 709</w:t>
            </w:r>
          </w:p>
        </w:tc>
        <w:tc>
          <w:tcPr>
            <w:tcW w:w="1417" w:type="dxa"/>
          </w:tcPr>
          <w:p w14:paraId="5C64AF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133 146</w:t>
            </w:r>
          </w:p>
        </w:tc>
        <w:tc>
          <w:tcPr>
            <w:tcW w:w="1701" w:type="dxa"/>
          </w:tcPr>
          <w:p w14:paraId="1DB457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A99A9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173 856</w:t>
            </w:r>
          </w:p>
        </w:tc>
      </w:tr>
      <w:tr w:rsidR="00D821EF" w14:paraId="65413B3D"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A60A6F8" w14:textId="77777777" w:rsidR="00D821EF" w:rsidRDefault="00D821EF" w:rsidP="007E6D01">
            <w:r>
              <w:t>Treasury and Finance</w:t>
            </w:r>
          </w:p>
        </w:tc>
        <w:tc>
          <w:tcPr>
            <w:tcW w:w="1134" w:type="dxa"/>
          </w:tcPr>
          <w:p w14:paraId="58F24F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2 333</w:t>
            </w:r>
          </w:p>
        </w:tc>
        <w:tc>
          <w:tcPr>
            <w:tcW w:w="1417" w:type="dxa"/>
          </w:tcPr>
          <w:p w14:paraId="62D3B4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6EB806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4E0F5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2 333</w:t>
            </w:r>
          </w:p>
        </w:tc>
      </w:tr>
      <w:tr w:rsidR="00D821EF" w14:paraId="2B5DA5C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28A879A" w14:textId="77777777" w:rsidR="00D821EF" w:rsidRDefault="00D821EF" w:rsidP="007E6D01">
            <w:r>
              <w:t>Parliament</w:t>
            </w:r>
          </w:p>
        </w:tc>
        <w:tc>
          <w:tcPr>
            <w:tcW w:w="1134" w:type="dxa"/>
          </w:tcPr>
          <w:p w14:paraId="6780DC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5 027</w:t>
            </w:r>
          </w:p>
        </w:tc>
        <w:tc>
          <w:tcPr>
            <w:tcW w:w="1417" w:type="dxa"/>
          </w:tcPr>
          <w:p w14:paraId="55A1F9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500</w:t>
            </w:r>
          </w:p>
        </w:tc>
        <w:tc>
          <w:tcPr>
            <w:tcW w:w="1701" w:type="dxa"/>
          </w:tcPr>
          <w:p w14:paraId="41DC94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63CF3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5 527</w:t>
            </w:r>
          </w:p>
        </w:tc>
      </w:tr>
      <w:tr w:rsidR="00D821EF" w14:paraId="5E0417FB"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42AE2414" w14:textId="77777777" w:rsidR="00D821EF" w:rsidRDefault="00D821EF" w:rsidP="007E6D01">
            <w:r>
              <w:t>Courts</w:t>
            </w:r>
          </w:p>
        </w:tc>
        <w:tc>
          <w:tcPr>
            <w:tcW w:w="1134" w:type="dxa"/>
            <w:tcBorders>
              <w:bottom w:val="single" w:sz="6" w:space="0" w:color="auto"/>
            </w:tcBorders>
          </w:tcPr>
          <w:p w14:paraId="2DAAEA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11 177</w:t>
            </w:r>
          </w:p>
        </w:tc>
        <w:tc>
          <w:tcPr>
            <w:tcW w:w="1417" w:type="dxa"/>
            <w:tcBorders>
              <w:bottom w:val="single" w:sz="6" w:space="0" w:color="auto"/>
            </w:tcBorders>
          </w:tcPr>
          <w:p w14:paraId="10E3FB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2 451</w:t>
            </w:r>
          </w:p>
        </w:tc>
        <w:tc>
          <w:tcPr>
            <w:tcW w:w="1701" w:type="dxa"/>
            <w:tcBorders>
              <w:bottom w:val="single" w:sz="6" w:space="0" w:color="auto"/>
            </w:tcBorders>
          </w:tcPr>
          <w:p w14:paraId="153A1A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Borders>
              <w:bottom w:val="single" w:sz="6" w:space="0" w:color="auto"/>
            </w:tcBorders>
          </w:tcPr>
          <w:p w14:paraId="71156D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13 628</w:t>
            </w:r>
          </w:p>
        </w:tc>
      </w:tr>
      <w:tr w:rsidR="00D821EF" w14:paraId="0280D05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5E18D6D1" w14:textId="77777777" w:rsidR="00D821EF" w:rsidRDefault="00D821EF" w:rsidP="007E6D01">
            <w:r>
              <w:t>Total carryovers by department</w:t>
            </w:r>
          </w:p>
        </w:tc>
        <w:tc>
          <w:tcPr>
            <w:tcW w:w="1134" w:type="dxa"/>
          </w:tcPr>
          <w:p w14:paraId="79F5F99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284 210</w:t>
            </w:r>
          </w:p>
        </w:tc>
        <w:tc>
          <w:tcPr>
            <w:tcW w:w="1417" w:type="dxa"/>
          </w:tcPr>
          <w:p w14:paraId="6C745A9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407 119</w:t>
            </w:r>
          </w:p>
        </w:tc>
        <w:tc>
          <w:tcPr>
            <w:tcW w:w="1701" w:type="dxa"/>
          </w:tcPr>
          <w:p w14:paraId="46C412C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105" w:type="dxa"/>
          </w:tcPr>
          <w:p w14:paraId="6B10E728" w14:textId="160EE49B" w:rsidR="00D821EF" w:rsidRDefault="00D821EF" w:rsidP="007E6D01">
            <w:pPr>
              <w:cnfStyle w:val="010000000000" w:firstRow="0" w:lastRow="1" w:firstColumn="0" w:lastColumn="0" w:oddVBand="0" w:evenVBand="0" w:oddHBand="0" w:evenHBand="0" w:firstRowFirstColumn="0" w:firstRowLastColumn="0" w:lastRowFirstColumn="0" w:lastRowLastColumn="0"/>
            </w:pPr>
            <w:r>
              <w:t>691 329</w:t>
            </w:r>
          </w:p>
        </w:tc>
      </w:tr>
    </w:tbl>
    <w:p w14:paraId="22C52ED0" w14:textId="77777777" w:rsidR="00D821EF" w:rsidRPr="001E17F6" w:rsidRDefault="00D821EF" w:rsidP="00D821EF">
      <w:pPr>
        <w:pStyle w:val="Note"/>
      </w:pPr>
      <w:r w:rsidRPr="001E17F6">
        <w:t>Note:</w:t>
      </w:r>
    </w:p>
    <w:p w14:paraId="01A1A48E" w14:textId="77777777" w:rsidR="00D821EF" w:rsidRDefault="00D821EF" w:rsidP="00D821EF">
      <w:pPr>
        <w:pStyle w:val="Note"/>
        <w:rPr>
          <w:lang w:val="en-US"/>
        </w:rPr>
      </w:pPr>
      <w:r w:rsidRPr="001E17F6">
        <w:rPr>
          <w:lang w:val="en-US"/>
        </w:rPr>
        <w:t>(a)</w:t>
      </w:r>
      <w:r w:rsidRPr="001E17F6">
        <w:rPr>
          <w:lang w:val="en-US"/>
        </w:rPr>
        <w:tab/>
        <w:t>On 29 November 2018, the Premier announced various machinery of government changes effective from 1 January 2019. Please see Note 9.8 for further details.</w:t>
      </w:r>
    </w:p>
    <w:p w14:paraId="31328E8A" w14:textId="77777777" w:rsidR="00D821EF" w:rsidRPr="00152EA1" w:rsidRDefault="00D821EF" w:rsidP="00D821EF">
      <w:pPr>
        <w:rPr>
          <w:lang w:val="en-US"/>
        </w:rPr>
      </w:pPr>
    </w:p>
    <w:p w14:paraId="7B930B63" w14:textId="77777777" w:rsidR="00D821EF" w:rsidRDefault="00D821EF" w:rsidP="00D821EF">
      <w:pPr>
        <w:pStyle w:val="TableHeading"/>
        <w:ind w:left="0" w:firstLine="0"/>
        <w:rPr>
          <w:lang w:val="en-US"/>
        </w:rPr>
      </w:pPr>
      <w:r w:rsidRPr="00B15585">
        <w:t>Amounts applied against carryover of appropriations in 201</w:t>
      </w:r>
      <w:r>
        <w:t>8</w:t>
      </w:r>
      <w:r w:rsidRPr="00B15585">
        <w:t>-1</w:t>
      </w:r>
      <w:r>
        <w:t>9</w:t>
      </w:r>
      <w:r w:rsidRPr="00B15585">
        <w:t xml:space="preserve"> pursuant to Section 32 of the</w:t>
      </w:r>
      <w:r w:rsidRPr="00B15585">
        <w:br/>
      </w:r>
      <w:r w:rsidRPr="00B15585">
        <w:rPr>
          <w:i/>
        </w:rPr>
        <w:t>Financial Management Act 1994</w:t>
      </w:r>
      <w:r>
        <w:rPr>
          <w:i/>
        </w:rPr>
        <w:tab/>
      </w:r>
      <w:r w:rsidRPr="0087200E">
        <w:t>(</w:t>
      </w:r>
      <w:r w:rsidRPr="00D42175">
        <w:rPr>
          <w:lang w:val="en-US"/>
        </w:rPr>
        <w:t>$ thousand)</w:t>
      </w:r>
    </w:p>
    <w:tbl>
      <w:tblPr>
        <w:tblStyle w:val="DTFTable"/>
        <w:tblW w:w="9639" w:type="dxa"/>
        <w:tblLayout w:type="fixed"/>
        <w:tblLook w:val="06E0" w:firstRow="1" w:lastRow="1" w:firstColumn="1" w:lastColumn="0" w:noHBand="1" w:noVBand="1"/>
      </w:tblPr>
      <w:tblGrid>
        <w:gridCol w:w="4282"/>
        <w:gridCol w:w="1134"/>
        <w:gridCol w:w="1472"/>
        <w:gridCol w:w="1646"/>
        <w:gridCol w:w="1105"/>
      </w:tblGrid>
      <w:tr w:rsidR="00D821EF" w14:paraId="747288F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5328D6B4" w14:textId="5EDA21FB" w:rsidR="00D821EF" w:rsidRDefault="00D821EF" w:rsidP="007E6D01">
            <w:r>
              <w:t>Department</w:t>
            </w:r>
          </w:p>
        </w:tc>
        <w:tc>
          <w:tcPr>
            <w:tcW w:w="1134" w:type="dxa"/>
          </w:tcPr>
          <w:p w14:paraId="60C191A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Provision of outputs</w:t>
            </w:r>
          </w:p>
        </w:tc>
        <w:tc>
          <w:tcPr>
            <w:tcW w:w="1472" w:type="dxa"/>
          </w:tcPr>
          <w:p w14:paraId="7CFE955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Additions to</w:t>
            </w:r>
            <w:r>
              <w:br/>
              <w:t>net assets</w:t>
            </w:r>
          </w:p>
        </w:tc>
        <w:tc>
          <w:tcPr>
            <w:tcW w:w="1646" w:type="dxa"/>
          </w:tcPr>
          <w:p w14:paraId="4DB39E8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Payments made</w:t>
            </w:r>
            <w:r>
              <w:br/>
              <w:t>on behalf of State</w:t>
            </w:r>
          </w:p>
        </w:tc>
        <w:tc>
          <w:tcPr>
            <w:tcW w:w="1105" w:type="dxa"/>
          </w:tcPr>
          <w:p w14:paraId="7ED60B0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 carryover</w:t>
            </w:r>
          </w:p>
        </w:tc>
      </w:tr>
      <w:tr w:rsidR="00D821EF" w14:paraId="7E9BFD2D"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8FCB81A" w14:textId="77777777" w:rsidR="00D821EF" w:rsidRDefault="00D821EF" w:rsidP="007E6D01">
            <w:r>
              <w:t>Education and Training</w:t>
            </w:r>
          </w:p>
        </w:tc>
        <w:tc>
          <w:tcPr>
            <w:tcW w:w="1134" w:type="dxa"/>
          </w:tcPr>
          <w:p w14:paraId="422FB7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63 370</w:t>
            </w:r>
          </w:p>
        </w:tc>
        <w:tc>
          <w:tcPr>
            <w:tcW w:w="1472" w:type="dxa"/>
          </w:tcPr>
          <w:p w14:paraId="3BB0E4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89 223</w:t>
            </w:r>
          </w:p>
        </w:tc>
        <w:tc>
          <w:tcPr>
            <w:tcW w:w="1646" w:type="dxa"/>
          </w:tcPr>
          <w:p w14:paraId="0C4692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0A6FD0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152 593</w:t>
            </w:r>
          </w:p>
        </w:tc>
      </w:tr>
      <w:tr w:rsidR="00D821EF" w14:paraId="01CFE833"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14C92CC" w14:textId="77777777" w:rsidR="00D821EF" w:rsidRDefault="00D821EF" w:rsidP="007E6D01">
            <w:r>
              <w:t>Environment, Land, Water and Planning</w:t>
            </w:r>
          </w:p>
        </w:tc>
        <w:tc>
          <w:tcPr>
            <w:tcW w:w="1134" w:type="dxa"/>
          </w:tcPr>
          <w:p w14:paraId="31A861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8 072</w:t>
            </w:r>
          </w:p>
        </w:tc>
        <w:tc>
          <w:tcPr>
            <w:tcW w:w="1472" w:type="dxa"/>
          </w:tcPr>
          <w:p w14:paraId="23BF5F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46" w:type="dxa"/>
          </w:tcPr>
          <w:p w14:paraId="7FC3B4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2026B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8 072</w:t>
            </w:r>
          </w:p>
        </w:tc>
      </w:tr>
      <w:tr w:rsidR="00D821EF" w14:paraId="3902BF00"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00B900C" w14:textId="77777777" w:rsidR="00D821EF" w:rsidRDefault="00D821EF" w:rsidP="007E6D01">
            <w:r>
              <w:t>Health and Human Services</w:t>
            </w:r>
          </w:p>
        </w:tc>
        <w:tc>
          <w:tcPr>
            <w:tcW w:w="1134" w:type="dxa"/>
          </w:tcPr>
          <w:p w14:paraId="76A1D3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54 381</w:t>
            </w:r>
          </w:p>
        </w:tc>
        <w:tc>
          <w:tcPr>
            <w:tcW w:w="1472" w:type="dxa"/>
          </w:tcPr>
          <w:p w14:paraId="393EE6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46" w:type="dxa"/>
          </w:tcPr>
          <w:p w14:paraId="3D2EE0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A7301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54 381</w:t>
            </w:r>
          </w:p>
        </w:tc>
      </w:tr>
      <w:tr w:rsidR="00D821EF" w14:paraId="3F5429A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9662DEE" w14:textId="77777777" w:rsidR="00D821EF" w:rsidRDefault="00D821EF" w:rsidP="007E6D01">
            <w:r>
              <w:t>Jobs, Precincts and Regions</w:t>
            </w:r>
          </w:p>
        </w:tc>
        <w:tc>
          <w:tcPr>
            <w:tcW w:w="1134" w:type="dxa"/>
          </w:tcPr>
          <w:p w14:paraId="1FFCCF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987</w:t>
            </w:r>
          </w:p>
        </w:tc>
        <w:tc>
          <w:tcPr>
            <w:tcW w:w="1472" w:type="dxa"/>
          </w:tcPr>
          <w:p w14:paraId="40B1BC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1 586</w:t>
            </w:r>
          </w:p>
        </w:tc>
        <w:tc>
          <w:tcPr>
            <w:tcW w:w="1646" w:type="dxa"/>
          </w:tcPr>
          <w:p w14:paraId="7D970B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69F10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2 573</w:t>
            </w:r>
          </w:p>
        </w:tc>
      </w:tr>
      <w:tr w:rsidR="00D821EF" w14:paraId="453A2D4A"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ACF4A82" w14:textId="77777777" w:rsidR="00D821EF" w:rsidRDefault="00D821EF" w:rsidP="007E6D01">
            <w:r>
              <w:t>Justice and Community Safety</w:t>
            </w:r>
          </w:p>
        </w:tc>
        <w:tc>
          <w:tcPr>
            <w:tcW w:w="1134" w:type="dxa"/>
          </w:tcPr>
          <w:p w14:paraId="1D6A18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96 317</w:t>
            </w:r>
          </w:p>
        </w:tc>
        <w:tc>
          <w:tcPr>
            <w:tcW w:w="1472" w:type="dxa"/>
          </w:tcPr>
          <w:p w14:paraId="0A34CD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172 156</w:t>
            </w:r>
          </w:p>
        </w:tc>
        <w:tc>
          <w:tcPr>
            <w:tcW w:w="1646" w:type="dxa"/>
          </w:tcPr>
          <w:p w14:paraId="26CABF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B1023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268 473</w:t>
            </w:r>
          </w:p>
        </w:tc>
      </w:tr>
      <w:tr w:rsidR="00D821EF" w14:paraId="5054774A"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3E8441A" w14:textId="77777777" w:rsidR="00D821EF" w:rsidRDefault="00D821EF" w:rsidP="007E6D01">
            <w:r>
              <w:t>Premier and Cabinet</w:t>
            </w:r>
          </w:p>
        </w:tc>
        <w:tc>
          <w:tcPr>
            <w:tcW w:w="1134" w:type="dxa"/>
          </w:tcPr>
          <w:p w14:paraId="608979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1 792</w:t>
            </w:r>
          </w:p>
        </w:tc>
        <w:tc>
          <w:tcPr>
            <w:tcW w:w="1472" w:type="dxa"/>
          </w:tcPr>
          <w:p w14:paraId="1509FE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46" w:type="dxa"/>
          </w:tcPr>
          <w:p w14:paraId="3B6EB5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122D5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1 792</w:t>
            </w:r>
          </w:p>
        </w:tc>
      </w:tr>
      <w:tr w:rsidR="00D821EF" w14:paraId="6CA3134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53713FBA" w14:textId="77777777" w:rsidR="00D821EF" w:rsidRDefault="00D821EF" w:rsidP="007E6D01">
            <w:r>
              <w:t>Transport</w:t>
            </w:r>
          </w:p>
        </w:tc>
        <w:tc>
          <w:tcPr>
            <w:tcW w:w="1134" w:type="dxa"/>
          </w:tcPr>
          <w:p w14:paraId="3AA6A7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38 334</w:t>
            </w:r>
          </w:p>
        </w:tc>
        <w:tc>
          <w:tcPr>
            <w:tcW w:w="1472" w:type="dxa"/>
          </w:tcPr>
          <w:p w14:paraId="266EE6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118 437</w:t>
            </w:r>
          </w:p>
        </w:tc>
        <w:tc>
          <w:tcPr>
            <w:tcW w:w="1646" w:type="dxa"/>
          </w:tcPr>
          <w:p w14:paraId="079E44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DB10F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156 771</w:t>
            </w:r>
          </w:p>
        </w:tc>
      </w:tr>
      <w:tr w:rsidR="00D821EF" w14:paraId="5A11DFCC"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728068D" w14:textId="77777777" w:rsidR="00D821EF" w:rsidRDefault="00D821EF" w:rsidP="007E6D01">
            <w:r>
              <w:t>Treasury and Finance</w:t>
            </w:r>
          </w:p>
        </w:tc>
        <w:tc>
          <w:tcPr>
            <w:tcW w:w="1134" w:type="dxa"/>
          </w:tcPr>
          <w:p w14:paraId="659035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2 333</w:t>
            </w:r>
          </w:p>
        </w:tc>
        <w:tc>
          <w:tcPr>
            <w:tcW w:w="1472" w:type="dxa"/>
          </w:tcPr>
          <w:p w14:paraId="685007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46" w:type="dxa"/>
          </w:tcPr>
          <w:p w14:paraId="6147C8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9F4A9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2 333</w:t>
            </w:r>
          </w:p>
        </w:tc>
      </w:tr>
      <w:tr w:rsidR="00D821EF" w14:paraId="30A2439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AC389D8" w14:textId="77777777" w:rsidR="00D821EF" w:rsidRDefault="00D821EF" w:rsidP="007E6D01">
            <w:r>
              <w:t>Parliament</w:t>
            </w:r>
          </w:p>
        </w:tc>
        <w:tc>
          <w:tcPr>
            <w:tcW w:w="1134" w:type="dxa"/>
          </w:tcPr>
          <w:p w14:paraId="3A8C23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4 446</w:t>
            </w:r>
          </w:p>
        </w:tc>
        <w:tc>
          <w:tcPr>
            <w:tcW w:w="1472" w:type="dxa"/>
          </w:tcPr>
          <w:p w14:paraId="2D3B8F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500</w:t>
            </w:r>
          </w:p>
        </w:tc>
        <w:tc>
          <w:tcPr>
            <w:tcW w:w="1646" w:type="dxa"/>
          </w:tcPr>
          <w:p w14:paraId="60FC97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53A17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4 946</w:t>
            </w:r>
          </w:p>
        </w:tc>
      </w:tr>
      <w:tr w:rsidR="00D821EF" w14:paraId="5D8F4AD8"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5C079CCB" w14:textId="77777777" w:rsidR="00D821EF" w:rsidRDefault="00D821EF" w:rsidP="007E6D01">
            <w:r>
              <w:t>Courts</w:t>
            </w:r>
          </w:p>
        </w:tc>
        <w:tc>
          <w:tcPr>
            <w:tcW w:w="1134" w:type="dxa"/>
            <w:tcBorders>
              <w:bottom w:val="single" w:sz="6" w:space="0" w:color="auto"/>
            </w:tcBorders>
          </w:tcPr>
          <w:p w14:paraId="2B1706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11 177</w:t>
            </w:r>
          </w:p>
        </w:tc>
        <w:tc>
          <w:tcPr>
            <w:tcW w:w="1472" w:type="dxa"/>
            <w:tcBorders>
              <w:bottom w:val="single" w:sz="6" w:space="0" w:color="auto"/>
            </w:tcBorders>
          </w:tcPr>
          <w:p w14:paraId="2D6694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2 451</w:t>
            </w:r>
          </w:p>
        </w:tc>
        <w:tc>
          <w:tcPr>
            <w:tcW w:w="1646" w:type="dxa"/>
            <w:tcBorders>
              <w:bottom w:val="single" w:sz="6" w:space="0" w:color="auto"/>
            </w:tcBorders>
          </w:tcPr>
          <w:p w14:paraId="536834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105" w:type="dxa"/>
            <w:tcBorders>
              <w:bottom w:val="single" w:sz="6" w:space="0" w:color="auto"/>
            </w:tcBorders>
          </w:tcPr>
          <w:p w14:paraId="5FC32C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13 628</w:t>
            </w:r>
          </w:p>
        </w:tc>
      </w:tr>
      <w:tr w:rsidR="00D821EF" w14:paraId="02CA7617"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5D373595" w14:textId="77777777" w:rsidR="00D821EF" w:rsidRDefault="00D821EF" w:rsidP="007E6D01">
            <w:r>
              <w:t>Total carryovers by department</w:t>
            </w:r>
          </w:p>
        </w:tc>
        <w:tc>
          <w:tcPr>
            <w:tcW w:w="1134" w:type="dxa"/>
          </w:tcPr>
          <w:p w14:paraId="2A0F6B4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281 209</w:t>
            </w:r>
          </w:p>
        </w:tc>
        <w:tc>
          <w:tcPr>
            <w:tcW w:w="1472" w:type="dxa"/>
          </w:tcPr>
          <w:p w14:paraId="2C94181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384 353</w:t>
            </w:r>
          </w:p>
        </w:tc>
        <w:tc>
          <w:tcPr>
            <w:tcW w:w="1646" w:type="dxa"/>
          </w:tcPr>
          <w:p w14:paraId="486D80F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105" w:type="dxa"/>
          </w:tcPr>
          <w:p w14:paraId="2BF8CC83" w14:textId="03B55713" w:rsidR="00D821EF" w:rsidRDefault="00D821EF" w:rsidP="007E6D01">
            <w:pPr>
              <w:cnfStyle w:val="010000000000" w:firstRow="0" w:lastRow="1" w:firstColumn="0" w:lastColumn="0" w:oddVBand="0" w:evenVBand="0" w:oddHBand="0" w:evenHBand="0" w:firstRowFirstColumn="0" w:firstRowLastColumn="0" w:lastRowFirstColumn="0" w:lastRowLastColumn="0"/>
            </w:pPr>
            <w:r>
              <w:t>665 562</w:t>
            </w:r>
          </w:p>
        </w:tc>
      </w:tr>
    </w:tbl>
    <w:p w14:paraId="2C21022F" w14:textId="77777777" w:rsidR="00D821EF" w:rsidRPr="00714B8B" w:rsidRDefault="00D821EF" w:rsidP="00D821EF">
      <w:pPr>
        <w:rPr>
          <w:lang w:val="en-US"/>
        </w:rPr>
      </w:pPr>
    </w:p>
    <w:p w14:paraId="095D96E7" w14:textId="77777777" w:rsidR="00D821EF" w:rsidRDefault="00D821EF" w:rsidP="00D821EF">
      <w:pPr>
        <w:pStyle w:val="TableHeading"/>
        <w:ind w:left="0" w:firstLine="0"/>
        <w:rPr>
          <w:lang w:val="en-US"/>
        </w:rPr>
      </w:pPr>
      <w:r w:rsidRPr="00164C1F">
        <w:rPr>
          <w:lang w:val="en-US"/>
        </w:rPr>
        <w:t>Amounts approved for carryover to 201</w:t>
      </w:r>
      <w:r>
        <w:rPr>
          <w:lang w:val="en-US"/>
        </w:rPr>
        <w:t>9</w:t>
      </w:r>
      <w:r w:rsidRPr="00164C1F">
        <w:rPr>
          <w:lang w:val="en-US"/>
        </w:rPr>
        <w:t>-</w:t>
      </w:r>
      <w:r>
        <w:rPr>
          <w:lang w:val="en-US"/>
        </w:rPr>
        <w:t>20</w:t>
      </w:r>
      <w:r w:rsidRPr="00164C1F">
        <w:rPr>
          <w:lang w:val="en-US"/>
        </w:rPr>
        <w:t xml:space="preserve"> pursuant to Section 32 of the </w:t>
      </w:r>
      <w:r>
        <w:rPr>
          <w:lang w:val="en-US"/>
        </w:rPr>
        <w:br/>
      </w:r>
      <w:r w:rsidRPr="00164C1F">
        <w:rPr>
          <w:i/>
          <w:lang w:val="en-US"/>
        </w:rPr>
        <w:t>Financial Management Act 1994</w:t>
      </w:r>
      <w:r w:rsidRPr="00164C1F">
        <w:rPr>
          <w:lang w:val="en-US"/>
        </w:rPr>
        <w:tab/>
        <w:t>($ thousand)</w:t>
      </w:r>
    </w:p>
    <w:tbl>
      <w:tblPr>
        <w:tblStyle w:val="DTFTable"/>
        <w:tblW w:w="9639" w:type="dxa"/>
        <w:tblLayout w:type="fixed"/>
        <w:tblLook w:val="06E0" w:firstRow="1" w:lastRow="1" w:firstColumn="1" w:lastColumn="0" w:noHBand="1" w:noVBand="1"/>
      </w:tblPr>
      <w:tblGrid>
        <w:gridCol w:w="4282"/>
        <w:gridCol w:w="1134"/>
        <w:gridCol w:w="1472"/>
        <w:gridCol w:w="1646"/>
        <w:gridCol w:w="1105"/>
      </w:tblGrid>
      <w:tr w:rsidR="00D821EF" w14:paraId="0FA078B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2" w:type="dxa"/>
          </w:tcPr>
          <w:p w14:paraId="6672CD85" w14:textId="2DACC932" w:rsidR="00D821EF" w:rsidRDefault="00D821EF" w:rsidP="007E6D01">
            <w:r>
              <w:t>Department</w:t>
            </w:r>
          </w:p>
        </w:tc>
        <w:tc>
          <w:tcPr>
            <w:tcW w:w="1134" w:type="dxa"/>
          </w:tcPr>
          <w:p w14:paraId="5D434A9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Provision of outputs</w:t>
            </w:r>
          </w:p>
        </w:tc>
        <w:tc>
          <w:tcPr>
            <w:tcW w:w="1472" w:type="dxa"/>
          </w:tcPr>
          <w:p w14:paraId="79919CE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Additions to net assets</w:t>
            </w:r>
          </w:p>
        </w:tc>
        <w:tc>
          <w:tcPr>
            <w:tcW w:w="1646" w:type="dxa"/>
          </w:tcPr>
          <w:p w14:paraId="623D5B8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Payments made on behalf of State</w:t>
            </w:r>
          </w:p>
        </w:tc>
        <w:tc>
          <w:tcPr>
            <w:tcW w:w="1105" w:type="dxa"/>
          </w:tcPr>
          <w:p w14:paraId="66EC3B0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 carryover</w:t>
            </w:r>
          </w:p>
        </w:tc>
      </w:tr>
      <w:tr w:rsidR="00CC72A0" w14:paraId="522777F0"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1A43FF24" w14:textId="77777777" w:rsidR="00CC72A0" w:rsidRDefault="00CC72A0" w:rsidP="00CC72A0">
            <w:r>
              <w:t>Education and Training</w:t>
            </w:r>
          </w:p>
        </w:tc>
        <w:tc>
          <w:tcPr>
            <w:tcW w:w="1134" w:type="dxa"/>
          </w:tcPr>
          <w:p w14:paraId="3D9FC8D1" w14:textId="5A24AB10" w:rsidR="00CC72A0" w:rsidRDefault="00CC72A0" w:rsidP="00CC72A0">
            <w:pPr>
              <w:cnfStyle w:val="000000000000" w:firstRow="0" w:lastRow="0" w:firstColumn="0" w:lastColumn="0" w:oddVBand="0" w:evenVBand="0" w:oddHBand="0" w:evenHBand="0" w:firstRowFirstColumn="0" w:firstRowLastColumn="0" w:lastRowFirstColumn="0" w:lastRowLastColumn="0"/>
            </w:pPr>
            <w:r>
              <w:t>37 466</w:t>
            </w:r>
          </w:p>
        </w:tc>
        <w:tc>
          <w:tcPr>
            <w:tcW w:w="1472" w:type="dxa"/>
          </w:tcPr>
          <w:p w14:paraId="35E7D15E" w14:textId="4257ACE8" w:rsidR="00CC72A0" w:rsidRDefault="00CC72A0" w:rsidP="00CC72A0">
            <w:pPr>
              <w:cnfStyle w:val="000000000000" w:firstRow="0" w:lastRow="0" w:firstColumn="0" w:lastColumn="0" w:oddVBand="0" w:evenVBand="0" w:oddHBand="0" w:evenHBand="0" w:firstRowFirstColumn="0" w:firstRowLastColumn="0" w:lastRowFirstColumn="0" w:lastRowLastColumn="0"/>
            </w:pPr>
            <w:r>
              <w:t>64 272</w:t>
            </w:r>
          </w:p>
        </w:tc>
        <w:tc>
          <w:tcPr>
            <w:tcW w:w="1646" w:type="dxa"/>
          </w:tcPr>
          <w:p w14:paraId="1957DC04" w14:textId="6FAD0B40"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AA04943" w14:textId="0ADE7BC9" w:rsidR="00CC72A0" w:rsidRDefault="00CC72A0" w:rsidP="00CC72A0">
            <w:pPr>
              <w:cnfStyle w:val="000000000000" w:firstRow="0" w:lastRow="0" w:firstColumn="0" w:lastColumn="0" w:oddVBand="0" w:evenVBand="0" w:oddHBand="0" w:evenHBand="0" w:firstRowFirstColumn="0" w:firstRowLastColumn="0" w:lastRowFirstColumn="0" w:lastRowLastColumn="0"/>
            </w:pPr>
            <w:r>
              <w:t>101 738</w:t>
            </w:r>
          </w:p>
        </w:tc>
      </w:tr>
      <w:tr w:rsidR="00CC72A0" w14:paraId="3AFF8C2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F3121E8" w14:textId="77777777" w:rsidR="00CC72A0" w:rsidRDefault="00CC72A0" w:rsidP="00CC72A0">
            <w:r>
              <w:t>Environment, Land, Water and Planning</w:t>
            </w:r>
          </w:p>
        </w:tc>
        <w:tc>
          <w:tcPr>
            <w:tcW w:w="1134" w:type="dxa"/>
          </w:tcPr>
          <w:p w14:paraId="2AEE9474" w14:textId="2F066743" w:rsidR="00CC72A0" w:rsidRDefault="00CC72A0" w:rsidP="00CC72A0">
            <w:pPr>
              <w:cnfStyle w:val="000000000000" w:firstRow="0" w:lastRow="0" w:firstColumn="0" w:lastColumn="0" w:oddVBand="0" w:evenVBand="0" w:oddHBand="0" w:evenHBand="0" w:firstRowFirstColumn="0" w:firstRowLastColumn="0" w:lastRowFirstColumn="0" w:lastRowLastColumn="0"/>
            </w:pPr>
            <w:r>
              <w:t>15 601</w:t>
            </w:r>
          </w:p>
        </w:tc>
        <w:tc>
          <w:tcPr>
            <w:tcW w:w="1472" w:type="dxa"/>
          </w:tcPr>
          <w:p w14:paraId="1DC1F172" w14:textId="0C1B35CD" w:rsidR="00CC72A0" w:rsidRDefault="00CC72A0" w:rsidP="00CC72A0">
            <w:pPr>
              <w:cnfStyle w:val="000000000000" w:firstRow="0" w:lastRow="0" w:firstColumn="0" w:lastColumn="0" w:oddVBand="0" w:evenVBand="0" w:oddHBand="0" w:evenHBand="0" w:firstRowFirstColumn="0" w:firstRowLastColumn="0" w:lastRowFirstColumn="0" w:lastRowLastColumn="0"/>
            </w:pPr>
            <w:r>
              <w:t>507</w:t>
            </w:r>
          </w:p>
        </w:tc>
        <w:tc>
          <w:tcPr>
            <w:tcW w:w="1646" w:type="dxa"/>
          </w:tcPr>
          <w:p w14:paraId="34586AF2" w14:textId="41BB5D07"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F0B9929" w14:textId="7B9D7FB4" w:rsidR="00CC72A0" w:rsidRDefault="00CC72A0" w:rsidP="00CC72A0">
            <w:pPr>
              <w:cnfStyle w:val="000000000000" w:firstRow="0" w:lastRow="0" w:firstColumn="0" w:lastColumn="0" w:oddVBand="0" w:evenVBand="0" w:oddHBand="0" w:evenHBand="0" w:firstRowFirstColumn="0" w:firstRowLastColumn="0" w:lastRowFirstColumn="0" w:lastRowLastColumn="0"/>
            </w:pPr>
            <w:r>
              <w:t>16 108</w:t>
            </w:r>
          </w:p>
        </w:tc>
      </w:tr>
      <w:tr w:rsidR="00CC72A0" w14:paraId="185325D3"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8B11207" w14:textId="77777777" w:rsidR="00CC72A0" w:rsidRDefault="00CC72A0" w:rsidP="00CC72A0">
            <w:r>
              <w:t>Health and Human Services</w:t>
            </w:r>
          </w:p>
        </w:tc>
        <w:tc>
          <w:tcPr>
            <w:tcW w:w="1134" w:type="dxa"/>
          </w:tcPr>
          <w:p w14:paraId="3C0D9087" w14:textId="6EBDCC4A" w:rsidR="00CC72A0" w:rsidRDefault="00CC72A0" w:rsidP="00CC72A0">
            <w:pPr>
              <w:cnfStyle w:val="000000000000" w:firstRow="0" w:lastRow="0" w:firstColumn="0" w:lastColumn="0" w:oddVBand="0" w:evenVBand="0" w:oddHBand="0" w:evenHBand="0" w:firstRowFirstColumn="0" w:firstRowLastColumn="0" w:lastRowFirstColumn="0" w:lastRowLastColumn="0"/>
            </w:pPr>
            <w:r>
              <w:t>51 799</w:t>
            </w:r>
          </w:p>
        </w:tc>
        <w:tc>
          <w:tcPr>
            <w:tcW w:w="1472" w:type="dxa"/>
          </w:tcPr>
          <w:p w14:paraId="6F6E59CA" w14:textId="5F38BFED" w:rsidR="00CC72A0" w:rsidRDefault="00CC72A0" w:rsidP="00CC72A0">
            <w:pPr>
              <w:cnfStyle w:val="000000000000" w:firstRow="0" w:lastRow="0" w:firstColumn="0" w:lastColumn="0" w:oddVBand="0" w:evenVBand="0" w:oddHBand="0" w:evenHBand="0" w:firstRowFirstColumn="0" w:firstRowLastColumn="0" w:lastRowFirstColumn="0" w:lastRowLastColumn="0"/>
            </w:pPr>
            <w:r>
              <w:t>92 275</w:t>
            </w:r>
          </w:p>
        </w:tc>
        <w:tc>
          <w:tcPr>
            <w:tcW w:w="1646" w:type="dxa"/>
          </w:tcPr>
          <w:p w14:paraId="777796E9" w14:textId="63415228"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1E564A7" w14:textId="42018189" w:rsidR="00CC72A0" w:rsidRDefault="00CC72A0" w:rsidP="00CC72A0">
            <w:pPr>
              <w:cnfStyle w:val="000000000000" w:firstRow="0" w:lastRow="0" w:firstColumn="0" w:lastColumn="0" w:oddVBand="0" w:evenVBand="0" w:oddHBand="0" w:evenHBand="0" w:firstRowFirstColumn="0" w:firstRowLastColumn="0" w:lastRowFirstColumn="0" w:lastRowLastColumn="0"/>
            </w:pPr>
            <w:r>
              <w:t>144 074</w:t>
            </w:r>
          </w:p>
        </w:tc>
      </w:tr>
      <w:tr w:rsidR="00CC72A0" w14:paraId="4A43AAAB"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48DECA3F" w14:textId="77777777" w:rsidR="00CC72A0" w:rsidRDefault="00CC72A0" w:rsidP="00CC72A0">
            <w:r>
              <w:t>Jobs, Precincts and Regions</w:t>
            </w:r>
          </w:p>
        </w:tc>
        <w:tc>
          <w:tcPr>
            <w:tcW w:w="1134" w:type="dxa"/>
          </w:tcPr>
          <w:p w14:paraId="2601AE60" w14:textId="3684E7A8" w:rsidR="00CC72A0" w:rsidRDefault="00CC72A0" w:rsidP="00CC72A0">
            <w:pPr>
              <w:cnfStyle w:val="000000000000" w:firstRow="0" w:lastRow="0" w:firstColumn="0" w:lastColumn="0" w:oddVBand="0" w:evenVBand="0" w:oddHBand="0" w:evenHBand="0" w:firstRowFirstColumn="0" w:firstRowLastColumn="0" w:lastRowFirstColumn="0" w:lastRowLastColumn="0"/>
            </w:pPr>
            <w:r>
              <w:t>79 171</w:t>
            </w:r>
          </w:p>
        </w:tc>
        <w:tc>
          <w:tcPr>
            <w:tcW w:w="1472" w:type="dxa"/>
          </w:tcPr>
          <w:p w14:paraId="298B6A66" w14:textId="3ECFCF45" w:rsidR="00CC72A0" w:rsidRDefault="00CC72A0" w:rsidP="00CC72A0">
            <w:pPr>
              <w:cnfStyle w:val="000000000000" w:firstRow="0" w:lastRow="0" w:firstColumn="0" w:lastColumn="0" w:oddVBand="0" w:evenVBand="0" w:oddHBand="0" w:evenHBand="0" w:firstRowFirstColumn="0" w:firstRowLastColumn="0" w:lastRowFirstColumn="0" w:lastRowLastColumn="0"/>
            </w:pPr>
            <w:r>
              <w:t>3 000</w:t>
            </w:r>
          </w:p>
        </w:tc>
        <w:tc>
          <w:tcPr>
            <w:tcW w:w="1646" w:type="dxa"/>
          </w:tcPr>
          <w:p w14:paraId="647D9681" w14:textId="3623DC3E"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4103CFB2" w14:textId="2876EAC2" w:rsidR="00CC72A0" w:rsidRDefault="00CC72A0" w:rsidP="00CC72A0">
            <w:pPr>
              <w:cnfStyle w:val="000000000000" w:firstRow="0" w:lastRow="0" w:firstColumn="0" w:lastColumn="0" w:oddVBand="0" w:evenVBand="0" w:oddHBand="0" w:evenHBand="0" w:firstRowFirstColumn="0" w:firstRowLastColumn="0" w:lastRowFirstColumn="0" w:lastRowLastColumn="0"/>
            </w:pPr>
            <w:r>
              <w:t>82 171</w:t>
            </w:r>
          </w:p>
        </w:tc>
      </w:tr>
      <w:tr w:rsidR="00CC72A0" w14:paraId="6D215742"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20F73525" w14:textId="77777777" w:rsidR="00CC72A0" w:rsidRDefault="00CC72A0" w:rsidP="00CC72A0">
            <w:r>
              <w:t>Justice and Community Safety</w:t>
            </w:r>
          </w:p>
        </w:tc>
        <w:tc>
          <w:tcPr>
            <w:tcW w:w="1134" w:type="dxa"/>
          </w:tcPr>
          <w:p w14:paraId="46BE89CF" w14:textId="674E9656" w:rsidR="00CC72A0" w:rsidRDefault="00CC72A0" w:rsidP="00CC72A0">
            <w:pPr>
              <w:cnfStyle w:val="000000000000" w:firstRow="0" w:lastRow="0" w:firstColumn="0" w:lastColumn="0" w:oddVBand="0" w:evenVBand="0" w:oddHBand="0" w:evenHBand="0" w:firstRowFirstColumn="0" w:firstRowLastColumn="0" w:lastRowFirstColumn="0" w:lastRowLastColumn="0"/>
            </w:pPr>
            <w:r>
              <w:t>69 893</w:t>
            </w:r>
          </w:p>
        </w:tc>
        <w:tc>
          <w:tcPr>
            <w:tcW w:w="1472" w:type="dxa"/>
          </w:tcPr>
          <w:p w14:paraId="16B99AFA" w14:textId="453D595E" w:rsidR="00CC72A0" w:rsidRDefault="00CC72A0" w:rsidP="00CC72A0">
            <w:pPr>
              <w:cnfStyle w:val="000000000000" w:firstRow="0" w:lastRow="0" w:firstColumn="0" w:lastColumn="0" w:oddVBand="0" w:evenVBand="0" w:oddHBand="0" w:evenHBand="0" w:firstRowFirstColumn="0" w:firstRowLastColumn="0" w:lastRowFirstColumn="0" w:lastRowLastColumn="0"/>
            </w:pPr>
            <w:r>
              <w:t>217 506</w:t>
            </w:r>
          </w:p>
        </w:tc>
        <w:tc>
          <w:tcPr>
            <w:tcW w:w="1646" w:type="dxa"/>
          </w:tcPr>
          <w:p w14:paraId="697B14F3" w14:textId="5833C098"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31DFADF5" w14:textId="41BC759D" w:rsidR="00CC72A0" w:rsidRDefault="00CC72A0" w:rsidP="00CC72A0">
            <w:pPr>
              <w:cnfStyle w:val="000000000000" w:firstRow="0" w:lastRow="0" w:firstColumn="0" w:lastColumn="0" w:oddVBand="0" w:evenVBand="0" w:oddHBand="0" w:evenHBand="0" w:firstRowFirstColumn="0" w:firstRowLastColumn="0" w:lastRowFirstColumn="0" w:lastRowLastColumn="0"/>
            </w:pPr>
            <w:r>
              <w:t>287 399</w:t>
            </w:r>
          </w:p>
        </w:tc>
      </w:tr>
      <w:tr w:rsidR="00CC72A0" w14:paraId="687566C6"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31D7537" w14:textId="77777777" w:rsidR="00CC72A0" w:rsidRDefault="00CC72A0" w:rsidP="00CC72A0">
            <w:r>
              <w:t>Premier and Cabinet</w:t>
            </w:r>
          </w:p>
        </w:tc>
        <w:tc>
          <w:tcPr>
            <w:tcW w:w="1134" w:type="dxa"/>
          </w:tcPr>
          <w:p w14:paraId="0C268ABD" w14:textId="75C6A7A9" w:rsidR="00CC72A0" w:rsidRDefault="00CC72A0" w:rsidP="00CC72A0">
            <w:pPr>
              <w:cnfStyle w:val="000000000000" w:firstRow="0" w:lastRow="0" w:firstColumn="0" w:lastColumn="0" w:oddVBand="0" w:evenVBand="0" w:oddHBand="0" w:evenHBand="0" w:firstRowFirstColumn="0" w:firstRowLastColumn="0" w:lastRowFirstColumn="0" w:lastRowLastColumn="0"/>
            </w:pPr>
            <w:r>
              <w:t>5 000</w:t>
            </w:r>
          </w:p>
        </w:tc>
        <w:tc>
          <w:tcPr>
            <w:tcW w:w="1472" w:type="dxa"/>
          </w:tcPr>
          <w:p w14:paraId="3DA51A46" w14:textId="7A220E64" w:rsidR="00CC72A0" w:rsidRDefault="00CC72A0" w:rsidP="00CC72A0">
            <w:pPr>
              <w:cnfStyle w:val="000000000000" w:firstRow="0" w:lastRow="0" w:firstColumn="0" w:lastColumn="0" w:oddVBand="0" w:evenVBand="0" w:oddHBand="0" w:evenHBand="0" w:firstRowFirstColumn="0" w:firstRowLastColumn="0" w:lastRowFirstColumn="0" w:lastRowLastColumn="0"/>
            </w:pPr>
            <w:r>
              <w:t>3 499</w:t>
            </w:r>
          </w:p>
        </w:tc>
        <w:tc>
          <w:tcPr>
            <w:tcW w:w="1646" w:type="dxa"/>
          </w:tcPr>
          <w:p w14:paraId="01EDD051" w14:textId="26122271"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B5D6196" w14:textId="24975FBC" w:rsidR="00CC72A0" w:rsidRDefault="00CC72A0" w:rsidP="00CC72A0">
            <w:pPr>
              <w:cnfStyle w:val="000000000000" w:firstRow="0" w:lastRow="0" w:firstColumn="0" w:lastColumn="0" w:oddVBand="0" w:evenVBand="0" w:oddHBand="0" w:evenHBand="0" w:firstRowFirstColumn="0" w:firstRowLastColumn="0" w:lastRowFirstColumn="0" w:lastRowLastColumn="0"/>
            </w:pPr>
            <w:r>
              <w:t>8 499</w:t>
            </w:r>
          </w:p>
        </w:tc>
      </w:tr>
      <w:tr w:rsidR="00CC72A0" w14:paraId="5F29EDD5"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7AF49C02" w14:textId="77777777" w:rsidR="00CC72A0" w:rsidRDefault="00CC72A0" w:rsidP="00CC72A0">
            <w:r>
              <w:t>Transport</w:t>
            </w:r>
          </w:p>
        </w:tc>
        <w:tc>
          <w:tcPr>
            <w:tcW w:w="1134" w:type="dxa"/>
          </w:tcPr>
          <w:p w14:paraId="1511F004" w14:textId="41FAD33A" w:rsidR="00CC72A0" w:rsidRDefault="00CC72A0" w:rsidP="00CC72A0">
            <w:pPr>
              <w:cnfStyle w:val="000000000000" w:firstRow="0" w:lastRow="0" w:firstColumn="0" w:lastColumn="0" w:oddVBand="0" w:evenVBand="0" w:oddHBand="0" w:evenHBand="0" w:firstRowFirstColumn="0" w:firstRowLastColumn="0" w:lastRowFirstColumn="0" w:lastRowLastColumn="0"/>
            </w:pPr>
            <w:r>
              <w:t>17 400</w:t>
            </w:r>
          </w:p>
        </w:tc>
        <w:tc>
          <w:tcPr>
            <w:tcW w:w="1472" w:type="dxa"/>
          </w:tcPr>
          <w:p w14:paraId="6C318385" w14:textId="7FA7CE2E" w:rsidR="00CC72A0" w:rsidRDefault="00CC72A0" w:rsidP="00CC72A0">
            <w:pPr>
              <w:cnfStyle w:val="000000000000" w:firstRow="0" w:lastRow="0" w:firstColumn="0" w:lastColumn="0" w:oddVBand="0" w:evenVBand="0" w:oddHBand="0" w:evenHBand="0" w:firstRowFirstColumn="0" w:firstRowLastColumn="0" w:lastRowFirstColumn="0" w:lastRowLastColumn="0"/>
            </w:pPr>
            <w:r>
              <w:t>465 109</w:t>
            </w:r>
          </w:p>
        </w:tc>
        <w:tc>
          <w:tcPr>
            <w:tcW w:w="1646" w:type="dxa"/>
          </w:tcPr>
          <w:p w14:paraId="428F7CC1" w14:textId="4548F260"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5B1C046" w14:textId="2121D5D4" w:rsidR="00CC72A0" w:rsidRDefault="00CC72A0" w:rsidP="00CC72A0">
            <w:pPr>
              <w:cnfStyle w:val="000000000000" w:firstRow="0" w:lastRow="0" w:firstColumn="0" w:lastColumn="0" w:oddVBand="0" w:evenVBand="0" w:oddHBand="0" w:evenHBand="0" w:firstRowFirstColumn="0" w:firstRowLastColumn="0" w:lastRowFirstColumn="0" w:lastRowLastColumn="0"/>
            </w:pPr>
            <w:r>
              <w:t>482 509</w:t>
            </w:r>
          </w:p>
        </w:tc>
      </w:tr>
      <w:tr w:rsidR="00CC72A0" w14:paraId="5CDD48A4"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6695EB41" w14:textId="77777777" w:rsidR="00CC72A0" w:rsidRDefault="00CC72A0" w:rsidP="00CC72A0">
            <w:r>
              <w:t>Treasury and Finance</w:t>
            </w:r>
          </w:p>
        </w:tc>
        <w:tc>
          <w:tcPr>
            <w:tcW w:w="1134" w:type="dxa"/>
          </w:tcPr>
          <w:p w14:paraId="206F0584" w14:textId="742E1C68" w:rsidR="00CC72A0" w:rsidRDefault="00CC72A0" w:rsidP="00CC72A0">
            <w:pPr>
              <w:cnfStyle w:val="000000000000" w:firstRow="0" w:lastRow="0" w:firstColumn="0" w:lastColumn="0" w:oddVBand="0" w:evenVBand="0" w:oddHBand="0" w:evenHBand="0" w:firstRowFirstColumn="0" w:firstRowLastColumn="0" w:lastRowFirstColumn="0" w:lastRowLastColumn="0"/>
            </w:pPr>
            <w:r>
              <w:t>4 290</w:t>
            </w:r>
          </w:p>
        </w:tc>
        <w:tc>
          <w:tcPr>
            <w:tcW w:w="1472" w:type="dxa"/>
          </w:tcPr>
          <w:p w14:paraId="5E3357D1" w14:textId="45A39903" w:rsidR="00CC72A0" w:rsidRDefault="00CC72A0" w:rsidP="00CC72A0">
            <w:pPr>
              <w:cnfStyle w:val="000000000000" w:firstRow="0" w:lastRow="0" w:firstColumn="0" w:lastColumn="0" w:oddVBand="0" w:evenVBand="0" w:oddHBand="0" w:evenHBand="0" w:firstRowFirstColumn="0" w:firstRowLastColumn="0" w:lastRowFirstColumn="0" w:lastRowLastColumn="0"/>
            </w:pPr>
            <w:r>
              <w:t>1 000</w:t>
            </w:r>
          </w:p>
        </w:tc>
        <w:tc>
          <w:tcPr>
            <w:tcW w:w="1646" w:type="dxa"/>
          </w:tcPr>
          <w:p w14:paraId="72BCD5F9" w14:textId="5F01C2D3"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5169A49F" w14:textId="1F99AA05" w:rsidR="00CC72A0" w:rsidRDefault="00CC72A0" w:rsidP="00CC72A0">
            <w:pPr>
              <w:cnfStyle w:val="000000000000" w:firstRow="0" w:lastRow="0" w:firstColumn="0" w:lastColumn="0" w:oddVBand="0" w:evenVBand="0" w:oddHBand="0" w:evenHBand="0" w:firstRowFirstColumn="0" w:firstRowLastColumn="0" w:lastRowFirstColumn="0" w:lastRowLastColumn="0"/>
            </w:pPr>
            <w:r>
              <w:t>5 290</w:t>
            </w:r>
          </w:p>
        </w:tc>
      </w:tr>
      <w:tr w:rsidR="00CC72A0" w14:paraId="015C35D0" w14:textId="77777777" w:rsidTr="007E6D01">
        <w:tc>
          <w:tcPr>
            <w:cnfStyle w:val="001000000000" w:firstRow="0" w:lastRow="0" w:firstColumn="1" w:lastColumn="0" w:oddVBand="0" w:evenVBand="0" w:oddHBand="0" w:evenHBand="0" w:firstRowFirstColumn="0" w:firstRowLastColumn="0" w:lastRowFirstColumn="0" w:lastRowLastColumn="0"/>
            <w:tcW w:w="4282" w:type="dxa"/>
          </w:tcPr>
          <w:p w14:paraId="3038B676" w14:textId="77777777" w:rsidR="00CC72A0" w:rsidRDefault="00CC72A0" w:rsidP="00CC72A0">
            <w:r>
              <w:t>Parliament</w:t>
            </w:r>
          </w:p>
        </w:tc>
        <w:tc>
          <w:tcPr>
            <w:tcW w:w="1134" w:type="dxa"/>
          </w:tcPr>
          <w:p w14:paraId="0ABCA284" w14:textId="454B1CB6" w:rsidR="00CC72A0" w:rsidRDefault="00CC72A0" w:rsidP="00CC72A0">
            <w:pPr>
              <w:cnfStyle w:val="000000000000" w:firstRow="0" w:lastRow="0" w:firstColumn="0" w:lastColumn="0" w:oddVBand="0" w:evenVBand="0" w:oddHBand="0" w:evenHBand="0" w:firstRowFirstColumn="0" w:firstRowLastColumn="0" w:lastRowFirstColumn="0" w:lastRowLastColumn="0"/>
            </w:pPr>
            <w:r>
              <w:t>6 716</w:t>
            </w:r>
          </w:p>
        </w:tc>
        <w:tc>
          <w:tcPr>
            <w:tcW w:w="1472" w:type="dxa"/>
          </w:tcPr>
          <w:p w14:paraId="01B346AC" w14:textId="67D9987D" w:rsidR="00CC72A0" w:rsidRDefault="00CC72A0" w:rsidP="00CC72A0">
            <w:pPr>
              <w:cnfStyle w:val="000000000000" w:firstRow="0" w:lastRow="0" w:firstColumn="0" w:lastColumn="0" w:oddVBand="0" w:evenVBand="0" w:oddHBand="0" w:evenHBand="0" w:firstRowFirstColumn="0" w:firstRowLastColumn="0" w:lastRowFirstColumn="0" w:lastRowLastColumn="0"/>
            </w:pPr>
            <w:r w:rsidRPr="006B142B">
              <w:t>..</w:t>
            </w:r>
          </w:p>
        </w:tc>
        <w:tc>
          <w:tcPr>
            <w:tcW w:w="1646" w:type="dxa"/>
          </w:tcPr>
          <w:p w14:paraId="55AAE81C" w14:textId="5CBC51AC"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89759C9" w14:textId="6FFA3386" w:rsidR="00CC72A0" w:rsidRDefault="00CC72A0" w:rsidP="00CC72A0">
            <w:pPr>
              <w:cnfStyle w:val="000000000000" w:firstRow="0" w:lastRow="0" w:firstColumn="0" w:lastColumn="0" w:oddVBand="0" w:evenVBand="0" w:oddHBand="0" w:evenHBand="0" w:firstRowFirstColumn="0" w:firstRowLastColumn="0" w:lastRowFirstColumn="0" w:lastRowLastColumn="0"/>
            </w:pPr>
            <w:r>
              <w:t>6 716</w:t>
            </w:r>
          </w:p>
        </w:tc>
      </w:tr>
      <w:tr w:rsidR="00CC72A0" w14:paraId="33FC602C" w14:textId="77777777" w:rsidTr="007E6D01">
        <w:tc>
          <w:tcPr>
            <w:cnfStyle w:val="001000000000" w:firstRow="0" w:lastRow="0" w:firstColumn="1" w:lastColumn="0" w:oddVBand="0" w:evenVBand="0" w:oddHBand="0" w:evenHBand="0" w:firstRowFirstColumn="0" w:firstRowLastColumn="0" w:lastRowFirstColumn="0" w:lastRowLastColumn="0"/>
            <w:tcW w:w="4282" w:type="dxa"/>
            <w:tcBorders>
              <w:bottom w:val="single" w:sz="6" w:space="0" w:color="auto"/>
            </w:tcBorders>
          </w:tcPr>
          <w:p w14:paraId="49890C1B" w14:textId="77777777" w:rsidR="00CC72A0" w:rsidRDefault="00CC72A0" w:rsidP="00CC72A0">
            <w:r>
              <w:t>Courts</w:t>
            </w:r>
          </w:p>
        </w:tc>
        <w:tc>
          <w:tcPr>
            <w:tcW w:w="1134" w:type="dxa"/>
            <w:tcBorders>
              <w:bottom w:val="single" w:sz="6" w:space="0" w:color="auto"/>
            </w:tcBorders>
          </w:tcPr>
          <w:p w14:paraId="29A253B5" w14:textId="33A65165" w:rsidR="00CC72A0" w:rsidRDefault="00CC72A0" w:rsidP="00CC72A0">
            <w:pPr>
              <w:cnfStyle w:val="000000000000" w:firstRow="0" w:lastRow="0" w:firstColumn="0" w:lastColumn="0" w:oddVBand="0" w:evenVBand="0" w:oddHBand="0" w:evenHBand="0" w:firstRowFirstColumn="0" w:firstRowLastColumn="0" w:lastRowFirstColumn="0" w:lastRowLastColumn="0"/>
            </w:pPr>
            <w:r>
              <w:t>5 549</w:t>
            </w:r>
          </w:p>
        </w:tc>
        <w:tc>
          <w:tcPr>
            <w:tcW w:w="1472" w:type="dxa"/>
            <w:tcBorders>
              <w:bottom w:val="single" w:sz="6" w:space="0" w:color="auto"/>
            </w:tcBorders>
          </w:tcPr>
          <w:p w14:paraId="53721B46" w14:textId="68195BAC" w:rsidR="00CC72A0" w:rsidRDefault="00CC72A0" w:rsidP="00CC72A0">
            <w:pPr>
              <w:cnfStyle w:val="000000000000" w:firstRow="0" w:lastRow="0" w:firstColumn="0" w:lastColumn="0" w:oddVBand="0" w:evenVBand="0" w:oddHBand="0" w:evenHBand="0" w:firstRowFirstColumn="0" w:firstRowLastColumn="0" w:lastRowFirstColumn="0" w:lastRowLastColumn="0"/>
            </w:pPr>
            <w:r>
              <w:t>24 034</w:t>
            </w:r>
          </w:p>
        </w:tc>
        <w:tc>
          <w:tcPr>
            <w:tcW w:w="1646" w:type="dxa"/>
            <w:tcBorders>
              <w:bottom w:val="single" w:sz="6" w:space="0" w:color="auto"/>
            </w:tcBorders>
          </w:tcPr>
          <w:p w14:paraId="5B8D2212" w14:textId="0B7E7C55" w:rsidR="00CC72A0" w:rsidRDefault="00673DE1" w:rsidP="00CC72A0">
            <w:pPr>
              <w:cnfStyle w:val="000000000000" w:firstRow="0" w:lastRow="0" w:firstColumn="0" w:lastColumn="0" w:oddVBand="0" w:evenVBand="0" w:oddHBand="0" w:evenHBand="0" w:firstRowFirstColumn="0" w:firstRowLastColumn="0" w:lastRowFirstColumn="0" w:lastRowLastColumn="0"/>
            </w:pPr>
            <w:r>
              <w:t>..</w:t>
            </w:r>
          </w:p>
        </w:tc>
        <w:tc>
          <w:tcPr>
            <w:tcW w:w="1105" w:type="dxa"/>
            <w:tcBorders>
              <w:bottom w:val="single" w:sz="6" w:space="0" w:color="auto"/>
            </w:tcBorders>
          </w:tcPr>
          <w:p w14:paraId="5060FDFB" w14:textId="54ADD6AA" w:rsidR="00CC72A0" w:rsidRDefault="00CC72A0" w:rsidP="00CC72A0">
            <w:pPr>
              <w:cnfStyle w:val="000000000000" w:firstRow="0" w:lastRow="0" w:firstColumn="0" w:lastColumn="0" w:oddVBand="0" w:evenVBand="0" w:oddHBand="0" w:evenHBand="0" w:firstRowFirstColumn="0" w:firstRowLastColumn="0" w:lastRowFirstColumn="0" w:lastRowLastColumn="0"/>
            </w:pPr>
            <w:r>
              <w:t>29 583</w:t>
            </w:r>
          </w:p>
        </w:tc>
      </w:tr>
      <w:tr w:rsidR="00CC72A0" w14:paraId="7216D91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2" w:type="dxa"/>
          </w:tcPr>
          <w:p w14:paraId="74025797" w14:textId="77777777" w:rsidR="00CC72A0" w:rsidRDefault="00CC72A0" w:rsidP="00CC72A0">
            <w:r>
              <w:t>Total carryovers by department</w:t>
            </w:r>
          </w:p>
        </w:tc>
        <w:tc>
          <w:tcPr>
            <w:tcW w:w="1134" w:type="dxa"/>
          </w:tcPr>
          <w:p w14:paraId="18E7335E" w14:textId="0D2D08F2" w:rsidR="00CC72A0" w:rsidRDefault="00CC72A0" w:rsidP="00CC72A0">
            <w:pPr>
              <w:cnfStyle w:val="010000000000" w:firstRow="0" w:lastRow="1" w:firstColumn="0" w:lastColumn="0" w:oddVBand="0" w:evenVBand="0" w:oddHBand="0" w:evenHBand="0" w:firstRowFirstColumn="0" w:firstRowLastColumn="0" w:lastRowFirstColumn="0" w:lastRowLastColumn="0"/>
            </w:pPr>
            <w:r>
              <w:t>292 883</w:t>
            </w:r>
          </w:p>
        </w:tc>
        <w:tc>
          <w:tcPr>
            <w:tcW w:w="1472" w:type="dxa"/>
          </w:tcPr>
          <w:p w14:paraId="78AA6C32" w14:textId="518227D9" w:rsidR="00CC72A0" w:rsidRDefault="00CC72A0" w:rsidP="00CC72A0">
            <w:pPr>
              <w:cnfStyle w:val="010000000000" w:firstRow="0" w:lastRow="1" w:firstColumn="0" w:lastColumn="0" w:oddVBand="0" w:evenVBand="0" w:oddHBand="0" w:evenHBand="0" w:firstRowFirstColumn="0" w:firstRowLastColumn="0" w:lastRowFirstColumn="0" w:lastRowLastColumn="0"/>
            </w:pPr>
            <w:r>
              <w:t>871 202</w:t>
            </w:r>
          </w:p>
        </w:tc>
        <w:tc>
          <w:tcPr>
            <w:tcW w:w="1646" w:type="dxa"/>
          </w:tcPr>
          <w:p w14:paraId="3D05AC35" w14:textId="541206DB" w:rsidR="00CC72A0" w:rsidRDefault="00CC72A0" w:rsidP="00CC72A0">
            <w:pPr>
              <w:cnfStyle w:val="010000000000" w:firstRow="0" w:lastRow="1" w:firstColumn="0" w:lastColumn="0" w:oddVBand="0" w:evenVBand="0" w:oddHBand="0" w:evenHBand="0" w:firstRowFirstColumn="0" w:firstRowLastColumn="0" w:lastRowFirstColumn="0" w:lastRowLastColumn="0"/>
            </w:pPr>
            <w:r w:rsidRPr="006B142B">
              <w:t>..</w:t>
            </w:r>
          </w:p>
        </w:tc>
        <w:tc>
          <w:tcPr>
            <w:tcW w:w="1105" w:type="dxa"/>
          </w:tcPr>
          <w:p w14:paraId="1DAC326A" w14:textId="4A940BB7" w:rsidR="00CC72A0" w:rsidRDefault="00CC72A0" w:rsidP="00CC72A0">
            <w:pPr>
              <w:cnfStyle w:val="010000000000" w:firstRow="0" w:lastRow="1" w:firstColumn="0" w:lastColumn="0" w:oddVBand="0" w:evenVBand="0" w:oddHBand="0" w:evenHBand="0" w:firstRowFirstColumn="0" w:firstRowLastColumn="0" w:lastRowFirstColumn="0" w:lastRowLastColumn="0"/>
            </w:pPr>
            <w:r w:rsidRPr="006B142B">
              <w:t>1 1</w:t>
            </w:r>
            <w:r w:rsidR="00C86A1F">
              <w:t>64</w:t>
            </w:r>
            <w:r w:rsidRPr="006B142B">
              <w:t xml:space="preserve"> </w:t>
            </w:r>
            <w:r w:rsidR="00C86A1F">
              <w:t>086</w:t>
            </w:r>
          </w:p>
        </w:tc>
      </w:tr>
    </w:tbl>
    <w:p w14:paraId="7192ECE4" w14:textId="77777777" w:rsidR="00D821EF" w:rsidRDefault="00D821EF" w:rsidP="00D821EF">
      <w:pPr>
        <w:pStyle w:val="Note"/>
      </w:pPr>
    </w:p>
    <w:p w14:paraId="2C96E72F" w14:textId="77777777" w:rsidR="00D821EF" w:rsidRPr="000E3503" w:rsidRDefault="00D821EF" w:rsidP="00D821EF">
      <w:r w:rsidRPr="000E3503">
        <w:br w:type="page"/>
      </w:r>
    </w:p>
    <w:p w14:paraId="342FAF65" w14:textId="77777777" w:rsidR="00D821EF" w:rsidRPr="007B2989" w:rsidRDefault="00D821EF" w:rsidP="00D821EF">
      <w:pPr>
        <w:pStyle w:val="Heading3"/>
        <w:tabs>
          <w:tab w:val="right" w:pos="14572"/>
        </w:tabs>
        <w:spacing w:after="0"/>
      </w:pPr>
      <w:bookmarkStart w:id="108" w:name="_Toc19880564"/>
      <w:bookmarkStart w:id="109" w:name="_Hlk19019314"/>
      <w:r w:rsidRPr="007B2989">
        <w:lastRenderedPageBreak/>
        <w:t>Payments from advance to the Treasurer for the financial year ended 30 June</w:t>
      </w:r>
      <w:r>
        <w:t xml:space="preserve"> </w:t>
      </w:r>
      <w:r w:rsidRPr="0079749C">
        <w:rPr>
          <w:vertAlign w:val="superscript"/>
        </w:rPr>
        <w:t>(a)</w:t>
      </w:r>
      <w:bookmarkEnd w:id="108"/>
    </w:p>
    <w:p w14:paraId="24688DCF" w14:textId="77777777" w:rsidR="00D821EF" w:rsidRDefault="00D821EF" w:rsidP="00D821EF">
      <w:pPr>
        <w:pStyle w:val="TableUnits"/>
      </w:pPr>
      <w:r w:rsidRPr="00D42175">
        <w:t>($ thousand)</w:t>
      </w:r>
    </w:p>
    <w:tbl>
      <w:tblPr>
        <w:tblStyle w:val="DTFTable"/>
        <w:tblW w:w="9639" w:type="dxa"/>
        <w:tblLayout w:type="fixed"/>
        <w:tblLook w:val="06E0" w:firstRow="1" w:lastRow="1" w:firstColumn="1" w:lastColumn="0" w:noHBand="1" w:noVBand="1"/>
      </w:tblPr>
      <w:tblGrid>
        <w:gridCol w:w="2297"/>
        <w:gridCol w:w="6449"/>
        <w:gridCol w:w="893"/>
      </w:tblGrid>
      <w:tr w:rsidR="00D821EF" w14:paraId="47FDDB5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7" w:type="dxa"/>
          </w:tcPr>
          <w:p w14:paraId="5A15090D" w14:textId="047601E5" w:rsidR="00D821EF" w:rsidRDefault="00D821EF" w:rsidP="007E6D01">
            <w:pPr>
              <w:spacing w:before="0"/>
            </w:pPr>
            <w:r>
              <w:t>Department</w:t>
            </w:r>
          </w:p>
        </w:tc>
        <w:tc>
          <w:tcPr>
            <w:tcW w:w="6449" w:type="dxa"/>
          </w:tcPr>
          <w:p w14:paraId="7409232B" w14:textId="77777777" w:rsidR="00D821EF" w:rsidRDefault="00D821EF" w:rsidP="007E6D01">
            <w:pPr>
              <w:spacing w:before="0"/>
              <w:jc w:val="left"/>
              <w:cnfStyle w:val="100000000000" w:firstRow="1" w:lastRow="0" w:firstColumn="0" w:lastColumn="0" w:oddVBand="0" w:evenVBand="0" w:oddHBand="0" w:evenHBand="0" w:firstRowFirstColumn="0" w:firstRowLastColumn="0" w:lastRowFirstColumn="0" w:lastRowLastColumn="0"/>
            </w:pPr>
            <w:r>
              <w:t>Purpose</w:t>
            </w:r>
          </w:p>
        </w:tc>
        <w:tc>
          <w:tcPr>
            <w:tcW w:w="893" w:type="dxa"/>
          </w:tcPr>
          <w:p w14:paraId="1D971498"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pPr>
            <w:r>
              <w:t>2018-19</w:t>
            </w:r>
          </w:p>
        </w:tc>
      </w:tr>
      <w:tr w:rsidR="00D821EF" w14:paraId="417ADAE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0D392EE" w14:textId="77777777" w:rsidR="00D821EF" w:rsidRDefault="00D821EF" w:rsidP="007E6D01">
            <w:pPr>
              <w:spacing w:before="0"/>
            </w:pPr>
            <w:r>
              <w:t>Education and Training</w:t>
            </w:r>
          </w:p>
        </w:tc>
        <w:tc>
          <w:tcPr>
            <w:tcW w:w="6449" w:type="dxa"/>
          </w:tcPr>
          <w:p w14:paraId="7FB8B2D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School enrolment based funding</w:t>
            </w:r>
          </w:p>
        </w:tc>
        <w:tc>
          <w:tcPr>
            <w:tcW w:w="893" w:type="dxa"/>
          </w:tcPr>
          <w:p w14:paraId="6BB2B29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32 309</w:t>
            </w:r>
          </w:p>
        </w:tc>
      </w:tr>
      <w:tr w:rsidR="00D821EF" w14:paraId="545A339E"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212D57E4" w14:textId="77777777" w:rsidR="00D821EF" w:rsidRDefault="00D821EF" w:rsidP="007E6D01">
            <w:pPr>
              <w:spacing w:before="0"/>
            </w:pPr>
          </w:p>
        </w:tc>
        <w:tc>
          <w:tcPr>
            <w:tcW w:w="6449" w:type="dxa"/>
            <w:tcBorders>
              <w:bottom w:val="single" w:sz="6" w:space="0" w:color="auto"/>
            </w:tcBorders>
          </w:tcPr>
          <w:p w14:paraId="63919C9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64315A1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32 309</w:t>
            </w:r>
          </w:p>
        </w:tc>
      </w:tr>
      <w:tr w:rsidR="00D821EF" w14:paraId="384AC99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37B19A1" w14:textId="77777777" w:rsidR="00D821EF" w:rsidRDefault="00D821EF" w:rsidP="007E6D01">
            <w:pPr>
              <w:spacing w:before="0"/>
            </w:pPr>
            <w:r>
              <w:t>Environment, Land, Water</w:t>
            </w:r>
          </w:p>
        </w:tc>
        <w:tc>
          <w:tcPr>
            <w:tcW w:w="6449" w:type="dxa"/>
          </w:tcPr>
          <w:p w14:paraId="4492F82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Fire suppression costs</w:t>
            </w:r>
          </w:p>
        </w:tc>
        <w:tc>
          <w:tcPr>
            <w:tcW w:w="893" w:type="dxa"/>
          </w:tcPr>
          <w:p w14:paraId="5547A3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158 510</w:t>
            </w:r>
          </w:p>
        </w:tc>
      </w:tr>
      <w:tr w:rsidR="00D821EF" w14:paraId="313BD7B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8255996" w14:textId="77777777" w:rsidR="00D821EF" w:rsidRDefault="00D821EF" w:rsidP="00717591">
            <w:pPr>
              <w:spacing w:before="0"/>
              <w:ind w:left="340"/>
            </w:pPr>
            <w:r>
              <w:t>and Planning</w:t>
            </w:r>
          </w:p>
        </w:tc>
        <w:tc>
          <w:tcPr>
            <w:tcW w:w="6449" w:type="dxa"/>
          </w:tcPr>
          <w:p w14:paraId="3BEAA94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Solar Homes Program and solar panels for renters</w:t>
            </w:r>
          </w:p>
        </w:tc>
        <w:tc>
          <w:tcPr>
            <w:tcW w:w="893" w:type="dxa"/>
          </w:tcPr>
          <w:p w14:paraId="346C13A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84 883</w:t>
            </w:r>
          </w:p>
        </w:tc>
      </w:tr>
      <w:tr w:rsidR="00D821EF" w14:paraId="6966E16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FCFA20E" w14:textId="77777777" w:rsidR="00D821EF" w:rsidRDefault="00D821EF" w:rsidP="007E6D01">
            <w:pPr>
              <w:spacing w:before="0"/>
            </w:pPr>
          </w:p>
        </w:tc>
        <w:tc>
          <w:tcPr>
            <w:tcW w:w="6449" w:type="dxa"/>
          </w:tcPr>
          <w:p w14:paraId="3B88E8B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Land Use Victoria commercialisation</w:t>
            </w:r>
          </w:p>
        </w:tc>
        <w:tc>
          <w:tcPr>
            <w:tcW w:w="893" w:type="dxa"/>
          </w:tcPr>
          <w:p w14:paraId="0E54E1C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47 983</w:t>
            </w:r>
          </w:p>
        </w:tc>
      </w:tr>
      <w:tr w:rsidR="00D821EF" w14:paraId="54E314B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AE19F75" w14:textId="77777777" w:rsidR="00D821EF" w:rsidRDefault="00D821EF" w:rsidP="007E6D01">
            <w:pPr>
              <w:spacing w:before="0"/>
            </w:pPr>
          </w:p>
        </w:tc>
        <w:tc>
          <w:tcPr>
            <w:tcW w:w="6449" w:type="dxa"/>
          </w:tcPr>
          <w:p w14:paraId="2CAF151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Power saving bonus</w:t>
            </w:r>
          </w:p>
        </w:tc>
        <w:tc>
          <w:tcPr>
            <w:tcW w:w="893" w:type="dxa"/>
          </w:tcPr>
          <w:p w14:paraId="53C8AE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26 243</w:t>
            </w:r>
          </w:p>
        </w:tc>
      </w:tr>
      <w:tr w:rsidR="00D821EF" w14:paraId="09664C5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69DBA52" w14:textId="77777777" w:rsidR="00D821EF" w:rsidRDefault="00D821EF" w:rsidP="007E6D01">
            <w:pPr>
              <w:spacing w:before="0"/>
            </w:pPr>
          </w:p>
        </w:tc>
        <w:tc>
          <w:tcPr>
            <w:tcW w:w="6449" w:type="dxa"/>
          </w:tcPr>
          <w:p w14:paraId="0C01A47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Firefighting aviation resources</w:t>
            </w:r>
          </w:p>
        </w:tc>
        <w:tc>
          <w:tcPr>
            <w:tcW w:w="893" w:type="dxa"/>
          </w:tcPr>
          <w:p w14:paraId="360F70C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13 788</w:t>
            </w:r>
          </w:p>
        </w:tc>
      </w:tr>
      <w:tr w:rsidR="00D821EF" w14:paraId="4AA5B19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48AD150" w14:textId="77777777" w:rsidR="00D821EF" w:rsidRDefault="00D821EF" w:rsidP="007E6D01">
            <w:pPr>
              <w:spacing w:before="0"/>
            </w:pPr>
          </w:p>
        </w:tc>
        <w:tc>
          <w:tcPr>
            <w:tcW w:w="6449" w:type="dxa"/>
          </w:tcPr>
          <w:p w14:paraId="4C8CB6A4"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Southern alpine resorts</w:t>
            </w:r>
          </w:p>
        </w:tc>
        <w:tc>
          <w:tcPr>
            <w:tcW w:w="893" w:type="dxa"/>
          </w:tcPr>
          <w:p w14:paraId="4D477D7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7 700</w:t>
            </w:r>
          </w:p>
        </w:tc>
      </w:tr>
      <w:tr w:rsidR="00D821EF" w14:paraId="4667FE7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19B1339" w14:textId="77777777" w:rsidR="00D821EF" w:rsidRDefault="00D821EF" w:rsidP="007E6D01">
            <w:pPr>
              <w:spacing w:before="0"/>
            </w:pPr>
          </w:p>
        </w:tc>
        <w:tc>
          <w:tcPr>
            <w:tcW w:w="6449" w:type="dxa"/>
          </w:tcPr>
          <w:p w14:paraId="453D46F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Increased super contributions for Forest Fire Management Victoria</w:t>
            </w:r>
          </w:p>
        </w:tc>
        <w:tc>
          <w:tcPr>
            <w:tcW w:w="893" w:type="dxa"/>
          </w:tcPr>
          <w:p w14:paraId="5AD8B36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6 333</w:t>
            </w:r>
          </w:p>
        </w:tc>
      </w:tr>
      <w:tr w:rsidR="00D821EF" w14:paraId="37FB5F7F"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E99F8F8" w14:textId="77777777" w:rsidR="00D821EF" w:rsidRDefault="00D821EF" w:rsidP="007E6D01">
            <w:pPr>
              <w:spacing w:before="0"/>
            </w:pPr>
          </w:p>
        </w:tc>
        <w:tc>
          <w:tcPr>
            <w:tcW w:w="6449" w:type="dxa"/>
          </w:tcPr>
          <w:p w14:paraId="13F0FE7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Cladding rectification program</w:t>
            </w:r>
          </w:p>
        </w:tc>
        <w:tc>
          <w:tcPr>
            <w:tcW w:w="893" w:type="dxa"/>
          </w:tcPr>
          <w:p w14:paraId="1F5FC45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5 206</w:t>
            </w:r>
          </w:p>
        </w:tc>
      </w:tr>
      <w:tr w:rsidR="00D821EF" w14:paraId="0960F5E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18B5F95" w14:textId="77777777" w:rsidR="00D821EF" w:rsidRDefault="00D821EF" w:rsidP="007E6D01">
            <w:pPr>
              <w:spacing w:before="0"/>
            </w:pPr>
          </w:p>
        </w:tc>
        <w:tc>
          <w:tcPr>
            <w:tcW w:w="6449" w:type="dxa"/>
          </w:tcPr>
          <w:p w14:paraId="1ADEA5C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Growing Suburbs Fund</w:t>
            </w:r>
          </w:p>
        </w:tc>
        <w:tc>
          <w:tcPr>
            <w:tcW w:w="893" w:type="dxa"/>
          </w:tcPr>
          <w:p w14:paraId="6A8B9F0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3 000</w:t>
            </w:r>
          </w:p>
        </w:tc>
      </w:tr>
      <w:tr w:rsidR="00D821EF" w14:paraId="291FF97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7C5C23B" w14:textId="77777777" w:rsidR="00D821EF" w:rsidRDefault="00D821EF" w:rsidP="007E6D01">
            <w:pPr>
              <w:spacing w:before="0"/>
            </w:pPr>
          </w:p>
        </w:tc>
        <w:tc>
          <w:tcPr>
            <w:tcW w:w="6449" w:type="dxa"/>
          </w:tcPr>
          <w:p w14:paraId="28B9373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Drought assistance</w:t>
            </w:r>
          </w:p>
        </w:tc>
        <w:tc>
          <w:tcPr>
            <w:tcW w:w="893" w:type="dxa"/>
          </w:tcPr>
          <w:p w14:paraId="6486F98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2 200</w:t>
            </w:r>
          </w:p>
        </w:tc>
      </w:tr>
      <w:tr w:rsidR="00D821EF" w14:paraId="4E527AA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AB19435" w14:textId="77777777" w:rsidR="00D821EF" w:rsidRDefault="00D821EF" w:rsidP="007E6D01">
            <w:pPr>
              <w:spacing w:before="0"/>
            </w:pPr>
          </w:p>
        </w:tc>
        <w:tc>
          <w:tcPr>
            <w:tcW w:w="6449" w:type="dxa"/>
          </w:tcPr>
          <w:p w14:paraId="198F908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Revitalising central Geelong project</w:t>
            </w:r>
          </w:p>
        </w:tc>
        <w:tc>
          <w:tcPr>
            <w:tcW w:w="893" w:type="dxa"/>
          </w:tcPr>
          <w:p w14:paraId="33A7FAE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2 000</w:t>
            </w:r>
          </w:p>
        </w:tc>
      </w:tr>
      <w:tr w:rsidR="00D821EF" w14:paraId="691DC49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D37BAEC" w14:textId="77777777" w:rsidR="00D821EF" w:rsidRDefault="00D821EF" w:rsidP="007E6D01">
            <w:pPr>
              <w:spacing w:before="0"/>
            </w:pPr>
          </w:p>
        </w:tc>
        <w:tc>
          <w:tcPr>
            <w:tcW w:w="6449" w:type="dxa"/>
          </w:tcPr>
          <w:p w14:paraId="6E0AC54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Taking action on gas heater safety program</w:t>
            </w:r>
          </w:p>
        </w:tc>
        <w:tc>
          <w:tcPr>
            <w:tcW w:w="893" w:type="dxa"/>
          </w:tcPr>
          <w:p w14:paraId="2E40057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1 700</w:t>
            </w:r>
          </w:p>
        </w:tc>
      </w:tr>
      <w:tr w:rsidR="00D821EF" w14:paraId="2B09362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60C07C9" w14:textId="77777777" w:rsidR="00D821EF" w:rsidRDefault="00D821EF" w:rsidP="007E6D01">
            <w:pPr>
              <w:spacing w:before="0"/>
            </w:pPr>
          </w:p>
        </w:tc>
        <w:tc>
          <w:tcPr>
            <w:tcW w:w="6449" w:type="dxa"/>
          </w:tcPr>
          <w:p w14:paraId="06937A9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Legal costs</w:t>
            </w:r>
          </w:p>
        </w:tc>
        <w:tc>
          <w:tcPr>
            <w:tcW w:w="893" w:type="dxa"/>
          </w:tcPr>
          <w:p w14:paraId="62D1F0A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1 483</w:t>
            </w:r>
          </w:p>
        </w:tc>
      </w:tr>
      <w:tr w:rsidR="00D821EF" w14:paraId="5E9C959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B6FD5C2" w14:textId="77777777" w:rsidR="00D821EF" w:rsidRDefault="00D821EF" w:rsidP="007E6D01">
            <w:pPr>
              <w:spacing w:before="0"/>
            </w:pPr>
          </w:p>
        </w:tc>
        <w:tc>
          <w:tcPr>
            <w:tcW w:w="6449" w:type="dxa"/>
          </w:tcPr>
          <w:p w14:paraId="2C68278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Barwon South West fires: funding for recovery</w:t>
            </w:r>
          </w:p>
        </w:tc>
        <w:tc>
          <w:tcPr>
            <w:tcW w:w="893" w:type="dxa"/>
          </w:tcPr>
          <w:p w14:paraId="32C22F4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1 329</w:t>
            </w:r>
          </w:p>
        </w:tc>
      </w:tr>
      <w:tr w:rsidR="00D821EF" w14:paraId="270F175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8231FFD" w14:textId="77777777" w:rsidR="00D821EF" w:rsidRDefault="00D821EF" w:rsidP="007E6D01">
            <w:pPr>
              <w:spacing w:before="0"/>
            </w:pPr>
          </w:p>
        </w:tc>
        <w:tc>
          <w:tcPr>
            <w:tcW w:w="6449" w:type="dxa"/>
          </w:tcPr>
          <w:p w14:paraId="368F02DB"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Managing wildlife and pest program</w:t>
            </w:r>
          </w:p>
        </w:tc>
        <w:tc>
          <w:tcPr>
            <w:tcW w:w="893" w:type="dxa"/>
          </w:tcPr>
          <w:p w14:paraId="276D4C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1 000</w:t>
            </w:r>
          </w:p>
        </w:tc>
      </w:tr>
      <w:tr w:rsidR="00D821EF" w14:paraId="36CFA8F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8FE12CF" w14:textId="77777777" w:rsidR="00D821EF" w:rsidRDefault="00D821EF" w:rsidP="007E6D01">
            <w:pPr>
              <w:spacing w:before="0"/>
            </w:pPr>
          </w:p>
        </w:tc>
        <w:tc>
          <w:tcPr>
            <w:tcW w:w="6449" w:type="dxa"/>
          </w:tcPr>
          <w:p w14:paraId="1624524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Ten year anniversary of the 2009 Victorian bushfires</w:t>
            </w:r>
          </w:p>
        </w:tc>
        <w:tc>
          <w:tcPr>
            <w:tcW w:w="893" w:type="dxa"/>
          </w:tcPr>
          <w:p w14:paraId="0A749D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710</w:t>
            </w:r>
          </w:p>
        </w:tc>
      </w:tr>
      <w:tr w:rsidR="00D821EF" w14:paraId="4C473B4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791DB27" w14:textId="77777777" w:rsidR="00D821EF" w:rsidRDefault="00D821EF" w:rsidP="007E6D01">
            <w:pPr>
              <w:spacing w:before="0"/>
            </w:pPr>
          </w:p>
        </w:tc>
        <w:tc>
          <w:tcPr>
            <w:tcW w:w="6449" w:type="dxa"/>
          </w:tcPr>
          <w:p w14:paraId="119155B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Stony Creek: funding for response and recovery works</w:t>
            </w:r>
          </w:p>
        </w:tc>
        <w:tc>
          <w:tcPr>
            <w:tcW w:w="893" w:type="dxa"/>
          </w:tcPr>
          <w:p w14:paraId="0F9117B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700</w:t>
            </w:r>
          </w:p>
        </w:tc>
      </w:tr>
      <w:tr w:rsidR="00D821EF" w14:paraId="783D2C1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3B9889A" w14:textId="77777777" w:rsidR="00D821EF" w:rsidRDefault="00D821EF" w:rsidP="007E6D01">
            <w:pPr>
              <w:spacing w:before="0"/>
            </w:pPr>
          </w:p>
        </w:tc>
        <w:tc>
          <w:tcPr>
            <w:tcW w:w="6449" w:type="dxa"/>
          </w:tcPr>
          <w:p w14:paraId="5FBA612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Port Phillip Bay improvement plan</w:t>
            </w:r>
          </w:p>
        </w:tc>
        <w:tc>
          <w:tcPr>
            <w:tcW w:w="893" w:type="dxa"/>
          </w:tcPr>
          <w:p w14:paraId="0C2EBE0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250</w:t>
            </w:r>
          </w:p>
        </w:tc>
      </w:tr>
      <w:tr w:rsidR="00D821EF" w14:paraId="3C77D05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DD08F58" w14:textId="77777777" w:rsidR="00D821EF" w:rsidRDefault="00D821EF" w:rsidP="007E6D01">
            <w:pPr>
              <w:spacing w:before="0"/>
            </w:pPr>
          </w:p>
        </w:tc>
        <w:tc>
          <w:tcPr>
            <w:tcW w:w="6449" w:type="dxa"/>
          </w:tcPr>
          <w:p w14:paraId="251816E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West Gate Tunnel Project – Citywide Depot, Arden Street</w:t>
            </w:r>
          </w:p>
        </w:tc>
        <w:tc>
          <w:tcPr>
            <w:tcW w:w="893" w:type="dxa"/>
          </w:tcPr>
          <w:p w14:paraId="2832B5D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200</w:t>
            </w:r>
          </w:p>
        </w:tc>
      </w:tr>
      <w:tr w:rsidR="00D821EF" w14:paraId="64531E5C"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5B80EA34" w14:textId="77777777" w:rsidR="00D821EF" w:rsidRDefault="00D821EF" w:rsidP="007E6D01">
            <w:pPr>
              <w:spacing w:before="0"/>
            </w:pPr>
          </w:p>
        </w:tc>
        <w:tc>
          <w:tcPr>
            <w:tcW w:w="6449" w:type="dxa"/>
            <w:tcBorders>
              <w:bottom w:val="single" w:sz="6" w:space="0" w:color="auto"/>
            </w:tcBorders>
          </w:tcPr>
          <w:p w14:paraId="7BA5C11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20EDF81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365 218</w:t>
            </w:r>
          </w:p>
        </w:tc>
      </w:tr>
      <w:tr w:rsidR="00D821EF" w14:paraId="4369259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3C09C5E" w14:textId="77777777" w:rsidR="00D821EF" w:rsidRDefault="00D821EF" w:rsidP="007E6D01">
            <w:pPr>
              <w:spacing w:before="0"/>
            </w:pPr>
            <w:r>
              <w:t>Health and Human Services</w:t>
            </w:r>
          </w:p>
        </w:tc>
        <w:tc>
          <w:tcPr>
            <w:tcW w:w="6449" w:type="dxa"/>
          </w:tcPr>
          <w:p w14:paraId="6F3BA00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Additional state contribution to National Health Reform Agreement</w:t>
            </w:r>
          </w:p>
        </w:tc>
        <w:tc>
          <w:tcPr>
            <w:tcW w:w="893" w:type="dxa"/>
          </w:tcPr>
          <w:p w14:paraId="5D77439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136 202</w:t>
            </w:r>
          </w:p>
        </w:tc>
      </w:tr>
      <w:tr w:rsidR="00D821EF" w14:paraId="14345C4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3D4DA7E" w14:textId="77777777" w:rsidR="00D821EF" w:rsidRDefault="00D821EF" w:rsidP="007E6D01">
            <w:pPr>
              <w:spacing w:before="0"/>
            </w:pPr>
          </w:p>
        </w:tc>
        <w:tc>
          <w:tcPr>
            <w:tcW w:w="6449" w:type="dxa"/>
          </w:tcPr>
          <w:p w14:paraId="07CEE12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National Disability Insurance Scheme subsidy funding</w:t>
            </w:r>
          </w:p>
        </w:tc>
        <w:tc>
          <w:tcPr>
            <w:tcW w:w="893" w:type="dxa"/>
          </w:tcPr>
          <w:p w14:paraId="26A147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87 127</w:t>
            </w:r>
          </w:p>
        </w:tc>
      </w:tr>
      <w:tr w:rsidR="00D821EF" w14:paraId="4F3432F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7C58602" w14:textId="77777777" w:rsidR="00D821EF" w:rsidRDefault="00D821EF" w:rsidP="007E6D01">
            <w:pPr>
              <w:spacing w:before="0"/>
            </w:pPr>
          </w:p>
        </w:tc>
        <w:tc>
          <w:tcPr>
            <w:tcW w:w="6449" w:type="dxa"/>
          </w:tcPr>
          <w:p w14:paraId="2FB2CF9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Additional funding for health services</w:t>
            </w:r>
          </w:p>
        </w:tc>
        <w:tc>
          <w:tcPr>
            <w:tcW w:w="893" w:type="dxa"/>
          </w:tcPr>
          <w:p w14:paraId="79D3D8E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73 400</w:t>
            </w:r>
          </w:p>
        </w:tc>
      </w:tr>
      <w:tr w:rsidR="00D821EF" w14:paraId="6447606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092FD20" w14:textId="77777777" w:rsidR="00D821EF" w:rsidRDefault="00D821EF" w:rsidP="007E6D01">
            <w:pPr>
              <w:spacing w:before="0"/>
            </w:pPr>
          </w:p>
        </w:tc>
        <w:tc>
          <w:tcPr>
            <w:tcW w:w="6449" w:type="dxa"/>
          </w:tcPr>
          <w:p w14:paraId="42058998" w14:textId="77777777" w:rsidR="00D821EF" w:rsidRDefault="00D821EF" w:rsidP="00717591">
            <w:pPr>
              <w:spacing w:before="0"/>
              <w:ind w:left="170" w:hanging="170"/>
              <w:jc w:val="left"/>
              <w:cnfStyle w:val="000000000000" w:firstRow="0" w:lastRow="0" w:firstColumn="0" w:lastColumn="0" w:oddVBand="0" w:evenVBand="0" w:oddHBand="0" w:evenHBand="0" w:firstRowFirstColumn="0" w:firstRowLastColumn="0" w:lastRowFirstColumn="0" w:lastRowLastColumn="0"/>
            </w:pPr>
            <w:r>
              <w:t xml:space="preserve">National Disability Insurance Scheme transfer of services for </w:t>
            </w:r>
            <w:proofErr w:type="spellStart"/>
            <w:r>
              <w:t>statewide</w:t>
            </w:r>
            <w:proofErr w:type="spellEnd"/>
            <w:r>
              <w:t xml:space="preserve"> preparation and transformation</w:t>
            </w:r>
          </w:p>
        </w:tc>
        <w:tc>
          <w:tcPr>
            <w:tcW w:w="893" w:type="dxa"/>
          </w:tcPr>
          <w:p w14:paraId="697C654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68 826</w:t>
            </w:r>
          </w:p>
        </w:tc>
      </w:tr>
      <w:tr w:rsidR="00D821EF" w14:paraId="39ACD7D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14A9EBF" w14:textId="77777777" w:rsidR="00D821EF" w:rsidRDefault="00D821EF" w:rsidP="007E6D01">
            <w:pPr>
              <w:spacing w:before="0"/>
            </w:pPr>
          </w:p>
        </w:tc>
        <w:tc>
          <w:tcPr>
            <w:tcW w:w="6449" w:type="dxa"/>
          </w:tcPr>
          <w:p w14:paraId="46B8CFD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Gas heater replacement regime</w:t>
            </w:r>
          </w:p>
        </w:tc>
        <w:tc>
          <w:tcPr>
            <w:tcW w:w="893" w:type="dxa"/>
          </w:tcPr>
          <w:p w14:paraId="3B0B40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21 945</w:t>
            </w:r>
          </w:p>
        </w:tc>
      </w:tr>
      <w:tr w:rsidR="00D821EF" w14:paraId="6AC4153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6E0AE2B" w14:textId="77777777" w:rsidR="00D821EF" w:rsidRDefault="00D821EF" w:rsidP="007E6D01">
            <w:pPr>
              <w:spacing w:before="0"/>
            </w:pPr>
          </w:p>
        </w:tc>
        <w:tc>
          <w:tcPr>
            <w:tcW w:w="6449" w:type="dxa"/>
          </w:tcPr>
          <w:p w14:paraId="64866C6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End of life care</w:t>
            </w:r>
          </w:p>
        </w:tc>
        <w:tc>
          <w:tcPr>
            <w:tcW w:w="893" w:type="dxa"/>
          </w:tcPr>
          <w:p w14:paraId="13F9A1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16 690</w:t>
            </w:r>
          </w:p>
        </w:tc>
      </w:tr>
      <w:tr w:rsidR="00D821EF" w14:paraId="76B2611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F6FE9ED" w14:textId="77777777" w:rsidR="00D821EF" w:rsidRDefault="00D821EF" w:rsidP="007E6D01">
            <w:pPr>
              <w:spacing w:before="0"/>
            </w:pPr>
          </w:p>
        </w:tc>
        <w:tc>
          <w:tcPr>
            <w:tcW w:w="6449" w:type="dxa"/>
          </w:tcPr>
          <w:p w14:paraId="036E135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Increased demand for children with complex disabilities</w:t>
            </w:r>
          </w:p>
        </w:tc>
        <w:tc>
          <w:tcPr>
            <w:tcW w:w="893" w:type="dxa"/>
          </w:tcPr>
          <w:p w14:paraId="30E906B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14 140</w:t>
            </w:r>
          </w:p>
        </w:tc>
      </w:tr>
      <w:tr w:rsidR="00D821EF" w14:paraId="7477A33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4443A7A" w14:textId="77777777" w:rsidR="00D821EF" w:rsidRDefault="00D821EF" w:rsidP="007E6D01">
            <w:pPr>
              <w:spacing w:before="0"/>
            </w:pPr>
          </w:p>
        </w:tc>
        <w:tc>
          <w:tcPr>
            <w:tcW w:w="6449" w:type="dxa"/>
          </w:tcPr>
          <w:p w14:paraId="388422ED" w14:textId="77777777" w:rsidR="00D821EF" w:rsidRDefault="00D821EF" w:rsidP="00717591">
            <w:pPr>
              <w:spacing w:before="0"/>
              <w:ind w:left="170" w:hanging="170"/>
              <w:jc w:val="left"/>
              <w:cnfStyle w:val="000000000000" w:firstRow="0" w:lastRow="0" w:firstColumn="0" w:lastColumn="0" w:oddVBand="0" w:evenVBand="0" w:oddHBand="0" w:evenHBand="0" w:firstRowFirstColumn="0" w:firstRowLastColumn="0" w:lastRowFirstColumn="0" w:lastRowLastColumn="0"/>
            </w:pPr>
            <w:r>
              <w:t>National Disability Insurance Scheme support for people with psychosocial disability and the Victoria Disability Sector</w:t>
            </w:r>
          </w:p>
        </w:tc>
        <w:tc>
          <w:tcPr>
            <w:tcW w:w="893" w:type="dxa"/>
          </w:tcPr>
          <w:p w14:paraId="403CB8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13 257</w:t>
            </w:r>
          </w:p>
        </w:tc>
      </w:tr>
      <w:tr w:rsidR="00D821EF" w14:paraId="2852A0A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CBD39C4" w14:textId="77777777" w:rsidR="00D821EF" w:rsidRDefault="00D821EF" w:rsidP="007E6D01">
            <w:pPr>
              <w:spacing w:before="0"/>
            </w:pPr>
          </w:p>
        </w:tc>
        <w:tc>
          <w:tcPr>
            <w:tcW w:w="6449" w:type="dxa"/>
          </w:tcPr>
          <w:p w14:paraId="725DE47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Central information point stage 2</w:t>
            </w:r>
          </w:p>
        </w:tc>
        <w:tc>
          <w:tcPr>
            <w:tcW w:w="893" w:type="dxa"/>
          </w:tcPr>
          <w:p w14:paraId="1711FE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9 806</w:t>
            </w:r>
          </w:p>
        </w:tc>
      </w:tr>
      <w:tr w:rsidR="00D821EF" w14:paraId="1B00D24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4EA1F9B" w14:textId="77777777" w:rsidR="00D821EF" w:rsidRDefault="00D821EF" w:rsidP="007E6D01">
            <w:pPr>
              <w:spacing w:before="0"/>
            </w:pPr>
          </w:p>
        </w:tc>
        <w:tc>
          <w:tcPr>
            <w:tcW w:w="6449" w:type="dxa"/>
          </w:tcPr>
          <w:p w14:paraId="24CB373B"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Civil claims for historical Institutional child abuse</w:t>
            </w:r>
          </w:p>
        </w:tc>
        <w:tc>
          <w:tcPr>
            <w:tcW w:w="893" w:type="dxa"/>
          </w:tcPr>
          <w:p w14:paraId="231295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8 457</w:t>
            </w:r>
          </w:p>
        </w:tc>
      </w:tr>
      <w:tr w:rsidR="00D821EF" w14:paraId="38B3A92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99028F8" w14:textId="77777777" w:rsidR="00D821EF" w:rsidRDefault="00D821EF" w:rsidP="007E6D01">
            <w:pPr>
              <w:spacing w:before="0"/>
            </w:pPr>
          </w:p>
        </w:tc>
        <w:tc>
          <w:tcPr>
            <w:tcW w:w="6449" w:type="dxa"/>
          </w:tcPr>
          <w:p w14:paraId="7A805B8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Safe patient care – nurse to patient and midwife to patient ratios</w:t>
            </w:r>
          </w:p>
        </w:tc>
        <w:tc>
          <w:tcPr>
            <w:tcW w:w="893" w:type="dxa"/>
          </w:tcPr>
          <w:p w14:paraId="2944350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5 482</w:t>
            </w:r>
          </w:p>
        </w:tc>
      </w:tr>
      <w:tr w:rsidR="00D821EF" w14:paraId="24E0FECF"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F6D4C48" w14:textId="77777777" w:rsidR="00D821EF" w:rsidRDefault="00D821EF" w:rsidP="007E6D01">
            <w:pPr>
              <w:spacing w:before="0"/>
            </w:pPr>
          </w:p>
        </w:tc>
        <w:tc>
          <w:tcPr>
            <w:tcW w:w="6449" w:type="dxa"/>
          </w:tcPr>
          <w:p w14:paraId="7F143D7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Child information sharing reforms</w:t>
            </w:r>
          </w:p>
        </w:tc>
        <w:tc>
          <w:tcPr>
            <w:tcW w:w="893" w:type="dxa"/>
          </w:tcPr>
          <w:p w14:paraId="46862FB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3 219</w:t>
            </w:r>
          </w:p>
        </w:tc>
      </w:tr>
      <w:tr w:rsidR="00D821EF" w14:paraId="2385F2E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69C0CAF" w14:textId="77777777" w:rsidR="00D821EF" w:rsidRDefault="00D821EF" w:rsidP="007E6D01">
            <w:pPr>
              <w:spacing w:before="0"/>
            </w:pPr>
          </w:p>
        </w:tc>
        <w:tc>
          <w:tcPr>
            <w:tcW w:w="6449" w:type="dxa"/>
          </w:tcPr>
          <w:p w14:paraId="0B9F8C5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Deteriorating seasonal conditions and increased drought responses in Victoria</w:t>
            </w:r>
          </w:p>
        </w:tc>
        <w:tc>
          <w:tcPr>
            <w:tcW w:w="893" w:type="dxa"/>
          </w:tcPr>
          <w:p w14:paraId="02D795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1 890</w:t>
            </w:r>
          </w:p>
        </w:tc>
      </w:tr>
      <w:tr w:rsidR="00D821EF" w14:paraId="06B7C1A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4C426F0" w14:textId="77777777" w:rsidR="00D821EF" w:rsidRDefault="00D821EF" w:rsidP="007E6D01">
            <w:pPr>
              <w:spacing w:before="0"/>
            </w:pPr>
          </w:p>
        </w:tc>
        <w:tc>
          <w:tcPr>
            <w:tcW w:w="6449" w:type="dxa"/>
          </w:tcPr>
          <w:p w14:paraId="5416BDA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Shooting sports facilities</w:t>
            </w:r>
          </w:p>
        </w:tc>
        <w:tc>
          <w:tcPr>
            <w:tcW w:w="893" w:type="dxa"/>
          </w:tcPr>
          <w:p w14:paraId="07774C5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1 878</w:t>
            </w:r>
          </w:p>
        </w:tc>
      </w:tr>
      <w:tr w:rsidR="00D821EF" w14:paraId="1A083F1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28CF1AB" w14:textId="77777777" w:rsidR="00D821EF" w:rsidRDefault="00D821EF" w:rsidP="007E6D01">
            <w:pPr>
              <w:spacing w:before="0"/>
            </w:pPr>
          </w:p>
        </w:tc>
        <w:tc>
          <w:tcPr>
            <w:tcW w:w="6449" w:type="dxa"/>
          </w:tcPr>
          <w:p w14:paraId="04200A5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Barwon South West fires 2018 – long-term recovery activities</w:t>
            </w:r>
          </w:p>
        </w:tc>
        <w:tc>
          <w:tcPr>
            <w:tcW w:w="893" w:type="dxa"/>
          </w:tcPr>
          <w:p w14:paraId="5C39373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1 158</w:t>
            </w:r>
          </w:p>
        </w:tc>
      </w:tr>
      <w:tr w:rsidR="00D821EF" w14:paraId="610F5D4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969A787" w14:textId="77777777" w:rsidR="00D821EF" w:rsidRDefault="00D821EF" w:rsidP="007E6D01">
            <w:pPr>
              <w:spacing w:before="0"/>
            </w:pPr>
          </w:p>
        </w:tc>
        <w:tc>
          <w:tcPr>
            <w:tcW w:w="6449" w:type="dxa"/>
          </w:tcPr>
          <w:p w14:paraId="754CD32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Social Investment Initiatives – Sacred Heart</w:t>
            </w:r>
          </w:p>
        </w:tc>
        <w:tc>
          <w:tcPr>
            <w:tcW w:w="893" w:type="dxa"/>
          </w:tcPr>
          <w:p w14:paraId="1F4CD18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804</w:t>
            </w:r>
          </w:p>
        </w:tc>
      </w:tr>
      <w:tr w:rsidR="00D821EF" w14:paraId="5B19246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57AEEFF" w14:textId="77777777" w:rsidR="00D821EF" w:rsidRDefault="00D821EF" w:rsidP="007E6D01">
            <w:pPr>
              <w:spacing w:before="0"/>
            </w:pPr>
          </w:p>
        </w:tc>
        <w:tc>
          <w:tcPr>
            <w:tcW w:w="6449" w:type="dxa"/>
          </w:tcPr>
          <w:p w14:paraId="782F83E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Ten year anniversary of the 2009 Victorian bushfires</w:t>
            </w:r>
          </w:p>
        </w:tc>
        <w:tc>
          <w:tcPr>
            <w:tcW w:w="893" w:type="dxa"/>
          </w:tcPr>
          <w:p w14:paraId="51E50C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555</w:t>
            </w:r>
          </w:p>
        </w:tc>
      </w:tr>
      <w:tr w:rsidR="00D821EF" w14:paraId="425DA4D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E958516" w14:textId="77777777" w:rsidR="00D821EF" w:rsidRDefault="00D821EF" w:rsidP="007E6D01">
            <w:pPr>
              <w:spacing w:before="0"/>
            </w:pPr>
          </w:p>
        </w:tc>
        <w:tc>
          <w:tcPr>
            <w:tcW w:w="6449" w:type="dxa"/>
          </w:tcPr>
          <w:p w14:paraId="791F93C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Geelong Women’s and Children’s Hospital planning and early works</w:t>
            </w:r>
          </w:p>
        </w:tc>
        <w:tc>
          <w:tcPr>
            <w:tcW w:w="893" w:type="dxa"/>
          </w:tcPr>
          <w:p w14:paraId="4B74293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170</w:t>
            </w:r>
          </w:p>
        </w:tc>
      </w:tr>
      <w:tr w:rsidR="00D821EF" w14:paraId="6D6C88F1"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1D8A2DCB" w14:textId="77777777" w:rsidR="00D821EF" w:rsidRDefault="00D821EF" w:rsidP="007E6D01">
            <w:pPr>
              <w:spacing w:before="0"/>
            </w:pPr>
          </w:p>
        </w:tc>
        <w:tc>
          <w:tcPr>
            <w:tcW w:w="6449" w:type="dxa"/>
            <w:tcBorders>
              <w:bottom w:val="single" w:sz="6" w:space="0" w:color="auto"/>
            </w:tcBorders>
          </w:tcPr>
          <w:p w14:paraId="590B7C1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28A56DA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465 005</w:t>
            </w:r>
          </w:p>
        </w:tc>
      </w:tr>
      <w:tr w:rsidR="00D821EF" w14:paraId="1176FDB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7CE6741" w14:textId="77777777" w:rsidR="00D821EF" w:rsidRDefault="00D821EF" w:rsidP="007E6D01">
            <w:pPr>
              <w:spacing w:before="0"/>
            </w:pPr>
            <w:r>
              <w:t>Jobs, Precincts and Regions</w:t>
            </w:r>
          </w:p>
        </w:tc>
        <w:tc>
          <w:tcPr>
            <w:tcW w:w="6449" w:type="dxa"/>
          </w:tcPr>
          <w:p w14:paraId="445C236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Repowering and cash advance facility</w:t>
            </w:r>
          </w:p>
        </w:tc>
        <w:tc>
          <w:tcPr>
            <w:tcW w:w="893" w:type="dxa"/>
          </w:tcPr>
          <w:p w14:paraId="1DC7B4F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29 973</w:t>
            </w:r>
          </w:p>
        </w:tc>
      </w:tr>
      <w:tr w:rsidR="00D821EF" w14:paraId="25220C7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CF02AFA" w14:textId="77777777" w:rsidR="00D821EF" w:rsidRDefault="00D821EF" w:rsidP="007E6D01">
            <w:pPr>
              <w:spacing w:before="0"/>
            </w:pPr>
          </w:p>
        </w:tc>
        <w:tc>
          <w:tcPr>
            <w:tcW w:w="6449" w:type="dxa"/>
          </w:tcPr>
          <w:p w14:paraId="44AD75F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Drought response</w:t>
            </w:r>
          </w:p>
        </w:tc>
        <w:tc>
          <w:tcPr>
            <w:tcW w:w="893" w:type="dxa"/>
          </w:tcPr>
          <w:p w14:paraId="4D93409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24 430</w:t>
            </w:r>
          </w:p>
        </w:tc>
      </w:tr>
      <w:tr w:rsidR="00D821EF" w14:paraId="21B12F9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644233E" w14:textId="77777777" w:rsidR="00D821EF" w:rsidRDefault="00D821EF" w:rsidP="007E6D01">
            <w:pPr>
              <w:spacing w:before="0"/>
            </w:pPr>
          </w:p>
        </w:tc>
        <w:tc>
          <w:tcPr>
            <w:tcW w:w="6449" w:type="dxa"/>
          </w:tcPr>
          <w:p w14:paraId="1F08D35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Boosting Jobs and Investment in Victorian Racing</w:t>
            </w:r>
          </w:p>
        </w:tc>
        <w:tc>
          <w:tcPr>
            <w:tcW w:w="893" w:type="dxa"/>
          </w:tcPr>
          <w:p w14:paraId="30A0BE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9 600</w:t>
            </w:r>
          </w:p>
        </w:tc>
      </w:tr>
      <w:tr w:rsidR="00D821EF" w14:paraId="0790B3C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57BA6B9" w14:textId="77777777" w:rsidR="00D821EF" w:rsidRDefault="00D821EF" w:rsidP="007E6D01">
            <w:pPr>
              <w:spacing w:before="0"/>
            </w:pPr>
          </w:p>
        </w:tc>
        <w:tc>
          <w:tcPr>
            <w:tcW w:w="6449" w:type="dxa"/>
          </w:tcPr>
          <w:p w14:paraId="13B7CC2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Regent Theatre</w:t>
            </w:r>
          </w:p>
        </w:tc>
        <w:tc>
          <w:tcPr>
            <w:tcW w:w="893" w:type="dxa"/>
          </w:tcPr>
          <w:p w14:paraId="0D1F5F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8 189</w:t>
            </w:r>
          </w:p>
        </w:tc>
      </w:tr>
      <w:tr w:rsidR="00D821EF" w14:paraId="5740575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54E9843" w14:textId="77777777" w:rsidR="00D821EF" w:rsidRDefault="00D821EF" w:rsidP="007E6D01">
            <w:pPr>
              <w:spacing w:before="0"/>
            </w:pPr>
          </w:p>
        </w:tc>
        <w:tc>
          <w:tcPr>
            <w:tcW w:w="6449" w:type="dxa"/>
          </w:tcPr>
          <w:p w14:paraId="4334258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State Library Victoria redevelopment</w:t>
            </w:r>
          </w:p>
        </w:tc>
        <w:tc>
          <w:tcPr>
            <w:tcW w:w="893" w:type="dxa"/>
          </w:tcPr>
          <w:p w14:paraId="4291323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7 000</w:t>
            </w:r>
          </w:p>
        </w:tc>
      </w:tr>
      <w:tr w:rsidR="00D821EF" w14:paraId="77D6FC0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A62E1D8" w14:textId="77777777" w:rsidR="00D821EF" w:rsidRDefault="00D821EF" w:rsidP="007E6D01">
            <w:pPr>
              <w:spacing w:before="0"/>
            </w:pPr>
          </w:p>
        </w:tc>
        <w:tc>
          <w:tcPr>
            <w:tcW w:w="6449" w:type="dxa"/>
          </w:tcPr>
          <w:p w14:paraId="1E7EFB6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Premier’s Jobs and Investment Fund</w:t>
            </w:r>
          </w:p>
        </w:tc>
        <w:tc>
          <w:tcPr>
            <w:tcW w:w="893" w:type="dxa"/>
          </w:tcPr>
          <w:p w14:paraId="087E7EE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5 911</w:t>
            </w:r>
          </w:p>
        </w:tc>
      </w:tr>
      <w:tr w:rsidR="00D821EF" w14:paraId="136B635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D901E92" w14:textId="77777777" w:rsidR="00D821EF" w:rsidRDefault="00D821EF" w:rsidP="007E6D01">
            <w:pPr>
              <w:spacing w:before="0"/>
            </w:pPr>
          </w:p>
        </w:tc>
        <w:tc>
          <w:tcPr>
            <w:tcW w:w="6449" w:type="dxa"/>
          </w:tcPr>
          <w:p w14:paraId="6CF1822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Increase Private Co-Investment in Agriculture Research and Development</w:t>
            </w:r>
          </w:p>
        </w:tc>
        <w:tc>
          <w:tcPr>
            <w:tcW w:w="893" w:type="dxa"/>
          </w:tcPr>
          <w:p w14:paraId="081B1E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3 000</w:t>
            </w:r>
          </w:p>
        </w:tc>
      </w:tr>
      <w:tr w:rsidR="00D821EF" w14:paraId="63CBCEE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9CFB4DD" w14:textId="77777777" w:rsidR="00D821EF" w:rsidRDefault="00D821EF" w:rsidP="007E6D01">
            <w:pPr>
              <w:spacing w:before="0"/>
            </w:pPr>
          </w:p>
        </w:tc>
        <w:tc>
          <w:tcPr>
            <w:tcW w:w="6449" w:type="dxa"/>
          </w:tcPr>
          <w:p w14:paraId="505A401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Worker Transfer Scheme</w:t>
            </w:r>
          </w:p>
        </w:tc>
        <w:tc>
          <w:tcPr>
            <w:tcW w:w="893" w:type="dxa"/>
          </w:tcPr>
          <w:p w14:paraId="3159F9A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1 337</w:t>
            </w:r>
          </w:p>
        </w:tc>
      </w:tr>
      <w:tr w:rsidR="00D821EF" w14:paraId="7BCF4D9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CCCDC65" w14:textId="77777777" w:rsidR="00D821EF" w:rsidRDefault="00D821EF" w:rsidP="007E6D01">
            <w:pPr>
              <w:spacing w:before="0"/>
            </w:pPr>
          </w:p>
        </w:tc>
        <w:tc>
          <w:tcPr>
            <w:tcW w:w="6449" w:type="dxa"/>
          </w:tcPr>
          <w:p w14:paraId="7A2FC0D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Biosecurity response</w:t>
            </w:r>
          </w:p>
        </w:tc>
        <w:tc>
          <w:tcPr>
            <w:tcW w:w="893" w:type="dxa"/>
          </w:tcPr>
          <w:p w14:paraId="1504FF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1 066</w:t>
            </w:r>
          </w:p>
        </w:tc>
      </w:tr>
      <w:tr w:rsidR="00D821EF" w14:paraId="41AE3F7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AE0FACA" w14:textId="77777777" w:rsidR="00D821EF" w:rsidRDefault="00D821EF" w:rsidP="007E6D01">
            <w:pPr>
              <w:spacing w:before="0"/>
            </w:pPr>
          </w:p>
        </w:tc>
        <w:tc>
          <w:tcPr>
            <w:tcW w:w="6449" w:type="dxa"/>
          </w:tcPr>
          <w:p w14:paraId="0401FC5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Advanced Lignite Demonstration Program (ALDP)</w:t>
            </w:r>
          </w:p>
        </w:tc>
        <w:tc>
          <w:tcPr>
            <w:tcW w:w="893" w:type="dxa"/>
          </w:tcPr>
          <w:p w14:paraId="5B3956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1 066</w:t>
            </w:r>
          </w:p>
        </w:tc>
      </w:tr>
      <w:tr w:rsidR="00D821EF" w14:paraId="0A9DFDA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4C4D7B9" w14:textId="77777777" w:rsidR="00D821EF" w:rsidRDefault="00D821EF" w:rsidP="007E6D01">
            <w:pPr>
              <w:spacing w:before="0"/>
            </w:pPr>
          </w:p>
        </w:tc>
        <w:tc>
          <w:tcPr>
            <w:tcW w:w="6449" w:type="dxa"/>
          </w:tcPr>
          <w:p w14:paraId="1E94AFD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Reid Oval</w:t>
            </w:r>
          </w:p>
        </w:tc>
        <w:tc>
          <w:tcPr>
            <w:tcW w:w="893" w:type="dxa"/>
          </w:tcPr>
          <w:p w14:paraId="492AD0E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1 022</w:t>
            </w:r>
          </w:p>
        </w:tc>
      </w:tr>
      <w:tr w:rsidR="00D821EF" w14:paraId="7BEFCB4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A1986B3" w14:textId="77777777" w:rsidR="00D821EF" w:rsidRDefault="00D821EF" w:rsidP="007E6D01">
            <w:pPr>
              <w:spacing w:before="0"/>
            </w:pPr>
          </w:p>
        </w:tc>
        <w:tc>
          <w:tcPr>
            <w:tcW w:w="6449" w:type="dxa"/>
          </w:tcPr>
          <w:p w14:paraId="70516B5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Como House preservation</w:t>
            </w:r>
          </w:p>
        </w:tc>
        <w:tc>
          <w:tcPr>
            <w:tcW w:w="893" w:type="dxa"/>
          </w:tcPr>
          <w:p w14:paraId="7E902BD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1 000</w:t>
            </w:r>
          </w:p>
        </w:tc>
      </w:tr>
      <w:tr w:rsidR="00D821EF" w14:paraId="1F98D2B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9561E5D" w14:textId="77777777" w:rsidR="00D821EF" w:rsidRDefault="00D821EF" w:rsidP="007E6D01">
            <w:pPr>
              <w:spacing w:before="0"/>
            </w:pPr>
          </w:p>
        </w:tc>
        <w:tc>
          <w:tcPr>
            <w:tcW w:w="6449" w:type="dxa"/>
          </w:tcPr>
          <w:p w14:paraId="37D798D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Biosciences Research Centre</w:t>
            </w:r>
          </w:p>
        </w:tc>
        <w:tc>
          <w:tcPr>
            <w:tcW w:w="893" w:type="dxa"/>
          </w:tcPr>
          <w:p w14:paraId="650F861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650</w:t>
            </w:r>
          </w:p>
        </w:tc>
      </w:tr>
      <w:tr w:rsidR="00D821EF" w14:paraId="7410FFE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4D96C16" w14:textId="77777777" w:rsidR="00D821EF" w:rsidRDefault="00D821EF" w:rsidP="007E6D01">
            <w:pPr>
              <w:spacing w:before="0"/>
            </w:pPr>
          </w:p>
        </w:tc>
        <w:tc>
          <w:tcPr>
            <w:tcW w:w="6449" w:type="dxa"/>
          </w:tcPr>
          <w:p w14:paraId="6414502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Victoria Live</w:t>
            </w:r>
          </w:p>
        </w:tc>
        <w:tc>
          <w:tcPr>
            <w:tcW w:w="893" w:type="dxa"/>
          </w:tcPr>
          <w:p w14:paraId="7A5398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500</w:t>
            </w:r>
          </w:p>
        </w:tc>
      </w:tr>
      <w:tr w:rsidR="00D821EF" w14:paraId="0B683BB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B369CFB" w14:textId="77777777" w:rsidR="00D821EF" w:rsidRDefault="00D821EF" w:rsidP="007E6D01">
            <w:pPr>
              <w:spacing w:before="0"/>
            </w:pPr>
          </w:p>
        </w:tc>
        <w:tc>
          <w:tcPr>
            <w:tcW w:w="6449" w:type="dxa"/>
          </w:tcPr>
          <w:p w14:paraId="0931357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Dairy support package</w:t>
            </w:r>
          </w:p>
        </w:tc>
        <w:tc>
          <w:tcPr>
            <w:tcW w:w="893" w:type="dxa"/>
          </w:tcPr>
          <w:p w14:paraId="3FDC8F0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353</w:t>
            </w:r>
          </w:p>
        </w:tc>
      </w:tr>
      <w:tr w:rsidR="00D821EF" w14:paraId="3E22F9D4" w14:textId="77777777" w:rsidTr="00952C45">
        <w:tc>
          <w:tcPr>
            <w:cnfStyle w:val="001000000000" w:firstRow="0" w:lastRow="0" w:firstColumn="1" w:lastColumn="0" w:oddVBand="0" w:evenVBand="0" w:oddHBand="0" w:evenHBand="0" w:firstRowFirstColumn="0" w:firstRowLastColumn="0" w:lastRowFirstColumn="0" w:lastRowLastColumn="0"/>
            <w:tcW w:w="2297" w:type="dxa"/>
            <w:tcBorders>
              <w:bottom w:val="nil"/>
            </w:tcBorders>
          </w:tcPr>
          <w:p w14:paraId="38C6AC99" w14:textId="77777777" w:rsidR="00D821EF" w:rsidRDefault="00D821EF" w:rsidP="007E6D01">
            <w:pPr>
              <w:spacing w:before="0"/>
            </w:pPr>
          </w:p>
        </w:tc>
        <w:tc>
          <w:tcPr>
            <w:tcW w:w="6449" w:type="dxa"/>
            <w:tcBorders>
              <w:bottom w:val="nil"/>
            </w:tcBorders>
          </w:tcPr>
          <w:p w14:paraId="38D8455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Business Transition Support Package</w:t>
            </w:r>
          </w:p>
        </w:tc>
        <w:tc>
          <w:tcPr>
            <w:tcW w:w="893" w:type="dxa"/>
            <w:tcBorders>
              <w:bottom w:val="nil"/>
            </w:tcBorders>
          </w:tcPr>
          <w:p w14:paraId="5BEA148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193</w:t>
            </w:r>
          </w:p>
        </w:tc>
      </w:tr>
      <w:tr w:rsidR="00D821EF" w:rsidRPr="00952C45" w14:paraId="06F0E1D0" w14:textId="77777777" w:rsidTr="00952C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il"/>
              <w:bottom w:val="single" w:sz="6" w:space="0" w:color="000000" w:themeColor="text1"/>
            </w:tcBorders>
          </w:tcPr>
          <w:p w14:paraId="5ED711FB" w14:textId="77777777" w:rsidR="00D821EF" w:rsidRPr="00952C45" w:rsidRDefault="00D821EF" w:rsidP="007E6D01">
            <w:pPr>
              <w:spacing w:before="0"/>
              <w:rPr>
                <w:b w:val="0"/>
              </w:rPr>
            </w:pPr>
          </w:p>
        </w:tc>
        <w:tc>
          <w:tcPr>
            <w:tcW w:w="6449" w:type="dxa"/>
            <w:tcBorders>
              <w:top w:val="nil"/>
              <w:bottom w:val="single" w:sz="6" w:space="0" w:color="000000" w:themeColor="text1"/>
            </w:tcBorders>
          </w:tcPr>
          <w:p w14:paraId="7BD9AD76" w14:textId="77777777" w:rsidR="00D821EF" w:rsidRPr="00952C45" w:rsidRDefault="00D821EF" w:rsidP="007E6D01">
            <w:pPr>
              <w:spacing w:before="0"/>
              <w:jc w:val="left"/>
              <w:cnfStyle w:val="010000000000" w:firstRow="0" w:lastRow="1" w:firstColumn="0" w:lastColumn="0" w:oddVBand="0" w:evenVBand="0" w:oddHBand="0" w:evenHBand="0" w:firstRowFirstColumn="0" w:firstRowLastColumn="0" w:lastRowFirstColumn="0" w:lastRowLastColumn="0"/>
              <w:rPr>
                <w:b w:val="0"/>
              </w:rPr>
            </w:pPr>
            <w:r w:rsidRPr="00952C45">
              <w:rPr>
                <w:b w:val="0"/>
              </w:rPr>
              <w:t>Animal Welfare Reforms</w:t>
            </w:r>
          </w:p>
        </w:tc>
        <w:tc>
          <w:tcPr>
            <w:tcW w:w="893" w:type="dxa"/>
            <w:tcBorders>
              <w:top w:val="nil"/>
              <w:bottom w:val="single" w:sz="6" w:space="0" w:color="000000" w:themeColor="text1"/>
            </w:tcBorders>
          </w:tcPr>
          <w:p w14:paraId="68E07B8E" w14:textId="77777777" w:rsidR="00D821EF" w:rsidRPr="00952C45" w:rsidRDefault="00D821EF" w:rsidP="007E6D01">
            <w:pPr>
              <w:spacing w:before="0"/>
              <w:cnfStyle w:val="010000000000" w:firstRow="0" w:lastRow="1" w:firstColumn="0" w:lastColumn="0" w:oddVBand="0" w:evenVBand="0" w:oddHBand="0" w:evenHBand="0" w:firstRowFirstColumn="0" w:firstRowLastColumn="0" w:lastRowFirstColumn="0" w:lastRowLastColumn="0"/>
              <w:rPr>
                <w:b w:val="0"/>
              </w:rPr>
            </w:pPr>
            <w:r w:rsidRPr="00952C45">
              <w:rPr>
                <w:b w:val="0"/>
              </w:rPr>
              <w:t>157</w:t>
            </w:r>
          </w:p>
        </w:tc>
      </w:tr>
    </w:tbl>
    <w:p w14:paraId="3E1394F8" w14:textId="622B998A" w:rsidR="00952C45" w:rsidRDefault="00DD1B49" w:rsidP="00DD1B49">
      <w:pPr>
        <w:pStyle w:val="Heading30"/>
        <w:pBdr>
          <w:bottom w:val="none" w:sz="0" w:space="0" w:color="auto"/>
        </w:pBdr>
        <w:tabs>
          <w:tab w:val="left" w:pos="851"/>
        </w:tabs>
        <w:spacing w:after="60"/>
        <w:ind w:left="851" w:hanging="851"/>
      </w:pPr>
      <w:r>
        <w:lastRenderedPageBreak/>
        <w:t>8.2.14</w:t>
      </w:r>
      <w:r>
        <w:tab/>
      </w:r>
      <w:r w:rsidR="00952C45" w:rsidRPr="007B2989">
        <w:t>Payments from advance to the Treasurer for the financial year ended 30 June</w:t>
      </w:r>
      <w:r w:rsidR="00952C45">
        <w:br/>
      </w:r>
      <w:r w:rsidR="00952C45" w:rsidRPr="00952C45">
        <w:rPr>
          <w:i/>
        </w:rPr>
        <w:t>(continued)</w:t>
      </w:r>
      <w:r w:rsidR="00952C45">
        <w:rPr>
          <w:i/>
        </w:rPr>
        <w:tab/>
      </w:r>
      <w:r w:rsidR="00952C45" w:rsidRPr="00952C45">
        <w:rPr>
          <w:sz w:val="20"/>
          <w:szCs w:val="20"/>
        </w:rPr>
        <w:t>($ thousand)</w:t>
      </w:r>
    </w:p>
    <w:tbl>
      <w:tblPr>
        <w:tblStyle w:val="DTFTable"/>
        <w:tblW w:w="9639" w:type="dxa"/>
        <w:tblLayout w:type="fixed"/>
        <w:tblLook w:val="06E0" w:firstRow="1" w:lastRow="1" w:firstColumn="1" w:lastColumn="0" w:noHBand="1" w:noVBand="1"/>
      </w:tblPr>
      <w:tblGrid>
        <w:gridCol w:w="2297"/>
        <w:gridCol w:w="6449"/>
        <w:gridCol w:w="893"/>
      </w:tblGrid>
      <w:tr w:rsidR="00952C45" w14:paraId="07949CE0" w14:textId="77777777" w:rsidTr="00DD1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7" w:type="dxa"/>
          </w:tcPr>
          <w:p w14:paraId="1046C29E" w14:textId="77777777" w:rsidR="00952C45" w:rsidRDefault="00952C45" w:rsidP="00DD1B49">
            <w:pPr>
              <w:spacing w:before="0"/>
            </w:pPr>
            <w:r>
              <w:t>Department</w:t>
            </w:r>
          </w:p>
        </w:tc>
        <w:tc>
          <w:tcPr>
            <w:tcW w:w="6449" w:type="dxa"/>
          </w:tcPr>
          <w:p w14:paraId="05A4D6AF" w14:textId="77777777" w:rsidR="00952C45" w:rsidRDefault="00952C45" w:rsidP="00DD1B49">
            <w:pPr>
              <w:spacing w:before="0"/>
              <w:jc w:val="left"/>
              <w:cnfStyle w:val="100000000000" w:firstRow="1" w:lastRow="0" w:firstColumn="0" w:lastColumn="0" w:oddVBand="0" w:evenVBand="0" w:oddHBand="0" w:evenHBand="0" w:firstRowFirstColumn="0" w:firstRowLastColumn="0" w:lastRowFirstColumn="0" w:lastRowLastColumn="0"/>
            </w:pPr>
            <w:r>
              <w:t>Purpose</w:t>
            </w:r>
          </w:p>
        </w:tc>
        <w:tc>
          <w:tcPr>
            <w:tcW w:w="893" w:type="dxa"/>
          </w:tcPr>
          <w:p w14:paraId="1FCC9C4B" w14:textId="77777777" w:rsidR="00952C45" w:rsidRDefault="00952C45" w:rsidP="00DD1B49">
            <w:pPr>
              <w:spacing w:before="0"/>
              <w:cnfStyle w:val="100000000000" w:firstRow="1" w:lastRow="0" w:firstColumn="0" w:lastColumn="0" w:oddVBand="0" w:evenVBand="0" w:oddHBand="0" w:evenHBand="0" w:firstRowFirstColumn="0" w:firstRowLastColumn="0" w:lastRowFirstColumn="0" w:lastRowLastColumn="0"/>
            </w:pPr>
            <w:r>
              <w:t>2018-19</w:t>
            </w:r>
          </w:p>
        </w:tc>
      </w:tr>
      <w:tr w:rsidR="00D821EF" w14:paraId="2CAD804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2139944" w14:textId="0B9B0004" w:rsidR="00D821EF" w:rsidRDefault="00717591" w:rsidP="007E6D01">
            <w:pPr>
              <w:spacing w:before="0"/>
            </w:pPr>
            <w:r w:rsidRPr="00717591">
              <w:t>Jobs, Precincts and Regions</w:t>
            </w:r>
          </w:p>
        </w:tc>
        <w:tc>
          <w:tcPr>
            <w:tcW w:w="6449" w:type="dxa"/>
          </w:tcPr>
          <w:p w14:paraId="24EBA21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Melbourne Markets</w:t>
            </w:r>
          </w:p>
        </w:tc>
        <w:tc>
          <w:tcPr>
            <w:tcW w:w="893" w:type="dxa"/>
          </w:tcPr>
          <w:p w14:paraId="7EB624C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145</w:t>
            </w:r>
          </w:p>
        </w:tc>
      </w:tr>
      <w:tr w:rsidR="00D821EF" w14:paraId="3BBB624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71F9849" w14:textId="365856A5" w:rsidR="00D821EF" w:rsidRPr="00717591" w:rsidRDefault="00717591" w:rsidP="007E6D01">
            <w:pPr>
              <w:spacing w:before="0"/>
              <w:rPr>
                <w:i/>
              </w:rPr>
            </w:pPr>
            <w:r w:rsidRPr="00717591">
              <w:rPr>
                <w:i/>
              </w:rPr>
              <w:t>(continued)</w:t>
            </w:r>
          </w:p>
        </w:tc>
        <w:tc>
          <w:tcPr>
            <w:tcW w:w="6449" w:type="dxa"/>
          </w:tcPr>
          <w:p w14:paraId="3221F69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Globally connected investment and trade</w:t>
            </w:r>
          </w:p>
        </w:tc>
        <w:tc>
          <w:tcPr>
            <w:tcW w:w="893" w:type="dxa"/>
          </w:tcPr>
          <w:p w14:paraId="5BFE09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135</w:t>
            </w:r>
          </w:p>
        </w:tc>
      </w:tr>
      <w:tr w:rsidR="00D821EF" w14:paraId="41222AF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EB5F791" w14:textId="77777777" w:rsidR="00D821EF" w:rsidRDefault="00D821EF" w:rsidP="007E6D01">
            <w:pPr>
              <w:spacing w:before="0"/>
            </w:pPr>
          </w:p>
        </w:tc>
        <w:tc>
          <w:tcPr>
            <w:tcW w:w="6449" w:type="dxa"/>
          </w:tcPr>
          <w:p w14:paraId="45E72AE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Showgrounds redevelopment</w:t>
            </w:r>
          </w:p>
        </w:tc>
        <w:tc>
          <w:tcPr>
            <w:tcW w:w="893" w:type="dxa"/>
          </w:tcPr>
          <w:p w14:paraId="5064ABD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111</w:t>
            </w:r>
          </w:p>
        </w:tc>
      </w:tr>
      <w:tr w:rsidR="00D821EF" w14:paraId="54F6009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6D7B606" w14:textId="77777777" w:rsidR="00D821EF" w:rsidRDefault="00D821EF" w:rsidP="007E6D01">
            <w:pPr>
              <w:spacing w:before="0"/>
            </w:pPr>
          </w:p>
        </w:tc>
        <w:tc>
          <w:tcPr>
            <w:tcW w:w="6449" w:type="dxa"/>
          </w:tcPr>
          <w:p w14:paraId="2C6EF20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Heyfield Mill acquisition</w:t>
            </w:r>
          </w:p>
        </w:tc>
        <w:tc>
          <w:tcPr>
            <w:tcW w:w="893" w:type="dxa"/>
          </w:tcPr>
          <w:p w14:paraId="3747B4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32</w:t>
            </w:r>
          </w:p>
        </w:tc>
      </w:tr>
      <w:tr w:rsidR="00D821EF" w14:paraId="4A4DEFB7"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7C821FD5" w14:textId="77777777" w:rsidR="00D821EF" w:rsidRDefault="00D821EF" w:rsidP="007E6D01">
            <w:pPr>
              <w:spacing w:before="0"/>
            </w:pPr>
          </w:p>
        </w:tc>
        <w:tc>
          <w:tcPr>
            <w:tcW w:w="6449" w:type="dxa"/>
            <w:tcBorders>
              <w:bottom w:val="single" w:sz="6" w:space="0" w:color="auto"/>
            </w:tcBorders>
          </w:tcPr>
          <w:p w14:paraId="270C334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1A18F3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95 870</w:t>
            </w:r>
          </w:p>
        </w:tc>
      </w:tr>
      <w:tr w:rsidR="00D821EF" w14:paraId="2C2D745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AF21D11" w14:textId="77777777" w:rsidR="00D821EF" w:rsidRDefault="00D821EF" w:rsidP="007E6D01">
            <w:pPr>
              <w:spacing w:before="0"/>
            </w:pPr>
            <w:r>
              <w:t>Justice and Community Safety</w:t>
            </w:r>
          </w:p>
        </w:tc>
        <w:tc>
          <w:tcPr>
            <w:tcW w:w="6449" w:type="dxa"/>
          </w:tcPr>
          <w:p w14:paraId="2551E9F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Support for police operations</w:t>
            </w:r>
          </w:p>
        </w:tc>
        <w:tc>
          <w:tcPr>
            <w:tcW w:w="893" w:type="dxa"/>
          </w:tcPr>
          <w:p w14:paraId="528AA6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63 800</w:t>
            </w:r>
          </w:p>
        </w:tc>
      </w:tr>
      <w:tr w:rsidR="00D821EF" w14:paraId="09AC554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6D50917" w14:textId="77777777" w:rsidR="00D821EF" w:rsidRDefault="00D821EF" w:rsidP="007E6D01">
            <w:pPr>
              <w:spacing w:before="0"/>
            </w:pPr>
          </w:p>
        </w:tc>
        <w:tc>
          <w:tcPr>
            <w:tcW w:w="6449" w:type="dxa"/>
          </w:tcPr>
          <w:p w14:paraId="15CAAF3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rsidRPr="00E21550">
              <w:t>Building capacity in the corrections system</w:t>
            </w:r>
          </w:p>
        </w:tc>
        <w:tc>
          <w:tcPr>
            <w:tcW w:w="893" w:type="dxa"/>
          </w:tcPr>
          <w:p w14:paraId="1BB1A8F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49 622</w:t>
            </w:r>
          </w:p>
        </w:tc>
      </w:tr>
      <w:tr w:rsidR="00D821EF" w14:paraId="750ED41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350C2E3" w14:textId="77777777" w:rsidR="00D821EF" w:rsidRDefault="00D821EF" w:rsidP="007E6D01">
            <w:pPr>
              <w:spacing w:before="0"/>
            </w:pPr>
          </w:p>
        </w:tc>
        <w:tc>
          <w:tcPr>
            <w:tcW w:w="6449" w:type="dxa"/>
          </w:tcPr>
          <w:p w14:paraId="3C51517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Resource funding for Metropolitan Fire Brigade and Country Fire Authority</w:t>
            </w:r>
          </w:p>
        </w:tc>
        <w:tc>
          <w:tcPr>
            <w:tcW w:w="893" w:type="dxa"/>
          </w:tcPr>
          <w:p w14:paraId="16AFE5C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30 592</w:t>
            </w:r>
          </w:p>
        </w:tc>
      </w:tr>
      <w:tr w:rsidR="00D821EF" w14:paraId="5DF023B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4EA62AC" w14:textId="77777777" w:rsidR="00D821EF" w:rsidRDefault="00D821EF" w:rsidP="007E6D01">
            <w:pPr>
              <w:spacing w:before="0"/>
            </w:pPr>
          </w:p>
        </w:tc>
        <w:tc>
          <w:tcPr>
            <w:tcW w:w="6449" w:type="dxa"/>
          </w:tcPr>
          <w:p w14:paraId="3ED839E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Critical police stations</w:t>
            </w:r>
          </w:p>
        </w:tc>
        <w:tc>
          <w:tcPr>
            <w:tcW w:w="893" w:type="dxa"/>
          </w:tcPr>
          <w:p w14:paraId="0831149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30 430</w:t>
            </w:r>
          </w:p>
        </w:tc>
      </w:tr>
      <w:tr w:rsidR="00D821EF" w14:paraId="0CF6A96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0965601" w14:textId="77777777" w:rsidR="00D821EF" w:rsidRDefault="00D821EF" w:rsidP="007E6D01">
            <w:pPr>
              <w:spacing w:before="0"/>
            </w:pPr>
          </w:p>
        </w:tc>
        <w:tc>
          <w:tcPr>
            <w:tcW w:w="6449" w:type="dxa"/>
          </w:tcPr>
          <w:p w14:paraId="026E454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Youth Justice secure bed expansion and New youth justice facility (Cherry Creek)</w:t>
            </w:r>
          </w:p>
        </w:tc>
        <w:tc>
          <w:tcPr>
            <w:tcW w:w="893" w:type="dxa"/>
          </w:tcPr>
          <w:p w14:paraId="5B6356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17 073</w:t>
            </w:r>
          </w:p>
        </w:tc>
      </w:tr>
      <w:tr w:rsidR="00D821EF" w14:paraId="6248181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DCE9CAD" w14:textId="77777777" w:rsidR="00D821EF" w:rsidRDefault="00D821EF" w:rsidP="007E6D01">
            <w:pPr>
              <w:spacing w:before="0"/>
            </w:pPr>
          </w:p>
        </w:tc>
        <w:tc>
          <w:tcPr>
            <w:tcW w:w="6449" w:type="dxa"/>
          </w:tcPr>
          <w:p w14:paraId="2A5D902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Bushfire suppression and recovery activities</w:t>
            </w:r>
          </w:p>
        </w:tc>
        <w:tc>
          <w:tcPr>
            <w:tcW w:w="893" w:type="dxa"/>
          </w:tcPr>
          <w:p w14:paraId="626F48C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16 749</w:t>
            </w:r>
          </w:p>
        </w:tc>
      </w:tr>
      <w:tr w:rsidR="00D821EF" w14:paraId="046D4F2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2D118BB" w14:textId="77777777" w:rsidR="00D821EF" w:rsidRDefault="00D821EF" w:rsidP="007E6D01">
            <w:pPr>
              <w:spacing w:before="0"/>
            </w:pPr>
          </w:p>
        </w:tc>
        <w:tc>
          <w:tcPr>
            <w:tcW w:w="6449" w:type="dxa"/>
          </w:tcPr>
          <w:p w14:paraId="2AAE606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Strengthening of youth justice precincts</w:t>
            </w:r>
          </w:p>
        </w:tc>
        <w:tc>
          <w:tcPr>
            <w:tcW w:w="893" w:type="dxa"/>
          </w:tcPr>
          <w:p w14:paraId="7EB5182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9 928</w:t>
            </w:r>
          </w:p>
        </w:tc>
      </w:tr>
      <w:tr w:rsidR="00D821EF" w14:paraId="7D569EE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081D4FE" w14:textId="77777777" w:rsidR="00D821EF" w:rsidRDefault="00D821EF" w:rsidP="007E6D01">
            <w:pPr>
              <w:spacing w:before="0"/>
            </w:pPr>
          </w:p>
        </w:tc>
        <w:tc>
          <w:tcPr>
            <w:tcW w:w="6449" w:type="dxa"/>
          </w:tcPr>
          <w:p w14:paraId="3FD507F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Implementation of the new Victorian Infringements, Enforcement and Warrants system</w:t>
            </w:r>
          </w:p>
        </w:tc>
        <w:tc>
          <w:tcPr>
            <w:tcW w:w="893" w:type="dxa"/>
          </w:tcPr>
          <w:p w14:paraId="6A9F539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8 099</w:t>
            </w:r>
          </w:p>
        </w:tc>
      </w:tr>
      <w:tr w:rsidR="00D821EF" w14:paraId="0767182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F1BA01E" w14:textId="77777777" w:rsidR="00D821EF" w:rsidRDefault="00D821EF" w:rsidP="007E6D01">
            <w:pPr>
              <w:spacing w:before="0"/>
            </w:pPr>
          </w:p>
        </w:tc>
        <w:tc>
          <w:tcPr>
            <w:tcW w:w="6449" w:type="dxa"/>
          </w:tcPr>
          <w:p w14:paraId="61DA9DC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Regulating gambling and liquor and gaming entitlements</w:t>
            </w:r>
          </w:p>
        </w:tc>
        <w:tc>
          <w:tcPr>
            <w:tcW w:w="893" w:type="dxa"/>
          </w:tcPr>
          <w:p w14:paraId="1AE2BC8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5 820</w:t>
            </w:r>
          </w:p>
        </w:tc>
      </w:tr>
      <w:tr w:rsidR="00D821EF" w14:paraId="5CE471E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9156D5A" w14:textId="77777777" w:rsidR="00D821EF" w:rsidRDefault="00D821EF" w:rsidP="007E6D01">
            <w:pPr>
              <w:spacing w:before="0"/>
            </w:pPr>
          </w:p>
        </w:tc>
        <w:tc>
          <w:tcPr>
            <w:tcW w:w="6449" w:type="dxa"/>
          </w:tcPr>
          <w:p w14:paraId="6610D47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Child information sharing reforms</w:t>
            </w:r>
          </w:p>
        </w:tc>
        <w:tc>
          <w:tcPr>
            <w:tcW w:w="893" w:type="dxa"/>
          </w:tcPr>
          <w:p w14:paraId="2EB47B2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5 075</w:t>
            </w:r>
          </w:p>
        </w:tc>
      </w:tr>
      <w:tr w:rsidR="00D821EF" w14:paraId="7403C4F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2F2D814" w14:textId="77777777" w:rsidR="00D821EF" w:rsidRDefault="00D821EF" w:rsidP="007E6D01">
            <w:pPr>
              <w:spacing w:before="0"/>
            </w:pPr>
          </w:p>
        </w:tc>
        <w:tc>
          <w:tcPr>
            <w:tcW w:w="6449" w:type="dxa"/>
          </w:tcPr>
          <w:p w14:paraId="7958485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Summer fire information campaign</w:t>
            </w:r>
          </w:p>
        </w:tc>
        <w:tc>
          <w:tcPr>
            <w:tcW w:w="893" w:type="dxa"/>
          </w:tcPr>
          <w:p w14:paraId="4ADBF99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4 073</w:t>
            </w:r>
          </w:p>
        </w:tc>
      </w:tr>
      <w:tr w:rsidR="00D821EF" w14:paraId="3484E92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FA72146" w14:textId="77777777" w:rsidR="00D821EF" w:rsidRDefault="00D821EF" w:rsidP="007E6D01">
            <w:pPr>
              <w:spacing w:before="0"/>
            </w:pPr>
          </w:p>
        </w:tc>
        <w:tc>
          <w:tcPr>
            <w:tcW w:w="6449" w:type="dxa"/>
          </w:tcPr>
          <w:p w14:paraId="59B45E7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Melbourne CBD security measures</w:t>
            </w:r>
          </w:p>
        </w:tc>
        <w:tc>
          <w:tcPr>
            <w:tcW w:w="893" w:type="dxa"/>
          </w:tcPr>
          <w:p w14:paraId="77989B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4 029</w:t>
            </w:r>
          </w:p>
        </w:tc>
      </w:tr>
      <w:tr w:rsidR="00D821EF" w14:paraId="1D12B83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9F26499" w14:textId="77777777" w:rsidR="00D821EF" w:rsidRDefault="00D821EF" w:rsidP="007E6D01">
            <w:pPr>
              <w:spacing w:before="0"/>
            </w:pPr>
          </w:p>
        </w:tc>
        <w:tc>
          <w:tcPr>
            <w:tcW w:w="6449" w:type="dxa"/>
          </w:tcPr>
          <w:p w14:paraId="130A281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Police prosecutors</w:t>
            </w:r>
          </w:p>
        </w:tc>
        <w:tc>
          <w:tcPr>
            <w:tcW w:w="893" w:type="dxa"/>
          </w:tcPr>
          <w:p w14:paraId="07B09A0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3 700</w:t>
            </w:r>
          </w:p>
        </w:tc>
      </w:tr>
      <w:tr w:rsidR="00D821EF" w14:paraId="4DE64FE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23116F9" w14:textId="77777777" w:rsidR="00D821EF" w:rsidRDefault="00D821EF" w:rsidP="007E6D01">
            <w:pPr>
              <w:spacing w:before="0"/>
            </w:pPr>
          </w:p>
        </w:tc>
        <w:tc>
          <w:tcPr>
            <w:tcW w:w="6449" w:type="dxa"/>
          </w:tcPr>
          <w:p w14:paraId="604B533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Establishing a National Disability Insurance Scheme worker screening service</w:t>
            </w:r>
          </w:p>
        </w:tc>
        <w:tc>
          <w:tcPr>
            <w:tcW w:w="893" w:type="dxa"/>
          </w:tcPr>
          <w:p w14:paraId="44C4D3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3 396</w:t>
            </w:r>
          </w:p>
        </w:tc>
      </w:tr>
      <w:tr w:rsidR="00D821EF" w14:paraId="20D5D02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793E946" w14:textId="77777777" w:rsidR="00D821EF" w:rsidRDefault="00D821EF" w:rsidP="007E6D01">
            <w:pPr>
              <w:spacing w:before="0"/>
            </w:pPr>
          </w:p>
        </w:tc>
        <w:tc>
          <w:tcPr>
            <w:tcW w:w="6449" w:type="dxa"/>
          </w:tcPr>
          <w:p w14:paraId="2068D72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Strengthening the Victorian Prosecution Service</w:t>
            </w:r>
          </w:p>
        </w:tc>
        <w:tc>
          <w:tcPr>
            <w:tcW w:w="893" w:type="dxa"/>
          </w:tcPr>
          <w:p w14:paraId="7113D4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3 285</w:t>
            </w:r>
          </w:p>
        </w:tc>
      </w:tr>
      <w:tr w:rsidR="00D821EF" w14:paraId="385DCEEF"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59FFCBA" w14:textId="77777777" w:rsidR="00D821EF" w:rsidRDefault="00D821EF" w:rsidP="007E6D01">
            <w:pPr>
              <w:spacing w:before="0"/>
            </w:pPr>
          </w:p>
        </w:tc>
        <w:tc>
          <w:tcPr>
            <w:tcW w:w="6449" w:type="dxa"/>
          </w:tcPr>
          <w:p w14:paraId="25AF561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Increased legal assistance</w:t>
            </w:r>
          </w:p>
        </w:tc>
        <w:tc>
          <w:tcPr>
            <w:tcW w:w="893" w:type="dxa"/>
          </w:tcPr>
          <w:p w14:paraId="5287A1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3 075</w:t>
            </w:r>
          </w:p>
        </w:tc>
      </w:tr>
      <w:tr w:rsidR="00D821EF" w14:paraId="34F698F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1D87BDF" w14:textId="77777777" w:rsidR="00D821EF" w:rsidRDefault="00D821EF" w:rsidP="007E6D01">
            <w:pPr>
              <w:spacing w:before="0"/>
            </w:pPr>
          </w:p>
        </w:tc>
        <w:tc>
          <w:tcPr>
            <w:tcW w:w="6449" w:type="dxa"/>
          </w:tcPr>
          <w:p w14:paraId="6914D3B4"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Countering violent terrorism</w:t>
            </w:r>
          </w:p>
        </w:tc>
        <w:tc>
          <w:tcPr>
            <w:tcW w:w="893" w:type="dxa"/>
          </w:tcPr>
          <w:p w14:paraId="5F0A9B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3 064</w:t>
            </w:r>
          </w:p>
        </w:tc>
      </w:tr>
      <w:tr w:rsidR="00D821EF" w14:paraId="0E611C6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356602A" w14:textId="77777777" w:rsidR="00D821EF" w:rsidRDefault="00D821EF" w:rsidP="007E6D01">
            <w:pPr>
              <w:spacing w:before="0"/>
            </w:pPr>
          </w:p>
        </w:tc>
        <w:tc>
          <w:tcPr>
            <w:tcW w:w="6449" w:type="dxa"/>
          </w:tcPr>
          <w:p w14:paraId="53B42CC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Working with Children Check</w:t>
            </w:r>
          </w:p>
        </w:tc>
        <w:tc>
          <w:tcPr>
            <w:tcW w:w="893" w:type="dxa"/>
          </w:tcPr>
          <w:p w14:paraId="4227DD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2 802</w:t>
            </w:r>
          </w:p>
        </w:tc>
      </w:tr>
      <w:tr w:rsidR="00D821EF" w14:paraId="47E4EC7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E8C5272" w14:textId="77777777" w:rsidR="00D821EF" w:rsidRDefault="00D821EF" w:rsidP="007E6D01">
            <w:pPr>
              <w:spacing w:before="0"/>
            </w:pPr>
          </w:p>
        </w:tc>
        <w:tc>
          <w:tcPr>
            <w:tcW w:w="6449" w:type="dxa"/>
          </w:tcPr>
          <w:p w14:paraId="2843B8E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Volunteer marine search and rescue</w:t>
            </w:r>
          </w:p>
        </w:tc>
        <w:tc>
          <w:tcPr>
            <w:tcW w:w="893" w:type="dxa"/>
          </w:tcPr>
          <w:p w14:paraId="491864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2 644</w:t>
            </w:r>
          </w:p>
        </w:tc>
      </w:tr>
      <w:tr w:rsidR="00D821EF" w14:paraId="44522EE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45010DB" w14:textId="77777777" w:rsidR="00D821EF" w:rsidRDefault="00D821EF" w:rsidP="007E6D01">
            <w:pPr>
              <w:spacing w:before="0"/>
            </w:pPr>
          </w:p>
        </w:tc>
        <w:tc>
          <w:tcPr>
            <w:tcW w:w="6449" w:type="dxa"/>
          </w:tcPr>
          <w:p w14:paraId="7EA37EE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Aboriginal Justice Agreement Phase Four</w:t>
            </w:r>
          </w:p>
        </w:tc>
        <w:tc>
          <w:tcPr>
            <w:tcW w:w="893" w:type="dxa"/>
          </w:tcPr>
          <w:p w14:paraId="6148E3A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2 437</w:t>
            </w:r>
          </w:p>
        </w:tc>
      </w:tr>
      <w:tr w:rsidR="00D821EF" w14:paraId="617B13D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FDDEDFF" w14:textId="77777777" w:rsidR="00D821EF" w:rsidRDefault="00D821EF" w:rsidP="007E6D01">
            <w:pPr>
              <w:spacing w:before="0"/>
            </w:pPr>
          </w:p>
        </w:tc>
        <w:tc>
          <w:tcPr>
            <w:tcW w:w="6449" w:type="dxa"/>
          </w:tcPr>
          <w:p w14:paraId="20000B3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Emergency Alert</w:t>
            </w:r>
          </w:p>
        </w:tc>
        <w:tc>
          <w:tcPr>
            <w:tcW w:w="893" w:type="dxa"/>
          </w:tcPr>
          <w:p w14:paraId="3CBAB3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1 741</w:t>
            </w:r>
          </w:p>
        </w:tc>
      </w:tr>
      <w:tr w:rsidR="00D821EF" w14:paraId="752CF6C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9B4C911" w14:textId="77777777" w:rsidR="00D821EF" w:rsidRDefault="00D821EF" w:rsidP="007E6D01">
            <w:pPr>
              <w:spacing w:before="0"/>
            </w:pPr>
          </w:p>
        </w:tc>
        <w:tc>
          <w:tcPr>
            <w:tcW w:w="6449" w:type="dxa"/>
          </w:tcPr>
          <w:p w14:paraId="3792603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Supporting forensic medical capacity</w:t>
            </w:r>
          </w:p>
        </w:tc>
        <w:tc>
          <w:tcPr>
            <w:tcW w:w="893" w:type="dxa"/>
          </w:tcPr>
          <w:p w14:paraId="05825C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1 119</w:t>
            </w:r>
          </w:p>
        </w:tc>
      </w:tr>
      <w:tr w:rsidR="00D821EF" w14:paraId="1D7AA58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903557B" w14:textId="77777777" w:rsidR="00D821EF" w:rsidRDefault="00D821EF" w:rsidP="007E6D01">
            <w:pPr>
              <w:spacing w:before="0"/>
            </w:pPr>
          </w:p>
        </w:tc>
        <w:tc>
          <w:tcPr>
            <w:tcW w:w="6449" w:type="dxa"/>
          </w:tcPr>
          <w:p w14:paraId="6FF323D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Royal Commission into the management of police informants funding</w:t>
            </w:r>
          </w:p>
        </w:tc>
        <w:tc>
          <w:tcPr>
            <w:tcW w:w="893" w:type="dxa"/>
          </w:tcPr>
          <w:p w14:paraId="5DB2552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1 044</w:t>
            </w:r>
          </w:p>
        </w:tc>
      </w:tr>
      <w:tr w:rsidR="00D821EF" w14:paraId="0A05995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52DAB8D" w14:textId="77777777" w:rsidR="00D821EF" w:rsidRDefault="00D821EF" w:rsidP="007E6D01">
            <w:pPr>
              <w:spacing w:before="0"/>
            </w:pPr>
          </w:p>
        </w:tc>
        <w:tc>
          <w:tcPr>
            <w:tcW w:w="6449" w:type="dxa"/>
          </w:tcPr>
          <w:p w14:paraId="441B02D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Establishment of Emergency Services Infrastructure Authority</w:t>
            </w:r>
          </w:p>
        </w:tc>
        <w:tc>
          <w:tcPr>
            <w:tcW w:w="893" w:type="dxa"/>
          </w:tcPr>
          <w:p w14:paraId="5B48919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894</w:t>
            </w:r>
          </w:p>
        </w:tc>
      </w:tr>
      <w:tr w:rsidR="00D821EF" w14:paraId="16D4E3E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3D81F0F" w14:textId="77777777" w:rsidR="00D821EF" w:rsidRDefault="00D821EF" w:rsidP="007E6D01">
            <w:pPr>
              <w:spacing w:before="0"/>
            </w:pPr>
          </w:p>
        </w:tc>
        <w:tc>
          <w:tcPr>
            <w:tcW w:w="6449" w:type="dxa"/>
          </w:tcPr>
          <w:p w14:paraId="652C395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Additional court capacity</w:t>
            </w:r>
          </w:p>
        </w:tc>
        <w:tc>
          <w:tcPr>
            <w:tcW w:w="893" w:type="dxa"/>
          </w:tcPr>
          <w:p w14:paraId="6CA1D0D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676</w:t>
            </w:r>
          </w:p>
        </w:tc>
      </w:tr>
      <w:tr w:rsidR="00D821EF" w14:paraId="7A1CC21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038DAA3" w14:textId="77777777" w:rsidR="00D821EF" w:rsidRDefault="00D821EF" w:rsidP="007E6D01">
            <w:pPr>
              <w:spacing w:before="0"/>
            </w:pPr>
          </w:p>
        </w:tc>
        <w:tc>
          <w:tcPr>
            <w:tcW w:w="6449" w:type="dxa"/>
          </w:tcPr>
          <w:p w14:paraId="2028430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Resource funding for Specialist Forensic Pathologists and Physicians</w:t>
            </w:r>
          </w:p>
        </w:tc>
        <w:tc>
          <w:tcPr>
            <w:tcW w:w="893" w:type="dxa"/>
          </w:tcPr>
          <w:p w14:paraId="43A05D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497</w:t>
            </w:r>
          </w:p>
        </w:tc>
      </w:tr>
      <w:tr w:rsidR="00D821EF" w14:paraId="7FDEFBF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C4E8DD9" w14:textId="77777777" w:rsidR="00D821EF" w:rsidRDefault="00D821EF" w:rsidP="007E6D01">
            <w:pPr>
              <w:spacing w:before="0"/>
            </w:pPr>
          </w:p>
        </w:tc>
        <w:tc>
          <w:tcPr>
            <w:tcW w:w="6449" w:type="dxa"/>
          </w:tcPr>
          <w:p w14:paraId="2CA49F2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Reducing reoffending and improving community safety</w:t>
            </w:r>
          </w:p>
        </w:tc>
        <w:tc>
          <w:tcPr>
            <w:tcW w:w="893" w:type="dxa"/>
          </w:tcPr>
          <w:p w14:paraId="427AE6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451</w:t>
            </w:r>
          </w:p>
        </w:tc>
      </w:tr>
      <w:tr w:rsidR="00D821EF" w14:paraId="3398A77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875E63D" w14:textId="77777777" w:rsidR="00D821EF" w:rsidRDefault="00D821EF" w:rsidP="007E6D01">
            <w:pPr>
              <w:spacing w:before="0"/>
            </w:pPr>
          </w:p>
        </w:tc>
        <w:tc>
          <w:tcPr>
            <w:tcW w:w="6449" w:type="dxa"/>
          </w:tcPr>
          <w:p w14:paraId="4E0E770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 xml:space="preserve">Support to progress agreements under the </w:t>
            </w:r>
            <w:r>
              <w:rPr>
                <w:i/>
              </w:rPr>
              <w:t>Traditional Owner Settlement Act 2010</w:t>
            </w:r>
          </w:p>
        </w:tc>
        <w:tc>
          <w:tcPr>
            <w:tcW w:w="893" w:type="dxa"/>
          </w:tcPr>
          <w:p w14:paraId="1BF8D1E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320</w:t>
            </w:r>
          </w:p>
        </w:tc>
      </w:tr>
      <w:tr w:rsidR="00D821EF" w14:paraId="3A4CA01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25E3ED4" w14:textId="77777777" w:rsidR="00D821EF" w:rsidRDefault="00D821EF" w:rsidP="007E6D01">
            <w:pPr>
              <w:spacing w:before="0"/>
            </w:pPr>
          </w:p>
        </w:tc>
        <w:tc>
          <w:tcPr>
            <w:tcW w:w="6449" w:type="dxa"/>
          </w:tcPr>
          <w:p w14:paraId="749D0B6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Additional aviation resources</w:t>
            </w:r>
          </w:p>
        </w:tc>
        <w:tc>
          <w:tcPr>
            <w:tcW w:w="893" w:type="dxa"/>
          </w:tcPr>
          <w:p w14:paraId="47CA633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79</w:t>
            </w:r>
          </w:p>
        </w:tc>
      </w:tr>
      <w:tr w:rsidR="00D821EF" w14:paraId="68D87AE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8A5DF1B" w14:textId="77777777" w:rsidR="00D821EF" w:rsidRDefault="00D821EF" w:rsidP="007E6D01">
            <w:pPr>
              <w:spacing w:before="0"/>
            </w:pPr>
          </w:p>
        </w:tc>
        <w:tc>
          <w:tcPr>
            <w:tcW w:w="6449" w:type="dxa"/>
          </w:tcPr>
          <w:p w14:paraId="7E6CDF5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Ten year anniversary of the 2009 Victorian bushfires</w:t>
            </w:r>
          </w:p>
        </w:tc>
        <w:tc>
          <w:tcPr>
            <w:tcW w:w="893" w:type="dxa"/>
          </w:tcPr>
          <w:p w14:paraId="31C18A0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24</w:t>
            </w:r>
          </w:p>
        </w:tc>
      </w:tr>
      <w:tr w:rsidR="00D821EF" w14:paraId="16EF3C0B"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53F05D71" w14:textId="77777777" w:rsidR="00D821EF" w:rsidRDefault="00D821EF" w:rsidP="007E6D01">
            <w:pPr>
              <w:spacing w:before="0"/>
            </w:pPr>
          </w:p>
        </w:tc>
        <w:tc>
          <w:tcPr>
            <w:tcW w:w="6449" w:type="dxa"/>
            <w:tcBorders>
              <w:bottom w:val="single" w:sz="6" w:space="0" w:color="auto"/>
            </w:tcBorders>
          </w:tcPr>
          <w:p w14:paraId="473D8A3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1EED76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276 538</w:t>
            </w:r>
          </w:p>
        </w:tc>
      </w:tr>
      <w:tr w:rsidR="00D821EF" w14:paraId="1891D7B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2DF405E" w14:textId="77777777" w:rsidR="00D821EF" w:rsidRDefault="00D821EF" w:rsidP="007E6D01">
            <w:pPr>
              <w:spacing w:before="0"/>
            </w:pPr>
            <w:r>
              <w:t>Premier and Cabinet</w:t>
            </w:r>
          </w:p>
        </w:tc>
        <w:tc>
          <w:tcPr>
            <w:tcW w:w="6449" w:type="dxa"/>
          </w:tcPr>
          <w:p w14:paraId="79B5563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Service Victoria</w:t>
            </w:r>
          </w:p>
        </w:tc>
        <w:tc>
          <w:tcPr>
            <w:tcW w:w="893" w:type="dxa"/>
          </w:tcPr>
          <w:p w14:paraId="3CB8CC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28 351</w:t>
            </w:r>
          </w:p>
        </w:tc>
      </w:tr>
      <w:tr w:rsidR="00D821EF" w14:paraId="5251310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E0CE4B7" w14:textId="77777777" w:rsidR="00D821EF" w:rsidRDefault="00D821EF" w:rsidP="007E6D01">
            <w:pPr>
              <w:spacing w:before="0"/>
            </w:pPr>
          </w:p>
        </w:tc>
        <w:tc>
          <w:tcPr>
            <w:tcW w:w="6449" w:type="dxa"/>
          </w:tcPr>
          <w:p w14:paraId="3FAF0F8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Latrobe Valley Sports and Community Initiative</w:t>
            </w:r>
          </w:p>
        </w:tc>
        <w:tc>
          <w:tcPr>
            <w:tcW w:w="893" w:type="dxa"/>
          </w:tcPr>
          <w:p w14:paraId="39F3A01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15 090</w:t>
            </w:r>
          </w:p>
        </w:tc>
      </w:tr>
      <w:tr w:rsidR="00D821EF" w14:paraId="723D242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FD1B202" w14:textId="77777777" w:rsidR="00D821EF" w:rsidRDefault="00D821EF" w:rsidP="007E6D01">
            <w:pPr>
              <w:spacing w:before="0"/>
            </w:pPr>
          </w:p>
        </w:tc>
        <w:tc>
          <w:tcPr>
            <w:tcW w:w="6449" w:type="dxa"/>
          </w:tcPr>
          <w:p w14:paraId="7AA6A48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Costs associated with administration changes</w:t>
            </w:r>
          </w:p>
        </w:tc>
        <w:tc>
          <w:tcPr>
            <w:tcW w:w="893" w:type="dxa"/>
          </w:tcPr>
          <w:p w14:paraId="6601E86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8 918</w:t>
            </w:r>
          </w:p>
        </w:tc>
      </w:tr>
      <w:tr w:rsidR="00D821EF" w14:paraId="4D0D5E4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EA11EF3" w14:textId="77777777" w:rsidR="00D821EF" w:rsidRDefault="00D821EF" w:rsidP="007E6D01">
            <w:pPr>
              <w:spacing w:before="0"/>
            </w:pPr>
          </w:p>
        </w:tc>
        <w:tc>
          <w:tcPr>
            <w:tcW w:w="6449" w:type="dxa"/>
          </w:tcPr>
          <w:p w14:paraId="762D130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Royal Commission into Victoria’s Mental Health System</w:t>
            </w:r>
          </w:p>
        </w:tc>
        <w:tc>
          <w:tcPr>
            <w:tcW w:w="893" w:type="dxa"/>
          </w:tcPr>
          <w:p w14:paraId="3A403A6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5 465</w:t>
            </w:r>
          </w:p>
        </w:tc>
      </w:tr>
      <w:tr w:rsidR="00D821EF" w14:paraId="2A55045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4E5BF7A" w14:textId="77777777" w:rsidR="00D821EF" w:rsidRDefault="00D821EF" w:rsidP="007E6D01">
            <w:pPr>
              <w:spacing w:before="0"/>
            </w:pPr>
          </w:p>
        </w:tc>
        <w:tc>
          <w:tcPr>
            <w:tcW w:w="6449" w:type="dxa"/>
          </w:tcPr>
          <w:p w14:paraId="4CEF795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Labour Hire Licensing Authority</w:t>
            </w:r>
          </w:p>
        </w:tc>
        <w:tc>
          <w:tcPr>
            <w:tcW w:w="893" w:type="dxa"/>
          </w:tcPr>
          <w:p w14:paraId="1A0E1C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4 127</w:t>
            </w:r>
          </w:p>
        </w:tc>
      </w:tr>
      <w:tr w:rsidR="00D821EF" w14:paraId="2EE6C0D9"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A945D5E" w14:textId="77777777" w:rsidR="00D821EF" w:rsidRDefault="00D821EF" w:rsidP="007E6D01">
            <w:pPr>
              <w:spacing w:before="0"/>
            </w:pPr>
          </w:p>
        </w:tc>
        <w:tc>
          <w:tcPr>
            <w:tcW w:w="6449" w:type="dxa"/>
          </w:tcPr>
          <w:p w14:paraId="48CE97D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National Disability Insurance Scheme – Transfer of services</w:t>
            </w:r>
          </w:p>
        </w:tc>
        <w:tc>
          <w:tcPr>
            <w:tcW w:w="893" w:type="dxa"/>
          </w:tcPr>
          <w:p w14:paraId="38A50CB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3 100</w:t>
            </w:r>
          </w:p>
        </w:tc>
      </w:tr>
      <w:tr w:rsidR="00D821EF" w14:paraId="73EDE4A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58106EB" w14:textId="77777777" w:rsidR="00D821EF" w:rsidRDefault="00D821EF" w:rsidP="007E6D01">
            <w:pPr>
              <w:spacing w:before="0"/>
            </w:pPr>
          </w:p>
        </w:tc>
        <w:tc>
          <w:tcPr>
            <w:tcW w:w="6449" w:type="dxa"/>
          </w:tcPr>
          <w:p w14:paraId="21F3472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Latrobe Valley Authority Worker Transfer Scheme</w:t>
            </w:r>
          </w:p>
        </w:tc>
        <w:tc>
          <w:tcPr>
            <w:tcW w:w="893" w:type="dxa"/>
          </w:tcPr>
          <w:p w14:paraId="0CFD7E9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1 878</w:t>
            </w:r>
          </w:p>
        </w:tc>
      </w:tr>
      <w:tr w:rsidR="00D821EF" w14:paraId="522278A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86ADD27" w14:textId="77777777" w:rsidR="00D821EF" w:rsidRDefault="00D821EF" w:rsidP="007E6D01">
            <w:pPr>
              <w:spacing w:before="0"/>
            </w:pPr>
          </w:p>
        </w:tc>
        <w:tc>
          <w:tcPr>
            <w:tcW w:w="6449" w:type="dxa"/>
          </w:tcPr>
          <w:p w14:paraId="06B2D10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Pick my project</w:t>
            </w:r>
          </w:p>
        </w:tc>
        <w:tc>
          <w:tcPr>
            <w:tcW w:w="893" w:type="dxa"/>
          </w:tcPr>
          <w:p w14:paraId="150A95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1 808</w:t>
            </w:r>
          </w:p>
        </w:tc>
      </w:tr>
      <w:tr w:rsidR="00D821EF" w14:paraId="01E4D4F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F7C4118" w14:textId="77777777" w:rsidR="00D821EF" w:rsidRDefault="00D821EF" w:rsidP="007E6D01">
            <w:pPr>
              <w:spacing w:before="0"/>
            </w:pPr>
          </w:p>
        </w:tc>
        <w:tc>
          <w:tcPr>
            <w:tcW w:w="6449" w:type="dxa"/>
          </w:tcPr>
          <w:p w14:paraId="2CD9EAB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Ten year anniversary of the 2009 Victorian bushfires</w:t>
            </w:r>
          </w:p>
        </w:tc>
        <w:tc>
          <w:tcPr>
            <w:tcW w:w="893" w:type="dxa"/>
          </w:tcPr>
          <w:p w14:paraId="3F0D724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1 438</w:t>
            </w:r>
          </w:p>
        </w:tc>
      </w:tr>
      <w:tr w:rsidR="00D821EF" w14:paraId="3A9EE98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2CA1DA2" w14:textId="77777777" w:rsidR="00D821EF" w:rsidRDefault="00D821EF" w:rsidP="007E6D01">
            <w:pPr>
              <w:spacing w:before="0"/>
            </w:pPr>
          </w:p>
        </w:tc>
        <w:tc>
          <w:tcPr>
            <w:tcW w:w="6449" w:type="dxa"/>
          </w:tcPr>
          <w:p w14:paraId="5EDFA1E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Victorian Wage Inspectorate</w:t>
            </w:r>
          </w:p>
        </w:tc>
        <w:tc>
          <w:tcPr>
            <w:tcW w:w="893" w:type="dxa"/>
          </w:tcPr>
          <w:p w14:paraId="4452E1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1 168</w:t>
            </w:r>
          </w:p>
        </w:tc>
      </w:tr>
      <w:tr w:rsidR="00D821EF" w14:paraId="30B9569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D713B66" w14:textId="77777777" w:rsidR="00D821EF" w:rsidRDefault="00D821EF" w:rsidP="007E6D01">
            <w:pPr>
              <w:spacing w:before="0"/>
            </w:pPr>
          </w:p>
        </w:tc>
        <w:tc>
          <w:tcPr>
            <w:tcW w:w="6449" w:type="dxa"/>
          </w:tcPr>
          <w:p w14:paraId="7C00BF1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Social Cohesion and Community Resilience Initiatives</w:t>
            </w:r>
          </w:p>
        </w:tc>
        <w:tc>
          <w:tcPr>
            <w:tcW w:w="893" w:type="dxa"/>
          </w:tcPr>
          <w:p w14:paraId="43AF220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1 084</w:t>
            </w:r>
          </w:p>
        </w:tc>
      </w:tr>
      <w:tr w:rsidR="00D821EF" w14:paraId="07B251EF"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13A9AFE" w14:textId="77777777" w:rsidR="00D821EF" w:rsidRDefault="00D821EF" w:rsidP="007E6D01">
            <w:pPr>
              <w:spacing w:before="0"/>
            </w:pPr>
          </w:p>
        </w:tc>
        <w:tc>
          <w:tcPr>
            <w:tcW w:w="6449" w:type="dxa"/>
          </w:tcPr>
          <w:p w14:paraId="5058E374"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Multicultural Policy Statement and Communications Strategy</w:t>
            </w:r>
          </w:p>
        </w:tc>
        <w:tc>
          <w:tcPr>
            <w:tcW w:w="893" w:type="dxa"/>
          </w:tcPr>
          <w:p w14:paraId="7D1AC98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845</w:t>
            </w:r>
          </w:p>
        </w:tc>
      </w:tr>
      <w:tr w:rsidR="00D821EF" w14:paraId="4FA6F66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EFDE41C" w14:textId="77777777" w:rsidR="00D821EF" w:rsidRDefault="00D821EF" w:rsidP="007E6D01">
            <w:pPr>
              <w:spacing w:before="0"/>
            </w:pPr>
          </w:p>
        </w:tc>
        <w:tc>
          <w:tcPr>
            <w:tcW w:w="6449" w:type="dxa"/>
          </w:tcPr>
          <w:p w14:paraId="4D24FF6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Multicultural Community Infrastructure Program</w:t>
            </w:r>
          </w:p>
        </w:tc>
        <w:tc>
          <w:tcPr>
            <w:tcW w:w="893" w:type="dxa"/>
          </w:tcPr>
          <w:p w14:paraId="1F670E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750</w:t>
            </w:r>
          </w:p>
        </w:tc>
      </w:tr>
      <w:tr w:rsidR="00D821EF" w14:paraId="62F4D94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348389E" w14:textId="77777777" w:rsidR="00D821EF" w:rsidRDefault="00D821EF" w:rsidP="007E6D01">
            <w:pPr>
              <w:spacing w:before="0"/>
            </w:pPr>
          </w:p>
        </w:tc>
        <w:tc>
          <w:tcPr>
            <w:tcW w:w="6449" w:type="dxa"/>
          </w:tcPr>
          <w:p w14:paraId="14B0E5C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Multi-agency Risk Assessment and Safeguarding</w:t>
            </w:r>
          </w:p>
        </w:tc>
        <w:tc>
          <w:tcPr>
            <w:tcW w:w="893" w:type="dxa"/>
          </w:tcPr>
          <w:p w14:paraId="616B0D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661</w:t>
            </w:r>
          </w:p>
        </w:tc>
      </w:tr>
      <w:tr w:rsidR="00D821EF" w14:paraId="5138B2A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63F816E" w14:textId="77777777" w:rsidR="00D821EF" w:rsidRDefault="00D821EF" w:rsidP="007E6D01">
            <w:pPr>
              <w:spacing w:before="0"/>
            </w:pPr>
          </w:p>
        </w:tc>
        <w:tc>
          <w:tcPr>
            <w:tcW w:w="6449" w:type="dxa"/>
          </w:tcPr>
          <w:p w14:paraId="2D554B9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roofErr w:type="spellStart"/>
            <w:r>
              <w:t>Munarra</w:t>
            </w:r>
            <w:proofErr w:type="spellEnd"/>
            <w:r>
              <w:t xml:space="preserve"> Centre for Regional Excellence</w:t>
            </w:r>
          </w:p>
        </w:tc>
        <w:tc>
          <w:tcPr>
            <w:tcW w:w="893" w:type="dxa"/>
          </w:tcPr>
          <w:p w14:paraId="3C42295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609</w:t>
            </w:r>
          </w:p>
        </w:tc>
      </w:tr>
      <w:tr w:rsidR="00D821EF" w14:paraId="36C1017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72A14B9" w14:textId="77777777" w:rsidR="00D821EF" w:rsidRDefault="00D821EF" w:rsidP="007E6D01">
            <w:pPr>
              <w:spacing w:before="0"/>
            </w:pPr>
          </w:p>
        </w:tc>
        <w:tc>
          <w:tcPr>
            <w:tcW w:w="6449" w:type="dxa"/>
          </w:tcPr>
          <w:p w14:paraId="7469BA3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Whole of Victorian Government Application Program Interface</w:t>
            </w:r>
          </w:p>
        </w:tc>
        <w:tc>
          <w:tcPr>
            <w:tcW w:w="893" w:type="dxa"/>
          </w:tcPr>
          <w:p w14:paraId="17190A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464</w:t>
            </w:r>
          </w:p>
        </w:tc>
      </w:tr>
      <w:tr w:rsidR="00D821EF" w14:paraId="3E8AA45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56210A4" w14:textId="77777777" w:rsidR="00D821EF" w:rsidRDefault="00D821EF" w:rsidP="007E6D01">
            <w:pPr>
              <w:spacing w:before="0"/>
            </w:pPr>
          </w:p>
        </w:tc>
        <w:tc>
          <w:tcPr>
            <w:tcW w:w="6449" w:type="dxa"/>
          </w:tcPr>
          <w:p w14:paraId="3E25385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Portable Long Service Leave</w:t>
            </w:r>
          </w:p>
        </w:tc>
        <w:tc>
          <w:tcPr>
            <w:tcW w:w="893" w:type="dxa"/>
          </w:tcPr>
          <w:p w14:paraId="34EE8C5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282</w:t>
            </w:r>
          </w:p>
        </w:tc>
      </w:tr>
      <w:tr w:rsidR="00D821EF" w14:paraId="7A70ED3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7CEB8E6" w14:textId="77777777" w:rsidR="00D821EF" w:rsidRDefault="00D821EF" w:rsidP="007E6D01">
            <w:pPr>
              <w:spacing w:before="0"/>
            </w:pPr>
          </w:p>
        </w:tc>
        <w:tc>
          <w:tcPr>
            <w:tcW w:w="6449" w:type="dxa"/>
          </w:tcPr>
          <w:p w14:paraId="00984AF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Labour Hire and Long Service Leave Inquiries outcomes</w:t>
            </w:r>
          </w:p>
        </w:tc>
        <w:tc>
          <w:tcPr>
            <w:tcW w:w="893" w:type="dxa"/>
          </w:tcPr>
          <w:p w14:paraId="6D809F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147</w:t>
            </w:r>
          </w:p>
        </w:tc>
      </w:tr>
      <w:tr w:rsidR="00D821EF" w14:paraId="2B9561A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9485906" w14:textId="77777777" w:rsidR="00D821EF" w:rsidRDefault="00D821EF" w:rsidP="007E6D01">
            <w:pPr>
              <w:spacing w:before="0"/>
            </w:pPr>
          </w:p>
        </w:tc>
        <w:tc>
          <w:tcPr>
            <w:tcW w:w="6449" w:type="dxa"/>
          </w:tcPr>
          <w:p w14:paraId="478C2E7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Building capacity in the office of the Chief Parliamentary Counsel</w:t>
            </w:r>
          </w:p>
        </w:tc>
        <w:tc>
          <w:tcPr>
            <w:tcW w:w="893" w:type="dxa"/>
          </w:tcPr>
          <w:p w14:paraId="67E086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125</w:t>
            </w:r>
          </w:p>
        </w:tc>
      </w:tr>
      <w:tr w:rsidR="00D821EF" w14:paraId="58BD5A40" w14:textId="77777777" w:rsidTr="00952C45">
        <w:tc>
          <w:tcPr>
            <w:cnfStyle w:val="001000000000" w:firstRow="0" w:lastRow="0" w:firstColumn="1" w:lastColumn="0" w:oddVBand="0" w:evenVBand="0" w:oddHBand="0" w:evenHBand="0" w:firstRowFirstColumn="0" w:firstRowLastColumn="0" w:lastRowFirstColumn="0" w:lastRowLastColumn="0"/>
            <w:tcW w:w="2297" w:type="dxa"/>
            <w:tcBorders>
              <w:bottom w:val="nil"/>
            </w:tcBorders>
          </w:tcPr>
          <w:p w14:paraId="1CCF11A4" w14:textId="77777777" w:rsidR="00D821EF" w:rsidRDefault="00D821EF" w:rsidP="007E6D01">
            <w:pPr>
              <w:spacing w:before="0"/>
            </w:pPr>
          </w:p>
        </w:tc>
        <w:tc>
          <w:tcPr>
            <w:tcW w:w="6449" w:type="dxa"/>
            <w:tcBorders>
              <w:bottom w:val="nil"/>
            </w:tcBorders>
          </w:tcPr>
          <w:p w14:paraId="4EE4843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Funding to the Ombudsman’s Office</w:t>
            </w:r>
          </w:p>
        </w:tc>
        <w:tc>
          <w:tcPr>
            <w:tcW w:w="893" w:type="dxa"/>
            <w:tcBorders>
              <w:bottom w:val="nil"/>
            </w:tcBorders>
          </w:tcPr>
          <w:p w14:paraId="2FB1F2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100</w:t>
            </w:r>
          </w:p>
        </w:tc>
      </w:tr>
      <w:tr w:rsidR="00D821EF" w:rsidRPr="00952C45" w14:paraId="4B38BED9" w14:textId="77777777" w:rsidTr="00952C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Borders>
              <w:top w:val="nil"/>
              <w:bottom w:val="single" w:sz="6" w:space="0" w:color="auto"/>
            </w:tcBorders>
          </w:tcPr>
          <w:p w14:paraId="733C1BAB" w14:textId="77777777" w:rsidR="00D821EF" w:rsidRPr="00952C45" w:rsidRDefault="00D821EF" w:rsidP="007E6D01">
            <w:pPr>
              <w:spacing w:before="0"/>
            </w:pPr>
          </w:p>
        </w:tc>
        <w:tc>
          <w:tcPr>
            <w:tcW w:w="6449" w:type="dxa"/>
            <w:tcBorders>
              <w:top w:val="nil"/>
              <w:bottom w:val="single" w:sz="6" w:space="0" w:color="auto"/>
            </w:tcBorders>
          </w:tcPr>
          <w:p w14:paraId="63FE67D4" w14:textId="77777777" w:rsidR="00D821EF" w:rsidRPr="00952C45" w:rsidRDefault="00D821EF" w:rsidP="007E6D01">
            <w:pPr>
              <w:spacing w:before="0"/>
              <w:jc w:val="left"/>
              <w:cnfStyle w:val="010000000000" w:firstRow="0" w:lastRow="1" w:firstColumn="0" w:lastColumn="0" w:oddVBand="0" w:evenVBand="0" w:oddHBand="0" w:evenHBand="0" w:firstRowFirstColumn="0" w:firstRowLastColumn="0" w:lastRowFirstColumn="0" w:lastRowLastColumn="0"/>
            </w:pPr>
          </w:p>
        </w:tc>
        <w:tc>
          <w:tcPr>
            <w:tcW w:w="893" w:type="dxa"/>
            <w:tcBorders>
              <w:top w:val="nil"/>
              <w:bottom w:val="single" w:sz="6" w:space="0" w:color="auto"/>
            </w:tcBorders>
          </w:tcPr>
          <w:p w14:paraId="31E221D5" w14:textId="77777777" w:rsidR="00D821EF" w:rsidRPr="00952C45" w:rsidRDefault="00D821EF" w:rsidP="007E6D01">
            <w:pPr>
              <w:spacing w:before="0"/>
              <w:cnfStyle w:val="010000000000" w:firstRow="0" w:lastRow="1" w:firstColumn="0" w:lastColumn="0" w:oddVBand="0" w:evenVBand="0" w:oddHBand="0" w:evenHBand="0" w:firstRowFirstColumn="0" w:firstRowLastColumn="0" w:lastRowFirstColumn="0" w:lastRowLastColumn="0"/>
            </w:pPr>
            <w:r w:rsidRPr="00952C45">
              <w:t>76 409</w:t>
            </w:r>
          </w:p>
        </w:tc>
      </w:tr>
    </w:tbl>
    <w:p w14:paraId="0079CC73" w14:textId="63EFE560" w:rsidR="00952C45" w:rsidRDefault="00952C45"/>
    <w:p w14:paraId="1EF6DCCA" w14:textId="5A66DBAA" w:rsidR="00952C45" w:rsidRDefault="00DD1B49" w:rsidP="00DD1B49">
      <w:pPr>
        <w:pStyle w:val="Heading30"/>
        <w:pBdr>
          <w:bottom w:val="none" w:sz="0" w:space="0" w:color="auto"/>
        </w:pBdr>
        <w:tabs>
          <w:tab w:val="left" w:pos="851"/>
        </w:tabs>
        <w:spacing w:after="60"/>
        <w:ind w:left="851" w:hanging="851"/>
      </w:pPr>
      <w:r>
        <w:lastRenderedPageBreak/>
        <w:t>8.2.14</w:t>
      </w:r>
      <w:r>
        <w:tab/>
      </w:r>
      <w:r w:rsidR="00952C45" w:rsidRPr="007B2989">
        <w:t>Payments from advance to the Treasurer for the financial year ended 30 June</w:t>
      </w:r>
      <w:r w:rsidR="00952C45">
        <w:br/>
      </w:r>
      <w:r w:rsidR="00952C45" w:rsidRPr="00952C45">
        <w:rPr>
          <w:i/>
        </w:rPr>
        <w:t>(continued)</w:t>
      </w:r>
      <w:r w:rsidR="00952C45">
        <w:rPr>
          <w:i/>
        </w:rPr>
        <w:tab/>
      </w:r>
      <w:r w:rsidR="00952C45" w:rsidRPr="00952C45">
        <w:rPr>
          <w:sz w:val="20"/>
          <w:szCs w:val="20"/>
        </w:rPr>
        <w:t>($ thousand)</w:t>
      </w:r>
    </w:p>
    <w:tbl>
      <w:tblPr>
        <w:tblStyle w:val="DTFTable"/>
        <w:tblW w:w="9639" w:type="dxa"/>
        <w:tblLayout w:type="fixed"/>
        <w:tblLook w:val="06E0" w:firstRow="1" w:lastRow="1" w:firstColumn="1" w:lastColumn="0" w:noHBand="1" w:noVBand="1"/>
      </w:tblPr>
      <w:tblGrid>
        <w:gridCol w:w="2297"/>
        <w:gridCol w:w="6449"/>
        <w:gridCol w:w="893"/>
      </w:tblGrid>
      <w:tr w:rsidR="00952C45" w14:paraId="5B0FA06E" w14:textId="77777777" w:rsidTr="00DD1B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7" w:type="dxa"/>
          </w:tcPr>
          <w:p w14:paraId="7F810719" w14:textId="77777777" w:rsidR="00952C45" w:rsidRDefault="00952C45" w:rsidP="00DD1B49">
            <w:pPr>
              <w:spacing w:before="0"/>
            </w:pPr>
            <w:r>
              <w:t>Department</w:t>
            </w:r>
          </w:p>
        </w:tc>
        <w:tc>
          <w:tcPr>
            <w:tcW w:w="6449" w:type="dxa"/>
          </w:tcPr>
          <w:p w14:paraId="13FA427F" w14:textId="77777777" w:rsidR="00952C45" w:rsidRDefault="00952C45" w:rsidP="00DD1B49">
            <w:pPr>
              <w:spacing w:before="0"/>
              <w:jc w:val="left"/>
              <w:cnfStyle w:val="100000000000" w:firstRow="1" w:lastRow="0" w:firstColumn="0" w:lastColumn="0" w:oddVBand="0" w:evenVBand="0" w:oddHBand="0" w:evenHBand="0" w:firstRowFirstColumn="0" w:firstRowLastColumn="0" w:lastRowFirstColumn="0" w:lastRowLastColumn="0"/>
            </w:pPr>
            <w:r>
              <w:t>Purpose</w:t>
            </w:r>
          </w:p>
        </w:tc>
        <w:tc>
          <w:tcPr>
            <w:tcW w:w="893" w:type="dxa"/>
          </w:tcPr>
          <w:p w14:paraId="02D5B1B8" w14:textId="77777777" w:rsidR="00952C45" w:rsidRDefault="00952C45" w:rsidP="00DD1B49">
            <w:pPr>
              <w:spacing w:before="0"/>
              <w:cnfStyle w:val="100000000000" w:firstRow="1" w:lastRow="0" w:firstColumn="0" w:lastColumn="0" w:oddVBand="0" w:evenVBand="0" w:oddHBand="0" w:evenHBand="0" w:firstRowFirstColumn="0" w:firstRowLastColumn="0" w:lastRowFirstColumn="0" w:lastRowLastColumn="0"/>
            </w:pPr>
            <w:r>
              <w:t>2018-19</w:t>
            </w:r>
          </w:p>
        </w:tc>
      </w:tr>
      <w:tr w:rsidR="00D821EF" w14:paraId="58898AD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AFE55D5" w14:textId="77777777" w:rsidR="00D821EF" w:rsidRDefault="00D821EF" w:rsidP="00952C45">
            <w:pPr>
              <w:spacing w:before="0"/>
            </w:pPr>
            <w:r>
              <w:t>Transport</w:t>
            </w:r>
            <w:r>
              <w:rPr>
                <w:vertAlign w:val="superscript"/>
              </w:rPr>
              <w:t xml:space="preserve"> (b)</w:t>
            </w:r>
          </w:p>
        </w:tc>
        <w:tc>
          <w:tcPr>
            <w:tcW w:w="6449" w:type="dxa"/>
          </w:tcPr>
          <w:p w14:paraId="6A2FC5C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Cranbourne-Pakenham Line Upgrade</w:t>
            </w:r>
          </w:p>
        </w:tc>
        <w:tc>
          <w:tcPr>
            <w:tcW w:w="893" w:type="dxa"/>
          </w:tcPr>
          <w:p w14:paraId="45C2AD9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189 879</w:t>
            </w:r>
          </w:p>
        </w:tc>
      </w:tr>
      <w:tr w:rsidR="00D821EF" w14:paraId="25BFC4B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F9F200F" w14:textId="77777777" w:rsidR="00D821EF" w:rsidRDefault="00D821EF" w:rsidP="007E6D01">
            <w:pPr>
              <w:spacing w:before="0"/>
            </w:pPr>
          </w:p>
        </w:tc>
        <w:tc>
          <w:tcPr>
            <w:tcW w:w="6449" w:type="dxa"/>
          </w:tcPr>
          <w:p w14:paraId="069DB8C4"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North East Link</w:t>
            </w:r>
          </w:p>
        </w:tc>
        <w:tc>
          <w:tcPr>
            <w:tcW w:w="893" w:type="dxa"/>
          </w:tcPr>
          <w:p w14:paraId="6BC5FE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89 358</w:t>
            </w:r>
          </w:p>
        </w:tc>
      </w:tr>
      <w:tr w:rsidR="00D821EF" w14:paraId="5C3F9FC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8EB78C7" w14:textId="77777777" w:rsidR="00D821EF" w:rsidRDefault="00D821EF" w:rsidP="007E6D01">
            <w:pPr>
              <w:spacing w:before="0"/>
            </w:pPr>
          </w:p>
        </w:tc>
        <w:tc>
          <w:tcPr>
            <w:tcW w:w="6449" w:type="dxa"/>
          </w:tcPr>
          <w:p w14:paraId="0C85364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Repowering and cash advance facility</w:t>
            </w:r>
          </w:p>
        </w:tc>
        <w:tc>
          <w:tcPr>
            <w:tcW w:w="893" w:type="dxa"/>
          </w:tcPr>
          <w:p w14:paraId="6D7FD5F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49 912</w:t>
            </w:r>
          </w:p>
        </w:tc>
      </w:tr>
      <w:tr w:rsidR="00D821EF" w14:paraId="37DD731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FE22AC1" w14:textId="77777777" w:rsidR="00D821EF" w:rsidRDefault="00D821EF" w:rsidP="007E6D01">
            <w:pPr>
              <w:spacing w:before="0"/>
            </w:pPr>
          </w:p>
        </w:tc>
        <w:tc>
          <w:tcPr>
            <w:tcW w:w="6449" w:type="dxa"/>
          </w:tcPr>
          <w:p w14:paraId="728EF93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Metro Tunnel</w:t>
            </w:r>
          </w:p>
        </w:tc>
        <w:tc>
          <w:tcPr>
            <w:tcW w:w="893" w:type="dxa"/>
          </w:tcPr>
          <w:p w14:paraId="71FAA6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37 235</w:t>
            </w:r>
          </w:p>
        </w:tc>
      </w:tr>
      <w:tr w:rsidR="00D821EF" w14:paraId="76FA583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5942B5E" w14:textId="77777777" w:rsidR="00D821EF" w:rsidRDefault="00D821EF" w:rsidP="007E6D01">
            <w:pPr>
              <w:spacing w:before="0"/>
            </w:pPr>
          </w:p>
        </w:tc>
        <w:tc>
          <w:tcPr>
            <w:tcW w:w="6449" w:type="dxa"/>
          </w:tcPr>
          <w:p w14:paraId="605086F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Unlocking Benefits of the Big Build – Improving Passenger Experience</w:t>
            </w:r>
          </w:p>
        </w:tc>
        <w:tc>
          <w:tcPr>
            <w:tcW w:w="893" w:type="dxa"/>
          </w:tcPr>
          <w:p w14:paraId="0C56BF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15 771</w:t>
            </w:r>
          </w:p>
        </w:tc>
      </w:tr>
      <w:tr w:rsidR="00D821EF" w14:paraId="69EC884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D1728D8" w14:textId="77777777" w:rsidR="00D821EF" w:rsidRDefault="00D821EF" w:rsidP="007E6D01">
            <w:pPr>
              <w:spacing w:before="0"/>
            </w:pPr>
          </w:p>
        </w:tc>
        <w:tc>
          <w:tcPr>
            <w:tcW w:w="6449" w:type="dxa"/>
          </w:tcPr>
          <w:p w14:paraId="7C86D1D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Additional train services</w:t>
            </w:r>
          </w:p>
        </w:tc>
        <w:tc>
          <w:tcPr>
            <w:tcW w:w="893" w:type="dxa"/>
          </w:tcPr>
          <w:p w14:paraId="5B2D0A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9 334</w:t>
            </w:r>
          </w:p>
        </w:tc>
      </w:tr>
      <w:tr w:rsidR="00D821EF" w14:paraId="7E45BE60"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2344E5A" w14:textId="77777777" w:rsidR="00D821EF" w:rsidRDefault="00D821EF" w:rsidP="007E6D01">
            <w:pPr>
              <w:spacing w:before="0"/>
            </w:pPr>
          </w:p>
        </w:tc>
        <w:tc>
          <w:tcPr>
            <w:tcW w:w="6449" w:type="dxa"/>
          </w:tcPr>
          <w:p w14:paraId="1BAEAEA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Public Transport accessibility improvements</w:t>
            </w:r>
          </w:p>
        </w:tc>
        <w:tc>
          <w:tcPr>
            <w:tcW w:w="893" w:type="dxa"/>
          </w:tcPr>
          <w:p w14:paraId="176E51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5 949</w:t>
            </w:r>
          </w:p>
        </w:tc>
      </w:tr>
      <w:tr w:rsidR="00D821EF" w14:paraId="118335F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4A567F4" w14:textId="77777777" w:rsidR="00D821EF" w:rsidRDefault="00D821EF" w:rsidP="007E6D01">
            <w:pPr>
              <w:spacing w:before="0"/>
            </w:pPr>
          </w:p>
        </w:tc>
        <w:tc>
          <w:tcPr>
            <w:tcW w:w="6449" w:type="dxa"/>
          </w:tcPr>
          <w:p w14:paraId="6891D7E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 xml:space="preserve">More regional trains – New </w:t>
            </w:r>
            <w:proofErr w:type="spellStart"/>
            <w:r>
              <w:t>VLocity</w:t>
            </w:r>
            <w:proofErr w:type="spellEnd"/>
            <w:r>
              <w:t xml:space="preserve"> trains</w:t>
            </w:r>
          </w:p>
        </w:tc>
        <w:tc>
          <w:tcPr>
            <w:tcW w:w="893" w:type="dxa"/>
          </w:tcPr>
          <w:p w14:paraId="3E139D3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5 500</w:t>
            </w:r>
          </w:p>
        </w:tc>
      </w:tr>
      <w:tr w:rsidR="00D821EF" w14:paraId="2F06B62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1B9857D" w14:textId="77777777" w:rsidR="00D821EF" w:rsidRDefault="00D821EF" w:rsidP="007E6D01">
            <w:pPr>
              <w:spacing w:before="0"/>
            </w:pPr>
          </w:p>
        </w:tc>
        <w:tc>
          <w:tcPr>
            <w:tcW w:w="6449" w:type="dxa"/>
          </w:tcPr>
          <w:p w14:paraId="754300E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Melbourne Airport Rail</w:t>
            </w:r>
          </w:p>
        </w:tc>
        <w:tc>
          <w:tcPr>
            <w:tcW w:w="893" w:type="dxa"/>
          </w:tcPr>
          <w:p w14:paraId="268748F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4 181</w:t>
            </w:r>
          </w:p>
        </w:tc>
      </w:tr>
      <w:tr w:rsidR="00D821EF" w14:paraId="1191D5C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F868CCC" w14:textId="77777777" w:rsidR="00D821EF" w:rsidRDefault="00D821EF" w:rsidP="007E6D01">
            <w:pPr>
              <w:spacing w:before="0"/>
            </w:pPr>
          </w:p>
        </w:tc>
        <w:tc>
          <w:tcPr>
            <w:tcW w:w="6449" w:type="dxa"/>
          </w:tcPr>
          <w:p w14:paraId="57D4426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Business Transition Support Package</w:t>
            </w:r>
          </w:p>
        </w:tc>
        <w:tc>
          <w:tcPr>
            <w:tcW w:w="893" w:type="dxa"/>
          </w:tcPr>
          <w:p w14:paraId="0504508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2 983</w:t>
            </w:r>
          </w:p>
        </w:tc>
      </w:tr>
      <w:tr w:rsidR="00D821EF" w14:paraId="2B42F38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2C24C58" w14:textId="77777777" w:rsidR="00D821EF" w:rsidRDefault="00D821EF" w:rsidP="007E6D01">
            <w:pPr>
              <w:spacing w:before="0"/>
            </w:pPr>
          </w:p>
        </w:tc>
        <w:tc>
          <w:tcPr>
            <w:tcW w:w="6449" w:type="dxa"/>
          </w:tcPr>
          <w:p w14:paraId="12F78FC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Regent Theatre</w:t>
            </w:r>
          </w:p>
        </w:tc>
        <w:tc>
          <w:tcPr>
            <w:tcW w:w="893" w:type="dxa"/>
          </w:tcPr>
          <w:p w14:paraId="3E53ADE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1 824</w:t>
            </w:r>
          </w:p>
        </w:tc>
      </w:tr>
      <w:tr w:rsidR="00D821EF" w14:paraId="7B70BC0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2861508" w14:textId="77777777" w:rsidR="00D821EF" w:rsidRDefault="00D821EF" w:rsidP="007E6D01">
            <w:pPr>
              <w:spacing w:before="0"/>
            </w:pPr>
          </w:p>
        </w:tc>
        <w:tc>
          <w:tcPr>
            <w:tcW w:w="6449" w:type="dxa"/>
          </w:tcPr>
          <w:p w14:paraId="2CE19F3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Public transport network integrity</w:t>
            </w:r>
          </w:p>
        </w:tc>
        <w:tc>
          <w:tcPr>
            <w:tcW w:w="893" w:type="dxa"/>
          </w:tcPr>
          <w:p w14:paraId="66A5A32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1 779</w:t>
            </w:r>
          </w:p>
        </w:tc>
      </w:tr>
      <w:tr w:rsidR="00D821EF" w14:paraId="7A1665B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EEB10FF" w14:textId="77777777" w:rsidR="00D821EF" w:rsidRDefault="00D821EF" w:rsidP="007E6D01">
            <w:pPr>
              <w:spacing w:before="0"/>
            </w:pPr>
          </w:p>
        </w:tc>
        <w:tc>
          <w:tcPr>
            <w:tcW w:w="6449" w:type="dxa"/>
          </w:tcPr>
          <w:p w14:paraId="0AF7CB3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West Gate Tunnel complementary works</w:t>
            </w:r>
          </w:p>
        </w:tc>
        <w:tc>
          <w:tcPr>
            <w:tcW w:w="893" w:type="dxa"/>
          </w:tcPr>
          <w:p w14:paraId="5F3B1EB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1 775</w:t>
            </w:r>
          </w:p>
        </w:tc>
      </w:tr>
      <w:tr w:rsidR="00D821EF" w14:paraId="70C7E84B"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848F466" w14:textId="77777777" w:rsidR="00D821EF" w:rsidRDefault="00D821EF" w:rsidP="007E6D01">
            <w:pPr>
              <w:spacing w:before="0"/>
            </w:pPr>
          </w:p>
        </w:tc>
        <w:tc>
          <w:tcPr>
            <w:tcW w:w="6449" w:type="dxa"/>
          </w:tcPr>
          <w:p w14:paraId="31D4BB8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Ballarat Bus Interchange</w:t>
            </w:r>
          </w:p>
        </w:tc>
        <w:tc>
          <w:tcPr>
            <w:tcW w:w="893" w:type="dxa"/>
          </w:tcPr>
          <w:p w14:paraId="492A248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1 639</w:t>
            </w:r>
          </w:p>
        </w:tc>
      </w:tr>
      <w:tr w:rsidR="00D821EF" w14:paraId="27DB6D2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0276741" w14:textId="77777777" w:rsidR="00D821EF" w:rsidRDefault="00D821EF" w:rsidP="007E6D01">
            <w:pPr>
              <w:spacing w:before="0"/>
            </w:pPr>
          </w:p>
        </w:tc>
        <w:tc>
          <w:tcPr>
            <w:tcW w:w="6449" w:type="dxa"/>
          </w:tcPr>
          <w:p w14:paraId="42B0F29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Regional Roads Victoria</w:t>
            </w:r>
          </w:p>
        </w:tc>
        <w:tc>
          <w:tcPr>
            <w:tcW w:w="893" w:type="dxa"/>
          </w:tcPr>
          <w:p w14:paraId="195689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1 321</w:t>
            </w:r>
          </w:p>
        </w:tc>
      </w:tr>
      <w:tr w:rsidR="00D821EF" w14:paraId="4A2F64D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7F67CE2" w14:textId="77777777" w:rsidR="00D821EF" w:rsidRDefault="00D821EF" w:rsidP="007E6D01">
            <w:pPr>
              <w:spacing w:before="0"/>
            </w:pPr>
          </w:p>
        </w:tc>
        <w:tc>
          <w:tcPr>
            <w:tcW w:w="6449" w:type="dxa"/>
          </w:tcPr>
          <w:p w14:paraId="3621A12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Drought response</w:t>
            </w:r>
          </w:p>
        </w:tc>
        <w:tc>
          <w:tcPr>
            <w:tcW w:w="893" w:type="dxa"/>
          </w:tcPr>
          <w:p w14:paraId="433102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1 280</w:t>
            </w:r>
          </w:p>
        </w:tc>
      </w:tr>
      <w:tr w:rsidR="00D821EF" w14:paraId="26EBB34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73BF93A" w14:textId="77777777" w:rsidR="00D821EF" w:rsidRDefault="00D821EF" w:rsidP="007E6D01">
            <w:pPr>
              <w:spacing w:before="0"/>
            </w:pPr>
          </w:p>
        </w:tc>
        <w:tc>
          <w:tcPr>
            <w:tcW w:w="6449" w:type="dxa"/>
          </w:tcPr>
          <w:p w14:paraId="72D4E23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Labour Hire Licensing Authority</w:t>
            </w:r>
          </w:p>
        </w:tc>
        <w:tc>
          <w:tcPr>
            <w:tcW w:w="893" w:type="dxa"/>
          </w:tcPr>
          <w:p w14:paraId="6BF812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1 176</w:t>
            </w:r>
          </w:p>
        </w:tc>
      </w:tr>
      <w:tr w:rsidR="00D821EF" w14:paraId="3F0F17D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B48F2AC" w14:textId="77777777" w:rsidR="00D821EF" w:rsidRDefault="00D821EF" w:rsidP="007E6D01">
            <w:pPr>
              <w:spacing w:before="0"/>
            </w:pPr>
          </w:p>
        </w:tc>
        <w:tc>
          <w:tcPr>
            <w:tcW w:w="6449" w:type="dxa"/>
          </w:tcPr>
          <w:p w14:paraId="7892887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Premier’s Jobs and Investment Fund</w:t>
            </w:r>
          </w:p>
        </w:tc>
        <w:tc>
          <w:tcPr>
            <w:tcW w:w="893" w:type="dxa"/>
          </w:tcPr>
          <w:p w14:paraId="288987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923</w:t>
            </w:r>
          </w:p>
        </w:tc>
      </w:tr>
      <w:tr w:rsidR="00D821EF" w14:paraId="053F0DD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112D206" w14:textId="77777777" w:rsidR="00D821EF" w:rsidRDefault="00D821EF" w:rsidP="007E6D01">
            <w:pPr>
              <w:spacing w:before="0"/>
            </w:pPr>
          </w:p>
        </w:tc>
        <w:tc>
          <w:tcPr>
            <w:tcW w:w="6449" w:type="dxa"/>
          </w:tcPr>
          <w:p w14:paraId="0A10032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Additional signalling staff at the Frankston Signal Box</w:t>
            </w:r>
          </w:p>
        </w:tc>
        <w:tc>
          <w:tcPr>
            <w:tcW w:w="893" w:type="dxa"/>
          </w:tcPr>
          <w:p w14:paraId="2354BF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732</w:t>
            </w:r>
          </w:p>
        </w:tc>
      </w:tr>
      <w:tr w:rsidR="00D821EF" w14:paraId="24AC048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F03830B" w14:textId="77777777" w:rsidR="00D821EF" w:rsidRDefault="00D821EF" w:rsidP="007E6D01">
            <w:pPr>
              <w:spacing w:before="0"/>
            </w:pPr>
          </w:p>
        </w:tc>
        <w:tc>
          <w:tcPr>
            <w:tcW w:w="6449" w:type="dxa"/>
          </w:tcPr>
          <w:p w14:paraId="24C719D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Southern Cross Station market-led proposal</w:t>
            </w:r>
          </w:p>
        </w:tc>
        <w:tc>
          <w:tcPr>
            <w:tcW w:w="893" w:type="dxa"/>
          </w:tcPr>
          <w:p w14:paraId="0536DC3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524</w:t>
            </w:r>
          </w:p>
        </w:tc>
      </w:tr>
      <w:tr w:rsidR="00D821EF" w14:paraId="2641093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63665E3" w14:textId="77777777" w:rsidR="00D821EF" w:rsidRDefault="00D821EF" w:rsidP="007E6D01">
            <w:pPr>
              <w:spacing w:before="0"/>
            </w:pPr>
          </w:p>
        </w:tc>
        <w:tc>
          <w:tcPr>
            <w:tcW w:w="6449" w:type="dxa"/>
          </w:tcPr>
          <w:p w14:paraId="1FEFB42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New bike lanes on St Kilda Road</w:t>
            </w:r>
          </w:p>
        </w:tc>
        <w:tc>
          <w:tcPr>
            <w:tcW w:w="893" w:type="dxa"/>
          </w:tcPr>
          <w:p w14:paraId="49DFB5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450</w:t>
            </w:r>
          </w:p>
        </w:tc>
      </w:tr>
      <w:tr w:rsidR="00D821EF" w14:paraId="5E74F5C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80A85C7" w14:textId="77777777" w:rsidR="00D821EF" w:rsidRDefault="00D821EF" w:rsidP="007E6D01">
            <w:pPr>
              <w:spacing w:before="0"/>
            </w:pPr>
          </w:p>
        </w:tc>
        <w:tc>
          <w:tcPr>
            <w:tcW w:w="6449" w:type="dxa"/>
          </w:tcPr>
          <w:p w14:paraId="36BAE921"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Supporting Youth Engagement</w:t>
            </w:r>
          </w:p>
        </w:tc>
        <w:tc>
          <w:tcPr>
            <w:tcW w:w="893" w:type="dxa"/>
          </w:tcPr>
          <w:p w14:paraId="3B8E558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425</w:t>
            </w:r>
          </w:p>
        </w:tc>
      </w:tr>
      <w:tr w:rsidR="00D821EF" w14:paraId="2DC6F75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8051720" w14:textId="77777777" w:rsidR="00D821EF" w:rsidRDefault="00D821EF" w:rsidP="007E6D01">
            <w:pPr>
              <w:spacing w:before="0"/>
            </w:pPr>
          </w:p>
        </w:tc>
        <w:tc>
          <w:tcPr>
            <w:tcW w:w="6449" w:type="dxa"/>
          </w:tcPr>
          <w:p w14:paraId="065505F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Heyfield Mill acquisition</w:t>
            </w:r>
          </w:p>
        </w:tc>
        <w:tc>
          <w:tcPr>
            <w:tcW w:w="893" w:type="dxa"/>
          </w:tcPr>
          <w:p w14:paraId="06D17D7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409</w:t>
            </w:r>
          </w:p>
        </w:tc>
      </w:tr>
      <w:tr w:rsidR="00D821EF" w14:paraId="053E8F2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50B14BA" w14:textId="77777777" w:rsidR="00D821EF" w:rsidRDefault="00D821EF" w:rsidP="007E6D01">
            <w:pPr>
              <w:spacing w:before="0"/>
            </w:pPr>
          </w:p>
        </w:tc>
        <w:tc>
          <w:tcPr>
            <w:tcW w:w="6449" w:type="dxa"/>
          </w:tcPr>
          <w:p w14:paraId="5526FAC9" w14:textId="46B517C0"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Ten</w:t>
            </w:r>
            <w:r w:rsidR="00E32296">
              <w:t>-</w:t>
            </w:r>
            <w:r>
              <w:t>year anniversary of the 2009 Victorian bushfires</w:t>
            </w:r>
          </w:p>
        </w:tc>
        <w:tc>
          <w:tcPr>
            <w:tcW w:w="893" w:type="dxa"/>
          </w:tcPr>
          <w:p w14:paraId="536FDB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275</w:t>
            </w:r>
          </w:p>
        </w:tc>
      </w:tr>
      <w:tr w:rsidR="00D821EF" w14:paraId="2A3DD21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C063F8E" w14:textId="77777777" w:rsidR="00D821EF" w:rsidRDefault="00D821EF" w:rsidP="007E6D01">
            <w:pPr>
              <w:spacing w:before="0"/>
            </w:pPr>
          </w:p>
        </w:tc>
        <w:tc>
          <w:tcPr>
            <w:tcW w:w="6449" w:type="dxa"/>
          </w:tcPr>
          <w:p w14:paraId="26C0FE8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Western Interstate Freight Terminal</w:t>
            </w:r>
          </w:p>
        </w:tc>
        <w:tc>
          <w:tcPr>
            <w:tcW w:w="893" w:type="dxa"/>
          </w:tcPr>
          <w:p w14:paraId="54F085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256</w:t>
            </w:r>
          </w:p>
        </w:tc>
      </w:tr>
      <w:tr w:rsidR="00D821EF" w14:paraId="757EBAAF"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0B1B9B6" w14:textId="77777777" w:rsidR="00D821EF" w:rsidRDefault="00D821EF" w:rsidP="007E6D01">
            <w:pPr>
              <w:spacing w:before="0"/>
            </w:pPr>
          </w:p>
        </w:tc>
        <w:tc>
          <w:tcPr>
            <w:tcW w:w="6449" w:type="dxa"/>
          </w:tcPr>
          <w:p w14:paraId="5D2E5089"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Fixing Congestion on Punt Road</w:t>
            </w:r>
          </w:p>
        </w:tc>
        <w:tc>
          <w:tcPr>
            <w:tcW w:w="893" w:type="dxa"/>
          </w:tcPr>
          <w:p w14:paraId="54D4744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234</w:t>
            </w:r>
          </w:p>
        </w:tc>
      </w:tr>
      <w:tr w:rsidR="00D821EF" w14:paraId="5A2784F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9CCD06D" w14:textId="77777777" w:rsidR="00D821EF" w:rsidRDefault="00D821EF" w:rsidP="007E6D01">
            <w:pPr>
              <w:spacing w:before="0"/>
            </w:pPr>
          </w:p>
        </w:tc>
        <w:tc>
          <w:tcPr>
            <w:tcW w:w="6449" w:type="dxa"/>
          </w:tcPr>
          <w:p w14:paraId="61649B0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Commercial Passenger Vehicle Victoria disability funding</w:t>
            </w:r>
          </w:p>
        </w:tc>
        <w:tc>
          <w:tcPr>
            <w:tcW w:w="893" w:type="dxa"/>
          </w:tcPr>
          <w:p w14:paraId="6B9BFC3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165</w:t>
            </w:r>
          </w:p>
        </w:tc>
      </w:tr>
      <w:tr w:rsidR="00D821EF" w14:paraId="194C3F5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39243652" w14:textId="77777777" w:rsidR="00D821EF" w:rsidRDefault="00D821EF" w:rsidP="007E6D01">
            <w:pPr>
              <w:spacing w:before="0"/>
            </w:pPr>
          </w:p>
        </w:tc>
        <w:tc>
          <w:tcPr>
            <w:tcW w:w="6449" w:type="dxa"/>
          </w:tcPr>
          <w:p w14:paraId="3D44ABA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Victorian Wage Inspectorate</w:t>
            </w:r>
          </w:p>
        </w:tc>
        <w:tc>
          <w:tcPr>
            <w:tcW w:w="893" w:type="dxa"/>
          </w:tcPr>
          <w:p w14:paraId="0E7AD50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159</w:t>
            </w:r>
          </w:p>
        </w:tc>
      </w:tr>
      <w:tr w:rsidR="00D821EF" w14:paraId="0AC1D3B7"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D260056" w14:textId="77777777" w:rsidR="00D821EF" w:rsidRDefault="00D821EF" w:rsidP="007E6D01">
            <w:pPr>
              <w:spacing w:before="0"/>
            </w:pPr>
          </w:p>
        </w:tc>
        <w:tc>
          <w:tcPr>
            <w:tcW w:w="6449" w:type="dxa"/>
          </w:tcPr>
          <w:p w14:paraId="55E7AB0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Globally connected investment and trade</w:t>
            </w:r>
          </w:p>
        </w:tc>
        <w:tc>
          <w:tcPr>
            <w:tcW w:w="893" w:type="dxa"/>
          </w:tcPr>
          <w:p w14:paraId="3398DF7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158</w:t>
            </w:r>
          </w:p>
        </w:tc>
      </w:tr>
      <w:tr w:rsidR="00D821EF" w14:paraId="7275AA12"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8E3D425" w14:textId="77777777" w:rsidR="00D821EF" w:rsidRDefault="00D821EF" w:rsidP="007E6D01">
            <w:pPr>
              <w:spacing w:before="0"/>
            </w:pPr>
          </w:p>
        </w:tc>
        <w:tc>
          <w:tcPr>
            <w:tcW w:w="6449" w:type="dxa"/>
          </w:tcPr>
          <w:p w14:paraId="674E5FE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Portable Long Service Leave</w:t>
            </w:r>
          </w:p>
        </w:tc>
        <w:tc>
          <w:tcPr>
            <w:tcW w:w="893" w:type="dxa"/>
          </w:tcPr>
          <w:p w14:paraId="44C270F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109</w:t>
            </w:r>
          </w:p>
        </w:tc>
      </w:tr>
      <w:tr w:rsidR="00D821EF" w14:paraId="5F9266D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70A60AA" w14:textId="77777777" w:rsidR="00D821EF" w:rsidRDefault="00D821EF" w:rsidP="007E6D01">
            <w:pPr>
              <w:spacing w:before="0"/>
            </w:pPr>
          </w:p>
        </w:tc>
        <w:tc>
          <w:tcPr>
            <w:tcW w:w="6449" w:type="dxa"/>
          </w:tcPr>
          <w:p w14:paraId="542B116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Animal Welfare Reforms</w:t>
            </w:r>
          </w:p>
        </w:tc>
        <w:tc>
          <w:tcPr>
            <w:tcW w:w="893" w:type="dxa"/>
          </w:tcPr>
          <w:p w14:paraId="134881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93</w:t>
            </w:r>
          </w:p>
        </w:tc>
      </w:tr>
      <w:tr w:rsidR="00D821EF" w14:paraId="7B7E1BC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E80E921" w14:textId="77777777" w:rsidR="00D821EF" w:rsidRDefault="00D821EF" w:rsidP="007E6D01">
            <w:pPr>
              <w:spacing w:before="0"/>
            </w:pPr>
          </w:p>
        </w:tc>
        <w:tc>
          <w:tcPr>
            <w:tcW w:w="6449" w:type="dxa"/>
          </w:tcPr>
          <w:p w14:paraId="027C5D5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Biosciences Research Centre</w:t>
            </w:r>
          </w:p>
        </w:tc>
        <w:tc>
          <w:tcPr>
            <w:tcW w:w="893" w:type="dxa"/>
          </w:tcPr>
          <w:p w14:paraId="7815E84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67</w:t>
            </w:r>
          </w:p>
        </w:tc>
      </w:tr>
      <w:tr w:rsidR="00D821EF" w14:paraId="7581BCE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FFBB207" w14:textId="77777777" w:rsidR="00D821EF" w:rsidRDefault="00D821EF" w:rsidP="007E6D01">
            <w:pPr>
              <w:spacing w:before="0"/>
            </w:pPr>
          </w:p>
        </w:tc>
        <w:tc>
          <w:tcPr>
            <w:tcW w:w="6449" w:type="dxa"/>
          </w:tcPr>
          <w:p w14:paraId="65E97435"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Showgrounds redevelopment</w:t>
            </w:r>
          </w:p>
        </w:tc>
        <w:tc>
          <w:tcPr>
            <w:tcW w:w="893" w:type="dxa"/>
          </w:tcPr>
          <w:p w14:paraId="481C01E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13</w:t>
            </w:r>
          </w:p>
        </w:tc>
      </w:tr>
      <w:tr w:rsidR="00D821EF" w14:paraId="396187E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D39D147" w14:textId="77777777" w:rsidR="00D821EF" w:rsidRDefault="00D821EF" w:rsidP="007E6D01">
            <w:pPr>
              <w:spacing w:before="0"/>
            </w:pPr>
          </w:p>
        </w:tc>
        <w:tc>
          <w:tcPr>
            <w:tcW w:w="6449" w:type="dxa"/>
          </w:tcPr>
          <w:p w14:paraId="7E1E49F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Commercial Passenger Vehicles Victoria Reform</w:t>
            </w:r>
          </w:p>
        </w:tc>
        <w:tc>
          <w:tcPr>
            <w:tcW w:w="893" w:type="dxa"/>
          </w:tcPr>
          <w:p w14:paraId="6B0852E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w:t>
            </w:r>
          </w:p>
        </w:tc>
      </w:tr>
      <w:tr w:rsidR="00D821EF" w14:paraId="22D58D68"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6DA7082C" w14:textId="77777777" w:rsidR="00D821EF" w:rsidRDefault="00D821EF" w:rsidP="007E6D01">
            <w:pPr>
              <w:spacing w:before="0"/>
            </w:pPr>
          </w:p>
        </w:tc>
        <w:tc>
          <w:tcPr>
            <w:tcW w:w="6449" w:type="dxa"/>
          </w:tcPr>
          <w:p w14:paraId="3BF171BA"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Labour Hire and Long Service Leave Inquiries outcomes</w:t>
            </w:r>
          </w:p>
        </w:tc>
        <w:tc>
          <w:tcPr>
            <w:tcW w:w="893" w:type="dxa"/>
          </w:tcPr>
          <w:p w14:paraId="38A4BC3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w:t>
            </w:r>
          </w:p>
        </w:tc>
      </w:tr>
      <w:tr w:rsidR="00D821EF" w14:paraId="5DA734EF"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759E992F" w14:textId="77777777" w:rsidR="00D821EF" w:rsidRDefault="00D821EF" w:rsidP="007E6D01">
            <w:pPr>
              <w:spacing w:before="0"/>
            </w:pPr>
          </w:p>
        </w:tc>
        <w:tc>
          <w:tcPr>
            <w:tcW w:w="6449" w:type="dxa"/>
            <w:tcBorders>
              <w:bottom w:val="single" w:sz="6" w:space="0" w:color="auto"/>
            </w:tcBorders>
          </w:tcPr>
          <w:p w14:paraId="6067881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7EDC1F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425 891</w:t>
            </w:r>
          </w:p>
        </w:tc>
      </w:tr>
      <w:tr w:rsidR="00D821EF" w14:paraId="5C7E4D8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2A6A3A4" w14:textId="77777777" w:rsidR="00D821EF" w:rsidRDefault="00D821EF" w:rsidP="007E6D01">
            <w:pPr>
              <w:spacing w:before="0"/>
            </w:pPr>
            <w:r>
              <w:t>Treasury and Finance</w:t>
            </w:r>
          </w:p>
        </w:tc>
        <w:tc>
          <w:tcPr>
            <w:tcW w:w="6449" w:type="dxa"/>
          </w:tcPr>
          <w:p w14:paraId="7DE0BD3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Annual Municipal Valuation</w:t>
            </w:r>
          </w:p>
        </w:tc>
        <w:tc>
          <w:tcPr>
            <w:tcW w:w="893" w:type="dxa"/>
          </w:tcPr>
          <w:p w14:paraId="31C7E3E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4 799</w:t>
            </w:r>
          </w:p>
        </w:tc>
      </w:tr>
      <w:tr w:rsidR="00D821EF" w14:paraId="6735B6DF"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74707074" w14:textId="77777777" w:rsidR="00D821EF" w:rsidRDefault="00D821EF" w:rsidP="007E6D01">
            <w:pPr>
              <w:spacing w:before="0"/>
            </w:pPr>
          </w:p>
        </w:tc>
        <w:tc>
          <w:tcPr>
            <w:tcW w:w="6449" w:type="dxa"/>
          </w:tcPr>
          <w:p w14:paraId="1897187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Commercialisation of land titles and registry functions of Land Use Victoria</w:t>
            </w:r>
          </w:p>
        </w:tc>
        <w:tc>
          <w:tcPr>
            <w:tcW w:w="893" w:type="dxa"/>
          </w:tcPr>
          <w:p w14:paraId="7793411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3 451</w:t>
            </w:r>
          </w:p>
        </w:tc>
      </w:tr>
      <w:tr w:rsidR="00D821EF" w14:paraId="2E3F226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2B571D7" w14:textId="77777777" w:rsidR="00D821EF" w:rsidRDefault="00D821EF" w:rsidP="007E6D01">
            <w:pPr>
              <w:spacing w:before="0"/>
            </w:pPr>
          </w:p>
        </w:tc>
        <w:tc>
          <w:tcPr>
            <w:tcW w:w="6449" w:type="dxa"/>
          </w:tcPr>
          <w:p w14:paraId="55DCFD0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rPr>
                <w:i/>
              </w:rPr>
              <w:t>Homes for Victorians</w:t>
            </w:r>
            <w:r>
              <w:t xml:space="preserve"> housing strategy</w:t>
            </w:r>
          </w:p>
        </w:tc>
        <w:tc>
          <w:tcPr>
            <w:tcW w:w="893" w:type="dxa"/>
          </w:tcPr>
          <w:p w14:paraId="19E2D62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461</w:t>
            </w:r>
          </w:p>
        </w:tc>
      </w:tr>
      <w:tr w:rsidR="00D821EF" w14:paraId="5791A7F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717FA79" w14:textId="77777777" w:rsidR="00D821EF" w:rsidRDefault="00D821EF" w:rsidP="007E6D01">
            <w:pPr>
              <w:spacing w:before="0"/>
            </w:pPr>
          </w:p>
        </w:tc>
        <w:tc>
          <w:tcPr>
            <w:tcW w:w="6449" w:type="dxa"/>
          </w:tcPr>
          <w:p w14:paraId="7DF0D61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Social Impact Bonds</w:t>
            </w:r>
          </w:p>
        </w:tc>
        <w:tc>
          <w:tcPr>
            <w:tcW w:w="893" w:type="dxa"/>
          </w:tcPr>
          <w:p w14:paraId="1B52EE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458</w:t>
            </w:r>
          </w:p>
        </w:tc>
      </w:tr>
      <w:tr w:rsidR="00D821EF" w14:paraId="7F2909A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9E646F7" w14:textId="77777777" w:rsidR="00D821EF" w:rsidRDefault="00D821EF" w:rsidP="007E6D01">
            <w:pPr>
              <w:spacing w:before="0"/>
            </w:pPr>
          </w:p>
        </w:tc>
        <w:tc>
          <w:tcPr>
            <w:tcW w:w="6449" w:type="dxa"/>
          </w:tcPr>
          <w:p w14:paraId="623D3218"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Review of building and planning approvals processes</w:t>
            </w:r>
          </w:p>
        </w:tc>
        <w:tc>
          <w:tcPr>
            <w:tcW w:w="893" w:type="dxa"/>
          </w:tcPr>
          <w:p w14:paraId="60B79DA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420</w:t>
            </w:r>
          </w:p>
        </w:tc>
      </w:tr>
      <w:tr w:rsidR="00D821EF" w14:paraId="3480D4FD"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64654082" w14:textId="77777777" w:rsidR="00D821EF" w:rsidRDefault="00D821EF" w:rsidP="007E6D01">
            <w:pPr>
              <w:spacing w:before="0"/>
            </w:pPr>
          </w:p>
        </w:tc>
        <w:tc>
          <w:tcPr>
            <w:tcW w:w="6449" w:type="dxa"/>
            <w:tcBorders>
              <w:bottom w:val="single" w:sz="6" w:space="0" w:color="auto"/>
            </w:tcBorders>
          </w:tcPr>
          <w:p w14:paraId="1B68B570"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1B0546F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9 589</w:t>
            </w:r>
          </w:p>
        </w:tc>
      </w:tr>
      <w:tr w:rsidR="00D821EF" w14:paraId="0300A9A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D77C487" w14:textId="77777777" w:rsidR="00D821EF" w:rsidRDefault="00D821EF" w:rsidP="007E6D01">
            <w:pPr>
              <w:spacing w:before="0"/>
            </w:pPr>
            <w:r>
              <w:t>Parliament</w:t>
            </w:r>
          </w:p>
        </w:tc>
        <w:tc>
          <w:tcPr>
            <w:tcW w:w="6449" w:type="dxa"/>
          </w:tcPr>
          <w:p w14:paraId="06BB47FD"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New Parliament House Annex Building</w:t>
            </w:r>
          </w:p>
        </w:tc>
        <w:tc>
          <w:tcPr>
            <w:tcW w:w="893" w:type="dxa"/>
          </w:tcPr>
          <w:p w14:paraId="59C5595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1 120</w:t>
            </w:r>
          </w:p>
        </w:tc>
      </w:tr>
      <w:tr w:rsidR="00D821EF" w14:paraId="33383CC3"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4B787595" w14:textId="77777777" w:rsidR="00D821EF" w:rsidRDefault="00D821EF" w:rsidP="007E6D01">
            <w:pPr>
              <w:spacing w:before="0"/>
            </w:pPr>
          </w:p>
        </w:tc>
        <w:tc>
          <w:tcPr>
            <w:tcW w:w="6449" w:type="dxa"/>
          </w:tcPr>
          <w:p w14:paraId="6743A4C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2018 State Election Costs</w:t>
            </w:r>
          </w:p>
        </w:tc>
        <w:tc>
          <w:tcPr>
            <w:tcW w:w="893" w:type="dxa"/>
          </w:tcPr>
          <w:p w14:paraId="29155A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932</w:t>
            </w:r>
          </w:p>
        </w:tc>
      </w:tr>
      <w:tr w:rsidR="00D821EF" w14:paraId="360CC5BD"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F7FC74E" w14:textId="77777777" w:rsidR="00D821EF" w:rsidRDefault="00D821EF" w:rsidP="007E6D01">
            <w:pPr>
              <w:spacing w:before="0"/>
            </w:pPr>
          </w:p>
        </w:tc>
        <w:tc>
          <w:tcPr>
            <w:tcW w:w="6449" w:type="dxa"/>
          </w:tcPr>
          <w:p w14:paraId="340DB33C"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Parliamentary Budget Office</w:t>
            </w:r>
          </w:p>
        </w:tc>
        <w:tc>
          <w:tcPr>
            <w:tcW w:w="893" w:type="dxa"/>
          </w:tcPr>
          <w:p w14:paraId="0CA1CB9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741</w:t>
            </w:r>
          </w:p>
        </w:tc>
      </w:tr>
      <w:tr w:rsidR="00D821EF" w14:paraId="4F0A63AC"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30AA1A1" w14:textId="77777777" w:rsidR="00D821EF" w:rsidRDefault="00D821EF" w:rsidP="007E6D01">
            <w:pPr>
              <w:spacing w:before="0"/>
            </w:pPr>
          </w:p>
        </w:tc>
        <w:tc>
          <w:tcPr>
            <w:tcW w:w="6449" w:type="dxa"/>
          </w:tcPr>
          <w:p w14:paraId="69E75947"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Parliamentary Advisers</w:t>
            </w:r>
          </w:p>
        </w:tc>
        <w:tc>
          <w:tcPr>
            <w:tcW w:w="893" w:type="dxa"/>
          </w:tcPr>
          <w:p w14:paraId="6B58F70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204</w:t>
            </w:r>
          </w:p>
        </w:tc>
      </w:tr>
      <w:tr w:rsidR="00D821EF" w14:paraId="3784F183"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5C9E8EEE" w14:textId="77777777" w:rsidR="00D821EF" w:rsidRDefault="00D821EF" w:rsidP="007E6D01">
            <w:pPr>
              <w:spacing w:before="0"/>
            </w:pPr>
          </w:p>
        </w:tc>
        <w:tc>
          <w:tcPr>
            <w:tcW w:w="6449" w:type="dxa"/>
            <w:tcBorders>
              <w:bottom w:val="single" w:sz="6" w:space="0" w:color="auto"/>
            </w:tcBorders>
          </w:tcPr>
          <w:p w14:paraId="49DE2B4F"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6B3050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2 997</w:t>
            </w:r>
          </w:p>
        </w:tc>
      </w:tr>
      <w:tr w:rsidR="00D821EF" w14:paraId="0149A3D6"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2320523" w14:textId="77777777" w:rsidR="00D821EF" w:rsidRDefault="00D821EF" w:rsidP="007E6D01">
            <w:pPr>
              <w:spacing w:before="0"/>
            </w:pPr>
            <w:r>
              <w:t>Courts</w:t>
            </w:r>
          </w:p>
        </w:tc>
        <w:tc>
          <w:tcPr>
            <w:tcW w:w="6449" w:type="dxa"/>
          </w:tcPr>
          <w:p w14:paraId="53FBBB5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Bourke Street Coronial Inquest</w:t>
            </w:r>
          </w:p>
        </w:tc>
        <w:tc>
          <w:tcPr>
            <w:tcW w:w="893" w:type="dxa"/>
          </w:tcPr>
          <w:p w14:paraId="7B4E2E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1 526</w:t>
            </w:r>
          </w:p>
        </w:tc>
      </w:tr>
      <w:tr w:rsidR="00D821EF" w14:paraId="5EDAD371"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11EE6A5" w14:textId="77777777" w:rsidR="00D821EF" w:rsidRDefault="00D821EF" w:rsidP="007E6D01">
            <w:pPr>
              <w:spacing w:before="0"/>
            </w:pPr>
          </w:p>
        </w:tc>
        <w:tc>
          <w:tcPr>
            <w:tcW w:w="6449" w:type="dxa"/>
          </w:tcPr>
          <w:p w14:paraId="1982E744"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County Court accommodation</w:t>
            </w:r>
          </w:p>
        </w:tc>
        <w:tc>
          <w:tcPr>
            <w:tcW w:w="893" w:type="dxa"/>
          </w:tcPr>
          <w:p w14:paraId="4DEED7D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815</w:t>
            </w:r>
          </w:p>
        </w:tc>
      </w:tr>
      <w:tr w:rsidR="00D821EF" w14:paraId="5BC29C1A"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0BEE7C1B" w14:textId="77777777" w:rsidR="00D821EF" w:rsidRDefault="00D821EF" w:rsidP="007E6D01">
            <w:pPr>
              <w:spacing w:before="0"/>
            </w:pPr>
          </w:p>
        </w:tc>
        <w:tc>
          <w:tcPr>
            <w:tcW w:w="6449" w:type="dxa"/>
          </w:tcPr>
          <w:p w14:paraId="571BDA6B"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Aboriginal Justice Agreement Phase Four</w:t>
            </w:r>
          </w:p>
        </w:tc>
        <w:tc>
          <w:tcPr>
            <w:tcW w:w="893" w:type="dxa"/>
          </w:tcPr>
          <w:p w14:paraId="6297271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766</w:t>
            </w:r>
          </w:p>
        </w:tc>
      </w:tr>
      <w:tr w:rsidR="00D821EF" w14:paraId="2A01D194"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53EB84FC" w14:textId="77777777" w:rsidR="00D821EF" w:rsidRDefault="00D821EF" w:rsidP="007E6D01">
            <w:pPr>
              <w:spacing w:before="0"/>
            </w:pPr>
          </w:p>
        </w:tc>
        <w:tc>
          <w:tcPr>
            <w:tcW w:w="6449" w:type="dxa"/>
          </w:tcPr>
          <w:p w14:paraId="0D5994D6"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Judicial Commission of Victoria investigations</w:t>
            </w:r>
          </w:p>
        </w:tc>
        <w:tc>
          <w:tcPr>
            <w:tcW w:w="893" w:type="dxa"/>
          </w:tcPr>
          <w:p w14:paraId="40AF8EB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400</w:t>
            </w:r>
          </w:p>
        </w:tc>
      </w:tr>
      <w:tr w:rsidR="00D821EF" w14:paraId="49DC3205"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22D1D3DD" w14:textId="77777777" w:rsidR="00D821EF" w:rsidRDefault="00D821EF" w:rsidP="007E6D01">
            <w:pPr>
              <w:spacing w:before="0"/>
            </w:pPr>
          </w:p>
        </w:tc>
        <w:tc>
          <w:tcPr>
            <w:tcW w:w="6449" w:type="dxa"/>
          </w:tcPr>
          <w:p w14:paraId="66B9887E"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Supreme Court Master Plan</w:t>
            </w:r>
          </w:p>
        </w:tc>
        <w:tc>
          <w:tcPr>
            <w:tcW w:w="893" w:type="dxa"/>
          </w:tcPr>
          <w:p w14:paraId="76B6475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194</w:t>
            </w:r>
          </w:p>
        </w:tc>
      </w:tr>
      <w:tr w:rsidR="00D821EF" w14:paraId="01AF33EE" w14:textId="77777777" w:rsidTr="007E6D01">
        <w:tc>
          <w:tcPr>
            <w:cnfStyle w:val="001000000000" w:firstRow="0" w:lastRow="0" w:firstColumn="1" w:lastColumn="0" w:oddVBand="0" w:evenVBand="0" w:oddHBand="0" w:evenHBand="0" w:firstRowFirstColumn="0" w:firstRowLastColumn="0" w:lastRowFirstColumn="0" w:lastRowLastColumn="0"/>
            <w:tcW w:w="2297" w:type="dxa"/>
          </w:tcPr>
          <w:p w14:paraId="1F77BA11" w14:textId="77777777" w:rsidR="00D821EF" w:rsidRDefault="00D821EF" w:rsidP="007E6D01">
            <w:pPr>
              <w:spacing w:before="0"/>
            </w:pPr>
          </w:p>
        </w:tc>
        <w:tc>
          <w:tcPr>
            <w:tcW w:w="6449" w:type="dxa"/>
          </w:tcPr>
          <w:p w14:paraId="4F29E642"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r>
              <w:t>Child Information Sharing reform</w:t>
            </w:r>
          </w:p>
        </w:tc>
        <w:tc>
          <w:tcPr>
            <w:tcW w:w="893" w:type="dxa"/>
          </w:tcPr>
          <w:p w14:paraId="157341C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t>192</w:t>
            </w:r>
          </w:p>
        </w:tc>
      </w:tr>
      <w:tr w:rsidR="00D821EF" w14:paraId="1BC01454" w14:textId="77777777" w:rsidTr="007E6D01">
        <w:tc>
          <w:tcPr>
            <w:cnfStyle w:val="001000000000" w:firstRow="0" w:lastRow="0" w:firstColumn="1" w:lastColumn="0" w:oddVBand="0" w:evenVBand="0" w:oddHBand="0" w:evenHBand="0" w:firstRowFirstColumn="0" w:firstRowLastColumn="0" w:lastRowFirstColumn="0" w:lastRowLastColumn="0"/>
            <w:tcW w:w="2297" w:type="dxa"/>
            <w:tcBorders>
              <w:bottom w:val="single" w:sz="6" w:space="0" w:color="auto"/>
            </w:tcBorders>
          </w:tcPr>
          <w:p w14:paraId="3967F3A0" w14:textId="77777777" w:rsidR="00D821EF" w:rsidRDefault="00D821EF" w:rsidP="007E6D01">
            <w:pPr>
              <w:spacing w:before="0"/>
            </w:pPr>
          </w:p>
        </w:tc>
        <w:tc>
          <w:tcPr>
            <w:tcW w:w="6449" w:type="dxa"/>
            <w:tcBorders>
              <w:bottom w:val="single" w:sz="6" w:space="0" w:color="auto"/>
            </w:tcBorders>
          </w:tcPr>
          <w:p w14:paraId="63FA0383" w14:textId="77777777" w:rsidR="00D821EF" w:rsidRDefault="00D821EF" w:rsidP="007E6D01">
            <w:pPr>
              <w:spacing w:before="0"/>
              <w:jc w:val="left"/>
              <w:cnfStyle w:val="000000000000" w:firstRow="0" w:lastRow="0" w:firstColumn="0" w:lastColumn="0" w:oddVBand="0" w:evenVBand="0" w:oddHBand="0" w:evenHBand="0" w:firstRowFirstColumn="0" w:firstRowLastColumn="0" w:lastRowFirstColumn="0" w:lastRowLastColumn="0"/>
            </w:pPr>
          </w:p>
        </w:tc>
        <w:tc>
          <w:tcPr>
            <w:tcW w:w="893" w:type="dxa"/>
            <w:tcBorders>
              <w:bottom w:val="single" w:sz="6" w:space="0" w:color="auto"/>
            </w:tcBorders>
          </w:tcPr>
          <w:p w14:paraId="0965A6E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pPr>
            <w:r>
              <w:rPr>
                <w:b/>
              </w:rPr>
              <w:t>3 893</w:t>
            </w:r>
          </w:p>
        </w:tc>
      </w:tr>
      <w:tr w:rsidR="00D821EF" w14:paraId="51BEA64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14:paraId="32D8A765" w14:textId="77777777" w:rsidR="00D821EF" w:rsidRDefault="00D821EF" w:rsidP="007E6D01">
            <w:pPr>
              <w:spacing w:before="0"/>
            </w:pPr>
            <w:r>
              <w:t>Total Payments from Advance to the Treasurer</w:t>
            </w:r>
          </w:p>
        </w:tc>
        <w:tc>
          <w:tcPr>
            <w:tcW w:w="6449" w:type="dxa"/>
          </w:tcPr>
          <w:p w14:paraId="3C9A8F1B" w14:textId="77777777" w:rsidR="00D821EF" w:rsidRDefault="00D821EF" w:rsidP="007E6D01">
            <w:pPr>
              <w:spacing w:before="0"/>
              <w:jc w:val="left"/>
              <w:cnfStyle w:val="010000000000" w:firstRow="0" w:lastRow="1" w:firstColumn="0" w:lastColumn="0" w:oddVBand="0" w:evenVBand="0" w:oddHBand="0" w:evenHBand="0" w:firstRowFirstColumn="0" w:firstRowLastColumn="0" w:lastRowFirstColumn="0" w:lastRowLastColumn="0"/>
            </w:pPr>
          </w:p>
        </w:tc>
        <w:tc>
          <w:tcPr>
            <w:tcW w:w="893" w:type="dxa"/>
          </w:tcPr>
          <w:p w14:paraId="1070C83E" w14:textId="17B48C45"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pPr>
            <w:r>
              <w:t>1 753 720</w:t>
            </w:r>
          </w:p>
        </w:tc>
      </w:tr>
    </w:tbl>
    <w:p w14:paraId="19FE9F28" w14:textId="77777777" w:rsidR="00D821EF" w:rsidRPr="001E17F6" w:rsidRDefault="00D821EF" w:rsidP="00D821EF">
      <w:pPr>
        <w:pStyle w:val="Note"/>
      </w:pPr>
      <w:r w:rsidRPr="001E17F6">
        <w:t>Note</w:t>
      </w:r>
      <w:r>
        <w:t>s</w:t>
      </w:r>
      <w:r w:rsidRPr="001E17F6">
        <w:t>:</w:t>
      </w:r>
    </w:p>
    <w:p w14:paraId="582C8A6F" w14:textId="77777777" w:rsidR="00D821EF" w:rsidRDefault="00D821EF" w:rsidP="00D821EF">
      <w:pPr>
        <w:pStyle w:val="Note"/>
        <w:rPr>
          <w:lang w:val="en-US"/>
        </w:rPr>
      </w:pPr>
      <w:r w:rsidRPr="001E17F6">
        <w:rPr>
          <w:lang w:val="en-US"/>
        </w:rPr>
        <w:t>(a)</w:t>
      </w:r>
      <w:r w:rsidRPr="001E17F6">
        <w:rPr>
          <w:lang w:val="en-US"/>
        </w:rPr>
        <w:tab/>
        <w:t>On 29 November 2018, the Premier announced various machinery of government changes effective from 1 January 2019. Please see Note 9.8 for further details.</w:t>
      </w:r>
    </w:p>
    <w:p w14:paraId="2906EFA0" w14:textId="6A9F49EC" w:rsidR="00952C45" w:rsidRDefault="00D821EF" w:rsidP="00952C45">
      <w:pPr>
        <w:pStyle w:val="Note"/>
        <w:rPr>
          <w:lang w:val="en-US"/>
        </w:rPr>
      </w:pPr>
      <w:bookmarkStart w:id="110" w:name="_Hlk18928703"/>
      <w:r w:rsidRPr="001E17F6">
        <w:rPr>
          <w:lang w:val="en-US"/>
        </w:rPr>
        <w:t>(</w:t>
      </w:r>
      <w:r>
        <w:rPr>
          <w:lang w:val="en-US"/>
        </w:rPr>
        <w:t>b</w:t>
      </w:r>
      <w:r w:rsidRPr="001E17F6">
        <w:rPr>
          <w:lang w:val="en-US"/>
        </w:rPr>
        <w:t>)</w:t>
      </w:r>
      <w:r w:rsidRPr="001E17F6">
        <w:rPr>
          <w:lang w:val="en-US"/>
        </w:rPr>
        <w:tab/>
      </w:r>
      <w:r>
        <w:rPr>
          <w:lang w:val="en-US"/>
        </w:rPr>
        <w:t>Certain initiatives from advance to the Treasurer are reported under the Department of Transport and the Department of Jobs, Precincts and Regions, as a result of machinery of government transitions across departments, announced by the Premier effective from 1 January 2019.</w:t>
      </w:r>
      <w:bookmarkEnd w:id="110"/>
      <w:bookmarkEnd w:id="109"/>
    </w:p>
    <w:p w14:paraId="38A43F04" w14:textId="6CF25DD7" w:rsidR="00952C45" w:rsidRPr="00F9663C" w:rsidRDefault="00952C45" w:rsidP="00952C45">
      <w:pPr>
        <w:pStyle w:val="Note"/>
        <w:sectPr w:rsidR="00952C45" w:rsidRPr="00F9663C" w:rsidSect="007E6D01">
          <w:pgSz w:w="11907" w:h="16839" w:code="9"/>
          <w:pgMar w:top="1138" w:right="1138" w:bottom="1138" w:left="1138" w:header="619" w:footer="562" w:gutter="0"/>
          <w:cols w:sep="1" w:space="567"/>
          <w:docGrid w:linePitch="360"/>
        </w:sectPr>
      </w:pPr>
    </w:p>
    <w:p w14:paraId="10123ED8" w14:textId="77777777" w:rsidR="00D821EF" w:rsidRPr="007B2989" w:rsidRDefault="00D821EF" w:rsidP="00D821EF">
      <w:pPr>
        <w:pStyle w:val="Heading3"/>
        <w:tabs>
          <w:tab w:val="right" w:pos="14572"/>
        </w:tabs>
        <w:spacing w:before="0"/>
      </w:pPr>
      <w:bookmarkStart w:id="111" w:name="_Toc19880565"/>
      <w:r>
        <w:lastRenderedPageBreak/>
        <w:t>Payments from advances and u</w:t>
      </w:r>
      <w:r w:rsidRPr="007B2989">
        <w:t xml:space="preserve">nused </w:t>
      </w:r>
      <w:r>
        <w:t>advances carried forward to 2018</w:t>
      </w:r>
      <w:r>
        <w:noBreakHyphen/>
        <w:t>19</w:t>
      </w:r>
      <w:r w:rsidRPr="007B2989">
        <w:t xml:space="preserve"> pursuant to Section </w:t>
      </w:r>
      <w:r>
        <w:t xml:space="preserve">35 and </w:t>
      </w:r>
      <w:r w:rsidRPr="007B2989">
        <w:t xml:space="preserve">35(4) of the </w:t>
      </w:r>
      <w:r w:rsidRPr="007B2989">
        <w:rPr>
          <w:i/>
        </w:rPr>
        <w:t>Financial Management Act 1994</w:t>
      </w:r>
      <w:bookmarkEnd w:id="111"/>
    </w:p>
    <w:p w14:paraId="2701AC67" w14:textId="77777777" w:rsidR="00D821EF" w:rsidRDefault="00D821EF" w:rsidP="00D821EF">
      <w:r w:rsidRPr="00596F45">
        <w:t xml:space="preserve">There have been no payments from advances or amounts being carried forward to 2018-19 from prior financial year under Section 35 and 35(4) of the </w:t>
      </w:r>
      <w:r w:rsidRPr="00DA2B69">
        <w:rPr>
          <w:i/>
        </w:rPr>
        <w:t>Financial Management Act, No. 18 of 1994</w:t>
      </w:r>
      <w:r w:rsidRPr="00596F45">
        <w:t>.</w:t>
      </w:r>
    </w:p>
    <w:p w14:paraId="063FAD49" w14:textId="77777777" w:rsidR="00D821EF" w:rsidRPr="007B2989" w:rsidRDefault="00D821EF" w:rsidP="00D821EF">
      <w:pPr>
        <w:pStyle w:val="Heading3"/>
        <w:tabs>
          <w:tab w:val="right" w:pos="14572"/>
        </w:tabs>
        <w:spacing w:before="100"/>
      </w:pPr>
      <w:bookmarkStart w:id="112" w:name="_Toc19880566"/>
      <w:r w:rsidRPr="007B2989">
        <w:t>Government guarantees</w:t>
      </w:r>
      <w:bookmarkEnd w:id="112"/>
    </w:p>
    <w:p w14:paraId="53E77008" w14:textId="77777777" w:rsidR="00D821EF" w:rsidRPr="00293C9E" w:rsidRDefault="00D821EF" w:rsidP="00D821EF">
      <w:pPr>
        <w:pStyle w:val="Heading4"/>
      </w:pPr>
      <w:r w:rsidRPr="00293C9E">
        <w:t>Details of payments made in fulfilment of any guarantee by the Government</w:t>
      </w:r>
    </w:p>
    <w:p w14:paraId="70C1CAAE" w14:textId="77777777" w:rsidR="00D821EF" w:rsidRPr="00293C9E" w:rsidRDefault="00D821EF" w:rsidP="00D821EF">
      <w:r w:rsidRPr="00293C9E">
        <w:t xml:space="preserve">There have been no payments made during </w:t>
      </w:r>
      <w:r w:rsidRPr="00F52366">
        <w:t>201</w:t>
      </w:r>
      <w:r>
        <w:t>8</w:t>
      </w:r>
      <w:r w:rsidRPr="00F52366">
        <w:t>-1</w:t>
      </w:r>
      <w:r>
        <w:t>9</w:t>
      </w:r>
      <w:r w:rsidRPr="00F52366">
        <w:t xml:space="preserve"> </w:t>
      </w:r>
      <w:r w:rsidRPr="00293C9E">
        <w:t>in fulfilment of any guarantee by the Government.</w:t>
      </w:r>
    </w:p>
    <w:p w14:paraId="55896501" w14:textId="77777777" w:rsidR="00D821EF" w:rsidRPr="00293C9E" w:rsidRDefault="00D821EF" w:rsidP="00D821EF">
      <w:pPr>
        <w:pStyle w:val="Heading4"/>
      </w:pPr>
      <w:r w:rsidRPr="00293C9E">
        <w:t>Money received or recovered in respect of any guarantee payments</w:t>
      </w:r>
    </w:p>
    <w:p w14:paraId="12F4B181" w14:textId="77777777" w:rsidR="00D821EF" w:rsidRDefault="00D821EF" w:rsidP="00D821EF">
      <w:r w:rsidRPr="00293C9E">
        <w:t xml:space="preserve">There has been no money recovered during </w:t>
      </w:r>
      <w:r w:rsidRPr="00F52366">
        <w:t>201</w:t>
      </w:r>
      <w:r>
        <w:t>8</w:t>
      </w:r>
      <w:r w:rsidRPr="00F52366">
        <w:t>-1</w:t>
      </w:r>
      <w:r>
        <w:t>9</w:t>
      </w:r>
      <w:r w:rsidRPr="00F52366">
        <w:t xml:space="preserve"> </w:t>
      </w:r>
      <w:r w:rsidRPr="00293C9E">
        <w:t>in respect of any guarantee payments.</w:t>
      </w:r>
    </w:p>
    <w:p w14:paraId="504A690B" w14:textId="77777777" w:rsidR="00D821EF" w:rsidRDefault="00D821EF" w:rsidP="00D821EF">
      <w:pPr>
        <w:sectPr w:rsidR="00D821EF" w:rsidSect="007E6D01">
          <w:type w:val="continuous"/>
          <w:pgSz w:w="11907" w:h="16839" w:code="9"/>
          <w:pgMar w:top="1134" w:right="1134" w:bottom="1134" w:left="1134" w:header="624" w:footer="567" w:gutter="0"/>
          <w:cols w:num="2" w:space="709"/>
          <w:docGrid w:linePitch="360"/>
        </w:sectPr>
      </w:pPr>
    </w:p>
    <w:p w14:paraId="51ACBA44" w14:textId="77777777" w:rsidR="00D821EF" w:rsidRDefault="00D821EF" w:rsidP="00D821EF"/>
    <w:p w14:paraId="6A72926D" w14:textId="77777777" w:rsidR="00D821EF" w:rsidRDefault="00D821EF" w:rsidP="00D821EF"/>
    <w:bookmarkEnd w:id="89"/>
    <w:p w14:paraId="486843A0" w14:textId="77777777" w:rsidR="00D821EF" w:rsidRDefault="00D821EF" w:rsidP="00D821EF"/>
    <w:bookmarkEnd w:id="84"/>
    <w:p w14:paraId="62F73DC5"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420996F1" w14:textId="77777777" w:rsidR="00D821EF" w:rsidRDefault="00D821EF" w:rsidP="00D821EF">
      <w:pPr>
        <w:pStyle w:val="Heading1"/>
        <w:pBdr>
          <w:bottom w:val="none" w:sz="0" w:space="0" w:color="auto"/>
        </w:pBdr>
        <w:sectPr w:rsidR="00D821EF" w:rsidSect="007E6D01">
          <w:headerReference w:type="even" r:id="rId163"/>
          <w:headerReference w:type="default" r:id="rId164"/>
          <w:pgSz w:w="11907" w:h="16839" w:code="9"/>
          <w:pgMar w:top="1134" w:right="1134" w:bottom="1134" w:left="1134" w:header="624" w:footer="567" w:gutter="0"/>
          <w:cols w:sep="1" w:space="567"/>
          <w:docGrid w:linePitch="360"/>
        </w:sectPr>
      </w:pPr>
      <w:bookmarkStart w:id="113" w:name="_Toc19879571"/>
      <w:bookmarkStart w:id="114" w:name="Section_09"/>
      <w:r>
        <w:lastRenderedPageBreak/>
        <w:t>Other disclosures</w:t>
      </w:r>
      <w:bookmarkEnd w:id="113"/>
    </w:p>
    <w:p w14:paraId="04F0765E" w14:textId="77777777" w:rsidR="00D821EF" w:rsidRPr="003E1E37" w:rsidRDefault="00D821EF" w:rsidP="00D821EF">
      <w:pPr>
        <w:pStyle w:val="Heading30"/>
      </w:pPr>
      <w:r w:rsidRPr="003E1E37">
        <w:t>Introduction to this section</w:t>
      </w:r>
    </w:p>
    <w:p w14:paraId="17F9AD52" w14:textId="77777777" w:rsidR="00D821EF" w:rsidRDefault="00D821EF" w:rsidP="00D821EF">
      <w:r>
        <w:t>This section includes several additional disclosures that assist the understanding of this financial report.</w:t>
      </w:r>
    </w:p>
    <w:p w14:paraId="607AECF7" w14:textId="77777777" w:rsidR="00D821EF" w:rsidRDefault="00D821EF" w:rsidP="00D821EF">
      <w:pPr>
        <w:pStyle w:val="Heading30"/>
      </w:pPr>
      <w:r w:rsidRPr="003E1E37">
        <w:br w:type="column"/>
      </w:r>
      <w:r w:rsidRPr="003E1E37">
        <w:t>Structure</w:t>
      </w:r>
    </w:p>
    <w:p w14:paraId="54065AD8" w14:textId="42847A7D" w:rsidR="00A016FF" w:rsidRDefault="00D821EF">
      <w:pPr>
        <w:pStyle w:val="TOC9"/>
        <w:rPr>
          <w:rFonts w:eastAsiaTheme="minorEastAsia"/>
          <w:noProof/>
          <w:spacing w:val="0"/>
          <w:lang w:eastAsia="en-AU"/>
        </w:rPr>
      </w:pPr>
      <w:r>
        <w:fldChar w:fldCharType="begin"/>
      </w:r>
      <w:r>
        <w:instrText xml:space="preserve"> TOC \h \z \t "Heading 2 (#),9" \b Section_09 \* MERGEFORMAT </w:instrText>
      </w:r>
      <w:r>
        <w:fldChar w:fldCharType="separate"/>
      </w:r>
      <w:hyperlink w:anchor="_Toc19879492" w:history="1">
        <w:r w:rsidR="00A016FF" w:rsidRPr="0080396F">
          <w:rPr>
            <w:rStyle w:val="Hyperlink"/>
            <w:noProof/>
          </w:rPr>
          <w:t>9.1</w:t>
        </w:r>
        <w:r w:rsidR="00A016FF">
          <w:rPr>
            <w:rFonts w:eastAsiaTheme="minorEastAsia"/>
            <w:noProof/>
            <w:spacing w:val="0"/>
            <w:lang w:eastAsia="en-AU"/>
          </w:rPr>
          <w:tab/>
        </w:r>
        <w:r w:rsidR="00A016FF" w:rsidRPr="0080396F">
          <w:rPr>
            <w:rStyle w:val="Hyperlink"/>
            <w:noProof/>
          </w:rPr>
          <w:t>Disaggregated information</w:t>
        </w:r>
        <w:r w:rsidR="00A016FF">
          <w:rPr>
            <w:noProof/>
            <w:webHidden/>
          </w:rPr>
          <w:tab/>
        </w:r>
        <w:r w:rsidR="00A016FF">
          <w:rPr>
            <w:noProof/>
            <w:webHidden/>
          </w:rPr>
          <w:fldChar w:fldCharType="begin"/>
        </w:r>
        <w:r w:rsidR="00A016FF">
          <w:rPr>
            <w:noProof/>
            <w:webHidden/>
          </w:rPr>
          <w:instrText xml:space="preserve"> PAGEREF _Toc19879492 \h </w:instrText>
        </w:r>
        <w:r w:rsidR="00A016FF">
          <w:rPr>
            <w:noProof/>
            <w:webHidden/>
          </w:rPr>
        </w:r>
        <w:r w:rsidR="00A016FF">
          <w:rPr>
            <w:noProof/>
            <w:webHidden/>
          </w:rPr>
          <w:fldChar w:fldCharType="separate"/>
        </w:r>
        <w:r w:rsidR="00AE2472">
          <w:rPr>
            <w:noProof/>
            <w:webHidden/>
          </w:rPr>
          <w:t>130</w:t>
        </w:r>
        <w:r w:rsidR="00A016FF">
          <w:rPr>
            <w:noProof/>
            <w:webHidden/>
          </w:rPr>
          <w:fldChar w:fldCharType="end"/>
        </w:r>
      </w:hyperlink>
    </w:p>
    <w:p w14:paraId="12D7E0A5" w14:textId="3236A5C5" w:rsidR="00A016FF" w:rsidRDefault="007A5470">
      <w:pPr>
        <w:pStyle w:val="TOC9"/>
        <w:rPr>
          <w:rFonts w:eastAsiaTheme="minorEastAsia"/>
          <w:noProof/>
          <w:spacing w:val="0"/>
          <w:lang w:eastAsia="en-AU"/>
        </w:rPr>
      </w:pPr>
      <w:hyperlink w:anchor="_Toc19879493" w:history="1">
        <w:r w:rsidR="00A016FF" w:rsidRPr="0080396F">
          <w:rPr>
            <w:rStyle w:val="Hyperlink"/>
            <w:noProof/>
          </w:rPr>
          <w:t>9.2</w:t>
        </w:r>
        <w:r w:rsidR="00A016FF">
          <w:rPr>
            <w:rFonts w:eastAsiaTheme="minorEastAsia"/>
            <w:noProof/>
            <w:spacing w:val="0"/>
            <w:lang w:eastAsia="en-AU"/>
          </w:rPr>
          <w:tab/>
        </w:r>
        <w:r w:rsidR="00A016FF" w:rsidRPr="0080396F">
          <w:rPr>
            <w:rStyle w:val="Hyperlink"/>
            <w:noProof/>
          </w:rPr>
          <w:t>Funds under management</w:t>
        </w:r>
        <w:r w:rsidR="00A016FF">
          <w:rPr>
            <w:noProof/>
            <w:webHidden/>
          </w:rPr>
          <w:tab/>
        </w:r>
        <w:r w:rsidR="00A016FF">
          <w:rPr>
            <w:noProof/>
            <w:webHidden/>
          </w:rPr>
          <w:fldChar w:fldCharType="begin"/>
        </w:r>
        <w:r w:rsidR="00A016FF">
          <w:rPr>
            <w:noProof/>
            <w:webHidden/>
          </w:rPr>
          <w:instrText xml:space="preserve"> PAGEREF _Toc19879493 \h </w:instrText>
        </w:r>
        <w:r w:rsidR="00A016FF">
          <w:rPr>
            <w:noProof/>
            <w:webHidden/>
          </w:rPr>
        </w:r>
        <w:r w:rsidR="00A016FF">
          <w:rPr>
            <w:noProof/>
            <w:webHidden/>
          </w:rPr>
          <w:fldChar w:fldCharType="separate"/>
        </w:r>
        <w:r w:rsidR="00AE2472">
          <w:rPr>
            <w:noProof/>
            <w:webHidden/>
          </w:rPr>
          <w:t>138</w:t>
        </w:r>
        <w:r w:rsidR="00A016FF">
          <w:rPr>
            <w:noProof/>
            <w:webHidden/>
          </w:rPr>
          <w:fldChar w:fldCharType="end"/>
        </w:r>
      </w:hyperlink>
    </w:p>
    <w:p w14:paraId="7ED1DB0D" w14:textId="223F83DF" w:rsidR="00A016FF" w:rsidRDefault="007A5470">
      <w:pPr>
        <w:pStyle w:val="TOC9"/>
        <w:rPr>
          <w:rFonts w:eastAsiaTheme="minorEastAsia"/>
          <w:noProof/>
          <w:spacing w:val="0"/>
          <w:lang w:eastAsia="en-AU"/>
        </w:rPr>
      </w:pPr>
      <w:hyperlink w:anchor="_Toc19879494" w:history="1">
        <w:r w:rsidR="00A016FF" w:rsidRPr="0080396F">
          <w:rPr>
            <w:rStyle w:val="Hyperlink"/>
            <w:noProof/>
          </w:rPr>
          <w:t>9.3</w:t>
        </w:r>
        <w:r w:rsidR="00A016FF">
          <w:rPr>
            <w:rFonts w:eastAsiaTheme="minorEastAsia"/>
            <w:noProof/>
            <w:spacing w:val="0"/>
            <w:lang w:eastAsia="en-AU"/>
          </w:rPr>
          <w:tab/>
        </w:r>
        <w:r w:rsidR="00A016FF" w:rsidRPr="0080396F">
          <w:rPr>
            <w:rStyle w:val="Hyperlink"/>
            <w:noProof/>
          </w:rPr>
          <w:t xml:space="preserve">Other gains/(losses) from other </w:t>
        </w:r>
        <w:r w:rsidR="00A016FF">
          <w:rPr>
            <w:rStyle w:val="Hyperlink"/>
            <w:noProof/>
          </w:rPr>
          <w:br/>
        </w:r>
        <w:r w:rsidR="00A016FF" w:rsidRPr="0080396F">
          <w:rPr>
            <w:rStyle w:val="Hyperlink"/>
            <w:noProof/>
          </w:rPr>
          <w:t>economic flows</w:t>
        </w:r>
        <w:r w:rsidR="00A016FF">
          <w:rPr>
            <w:noProof/>
            <w:webHidden/>
          </w:rPr>
          <w:tab/>
        </w:r>
        <w:r w:rsidR="00A016FF">
          <w:rPr>
            <w:noProof/>
            <w:webHidden/>
          </w:rPr>
          <w:fldChar w:fldCharType="begin"/>
        </w:r>
        <w:r w:rsidR="00A016FF">
          <w:rPr>
            <w:noProof/>
            <w:webHidden/>
          </w:rPr>
          <w:instrText xml:space="preserve"> PAGEREF _Toc19879494 \h </w:instrText>
        </w:r>
        <w:r w:rsidR="00A016FF">
          <w:rPr>
            <w:noProof/>
            <w:webHidden/>
          </w:rPr>
        </w:r>
        <w:r w:rsidR="00A016FF">
          <w:rPr>
            <w:noProof/>
            <w:webHidden/>
          </w:rPr>
          <w:fldChar w:fldCharType="separate"/>
        </w:r>
        <w:r w:rsidR="00AE2472">
          <w:rPr>
            <w:noProof/>
            <w:webHidden/>
          </w:rPr>
          <w:t>138</w:t>
        </w:r>
        <w:r w:rsidR="00A016FF">
          <w:rPr>
            <w:noProof/>
            <w:webHidden/>
          </w:rPr>
          <w:fldChar w:fldCharType="end"/>
        </w:r>
      </w:hyperlink>
    </w:p>
    <w:p w14:paraId="53CD7C01" w14:textId="59A9B9E8" w:rsidR="00A016FF" w:rsidRDefault="007A5470">
      <w:pPr>
        <w:pStyle w:val="TOC9"/>
        <w:rPr>
          <w:rFonts w:eastAsiaTheme="minorEastAsia"/>
          <w:noProof/>
          <w:spacing w:val="0"/>
          <w:lang w:eastAsia="en-AU"/>
        </w:rPr>
      </w:pPr>
      <w:hyperlink w:anchor="_Toc19879495" w:history="1">
        <w:r w:rsidR="00A016FF" w:rsidRPr="0080396F">
          <w:rPr>
            <w:rStyle w:val="Hyperlink"/>
            <w:noProof/>
          </w:rPr>
          <w:t>9.4</w:t>
        </w:r>
        <w:r w:rsidR="00A016FF">
          <w:rPr>
            <w:rFonts w:eastAsiaTheme="minorEastAsia"/>
            <w:noProof/>
            <w:spacing w:val="0"/>
            <w:lang w:eastAsia="en-AU"/>
          </w:rPr>
          <w:tab/>
        </w:r>
        <w:r w:rsidR="00A016FF" w:rsidRPr="0080396F">
          <w:rPr>
            <w:rStyle w:val="Hyperlink"/>
            <w:noProof/>
          </w:rPr>
          <w:t>Reconciliation between Government Finance Statistics and Australian Accounting Standards</w:t>
        </w:r>
        <w:r w:rsidR="00A016FF">
          <w:rPr>
            <w:noProof/>
            <w:webHidden/>
          </w:rPr>
          <w:tab/>
        </w:r>
        <w:r w:rsidR="00A016FF">
          <w:rPr>
            <w:noProof/>
            <w:webHidden/>
          </w:rPr>
          <w:fldChar w:fldCharType="begin"/>
        </w:r>
        <w:r w:rsidR="00A016FF">
          <w:rPr>
            <w:noProof/>
            <w:webHidden/>
          </w:rPr>
          <w:instrText xml:space="preserve"> PAGEREF _Toc19879495 \h </w:instrText>
        </w:r>
        <w:r w:rsidR="00A016FF">
          <w:rPr>
            <w:noProof/>
            <w:webHidden/>
          </w:rPr>
        </w:r>
        <w:r w:rsidR="00A016FF">
          <w:rPr>
            <w:noProof/>
            <w:webHidden/>
          </w:rPr>
          <w:fldChar w:fldCharType="separate"/>
        </w:r>
        <w:r w:rsidR="00AE2472">
          <w:rPr>
            <w:noProof/>
            <w:webHidden/>
          </w:rPr>
          <w:t>138</w:t>
        </w:r>
        <w:r w:rsidR="00A016FF">
          <w:rPr>
            <w:noProof/>
            <w:webHidden/>
          </w:rPr>
          <w:fldChar w:fldCharType="end"/>
        </w:r>
      </w:hyperlink>
    </w:p>
    <w:p w14:paraId="0D1B1CFD" w14:textId="49020E6A" w:rsidR="00A016FF" w:rsidRDefault="007A5470">
      <w:pPr>
        <w:pStyle w:val="TOC9"/>
        <w:rPr>
          <w:rFonts w:eastAsiaTheme="minorEastAsia"/>
          <w:noProof/>
          <w:spacing w:val="0"/>
          <w:lang w:eastAsia="en-AU"/>
        </w:rPr>
      </w:pPr>
      <w:hyperlink w:anchor="_Toc19879496" w:history="1">
        <w:r w:rsidR="00A016FF" w:rsidRPr="0080396F">
          <w:rPr>
            <w:rStyle w:val="Hyperlink"/>
            <w:noProof/>
          </w:rPr>
          <w:t>9.5</w:t>
        </w:r>
        <w:r w:rsidR="00A016FF">
          <w:rPr>
            <w:rFonts w:eastAsiaTheme="minorEastAsia"/>
            <w:noProof/>
            <w:spacing w:val="0"/>
            <w:lang w:eastAsia="en-AU"/>
          </w:rPr>
          <w:tab/>
        </w:r>
        <w:r w:rsidR="00A016FF" w:rsidRPr="0080396F">
          <w:rPr>
            <w:rStyle w:val="Hyperlink"/>
            <w:noProof/>
          </w:rPr>
          <w:t>Related party transactions</w:t>
        </w:r>
        <w:r w:rsidR="00A016FF">
          <w:rPr>
            <w:noProof/>
            <w:webHidden/>
          </w:rPr>
          <w:tab/>
        </w:r>
        <w:r w:rsidR="00A016FF">
          <w:rPr>
            <w:noProof/>
            <w:webHidden/>
          </w:rPr>
          <w:fldChar w:fldCharType="begin"/>
        </w:r>
        <w:r w:rsidR="00A016FF">
          <w:rPr>
            <w:noProof/>
            <w:webHidden/>
          </w:rPr>
          <w:instrText xml:space="preserve"> PAGEREF _Toc19879496 \h </w:instrText>
        </w:r>
        <w:r w:rsidR="00A016FF">
          <w:rPr>
            <w:noProof/>
            <w:webHidden/>
          </w:rPr>
        </w:r>
        <w:r w:rsidR="00A016FF">
          <w:rPr>
            <w:noProof/>
            <w:webHidden/>
          </w:rPr>
          <w:fldChar w:fldCharType="separate"/>
        </w:r>
        <w:r w:rsidR="00AE2472">
          <w:rPr>
            <w:noProof/>
            <w:webHidden/>
          </w:rPr>
          <w:t>143</w:t>
        </w:r>
        <w:r w:rsidR="00A016FF">
          <w:rPr>
            <w:noProof/>
            <w:webHidden/>
          </w:rPr>
          <w:fldChar w:fldCharType="end"/>
        </w:r>
      </w:hyperlink>
    </w:p>
    <w:p w14:paraId="6433DB97" w14:textId="01F52B8B" w:rsidR="00A016FF" w:rsidRDefault="007A5470">
      <w:pPr>
        <w:pStyle w:val="TOC9"/>
        <w:rPr>
          <w:rFonts w:eastAsiaTheme="minorEastAsia"/>
          <w:noProof/>
          <w:spacing w:val="0"/>
          <w:lang w:eastAsia="en-AU"/>
        </w:rPr>
      </w:pPr>
      <w:hyperlink w:anchor="_Toc19879497" w:history="1">
        <w:r w:rsidR="00A016FF" w:rsidRPr="0080396F">
          <w:rPr>
            <w:rStyle w:val="Hyperlink"/>
            <w:noProof/>
          </w:rPr>
          <w:t>9.6</w:t>
        </w:r>
        <w:r w:rsidR="00A016FF">
          <w:rPr>
            <w:rFonts w:eastAsiaTheme="minorEastAsia"/>
            <w:noProof/>
            <w:spacing w:val="0"/>
            <w:lang w:eastAsia="en-AU"/>
          </w:rPr>
          <w:tab/>
        </w:r>
        <w:r w:rsidR="00A016FF" w:rsidRPr="0080396F">
          <w:rPr>
            <w:rStyle w:val="Hyperlink"/>
            <w:noProof/>
          </w:rPr>
          <w:t>Subsequent events</w:t>
        </w:r>
        <w:r w:rsidR="00A016FF">
          <w:rPr>
            <w:noProof/>
            <w:webHidden/>
          </w:rPr>
          <w:tab/>
        </w:r>
        <w:r w:rsidR="00A016FF">
          <w:rPr>
            <w:noProof/>
            <w:webHidden/>
          </w:rPr>
          <w:fldChar w:fldCharType="begin"/>
        </w:r>
        <w:r w:rsidR="00A016FF">
          <w:rPr>
            <w:noProof/>
            <w:webHidden/>
          </w:rPr>
          <w:instrText xml:space="preserve"> PAGEREF _Toc19879497 \h </w:instrText>
        </w:r>
        <w:r w:rsidR="00A016FF">
          <w:rPr>
            <w:noProof/>
            <w:webHidden/>
          </w:rPr>
        </w:r>
        <w:r w:rsidR="00A016FF">
          <w:rPr>
            <w:noProof/>
            <w:webHidden/>
          </w:rPr>
          <w:fldChar w:fldCharType="separate"/>
        </w:r>
        <w:r w:rsidR="00AE2472">
          <w:rPr>
            <w:noProof/>
            <w:webHidden/>
          </w:rPr>
          <w:t>144</w:t>
        </w:r>
        <w:r w:rsidR="00A016FF">
          <w:rPr>
            <w:noProof/>
            <w:webHidden/>
          </w:rPr>
          <w:fldChar w:fldCharType="end"/>
        </w:r>
      </w:hyperlink>
    </w:p>
    <w:p w14:paraId="347C2D36" w14:textId="0D74897C" w:rsidR="00A016FF" w:rsidRDefault="007A5470">
      <w:pPr>
        <w:pStyle w:val="TOC9"/>
        <w:rPr>
          <w:rFonts w:eastAsiaTheme="minorEastAsia"/>
          <w:noProof/>
          <w:spacing w:val="0"/>
          <w:lang w:eastAsia="en-AU"/>
        </w:rPr>
      </w:pPr>
      <w:hyperlink w:anchor="_Toc19879498" w:history="1">
        <w:r w:rsidR="00A016FF" w:rsidRPr="0080396F">
          <w:rPr>
            <w:rStyle w:val="Hyperlink"/>
            <w:noProof/>
          </w:rPr>
          <w:t>9.7</w:t>
        </w:r>
        <w:r w:rsidR="00A016FF">
          <w:rPr>
            <w:rFonts w:eastAsiaTheme="minorEastAsia"/>
            <w:noProof/>
            <w:spacing w:val="0"/>
            <w:lang w:eastAsia="en-AU"/>
          </w:rPr>
          <w:tab/>
        </w:r>
        <w:r w:rsidR="00A016FF" w:rsidRPr="0080396F">
          <w:rPr>
            <w:rStyle w:val="Hyperlink"/>
            <w:noProof/>
          </w:rPr>
          <w:t>Other accounting policies</w:t>
        </w:r>
        <w:r w:rsidR="00A016FF">
          <w:rPr>
            <w:noProof/>
            <w:webHidden/>
          </w:rPr>
          <w:tab/>
        </w:r>
        <w:r w:rsidR="00A016FF">
          <w:rPr>
            <w:noProof/>
            <w:webHidden/>
          </w:rPr>
          <w:fldChar w:fldCharType="begin"/>
        </w:r>
        <w:r w:rsidR="00A016FF">
          <w:rPr>
            <w:noProof/>
            <w:webHidden/>
          </w:rPr>
          <w:instrText xml:space="preserve"> PAGEREF _Toc19879498 \h </w:instrText>
        </w:r>
        <w:r w:rsidR="00A016FF">
          <w:rPr>
            <w:noProof/>
            <w:webHidden/>
          </w:rPr>
        </w:r>
        <w:r w:rsidR="00A016FF">
          <w:rPr>
            <w:noProof/>
            <w:webHidden/>
          </w:rPr>
          <w:fldChar w:fldCharType="separate"/>
        </w:r>
        <w:r w:rsidR="00AE2472">
          <w:rPr>
            <w:noProof/>
            <w:webHidden/>
          </w:rPr>
          <w:t>144</w:t>
        </w:r>
        <w:r w:rsidR="00A016FF">
          <w:rPr>
            <w:noProof/>
            <w:webHidden/>
          </w:rPr>
          <w:fldChar w:fldCharType="end"/>
        </w:r>
      </w:hyperlink>
    </w:p>
    <w:p w14:paraId="1ADF460A" w14:textId="68C49704" w:rsidR="00A016FF" w:rsidRDefault="007A5470">
      <w:pPr>
        <w:pStyle w:val="TOC9"/>
        <w:rPr>
          <w:rFonts w:eastAsiaTheme="minorEastAsia"/>
          <w:noProof/>
          <w:spacing w:val="0"/>
          <w:lang w:eastAsia="en-AU"/>
        </w:rPr>
      </w:pPr>
      <w:hyperlink w:anchor="_Toc19879499" w:history="1">
        <w:r w:rsidR="00A016FF" w:rsidRPr="0080396F">
          <w:rPr>
            <w:rStyle w:val="Hyperlink"/>
            <w:noProof/>
          </w:rPr>
          <w:t>9.8</w:t>
        </w:r>
        <w:r w:rsidR="00A016FF">
          <w:rPr>
            <w:rFonts w:eastAsiaTheme="minorEastAsia"/>
            <w:noProof/>
            <w:spacing w:val="0"/>
            <w:lang w:eastAsia="en-AU"/>
          </w:rPr>
          <w:tab/>
        </w:r>
        <w:r w:rsidR="00A016FF" w:rsidRPr="0080396F">
          <w:rPr>
            <w:rStyle w:val="Hyperlink"/>
            <w:noProof/>
          </w:rPr>
          <w:t>Controlled entities</w:t>
        </w:r>
        <w:r w:rsidR="00A016FF">
          <w:rPr>
            <w:noProof/>
            <w:webHidden/>
          </w:rPr>
          <w:tab/>
        </w:r>
        <w:r w:rsidR="00A016FF">
          <w:rPr>
            <w:noProof/>
            <w:webHidden/>
          </w:rPr>
          <w:fldChar w:fldCharType="begin"/>
        </w:r>
        <w:r w:rsidR="00A016FF">
          <w:rPr>
            <w:noProof/>
            <w:webHidden/>
          </w:rPr>
          <w:instrText xml:space="preserve"> PAGEREF _Toc19879499 \h </w:instrText>
        </w:r>
        <w:r w:rsidR="00A016FF">
          <w:rPr>
            <w:noProof/>
            <w:webHidden/>
          </w:rPr>
        </w:r>
        <w:r w:rsidR="00A016FF">
          <w:rPr>
            <w:noProof/>
            <w:webHidden/>
          </w:rPr>
          <w:fldChar w:fldCharType="separate"/>
        </w:r>
        <w:r w:rsidR="00AE2472">
          <w:rPr>
            <w:noProof/>
            <w:webHidden/>
          </w:rPr>
          <w:t>149</w:t>
        </w:r>
        <w:r w:rsidR="00A016FF">
          <w:rPr>
            <w:noProof/>
            <w:webHidden/>
          </w:rPr>
          <w:fldChar w:fldCharType="end"/>
        </w:r>
      </w:hyperlink>
    </w:p>
    <w:p w14:paraId="028EA3CF" w14:textId="0099DA1E" w:rsidR="00A016FF" w:rsidRDefault="007A5470">
      <w:pPr>
        <w:pStyle w:val="TOC9"/>
        <w:rPr>
          <w:rFonts w:eastAsiaTheme="minorEastAsia"/>
          <w:noProof/>
          <w:spacing w:val="0"/>
          <w:lang w:eastAsia="en-AU"/>
        </w:rPr>
      </w:pPr>
      <w:hyperlink w:anchor="_Toc19879500" w:history="1">
        <w:r w:rsidR="00A016FF" w:rsidRPr="0080396F">
          <w:rPr>
            <w:rStyle w:val="Hyperlink"/>
            <w:noProof/>
          </w:rPr>
          <w:t>9.9</w:t>
        </w:r>
        <w:r w:rsidR="00A016FF">
          <w:rPr>
            <w:rFonts w:eastAsiaTheme="minorEastAsia"/>
            <w:noProof/>
            <w:spacing w:val="0"/>
            <w:lang w:eastAsia="en-AU"/>
          </w:rPr>
          <w:tab/>
        </w:r>
        <w:r w:rsidR="00A016FF" w:rsidRPr="0080396F">
          <w:rPr>
            <w:rStyle w:val="Hyperlink"/>
            <w:noProof/>
          </w:rPr>
          <w:t>Glossary of technical terms</w:t>
        </w:r>
        <w:r w:rsidR="00A016FF">
          <w:rPr>
            <w:noProof/>
            <w:webHidden/>
          </w:rPr>
          <w:tab/>
        </w:r>
        <w:r w:rsidR="00A016FF">
          <w:rPr>
            <w:noProof/>
            <w:webHidden/>
          </w:rPr>
          <w:fldChar w:fldCharType="begin"/>
        </w:r>
        <w:r w:rsidR="00A016FF">
          <w:rPr>
            <w:noProof/>
            <w:webHidden/>
          </w:rPr>
          <w:instrText xml:space="preserve"> PAGEREF _Toc19879500 \h </w:instrText>
        </w:r>
        <w:r w:rsidR="00A016FF">
          <w:rPr>
            <w:noProof/>
            <w:webHidden/>
          </w:rPr>
        </w:r>
        <w:r w:rsidR="00A016FF">
          <w:rPr>
            <w:noProof/>
            <w:webHidden/>
          </w:rPr>
          <w:fldChar w:fldCharType="separate"/>
        </w:r>
        <w:r w:rsidR="00AE2472">
          <w:rPr>
            <w:noProof/>
            <w:webHidden/>
          </w:rPr>
          <w:t>152</w:t>
        </w:r>
        <w:r w:rsidR="00A016FF">
          <w:rPr>
            <w:noProof/>
            <w:webHidden/>
          </w:rPr>
          <w:fldChar w:fldCharType="end"/>
        </w:r>
      </w:hyperlink>
    </w:p>
    <w:p w14:paraId="51A2ED01" w14:textId="60C08049" w:rsidR="00D821EF" w:rsidRDefault="00D821EF" w:rsidP="00D821EF">
      <w:pPr>
        <w:sectPr w:rsidR="00D821EF" w:rsidSect="007E6D01">
          <w:headerReference w:type="default" r:id="rId165"/>
          <w:type w:val="continuous"/>
          <w:pgSz w:w="11907" w:h="16839" w:code="9"/>
          <w:pgMar w:top="1134" w:right="1134" w:bottom="1134" w:left="1134" w:header="624" w:footer="567" w:gutter="0"/>
          <w:cols w:num="2" w:space="709"/>
          <w:docGrid w:linePitch="360"/>
        </w:sectPr>
      </w:pPr>
      <w:r>
        <w:fldChar w:fldCharType="end"/>
      </w:r>
    </w:p>
    <w:p w14:paraId="726B2BA2" w14:textId="77777777" w:rsidR="00D821EF" w:rsidRPr="003E1E37" w:rsidRDefault="00D821EF" w:rsidP="00D821EF"/>
    <w:p w14:paraId="1475D1C0" w14:textId="77777777" w:rsidR="00D821EF" w:rsidRPr="003E1E37" w:rsidRDefault="00D821EF" w:rsidP="00D821EF">
      <w:r w:rsidRPr="003E1E37">
        <w:br w:type="page"/>
      </w:r>
    </w:p>
    <w:p w14:paraId="06FC7BCF" w14:textId="77777777" w:rsidR="00D821EF" w:rsidRPr="00F270F3" w:rsidRDefault="00D821EF" w:rsidP="00D821EF">
      <w:pPr>
        <w:pStyle w:val="Heading2"/>
      </w:pPr>
      <w:bookmarkStart w:id="115" w:name="_Toc462418975"/>
      <w:bookmarkStart w:id="116" w:name="_Toc19879492"/>
      <w:r w:rsidRPr="00F270F3">
        <w:lastRenderedPageBreak/>
        <w:t>Disaggregated information</w:t>
      </w:r>
      <w:bookmarkEnd w:id="115"/>
      <w:bookmarkEnd w:id="116"/>
    </w:p>
    <w:p w14:paraId="1F266B80" w14:textId="77777777" w:rsidR="00D821EF" w:rsidRDefault="00D821EF" w:rsidP="00D821EF">
      <w:pPr>
        <w:pStyle w:val="TableHeading"/>
      </w:pPr>
      <w:r w:rsidRPr="00D42175">
        <w:t>Disaggregated operating statement for the financial</w:t>
      </w:r>
      <w:r>
        <w:t xml:space="preserve"> year ended 30 June</w:t>
      </w:r>
      <w:r>
        <w:tab/>
        <w:t>($ million)</w:t>
      </w:r>
    </w:p>
    <w:tbl>
      <w:tblPr>
        <w:tblStyle w:val="DTFTable"/>
        <w:tblW w:w="9639" w:type="dxa"/>
        <w:tblLayout w:type="fixed"/>
        <w:tblLook w:val="06E0" w:firstRow="1" w:lastRow="1" w:firstColumn="1" w:lastColumn="0" w:noHBand="1" w:noVBand="1"/>
      </w:tblPr>
      <w:tblGrid>
        <w:gridCol w:w="5416"/>
        <w:gridCol w:w="1055"/>
        <w:gridCol w:w="1056"/>
        <w:gridCol w:w="1056"/>
        <w:gridCol w:w="1056"/>
      </w:tblGrid>
      <w:tr w:rsidR="00D821EF" w14:paraId="589075C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1FF6C2ED" w14:textId="468A84DD" w:rsidR="00D821EF" w:rsidRDefault="00D821EF" w:rsidP="007E6D01">
            <w:pPr>
              <w:jc w:val="center"/>
            </w:pPr>
          </w:p>
        </w:tc>
        <w:tc>
          <w:tcPr>
            <w:tcW w:w="2111" w:type="dxa"/>
            <w:gridSpan w:val="2"/>
          </w:tcPr>
          <w:p w14:paraId="58A0C52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c>
          <w:tcPr>
            <w:tcW w:w="2112" w:type="dxa"/>
            <w:gridSpan w:val="2"/>
          </w:tcPr>
          <w:p w14:paraId="2AB7645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r>
      <w:tr w:rsidR="00D821EF" w14:paraId="20BFC31C"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39025065" w14:textId="77777777" w:rsidR="00D821EF" w:rsidRDefault="00D821EF" w:rsidP="007E6D01"/>
        </w:tc>
        <w:tc>
          <w:tcPr>
            <w:tcW w:w="1055" w:type="dxa"/>
          </w:tcPr>
          <w:p w14:paraId="28D3000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41B484A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56" w:type="dxa"/>
          </w:tcPr>
          <w:p w14:paraId="4552B7E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1166686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CF21700"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7ACC988" w14:textId="77777777" w:rsidR="00D821EF" w:rsidRDefault="00D821EF" w:rsidP="007E6D01">
            <w:r>
              <w:rPr>
                <w:b/>
              </w:rPr>
              <w:t>Revenue from transactions</w:t>
            </w:r>
          </w:p>
        </w:tc>
        <w:tc>
          <w:tcPr>
            <w:tcW w:w="1055" w:type="dxa"/>
          </w:tcPr>
          <w:p w14:paraId="3ABC67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8E45E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C0C3D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C9EA3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DA944D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E691DC3" w14:textId="77777777" w:rsidR="00D821EF" w:rsidRDefault="00D821EF" w:rsidP="007E6D01">
            <w:r>
              <w:t>Taxation revenue</w:t>
            </w:r>
          </w:p>
        </w:tc>
        <w:tc>
          <w:tcPr>
            <w:tcW w:w="1055" w:type="dxa"/>
          </w:tcPr>
          <w:p w14:paraId="61A795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23 653</w:t>
            </w:r>
          </w:p>
        </w:tc>
        <w:tc>
          <w:tcPr>
            <w:tcW w:w="1056" w:type="dxa"/>
          </w:tcPr>
          <w:p w14:paraId="75235E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22 929</w:t>
            </w:r>
          </w:p>
        </w:tc>
        <w:tc>
          <w:tcPr>
            <w:tcW w:w="1056" w:type="dxa"/>
          </w:tcPr>
          <w:p w14:paraId="68E7BD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1D57D5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B7F8F98"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1C3B1AB" w14:textId="77777777" w:rsidR="00D821EF" w:rsidRDefault="00D821EF" w:rsidP="007E6D01">
            <w:r>
              <w:t>Interest revenue</w:t>
            </w:r>
          </w:p>
        </w:tc>
        <w:tc>
          <w:tcPr>
            <w:tcW w:w="1055" w:type="dxa"/>
          </w:tcPr>
          <w:p w14:paraId="7B83CF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817</w:t>
            </w:r>
          </w:p>
        </w:tc>
        <w:tc>
          <w:tcPr>
            <w:tcW w:w="1056" w:type="dxa"/>
          </w:tcPr>
          <w:p w14:paraId="0AC4ED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845</w:t>
            </w:r>
          </w:p>
        </w:tc>
        <w:tc>
          <w:tcPr>
            <w:tcW w:w="1056" w:type="dxa"/>
          </w:tcPr>
          <w:p w14:paraId="3FE7C7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114</w:t>
            </w:r>
          </w:p>
        </w:tc>
        <w:tc>
          <w:tcPr>
            <w:tcW w:w="1056" w:type="dxa"/>
          </w:tcPr>
          <w:p w14:paraId="39D5D6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153</w:t>
            </w:r>
          </w:p>
        </w:tc>
      </w:tr>
      <w:tr w:rsidR="00D821EF" w14:paraId="76FCCF08"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7B4B301" w14:textId="77777777" w:rsidR="00D821EF" w:rsidRDefault="00D821EF" w:rsidP="007E6D01">
            <w:r>
              <w:t>Dividends, income tax equivalent and rate equivalent revenue</w:t>
            </w:r>
          </w:p>
        </w:tc>
        <w:tc>
          <w:tcPr>
            <w:tcW w:w="1055" w:type="dxa"/>
          </w:tcPr>
          <w:p w14:paraId="7A43FF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1 030</w:t>
            </w:r>
          </w:p>
        </w:tc>
        <w:tc>
          <w:tcPr>
            <w:tcW w:w="1056" w:type="dxa"/>
          </w:tcPr>
          <w:p w14:paraId="1DB5B4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781</w:t>
            </w:r>
          </w:p>
        </w:tc>
        <w:tc>
          <w:tcPr>
            <w:tcW w:w="1056" w:type="dxa"/>
          </w:tcPr>
          <w:p w14:paraId="5EDA3B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1056" w:type="dxa"/>
          </w:tcPr>
          <w:p w14:paraId="75346B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w:t>
            </w:r>
          </w:p>
        </w:tc>
      </w:tr>
      <w:tr w:rsidR="00D821EF" w14:paraId="37F59C4B"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B9F4DFB" w14:textId="77777777" w:rsidR="00D821EF" w:rsidRDefault="00D821EF" w:rsidP="007E6D01">
            <w:r>
              <w:t>Sales of goods and services</w:t>
            </w:r>
          </w:p>
        </w:tc>
        <w:tc>
          <w:tcPr>
            <w:tcW w:w="1055" w:type="dxa"/>
          </w:tcPr>
          <w:p w14:paraId="097F7B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7 750</w:t>
            </w:r>
          </w:p>
        </w:tc>
        <w:tc>
          <w:tcPr>
            <w:tcW w:w="1056" w:type="dxa"/>
          </w:tcPr>
          <w:p w14:paraId="7AB413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7 339</w:t>
            </w:r>
          </w:p>
        </w:tc>
        <w:tc>
          <w:tcPr>
            <w:tcW w:w="1056" w:type="dxa"/>
          </w:tcPr>
          <w:p w14:paraId="696DA2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6 497</w:t>
            </w:r>
          </w:p>
        </w:tc>
        <w:tc>
          <w:tcPr>
            <w:tcW w:w="1056" w:type="dxa"/>
          </w:tcPr>
          <w:p w14:paraId="2E095B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6 533</w:t>
            </w:r>
          </w:p>
        </w:tc>
      </w:tr>
      <w:tr w:rsidR="00D821EF" w14:paraId="66C1272A"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479BC0A" w14:textId="77777777" w:rsidR="00D821EF" w:rsidRDefault="00D821EF" w:rsidP="007E6D01">
            <w:r>
              <w:t>Grant revenue</w:t>
            </w:r>
          </w:p>
        </w:tc>
        <w:tc>
          <w:tcPr>
            <w:tcW w:w="1055" w:type="dxa"/>
          </w:tcPr>
          <w:p w14:paraId="2D2FC0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33 303</w:t>
            </w:r>
          </w:p>
        </w:tc>
        <w:tc>
          <w:tcPr>
            <w:tcW w:w="1056" w:type="dxa"/>
          </w:tcPr>
          <w:p w14:paraId="1C0515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29 928</w:t>
            </w:r>
          </w:p>
        </w:tc>
        <w:tc>
          <w:tcPr>
            <w:tcW w:w="1056" w:type="dxa"/>
          </w:tcPr>
          <w:p w14:paraId="0A13C7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3 999</w:t>
            </w:r>
          </w:p>
        </w:tc>
        <w:tc>
          <w:tcPr>
            <w:tcW w:w="1056" w:type="dxa"/>
          </w:tcPr>
          <w:p w14:paraId="33EB58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3 654</w:t>
            </w:r>
          </w:p>
        </w:tc>
      </w:tr>
      <w:tr w:rsidR="00D821EF" w14:paraId="424DEBC8"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B0866E1" w14:textId="77777777" w:rsidR="00D821EF" w:rsidRDefault="00D821EF" w:rsidP="007E6D01">
            <w:r>
              <w:t>Other revenue</w:t>
            </w:r>
          </w:p>
        </w:tc>
        <w:tc>
          <w:tcPr>
            <w:tcW w:w="1055" w:type="dxa"/>
            <w:tcBorders>
              <w:bottom w:val="single" w:sz="6" w:space="0" w:color="auto"/>
            </w:tcBorders>
          </w:tcPr>
          <w:p w14:paraId="2C5F79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3 042</w:t>
            </w:r>
          </w:p>
        </w:tc>
        <w:tc>
          <w:tcPr>
            <w:tcW w:w="1056" w:type="dxa"/>
            <w:tcBorders>
              <w:bottom w:val="single" w:sz="6" w:space="0" w:color="auto"/>
            </w:tcBorders>
          </w:tcPr>
          <w:p w14:paraId="65C2A4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2 767</w:t>
            </w:r>
          </w:p>
        </w:tc>
        <w:tc>
          <w:tcPr>
            <w:tcW w:w="1056" w:type="dxa"/>
            <w:tcBorders>
              <w:bottom w:val="single" w:sz="6" w:space="0" w:color="auto"/>
            </w:tcBorders>
          </w:tcPr>
          <w:p w14:paraId="772491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914</w:t>
            </w:r>
          </w:p>
        </w:tc>
        <w:tc>
          <w:tcPr>
            <w:tcW w:w="1056" w:type="dxa"/>
            <w:tcBorders>
              <w:bottom w:val="single" w:sz="6" w:space="0" w:color="auto"/>
            </w:tcBorders>
          </w:tcPr>
          <w:p w14:paraId="50F782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901</w:t>
            </w:r>
          </w:p>
        </w:tc>
      </w:tr>
      <w:tr w:rsidR="00D821EF" w14:paraId="6A32029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25B3983" w14:textId="77777777" w:rsidR="00D821EF" w:rsidRDefault="00D821EF" w:rsidP="007E6D01">
            <w:r>
              <w:rPr>
                <w:b/>
              </w:rPr>
              <w:t>Total revenue from transactions</w:t>
            </w:r>
          </w:p>
        </w:tc>
        <w:tc>
          <w:tcPr>
            <w:tcW w:w="1055" w:type="dxa"/>
          </w:tcPr>
          <w:p w14:paraId="40BA38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69 595</w:t>
            </w:r>
          </w:p>
        </w:tc>
        <w:tc>
          <w:tcPr>
            <w:tcW w:w="1056" w:type="dxa"/>
          </w:tcPr>
          <w:p w14:paraId="43286E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64 589</w:t>
            </w:r>
          </w:p>
        </w:tc>
        <w:tc>
          <w:tcPr>
            <w:tcW w:w="1056" w:type="dxa"/>
          </w:tcPr>
          <w:p w14:paraId="0132F0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11 554</w:t>
            </w:r>
          </w:p>
        </w:tc>
        <w:tc>
          <w:tcPr>
            <w:tcW w:w="1056" w:type="dxa"/>
          </w:tcPr>
          <w:p w14:paraId="1A4BD4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11 272</w:t>
            </w:r>
          </w:p>
        </w:tc>
      </w:tr>
      <w:tr w:rsidR="00D821EF" w14:paraId="6327E71B"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B9969AE" w14:textId="77777777" w:rsidR="00D821EF" w:rsidRDefault="00D821EF" w:rsidP="007E6D01">
            <w:r>
              <w:rPr>
                <w:b/>
              </w:rPr>
              <w:t>Expenses from transactions</w:t>
            </w:r>
          </w:p>
        </w:tc>
        <w:tc>
          <w:tcPr>
            <w:tcW w:w="1055" w:type="dxa"/>
          </w:tcPr>
          <w:p w14:paraId="6777F0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F5A27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0BB40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AAF53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47B5170"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CD9E9AD" w14:textId="77777777" w:rsidR="00D821EF" w:rsidRDefault="00D821EF" w:rsidP="007E6D01">
            <w:r>
              <w:t>Employee expenses</w:t>
            </w:r>
          </w:p>
        </w:tc>
        <w:tc>
          <w:tcPr>
            <w:tcW w:w="1055" w:type="dxa"/>
          </w:tcPr>
          <w:p w14:paraId="1EE656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25 406</w:t>
            </w:r>
          </w:p>
        </w:tc>
        <w:tc>
          <w:tcPr>
            <w:tcW w:w="1056" w:type="dxa"/>
          </w:tcPr>
          <w:p w14:paraId="059C14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23 271</w:t>
            </w:r>
          </w:p>
        </w:tc>
        <w:tc>
          <w:tcPr>
            <w:tcW w:w="1056" w:type="dxa"/>
          </w:tcPr>
          <w:p w14:paraId="4FD2A2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1 374</w:t>
            </w:r>
          </w:p>
        </w:tc>
        <w:tc>
          <w:tcPr>
            <w:tcW w:w="1056" w:type="dxa"/>
          </w:tcPr>
          <w:p w14:paraId="5EB36D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1 303</w:t>
            </w:r>
          </w:p>
        </w:tc>
      </w:tr>
      <w:tr w:rsidR="00D821EF" w14:paraId="372DEF34"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9EFFC0C" w14:textId="77777777" w:rsidR="00D821EF" w:rsidRDefault="00D821EF" w:rsidP="007E6D01">
            <w:r>
              <w:t>Net superannuation interest expense</w:t>
            </w:r>
          </w:p>
        </w:tc>
        <w:tc>
          <w:tcPr>
            <w:tcW w:w="1055" w:type="dxa"/>
          </w:tcPr>
          <w:p w14:paraId="76A521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688</w:t>
            </w:r>
          </w:p>
        </w:tc>
        <w:tc>
          <w:tcPr>
            <w:tcW w:w="1056" w:type="dxa"/>
          </w:tcPr>
          <w:p w14:paraId="37FCDD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714</w:t>
            </w:r>
          </w:p>
        </w:tc>
        <w:tc>
          <w:tcPr>
            <w:tcW w:w="1056" w:type="dxa"/>
          </w:tcPr>
          <w:p w14:paraId="7AC28C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56" w:type="dxa"/>
          </w:tcPr>
          <w:p w14:paraId="149870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3FDB4660"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83E6478" w14:textId="77777777" w:rsidR="00D821EF" w:rsidRDefault="00D821EF" w:rsidP="007E6D01">
            <w:r>
              <w:t>Other superannuation</w:t>
            </w:r>
          </w:p>
        </w:tc>
        <w:tc>
          <w:tcPr>
            <w:tcW w:w="1055" w:type="dxa"/>
          </w:tcPr>
          <w:p w14:paraId="0CA153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2 797</w:t>
            </w:r>
          </w:p>
        </w:tc>
        <w:tc>
          <w:tcPr>
            <w:tcW w:w="1056" w:type="dxa"/>
          </w:tcPr>
          <w:p w14:paraId="241A4F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2 535</w:t>
            </w:r>
          </w:p>
        </w:tc>
        <w:tc>
          <w:tcPr>
            <w:tcW w:w="1056" w:type="dxa"/>
          </w:tcPr>
          <w:p w14:paraId="207706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135</w:t>
            </w:r>
          </w:p>
        </w:tc>
        <w:tc>
          <w:tcPr>
            <w:tcW w:w="1056" w:type="dxa"/>
          </w:tcPr>
          <w:p w14:paraId="112E7F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123</w:t>
            </w:r>
          </w:p>
        </w:tc>
      </w:tr>
      <w:tr w:rsidR="00D821EF" w14:paraId="475C3C5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A27992E" w14:textId="77777777" w:rsidR="00D821EF" w:rsidRDefault="00D821EF" w:rsidP="007E6D01">
            <w:r>
              <w:t>Depreciation</w:t>
            </w:r>
          </w:p>
        </w:tc>
        <w:tc>
          <w:tcPr>
            <w:tcW w:w="1055" w:type="dxa"/>
          </w:tcPr>
          <w:p w14:paraId="3C2C5E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2 865</w:t>
            </w:r>
          </w:p>
        </w:tc>
        <w:tc>
          <w:tcPr>
            <w:tcW w:w="1056" w:type="dxa"/>
          </w:tcPr>
          <w:p w14:paraId="0D2EE7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2 745</w:t>
            </w:r>
          </w:p>
        </w:tc>
        <w:tc>
          <w:tcPr>
            <w:tcW w:w="1056" w:type="dxa"/>
          </w:tcPr>
          <w:p w14:paraId="5B6639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2 455</w:t>
            </w:r>
          </w:p>
        </w:tc>
        <w:tc>
          <w:tcPr>
            <w:tcW w:w="1056" w:type="dxa"/>
          </w:tcPr>
          <w:p w14:paraId="7BC172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2 251</w:t>
            </w:r>
          </w:p>
        </w:tc>
      </w:tr>
      <w:tr w:rsidR="00D821EF" w14:paraId="38EDD08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882BFF9" w14:textId="77777777" w:rsidR="00D821EF" w:rsidRDefault="00D821EF" w:rsidP="007E6D01">
            <w:r>
              <w:t>Interest expense</w:t>
            </w:r>
          </w:p>
        </w:tc>
        <w:tc>
          <w:tcPr>
            <w:tcW w:w="1055" w:type="dxa"/>
          </w:tcPr>
          <w:p w14:paraId="0B0B97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2 103</w:t>
            </w:r>
          </w:p>
        </w:tc>
        <w:tc>
          <w:tcPr>
            <w:tcW w:w="1056" w:type="dxa"/>
          </w:tcPr>
          <w:p w14:paraId="56BC7C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2 092</w:t>
            </w:r>
          </w:p>
        </w:tc>
        <w:tc>
          <w:tcPr>
            <w:tcW w:w="1056" w:type="dxa"/>
          </w:tcPr>
          <w:p w14:paraId="180D70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987</w:t>
            </w:r>
          </w:p>
        </w:tc>
        <w:tc>
          <w:tcPr>
            <w:tcW w:w="1056" w:type="dxa"/>
          </w:tcPr>
          <w:p w14:paraId="56ACA9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1 091</w:t>
            </w:r>
          </w:p>
        </w:tc>
      </w:tr>
      <w:tr w:rsidR="00D821EF" w14:paraId="4425CB22"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666DCBD" w14:textId="77777777" w:rsidR="00D821EF" w:rsidRDefault="00D821EF" w:rsidP="007E6D01">
            <w:r>
              <w:t>Grant expense</w:t>
            </w:r>
          </w:p>
        </w:tc>
        <w:tc>
          <w:tcPr>
            <w:tcW w:w="1055" w:type="dxa"/>
          </w:tcPr>
          <w:p w14:paraId="032EE9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13 355</w:t>
            </w:r>
          </w:p>
        </w:tc>
        <w:tc>
          <w:tcPr>
            <w:tcW w:w="1056" w:type="dxa"/>
          </w:tcPr>
          <w:p w14:paraId="39C169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11 130</w:t>
            </w:r>
          </w:p>
        </w:tc>
        <w:tc>
          <w:tcPr>
            <w:tcW w:w="1056" w:type="dxa"/>
          </w:tcPr>
          <w:p w14:paraId="4BEFEF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430</w:t>
            </w:r>
          </w:p>
        </w:tc>
        <w:tc>
          <w:tcPr>
            <w:tcW w:w="1056" w:type="dxa"/>
          </w:tcPr>
          <w:p w14:paraId="4ED45D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363</w:t>
            </w:r>
          </w:p>
        </w:tc>
      </w:tr>
      <w:tr w:rsidR="00D821EF" w14:paraId="5DD1FD6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8EEC199" w14:textId="77777777" w:rsidR="00D821EF" w:rsidRDefault="00D821EF" w:rsidP="007E6D01">
            <w:r>
              <w:t>Other operating expenses</w:t>
            </w:r>
          </w:p>
        </w:tc>
        <w:tc>
          <w:tcPr>
            <w:tcW w:w="1055" w:type="dxa"/>
          </w:tcPr>
          <w:p w14:paraId="7A85FA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21 006</w:t>
            </w:r>
          </w:p>
        </w:tc>
        <w:tc>
          <w:tcPr>
            <w:tcW w:w="1056" w:type="dxa"/>
          </w:tcPr>
          <w:p w14:paraId="00DA6F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19 789</w:t>
            </w:r>
          </w:p>
        </w:tc>
        <w:tc>
          <w:tcPr>
            <w:tcW w:w="1056" w:type="dxa"/>
          </w:tcPr>
          <w:p w14:paraId="56F375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6 190</w:t>
            </w:r>
          </w:p>
        </w:tc>
        <w:tc>
          <w:tcPr>
            <w:tcW w:w="1056" w:type="dxa"/>
          </w:tcPr>
          <w:p w14:paraId="54FF3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5 884</w:t>
            </w:r>
          </w:p>
        </w:tc>
      </w:tr>
      <w:tr w:rsidR="00D821EF" w14:paraId="3D4ADCD2"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5BF47BA4" w14:textId="77777777" w:rsidR="00D821EF" w:rsidRDefault="00D821EF" w:rsidP="007E6D01">
            <w:r>
              <w:t>Other property expenses</w:t>
            </w:r>
          </w:p>
        </w:tc>
        <w:tc>
          <w:tcPr>
            <w:tcW w:w="1055" w:type="dxa"/>
            <w:tcBorders>
              <w:bottom w:val="single" w:sz="6" w:space="0" w:color="auto"/>
            </w:tcBorders>
          </w:tcPr>
          <w:p w14:paraId="4D382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7E4214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480802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311</w:t>
            </w:r>
          </w:p>
        </w:tc>
        <w:tc>
          <w:tcPr>
            <w:tcW w:w="1056" w:type="dxa"/>
            <w:tcBorders>
              <w:bottom w:val="single" w:sz="6" w:space="0" w:color="auto"/>
            </w:tcBorders>
          </w:tcPr>
          <w:p w14:paraId="764B2E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302</w:t>
            </w:r>
          </w:p>
        </w:tc>
      </w:tr>
      <w:tr w:rsidR="00D821EF" w14:paraId="253C61D2"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7C0637D5" w14:textId="77777777" w:rsidR="00D821EF" w:rsidRDefault="00D821EF" w:rsidP="007E6D01">
            <w:r>
              <w:rPr>
                <w:b/>
              </w:rPr>
              <w:t>Total expenses from transactions</w:t>
            </w:r>
          </w:p>
        </w:tc>
        <w:tc>
          <w:tcPr>
            <w:tcW w:w="1055" w:type="dxa"/>
            <w:tcBorders>
              <w:bottom w:val="single" w:sz="6" w:space="0" w:color="auto"/>
            </w:tcBorders>
          </w:tcPr>
          <w:p w14:paraId="1598D4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68 220</w:t>
            </w:r>
          </w:p>
        </w:tc>
        <w:tc>
          <w:tcPr>
            <w:tcW w:w="1056" w:type="dxa"/>
            <w:tcBorders>
              <w:bottom w:val="single" w:sz="6" w:space="0" w:color="auto"/>
            </w:tcBorders>
          </w:tcPr>
          <w:p w14:paraId="231DF3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62 276</w:t>
            </w:r>
          </w:p>
        </w:tc>
        <w:tc>
          <w:tcPr>
            <w:tcW w:w="1056" w:type="dxa"/>
            <w:tcBorders>
              <w:bottom w:val="single" w:sz="6" w:space="0" w:color="auto"/>
            </w:tcBorders>
          </w:tcPr>
          <w:p w14:paraId="4F04A8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11 883</w:t>
            </w:r>
          </w:p>
        </w:tc>
        <w:tc>
          <w:tcPr>
            <w:tcW w:w="1056" w:type="dxa"/>
            <w:tcBorders>
              <w:bottom w:val="single" w:sz="6" w:space="0" w:color="auto"/>
            </w:tcBorders>
          </w:tcPr>
          <w:p w14:paraId="00D277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11 319</w:t>
            </w:r>
          </w:p>
        </w:tc>
      </w:tr>
      <w:tr w:rsidR="00D821EF" w14:paraId="57A67382"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12" w:space="0" w:color="auto"/>
            </w:tcBorders>
          </w:tcPr>
          <w:p w14:paraId="18818B3C" w14:textId="77777777" w:rsidR="00D821EF" w:rsidRDefault="00D821EF" w:rsidP="007E6D01">
            <w:r>
              <w:rPr>
                <w:b/>
              </w:rPr>
              <w:t>Net result from transactions – net operating balance</w:t>
            </w:r>
          </w:p>
        </w:tc>
        <w:tc>
          <w:tcPr>
            <w:tcW w:w="1055" w:type="dxa"/>
            <w:tcBorders>
              <w:bottom w:val="single" w:sz="12" w:space="0" w:color="auto"/>
            </w:tcBorders>
          </w:tcPr>
          <w:p w14:paraId="3CC748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1056" w:type="dxa"/>
            <w:tcBorders>
              <w:bottom w:val="single" w:sz="12" w:space="0" w:color="auto"/>
            </w:tcBorders>
          </w:tcPr>
          <w:p w14:paraId="444404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2 313</w:t>
            </w:r>
          </w:p>
        </w:tc>
        <w:tc>
          <w:tcPr>
            <w:tcW w:w="1056" w:type="dxa"/>
            <w:tcBorders>
              <w:bottom w:val="single" w:sz="12" w:space="0" w:color="auto"/>
            </w:tcBorders>
          </w:tcPr>
          <w:p w14:paraId="007202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(329)</w:t>
            </w:r>
          </w:p>
        </w:tc>
        <w:tc>
          <w:tcPr>
            <w:tcW w:w="1056" w:type="dxa"/>
            <w:tcBorders>
              <w:bottom w:val="single" w:sz="12" w:space="0" w:color="auto"/>
            </w:tcBorders>
          </w:tcPr>
          <w:p w14:paraId="30E837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w:t>
            </w:r>
          </w:p>
        </w:tc>
      </w:tr>
      <w:tr w:rsidR="00D821EF" w14:paraId="56EC3CDC"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7AA1C2E" w14:textId="77777777" w:rsidR="00D821EF" w:rsidRDefault="00D821EF" w:rsidP="007E6D01">
            <w:r>
              <w:rPr>
                <w:b/>
              </w:rPr>
              <w:t>Other economic flows included in net result</w:t>
            </w:r>
          </w:p>
        </w:tc>
        <w:tc>
          <w:tcPr>
            <w:tcW w:w="1055" w:type="dxa"/>
          </w:tcPr>
          <w:p w14:paraId="4407D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C3731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C85BD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1B77A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31DB7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FE7B776" w14:textId="77777777" w:rsidR="00D821EF" w:rsidRDefault="00D821EF" w:rsidP="007E6D01">
            <w:r>
              <w:t>Net gain/(loss) on disposal of non-financial assets</w:t>
            </w:r>
          </w:p>
        </w:tc>
        <w:tc>
          <w:tcPr>
            <w:tcW w:w="1055" w:type="dxa"/>
          </w:tcPr>
          <w:p w14:paraId="377607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w:t>
            </w:r>
          </w:p>
        </w:tc>
        <w:tc>
          <w:tcPr>
            <w:tcW w:w="1056" w:type="dxa"/>
          </w:tcPr>
          <w:p w14:paraId="45FD42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c>
          <w:tcPr>
            <w:tcW w:w="1056" w:type="dxa"/>
          </w:tcPr>
          <w:p w14:paraId="1FEC1D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1056" w:type="dxa"/>
          </w:tcPr>
          <w:p w14:paraId="40461F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r>
      <w:tr w:rsidR="00D821EF" w14:paraId="43419D5C"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CBC5544" w14:textId="77777777" w:rsidR="00D821EF" w:rsidRDefault="00D821EF" w:rsidP="007E6D01">
            <w:r>
              <w:t>Net gain/(loss) on financial assets or liabilities at fair value</w:t>
            </w:r>
          </w:p>
        </w:tc>
        <w:tc>
          <w:tcPr>
            <w:tcW w:w="1055" w:type="dxa"/>
          </w:tcPr>
          <w:p w14:paraId="401FFC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1056" w:type="dxa"/>
          </w:tcPr>
          <w:p w14:paraId="261468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1056" w:type="dxa"/>
          </w:tcPr>
          <w:p w14:paraId="78021B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w:t>
            </w:r>
          </w:p>
        </w:tc>
        <w:tc>
          <w:tcPr>
            <w:tcW w:w="1056" w:type="dxa"/>
          </w:tcPr>
          <w:p w14:paraId="03F759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r>
      <w:tr w:rsidR="00D821EF" w14:paraId="5DF86396"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73E981B" w14:textId="77777777" w:rsidR="00D821EF" w:rsidRDefault="00D821EF" w:rsidP="007E6D01">
            <w:r>
              <w:t>Share of net profit/(loss) from associates/joint venture entities</w:t>
            </w:r>
          </w:p>
        </w:tc>
        <w:tc>
          <w:tcPr>
            <w:tcW w:w="1055" w:type="dxa"/>
          </w:tcPr>
          <w:p w14:paraId="475E1A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56" w:type="dxa"/>
          </w:tcPr>
          <w:p w14:paraId="0036FF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1056" w:type="dxa"/>
          </w:tcPr>
          <w:p w14:paraId="5903AA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7CAB98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w:t>
            </w:r>
          </w:p>
        </w:tc>
      </w:tr>
      <w:tr w:rsidR="00D821EF" w14:paraId="034EF000"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D11487D" w14:textId="77777777" w:rsidR="00D821EF" w:rsidRDefault="00D821EF" w:rsidP="007E6D01">
            <w:r>
              <w:t>Other gains/(losses) from other economic flows</w:t>
            </w:r>
          </w:p>
        </w:tc>
        <w:tc>
          <w:tcPr>
            <w:tcW w:w="1055" w:type="dxa"/>
            <w:tcBorders>
              <w:bottom w:val="single" w:sz="6" w:space="0" w:color="auto"/>
            </w:tcBorders>
          </w:tcPr>
          <w:p w14:paraId="3B1692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(920)</w:t>
            </w:r>
          </w:p>
        </w:tc>
        <w:tc>
          <w:tcPr>
            <w:tcW w:w="1056" w:type="dxa"/>
            <w:tcBorders>
              <w:bottom w:val="single" w:sz="6" w:space="0" w:color="auto"/>
            </w:tcBorders>
          </w:tcPr>
          <w:p w14:paraId="6BFDBB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(933)</w:t>
            </w:r>
          </w:p>
        </w:tc>
        <w:tc>
          <w:tcPr>
            <w:tcW w:w="1056" w:type="dxa"/>
            <w:tcBorders>
              <w:bottom w:val="single" w:sz="6" w:space="0" w:color="auto"/>
            </w:tcBorders>
          </w:tcPr>
          <w:p w14:paraId="001934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w:t>
            </w:r>
          </w:p>
        </w:tc>
        <w:tc>
          <w:tcPr>
            <w:tcW w:w="1056" w:type="dxa"/>
            <w:tcBorders>
              <w:bottom w:val="single" w:sz="6" w:space="0" w:color="auto"/>
            </w:tcBorders>
          </w:tcPr>
          <w:p w14:paraId="62020A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772</w:t>
            </w:r>
          </w:p>
        </w:tc>
      </w:tr>
      <w:tr w:rsidR="00D821EF" w14:paraId="66A64AE9"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0659CF19" w14:textId="77777777" w:rsidR="00D821EF" w:rsidRDefault="00D821EF" w:rsidP="007E6D01">
            <w:r>
              <w:rPr>
                <w:b/>
              </w:rPr>
              <w:t>Total other economic flows included in net result</w:t>
            </w:r>
          </w:p>
        </w:tc>
        <w:tc>
          <w:tcPr>
            <w:tcW w:w="1055" w:type="dxa"/>
            <w:tcBorders>
              <w:bottom w:val="single" w:sz="6" w:space="0" w:color="auto"/>
            </w:tcBorders>
          </w:tcPr>
          <w:p w14:paraId="3E6AB4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(993)</w:t>
            </w:r>
          </w:p>
        </w:tc>
        <w:tc>
          <w:tcPr>
            <w:tcW w:w="1056" w:type="dxa"/>
            <w:tcBorders>
              <w:bottom w:val="single" w:sz="6" w:space="0" w:color="auto"/>
            </w:tcBorders>
          </w:tcPr>
          <w:p w14:paraId="1E8ECE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(827)</w:t>
            </w:r>
          </w:p>
        </w:tc>
        <w:tc>
          <w:tcPr>
            <w:tcW w:w="1056" w:type="dxa"/>
            <w:tcBorders>
              <w:bottom w:val="single" w:sz="6" w:space="0" w:color="auto"/>
            </w:tcBorders>
          </w:tcPr>
          <w:p w14:paraId="6790E2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133</w:t>
            </w:r>
          </w:p>
        </w:tc>
        <w:tc>
          <w:tcPr>
            <w:tcW w:w="1056" w:type="dxa"/>
            <w:tcBorders>
              <w:bottom w:val="single" w:sz="6" w:space="0" w:color="auto"/>
            </w:tcBorders>
          </w:tcPr>
          <w:p w14:paraId="3C3F62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706</w:t>
            </w:r>
          </w:p>
        </w:tc>
      </w:tr>
      <w:tr w:rsidR="00D821EF" w14:paraId="3684A1E8"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494C26F" w14:textId="77777777" w:rsidR="00D821EF" w:rsidRDefault="00D821EF" w:rsidP="007E6D01">
            <w:r>
              <w:rPr>
                <w:b/>
              </w:rPr>
              <w:t>Net result</w:t>
            </w:r>
          </w:p>
        </w:tc>
        <w:tc>
          <w:tcPr>
            <w:tcW w:w="1055" w:type="dxa"/>
            <w:tcBorders>
              <w:bottom w:val="single" w:sz="6" w:space="0" w:color="auto"/>
            </w:tcBorders>
          </w:tcPr>
          <w:p w14:paraId="29F3E4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382</w:t>
            </w:r>
          </w:p>
        </w:tc>
        <w:tc>
          <w:tcPr>
            <w:tcW w:w="1056" w:type="dxa"/>
            <w:tcBorders>
              <w:bottom w:val="single" w:sz="6" w:space="0" w:color="auto"/>
            </w:tcBorders>
          </w:tcPr>
          <w:p w14:paraId="0C9119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1 486</w:t>
            </w:r>
          </w:p>
        </w:tc>
        <w:tc>
          <w:tcPr>
            <w:tcW w:w="1056" w:type="dxa"/>
            <w:tcBorders>
              <w:bottom w:val="single" w:sz="6" w:space="0" w:color="auto"/>
            </w:tcBorders>
          </w:tcPr>
          <w:p w14:paraId="358A37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(196)</w:t>
            </w:r>
          </w:p>
        </w:tc>
        <w:tc>
          <w:tcPr>
            <w:tcW w:w="1056" w:type="dxa"/>
            <w:tcBorders>
              <w:bottom w:val="single" w:sz="6" w:space="0" w:color="auto"/>
            </w:tcBorders>
          </w:tcPr>
          <w:p w14:paraId="1285EA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660</w:t>
            </w:r>
          </w:p>
        </w:tc>
      </w:tr>
      <w:tr w:rsidR="00D821EF" w14:paraId="2FF7129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94403F8" w14:textId="77777777" w:rsidR="00D821EF" w:rsidRDefault="00D821EF" w:rsidP="007E6D01">
            <w:r>
              <w:rPr>
                <w:b/>
              </w:rPr>
              <w:t>Other economic flows – other comprehensive income</w:t>
            </w:r>
          </w:p>
        </w:tc>
        <w:tc>
          <w:tcPr>
            <w:tcW w:w="1055" w:type="dxa"/>
          </w:tcPr>
          <w:p w14:paraId="61590D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076EB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D222C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313F6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3A3FB15"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491EE8D" w14:textId="77777777" w:rsidR="00D821EF" w:rsidRDefault="00D821EF" w:rsidP="007E6D01">
            <w:r>
              <w:rPr>
                <w:b/>
              </w:rPr>
              <w:t>Items that will not be reclassified to net result</w:t>
            </w:r>
          </w:p>
        </w:tc>
        <w:tc>
          <w:tcPr>
            <w:tcW w:w="1055" w:type="dxa"/>
          </w:tcPr>
          <w:p w14:paraId="5D7955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2DA13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33228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64296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5555D0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4E3FBF7" w14:textId="77777777" w:rsidR="00D821EF" w:rsidRDefault="00D821EF" w:rsidP="007E6D01">
            <w:r>
              <w:t>Changes in non-financial assets revaluation surplus</w:t>
            </w:r>
          </w:p>
        </w:tc>
        <w:tc>
          <w:tcPr>
            <w:tcW w:w="1055" w:type="dxa"/>
          </w:tcPr>
          <w:p w14:paraId="79461A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4 162</w:t>
            </w:r>
          </w:p>
        </w:tc>
        <w:tc>
          <w:tcPr>
            <w:tcW w:w="1056" w:type="dxa"/>
          </w:tcPr>
          <w:p w14:paraId="1170D6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8 764</w:t>
            </w:r>
          </w:p>
        </w:tc>
        <w:tc>
          <w:tcPr>
            <w:tcW w:w="1056" w:type="dxa"/>
          </w:tcPr>
          <w:p w14:paraId="30ECBB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(1 231)</w:t>
            </w:r>
          </w:p>
        </w:tc>
        <w:tc>
          <w:tcPr>
            <w:tcW w:w="1056" w:type="dxa"/>
          </w:tcPr>
          <w:p w14:paraId="04DC5F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5 219</w:t>
            </w:r>
          </w:p>
        </w:tc>
      </w:tr>
      <w:tr w:rsidR="00D821EF" w14:paraId="597540A7"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6DF7A11" w14:textId="77777777" w:rsidR="00D821EF" w:rsidRDefault="00D821EF" w:rsidP="007E6D01">
            <w:r>
              <w:t>Remeasurement of superannuation defined benefits plans</w:t>
            </w:r>
          </w:p>
        </w:tc>
        <w:tc>
          <w:tcPr>
            <w:tcW w:w="1055" w:type="dxa"/>
          </w:tcPr>
          <w:p w14:paraId="465A96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(3 371)</w:t>
            </w:r>
          </w:p>
        </w:tc>
        <w:tc>
          <w:tcPr>
            <w:tcW w:w="1056" w:type="dxa"/>
          </w:tcPr>
          <w:p w14:paraId="1C4A7D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(258)</w:t>
            </w:r>
          </w:p>
        </w:tc>
        <w:tc>
          <w:tcPr>
            <w:tcW w:w="1056" w:type="dxa"/>
          </w:tcPr>
          <w:p w14:paraId="70ACAC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1056" w:type="dxa"/>
          </w:tcPr>
          <w:p w14:paraId="2B7598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r>
      <w:tr w:rsidR="00D821EF" w14:paraId="1779CA29"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23E2AA0" w14:textId="77777777" w:rsidR="00D821EF" w:rsidRDefault="00D821EF" w:rsidP="007E6D01">
            <w:r>
              <w:t>Other movements in equity</w:t>
            </w:r>
          </w:p>
        </w:tc>
        <w:tc>
          <w:tcPr>
            <w:tcW w:w="1055" w:type="dxa"/>
          </w:tcPr>
          <w:p w14:paraId="25F5FB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c>
          <w:tcPr>
            <w:tcW w:w="1056" w:type="dxa"/>
          </w:tcPr>
          <w:p w14:paraId="68BBE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c>
          <w:tcPr>
            <w:tcW w:w="1056" w:type="dxa"/>
          </w:tcPr>
          <w:p w14:paraId="0B2DD0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114</w:t>
            </w:r>
          </w:p>
        </w:tc>
        <w:tc>
          <w:tcPr>
            <w:tcW w:w="1056" w:type="dxa"/>
          </w:tcPr>
          <w:p w14:paraId="77A531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r>
      <w:tr w:rsidR="00D821EF" w14:paraId="237A41E8"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64D580B" w14:textId="77777777" w:rsidR="00D821EF" w:rsidRDefault="00D821EF" w:rsidP="007E6D01">
            <w:r>
              <w:rPr>
                <w:b/>
              </w:rPr>
              <w:t>Items that may be reclassified subsequently to net result</w:t>
            </w:r>
          </w:p>
        </w:tc>
        <w:tc>
          <w:tcPr>
            <w:tcW w:w="1055" w:type="dxa"/>
          </w:tcPr>
          <w:p w14:paraId="50376C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95C51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5A2A7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2C0A55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71E29CB"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43F28B1" w14:textId="77777777" w:rsidR="00D821EF" w:rsidRDefault="00D821EF" w:rsidP="007E6D01">
            <w:r>
              <w:t>Net gain/(loss) on financial assets at fair value</w:t>
            </w:r>
          </w:p>
        </w:tc>
        <w:tc>
          <w:tcPr>
            <w:tcW w:w="1055" w:type="dxa"/>
          </w:tcPr>
          <w:p w14:paraId="2608C5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1056" w:type="dxa"/>
          </w:tcPr>
          <w:p w14:paraId="39971A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56" w:type="dxa"/>
          </w:tcPr>
          <w:p w14:paraId="74D189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1056" w:type="dxa"/>
          </w:tcPr>
          <w:p w14:paraId="258E17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r>
      <w:tr w:rsidR="00D821EF" w14:paraId="2E0BB7CF"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3B363826" w14:textId="066E8FBA" w:rsidR="00D821EF" w:rsidRDefault="00D821EF" w:rsidP="007E6D01">
            <w:r>
              <w:t xml:space="preserve">Net gain/(loss) on equity investments in other sector entities at </w:t>
            </w:r>
            <w:r w:rsidR="00E32296">
              <w:br/>
            </w:r>
            <w:r>
              <w:t>proportional share of the carrying amount of net assets</w:t>
            </w:r>
          </w:p>
        </w:tc>
        <w:tc>
          <w:tcPr>
            <w:tcW w:w="1055" w:type="dxa"/>
            <w:tcBorders>
              <w:bottom w:val="single" w:sz="6" w:space="0" w:color="auto"/>
            </w:tcBorders>
          </w:tcPr>
          <w:p w14:paraId="2A14D6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1056" w:type="dxa"/>
            <w:tcBorders>
              <w:bottom w:val="single" w:sz="6" w:space="0" w:color="auto"/>
            </w:tcBorders>
          </w:tcPr>
          <w:p w14:paraId="7C7F98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6 202</w:t>
            </w:r>
          </w:p>
        </w:tc>
        <w:tc>
          <w:tcPr>
            <w:tcW w:w="1056" w:type="dxa"/>
            <w:tcBorders>
              <w:bottom w:val="single" w:sz="6" w:space="0" w:color="auto"/>
            </w:tcBorders>
          </w:tcPr>
          <w:p w14:paraId="4617F5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2027B3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4D22862"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29756BF" w14:textId="77777777" w:rsidR="00D821EF" w:rsidRDefault="00D821EF" w:rsidP="007E6D01">
            <w:r>
              <w:rPr>
                <w:b/>
              </w:rPr>
              <w:t>Total other economic flows – other comprehensive income</w:t>
            </w:r>
          </w:p>
        </w:tc>
        <w:tc>
          <w:tcPr>
            <w:tcW w:w="1055" w:type="dxa"/>
            <w:tcBorders>
              <w:bottom w:val="single" w:sz="6" w:space="0" w:color="auto"/>
            </w:tcBorders>
          </w:tcPr>
          <w:p w14:paraId="52E788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(1 855)</w:t>
            </w:r>
          </w:p>
        </w:tc>
        <w:tc>
          <w:tcPr>
            <w:tcW w:w="1056" w:type="dxa"/>
            <w:tcBorders>
              <w:bottom w:val="single" w:sz="6" w:space="0" w:color="auto"/>
            </w:tcBorders>
          </w:tcPr>
          <w:p w14:paraId="177F6D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14 603</w:t>
            </w:r>
          </w:p>
        </w:tc>
        <w:tc>
          <w:tcPr>
            <w:tcW w:w="1056" w:type="dxa"/>
            <w:tcBorders>
              <w:bottom w:val="single" w:sz="6" w:space="0" w:color="auto"/>
            </w:tcBorders>
          </w:tcPr>
          <w:p w14:paraId="0E9A04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(1 126)</w:t>
            </w:r>
          </w:p>
        </w:tc>
        <w:tc>
          <w:tcPr>
            <w:tcW w:w="1056" w:type="dxa"/>
            <w:tcBorders>
              <w:bottom w:val="single" w:sz="6" w:space="0" w:color="auto"/>
            </w:tcBorders>
          </w:tcPr>
          <w:p w14:paraId="45B9D2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5 215</w:t>
            </w:r>
          </w:p>
        </w:tc>
      </w:tr>
      <w:tr w:rsidR="00D821EF" w14:paraId="1647FAD7"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12" w:space="0" w:color="auto"/>
            </w:tcBorders>
          </w:tcPr>
          <w:p w14:paraId="0D63EC6E" w14:textId="77777777" w:rsidR="00D821EF" w:rsidRDefault="00D821EF" w:rsidP="007E6D01">
            <w:r>
              <w:rPr>
                <w:b/>
              </w:rPr>
              <w:t>Comprehensive result – total change in net worth</w:t>
            </w:r>
          </w:p>
        </w:tc>
        <w:tc>
          <w:tcPr>
            <w:tcW w:w="1055" w:type="dxa"/>
            <w:tcBorders>
              <w:bottom w:val="single" w:sz="12" w:space="0" w:color="auto"/>
            </w:tcBorders>
          </w:tcPr>
          <w:p w14:paraId="4D71ED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(1 473)</w:t>
            </w:r>
          </w:p>
        </w:tc>
        <w:tc>
          <w:tcPr>
            <w:tcW w:w="1056" w:type="dxa"/>
            <w:tcBorders>
              <w:bottom w:val="single" w:sz="12" w:space="0" w:color="auto"/>
            </w:tcBorders>
          </w:tcPr>
          <w:p w14:paraId="26B555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16 089</w:t>
            </w:r>
          </w:p>
        </w:tc>
        <w:tc>
          <w:tcPr>
            <w:tcW w:w="1056" w:type="dxa"/>
            <w:tcBorders>
              <w:bottom w:val="single" w:sz="12" w:space="0" w:color="auto"/>
            </w:tcBorders>
          </w:tcPr>
          <w:p w14:paraId="15A216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(1 322)</w:t>
            </w:r>
          </w:p>
        </w:tc>
        <w:tc>
          <w:tcPr>
            <w:tcW w:w="1056" w:type="dxa"/>
            <w:tcBorders>
              <w:bottom w:val="single" w:sz="12" w:space="0" w:color="auto"/>
            </w:tcBorders>
          </w:tcPr>
          <w:p w14:paraId="064B6A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5 875</w:t>
            </w:r>
          </w:p>
        </w:tc>
      </w:tr>
      <w:tr w:rsidR="00D821EF" w14:paraId="0E294108"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416" w:type="dxa"/>
          </w:tcPr>
          <w:p w14:paraId="626EBFFA" w14:textId="77777777" w:rsidR="00D821EF" w:rsidRDefault="00D821EF" w:rsidP="007E6D01"/>
        </w:tc>
        <w:tc>
          <w:tcPr>
            <w:tcW w:w="1055" w:type="dxa"/>
          </w:tcPr>
          <w:p w14:paraId="4DC7CA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4B6A4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DCC5D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43EF4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C15E332"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FB0809C" w14:textId="77777777" w:rsidR="00D821EF" w:rsidRDefault="00D821EF" w:rsidP="007E6D01">
            <w:r>
              <w:rPr>
                <w:b/>
              </w:rPr>
              <w:t>FISCAL AGGREGRATES</w:t>
            </w:r>
          </w:p>
        </w:tc>
        <w:tc>
          <w:tcPr>
            <w:tcW w:w="1055" w:type="dxa"/>
          </w:tcPr>
          <w:p w14:paraId="1142BD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85BC0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302C5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C4CDF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8E0D289"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EB9CE1A" w14:textId="77777777" w:rsidR="00D821EF" w:rsidRDefault="00D821EF" w:rsidP="007E6D01">
            <w:r>
              <w:rPr>
                <w:b/>
              </w:rPr>
              <w:t>Net operating balance</w:t>
            </w:r>
          </w:p>
        </w:tc>
        <w:tc>
          <w:tcPr>
            <w:tcW w:w="1055" w:type="dxa"/>
          </w:tcPr>
          <w:p w14:paraId="3924AC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1056" w:type="dxa"/>
          </w:tcPr>
          <w:p w14:paraId="4EFDDB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2 313</w:t>
            </w:r>
          </w:p>
        </w:tc>
        <w:tc>
          <w:tcPr>
            <w:tcW w:w="1056" w:type="dxa"/>
          </w:tcPr>
          <w:p w14:paraId="7BCC0B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(329)</w:t>
            </w:r>
          </w:p>
        </w:tc>
        <w:tc>
          <w:tcPr>
            <w:tcW w:w="1056" w:type="dxa"/>
          </w:tcPr>
          <w:p w14:paraId="5DF270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w:t>
            </w:r>
          </w:p>
        </w:tc>
      </w:tr>
      <w:tr w:rsidR="00D821EF" w14:paraId="3ADE4ACB"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3F99C1A" w14:textId="77777777" w:rsidR="00D821EF" w:rsidRDefault="00D821EF" w:rsidP="007E6D01">
            <w:r>
              <w:t>Purchases of non-financial assets (including change in inventories)</w:t>
            </w:r>
          </w:p>
        </w:tc>
        <w:tc>
          <w:tcPr>
            <w:tcW w:w="1055" w:type="dxa"/>
          </w:tcPr>
          <w:p w14:paraId="39E64C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9 549</w:t>
            </w:r>
          </w:p>
        </w:tc>
        <w:tc>
          <w:tcPr>
            <w:tcW w:w="1056" w:type="dxa"/>
          </w:tcPr>
          <w:p w14:paraId="5302D6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9 802</w:t>
            </w:r>
          </w:p>
        </w:tc>
        <w:tc>
          <w:tcPr>
            <w:tcW w:w="1056" w:type="dxa"/>
          </w:tcPr>
          <w:p w14:paraId="2EFE9B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2 602</w:t>
            </w:r>
          </w:p>
        </w:tc>
        <w:tc>
          <w:tcPr>
            <w:tcW w:w="1056" w:type="dxa"/>
          </w:tcPr>
          <w:p w14:paraId="78A707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2 564</w:t>
            </w:r>
          </w:p>
        </w:tc>
      </w:tr>
      <w:tr w:rsidR="00D821EF" w14:paraId="402B214C"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CE82A94" w14:textId="77777777" w:rsidR="00D821EF" w:rsidRDefault="00D821EF" w:rsidP="007E6D01">
            <w:r>
              <w:t>Less: Sales of non-financial assets</w:t>
            </w:r>
          </w:p>
        </w:tc>
        <w:tc>
          <w:tcPr>
            <w:tcW w:w="1055" w:type="dxa"/>
          </w:tcPr>
          <w:p w14:paraId="71B671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(243)</w:t>
            </w:r>
          </w:p>
        </w:tc>
        <w:tc>
          <w:tcPr>
            <w:tcW w:w="1056" w:type="dxa"/>
          </w:tcPr>
          <w:p w14:paraId="7F3FEB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(383)</w:t>
            </w:r>
          </w:p>
        </w:tc>
        <w:tc>
          <w:tcPr>
            <w:tcW w:w="1056" w:type="dxa"/>
          </w:tcPr>
          <w:p w14:paraId="523779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(113)</w:t>
            </w:r>
          </w:p>
        </w:tc>
        <w:tc>
          <w:tcPr>
            <w:tcW w:w="1056" w:type="dxa"/>
          </w:tcPr>
          <w:p w14:paraId="353B54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r>
      <w:tr w:rsidR="00D821EF" w14:paraId="3D8E2E65"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1A934E7" w14:textId="77777777" w:rsidR="00D821EF" w:rsidRDefault="00D821EF" w:rsidP="007E6D01">
            <w:r>
              <w:t>Less: Depreciation and amortisation</w:t>
            </w:r>
          </w:p>
        </w:tc>
        <w:tc>
          <w:tcPr>
            <w:tcW w:w="1055" w:type="dxa"/>
          </w:tcPr>
          <w:p w14:paraId="635F69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(2 865)</w:t>
            </w:r>
          </w:p>
        </w:tc>
        <w:tc>
          <w:tcPr>
            <w:tcW w:w="1056" w:type="dxa"/>
          </w:tcPr>
          <w:p w14:paraId="5E4CBC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(2 745)</w:t>
            </w:r>
          </w:p>
        </w:tc>
        <w:tc>
          <w:tcPr>
            <w:tcW w:w="1056" w:type="dxa"/>
          </w:tcPr>
          <w:p w14:paraId="40DF08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(2 455)</w:t>
            </w:r>
          </w:p>
        </w:tc>
        <w:tc>
          <w:tcPr>
            <w:tcW w:w="1056" w:type="dxa"/>
          </w:tcPr>
          <w:p w14:paraId="47630A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(2 251)</w:t>
            </w:r>
          </w:p>
        </w:tc>
      </w:tr>
      <w:tr w:rsidR="00D821EF" w14:paraId="66899D7E"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296A20D" w14:textId="77777777" w:rsidR="00D821EF" w:rsidRDefault="00D821EF" w:rsidP="007E6D01">
            <w:r>
              <w:t>Plus: Other movements in non-financial assets</w:t>
            </w:r>
          </w:p>
        </w:tc>
        <w:tc>
          <w:tcPr>
            <w:tcW w:w="1055" w:type="dxa"/>
          </w:tcPr>
          <w:p w14:paraId="37D379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(2 689)</w:t>
            </w:r>
          </w:p>
        </w:tc>
        <w:tc>
          <w:tcPr>
            <w:tcW w:w="1056" w:type="dxa"/>
          </w:tcPr>
          <w:p w14:paraId="46EA21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(3 451)</w:t>
            </w:r>
          </w:p>
        </w:tc>
        <w:tc>
          <w:tcPr>
            <w:tcW w:w="1056" w:type="dxa"/>
          </w:tcPr>
          <w:p w14:paraId="1F1C0B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3 329</w:t>
            </w:r>
          </w:p>
        </w:tc>
        <w:tc>
          <w:tcPr>
            <w:tcW w:w="1056" w:type="dxa"/>
          </w:tcPr>
          <w:p w14:paraId="11F7B2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4 341</w:t>
            </w:r>
          </w:p>
        </w:tc>
      </w:tr>
      <w:tr w:rsidR="00D821EF" w14:paraId="65C7C119"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486BD58C" w14:textId="77777777" w:rsidR="00D821EF" w:rsidRDefault="00D821EF" w:rsidP="007E6D01">
            <w:r>
              <w:rPr>
                <w:b/>
              </w:rPr>
              <w:t>Less: Net acquisition of non-financial assets from transactions</w:t>
            </w:r>
          </w:p>
        </w:tc>
        <w:tc>
          <w:tcPr>
            <w:tcW w:w="1055" w:type="dxa"/>
            <w:tcBorders>
              <w:bottom w:val="single" w:sz="6" w:space="0" w:color="auto"/>
            </w:tcBorders>
          </w:tcPr>
          <w:p w14:paraId="6BEC2F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3 752</w:t>
            </w:r>
          </w:p>
        </w:tc>
        <w:tc>
          <w:tcPr>
            <w:tcW w:w="1056" w:type="dxa"/>
            <w:tcBorders>
              <w:bottom w:val="single" w:sz="6" w:space="0" w:color="auto"/>
            </w:tcBorders>
          </w:tcPr>
          <w:p w14:paraId="5EE650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3 223</w:t>
            </w:r>
          </w:p>
        </w:tc>
        <w:tc>
          <w:tcPr>
            <w:tcW w:w="1056" w:type="dxa"/>
            <w:tcBorders>
              <w:bottom w:val="single" w:sz="6" w:space="0" w:color="auto"/>
            </w:tcBorders>
          </w:tcPr>
          <w:p w14:paraId="44A888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3 362</w:t>
            </w:r>
          </w:p>
        </w:tc>
        <w:tc>
          <w:tcPr>
            <w:tcW w:w="1056" w:type="dxa"/>
            <w:tcBorders>
              <w:bottom w:val="single" w:sz="6" w:space="0" w:color="auto"/>
            </w:tcBorders>
          </w:tcPr>
          <w:p w14:paraId="108BFF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4 495</w:t>
            </w:r>
          </w:p>
        </w:tc>
      </w:tr>
      <w:tr w:rsidR="00D821EF" w14:paraId="117D448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6" w:type="dxa"/>
          </w:tcPr>
          <w:p w14:paraId="3B47BEB0" w14:textId="77777777" w:rsidR="00D821EF" w:rsidRDefault="00D821EF" w:rsidP="007E6D01">
            <w:r>
              <w:t>Net lending/(borrowing)</w:t>
            </w:r>
          </w:p>
        </w:tc>
        <w:tc>
          <w:tcPr>
            <w:tcW w:w="1055" w:type="dxa"/>
          </w:tcPr>
          <w:p w14:paraId="4A6B414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(2 376)</w:t>
            </w:r>
          </w:p>
        </w:tc>
        <w:tc>
          <w:tcPr>
            <w:tcW w:w="1056" w:type="dxa"/>
          </w:tcPr>
          <w:p w14:paraId="0FB4046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(910)</w:t>
            </w:r>
          </w:p>
        </w:tc>
        <w:tc>
          <w:tcPr>
            <w:tcW w:w="1056" w:type="dxa"/>
          </w:tcPr>
          <w:p w14:paraId="0818D0F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(3 691)</w:t>
            </w:r>
          </w:p>
        </w:tc>
        <w:tc>
          <w:tcPr>
            <w:tcW w:w="1056" w:type="dxa"/>
          </w:tcPr>
          <w:p w14:paraId="3B14368B" w14:textId="44F6AE53" w:rsidR="00D821EF" w:rsidRDefault="00D821EF" w:rsidP="007E6D01">
            <w:pPr>
              <w:cnfStyle w:val="010000000000" w:firstRow="0" w:lastRow="1" w:firstColumn="0" w:lastColumn="0" w:oddVBand="0" w:evenVBand="0" w:oddHBand="0" w:evenHBand="0" w:firstRowFirstColumn="0" w:firstRowLastColumn="0" w:lastRowFirstColumn="0" w:lastRowLastColumn="0"/>
            </w:pPr>
            <w:r>
              <w:t>(4 541)</w:t>
            </w:r>
          </w:p>
        </w:tc>
      </w:tr>
    </w:tbl>
    <w:p w14:paraId="0DBB5E5E" w14:textId="77777777" w:rsidR="00D821EF" w:rsidRDefault="00D821EF" w:rsidP="00D821EF"/>
    <w:p w14:paraId="681FF5C4" w14:textId="77777777" w:rsidR="00D821EF" w:rsidRDefault="00D821EF" w:rsidP="00D821EF">
      <w:pPr>
        <w:keepLines w:val="0"/>
      </w:pPr>
      <w:r>
        <w:br w:type="page"/>
      </w:r>
    </w:p>
    <w:p w14:paraId="2D245432" w14:textId="77777777" w:rsidR="00D821EF" w:rsidRPr="00F270F3" w:rsidRDefault="00D821EF" w:rsidP="00D821EF">
      <w:pPr>
        <w:pStyle w:val="Heading20"/>
      </w:pPr>
    </w:p>
    <w:p w14:paraId="65BEBC88" w14:textId="77777777" w:rsidR="00D821EF" w:rsidRPr="00F270F3" w:rsidRDefault="00D821EF" w:rsidP="00D821EF">
      <w:pPr>
        <w:pStyle w:val="TableHeading"/>
      </w:pPr>
    </w:p>
    <w:tbl>
      <w:tblPr>
        <w:tblStyle w:val="DTFTable"/>
        <w:tblW w:w="9639" w:type="dxa"/>
        <w:tblLayout w:type="fixed"/>
        <w:tblLook w:val="06E0" w:firstRow="1" w:lastRow="1" w:firstColumn="1" w:lastColumn="0" w:noHBand="1" w:noVBand="1"/>
      </w:tblPr>
      <w:tblGrid>
        <w:gridCol w:w="1606"/>
        <w:gridCol w:w="1601"/>
        <w:gridCol w:w="1612"/>
        <w:gridCol w:w="1593"/>
        <w:gridCol w:w="14"/>
        <w:gridCol w:w="1606"/>
        <w:gridCol w:w="1607"/>
      </w:tblGrid>
      <w:tr w:rsidR="00D821EF" w14:paraId="3468FB8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07" w:type="dxa"/>
            <w:gridSpan w:val="2"/>
          </w:tcPr>
          <w:p w14:paraId="61539A5A" w14:textId="6E7CAE1F" w:rsidR="00D821EF" w:rsidRDefault="00D821EF" w:rsidP="007E6D01">
            <w:pPr>
              <w:jc w:val="center"/>
            </w:pPr>
            <w:r>
              <w:t xml:space="preserve">Public financial </w:t>
            </w:r>
            <w:r>
              <w:br/>
              <w:t>corporations</w:t>
            </w:r>
          </w:p>
        </w:tc>
        <w:tc>
          <w:tcPr>
            <w:tcW w:w="3205" w:type="dxa"/>
            <w:gridSpan w:val="2"/>
          </w:tcPr>
          <w:p w14:paraId="5F554C9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 xml:space="preserve">Inter-sector </w:t>
            </w:r>
            <w:r>
              <w:br/>
              <w:t>eliminations</w:t>
            </w:r>
          </w:p>
        </w:tc>
        <w:tc>
          <w:tcPr>
            <w:tcW w:w="3227" w:type="dxa"/>
            <w:gridSpan w:val="3"/>
          </w:tcPr>
          <w:p w14:paraId="6667BA7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 xml:space="preserve">State of </w:t>
            </w:r>
            <w:r>
              <w:br/>
              <w:t>Victoria</w:t>
            </w:r>
          </w:p>
        </w:tc>
      </w:tr>
      <w:tr w:rsidR="00D821EF" w14:paraId="73D4393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3A86993A" w14:textId="77777777" w:rsidR="00D821EF" w:rsidRDefault="00D821EF" w:rsidP="007E6D01">
            <w:pPr>
              <w:jc w:val="right"/>
            </w:pPr>
            <w:r>
              <w:t>2019</w:t>
            </w:r>
          </w:p>
        </w:tc>
        <w:tc>
          <w:tcPr>
            <w:tcW w:w="1601" w:type="dxa"/>
          </w:tcPr>
          <w:p w14:paraId="58B1137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612" w:type="dxa"/>
          </w:tcPr>
          <w:p w14:paraId="1C44D4C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607" w:type="dxa"/>
            <w:gridSpan w:val="2"/>
          </w:tcPr>
          <w:p w14:paraId="17A3F5F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606" w:type="dxa"/>
          </w:tcPr>
          <w:p w14:paraId="081FE17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607" w:type="dxa"/>
          </w:tcPr>
          <w:p w14:paraId="4A1A73A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507D1B7D"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FA4DC5C" w14:textId="77777777" w:rsidR="00D821EF" w:rsidRDefault="00D821EF" w:rsidP="007E6D01">
            <w:pPr>
              <w:jc w:val="right"/>
            </w:pPr>
          </w:p>
        </w:tc>
        <w:tc>
          <w:tcPr>
            <w:tcW w:w="1601" w:type="dxa"/>
          </w:tcPr>
          <w:p w14:paraId="62A691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2B234B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041014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77EC25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396AC7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CE9FD69"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A9459FB" w14:textId="77777777" w:rsidR="00D821EF" w:rsidRPr="00B6198A" w:rsidRDefault="00D821EF" w:rsidP="007E6D01">
            <w:pPr>
              <w:jc w:val="right"/>
            </w:pPr>
            <w:r w:rsidRPr="00B6198A">
              <w:t>..</w:t>
            </w:r>
          </w:p>
        </w:tc>
        <w:tc>
          <w:tcPr>
            <w:tcW w:w="1601" w:type="dxa"/>
          </w:tcPr>
          <w:p w14:paraId="584CEE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1A6BD8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(409)</w:t>
            </w:r>
          </w:p>
        </w:tc>
        <w:tc>
          <w:tcPr>
            <w:tcW w:w="1607" w:type="dxa"/>
            <w:gridSpan w:val="2"/>
          </w:tcPr>
          <w:p w14:paraId="364E45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(370)</w:t>
            </w:r>
          </w:p>
        </w:tc>
        <w:tc>
          <w:tcPr>
            <w:tcW w:w="1606" w:type="dxa"/>
          </w:tcPr>
          <w:p w14:paraId="73BCA5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23 244</w:t>
            </w:r>
          </w:p>
        </w:tc>
        <w:tc>
          <w:tcPr>
            <w:tcW w:w="1607" w:type="dxa"/>
          </w:tcPr>
          <w:p w14:paraId="2721F6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22 559</w:t>
            </w:r>
          </w:p>
        </w:tc>
      </w:tr>
      <w:tr w:rsidR="00D821EF" w14:paraId="5B81E8E8"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7AB7C10" w14:textId="77777777" w:rsidR="00D821EF" w:rsidRPr="00B6198A" w:rsidRDefault="00D821EF" w:rsidP="007E6D01">
            <w:pPr>
              <w:jc w:val="right"/>
            </w:pPr>
            <w:r w:rsidRPr="00B6198A">
              <w:t>1 957</w:t>
            </w:r>
          </w:p>
        </w:tc>
        <w:tc>
          <w:tcPr>
            <w:tcW w:w="1601" w:type="dxa"/>
          </w:tcPr>
          <w:p w14:paraId="28C340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1 935</w:t>
            </w:r>
          </w:p>
        </w:tc>
        <w:tc>
          <w:tcPr>
            <w:tcW w:w="1612" w:type="dxa"/>
          </w:tcPr>
          <w:p w14:paraId="65852A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(2 211)</w:t>
            </w:r>
          </w:p>
        </w:tc>
        <w:tc>
          <w:tcPr>
            <w:tcW w:w="1607" w:type="dxa"/>
            <w:gridSpan w:val="2"/>
          </w:tcPr>
          <w:p w14:paraId="40CF5E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(2 266)</w:t>
            </w:r>
          </w:p>
        </w:tc>
        <w:tc>
          <w:tcPr>
            <w:tcW w:w="1606" w:type="dxa"/>
          </w:tcPr>
          <w:p w14:paraId="6E6D8F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678</w:t>
            </w:r>
          </w:p>
        </w:tc>
        <w:tc>
          <w:tcPr>
            <w:tcW w:w="1607" w:type="dxa"/>
          </w:tcPr>
          <w:p w14:paraId="7C1562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667</w:t>
            </w:r>
          </w:p>
        </w:tc>
      </w:tr>
      <w:tr w:rsidR="00D821EF" w14:paraId="000B8CD3"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1D0E406" w14:textId="77777777" w:rsidR="00D821EF" w:rsidRPr="00B6198A" w:rsidRDefault="00D821EF" w:rsidP="007E6D01">
            <w:pPr>
              <w:jc w:val="right"/>
            </w:pPr>
            <w:r w:rsidRPr="00B6198A">
              <w:t>2 322</w:t>
            </w:r>
          </w:p>
        </w:tc>
        <w:tc>
          <w:tcPr>
            <w:tcW w:w="1601" w:type="dxa"/>
          </w:tcPr>
          <w:p w14:paraId="65C888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1 249</w:t>
            </w:r>
          </w:p>
        </w:tc>
        <w:tc>
          <w:tcPr>
            <w:tcW w:w="1612" w:type="dxa"/>
          </w:tcPr>
          <w:p w14:paraId="592B89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(957)</w:t>
            </w:r>
          </w:p>
        </w:tc>
        <w:tc>
          <w:tcPr>
            <w:tcW w:w="1607" w:type="dxa"/>
            <w:gridSpan w:val="2"/>
          </w:tcPr>
          <w:p w14:paraId="763E2C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(723)</w:t>
            </w:r>
          </w:p>
        </w:tc>
        <w:tc>
          <w:tcPr>
            <w:tcW w:w="1606" w:type="dxa"/>
          </w:tcPr>
          <w:p w14:paraId="4A3F18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2 426</w:t>
            </w:r>
          </w:p>
        </w:tc>
        <w:tc>
          <w:tcPr>
            <w:tcW w:w="1607" w:type="dxa"/>
          </w:tcPr>
          <w:p w14:paraId="71A272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1 339</w:t>
            </w:r>
          </w:p>
        </w:tc>
      </w:tr>
      <w:tr w:rsidR="00D821EF" w14:paraId="6C5057BB"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56261F24" w14:textId="77777777" w:rsidR="00D821EF" w:rsidRPr="00B6198A" w:rsidRDefault="00D821EF" w:rsidP="007E6D01">
            <w:pPr>
              <w:jc w:val="right"/>
            </w:pPr>
            <w:r w:rsidRPr="00B6198A">
              <w:t>4 968</w:t>
            </w:r>
          </w:p>
        </w:tc>
        <w:tc>
          <w:tcPr>
            <w:tcW w:w="1601" w:type="dxa"/>
          </w:tcPr>
          <w:p w14:paraId="0F8593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4 718</w:t>
            </w:r>
          </w:p>
        </w:tc>
        <w:tc>
          <w:tcPr>
            <w:tcW w:w="1612" w:type="dxa"/>
          </w:tcPr>
          <w:p w14:paraId="127975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(3 497)</w:t>
            </w:r>
          </w:p>
        </w:tc>
        <w:tc>
          <w:tcPr>
            <w:tcW w:w="1607" w:type="dxa"/>
            <w:gridSpan w:val="2"/>
          </w:tcPr>
          <w:p w14:paraId="58956A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(3 455)</w:t>
            </w:r>
          </w:p>
        </w:tc>
        <w:tc>
          <w:tcPr>
            <w:tcW w:w="1606" w:type="dxa"/>
          </w:tcPr>
          <w:p w14:paraId="771644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15 718</w:t>
            </w:r>
          </w:p>
        </w:tc>
        <w:tc>
          <w:tcPr>
            <w:tcW w:w="1607" w:type="dxa"/>
          </w:tcPr>
          <w:p w14:paraId="2C5FA5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15 136</w:t>
            </w:r>
          </w:p>
        </w:tc>
      </w:tr>
      <w:tr w:rsidR="00D821EF" w14:paraId="6B43F2E8"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1429D76" w14:textId="77777777" w:rsidR="00D821EF" w:rsidRPr="00B6198A" w:rsidRDefault="00D821EF" w:rsidP="007E6D01">
            <w:pPr>
              <w:jc w:val="right"/>
            </w:pPr>
            <w:r>
              <w:t>..</w:t>
            </w:r>
          </w:p>
        </w:tc>
        <w:tc>
          <w:tcPr>
            <w:tcW w:w="1601" w:type="dxa"/>
          </w:tcPr>
          <w:p w14:paraId="539FB3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30C463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(4 649)</w:t>
            </w:r>
          </w:p>
        </w:tc>
        <w:tc>
          <w:tcPr>
            <w:tcW w:w="1607" w:type="dxa"/>
            <w:gridSpan w:val="2"/>
          </w:tcPr>
          <w:p w14:paraId="792833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(3 992)</w:t>
            </w:r>
          </w:p>
        </w:tc>
        <w:tc>
          <w:tcPr>
            <w:tcW w:w="1606" w:type="dxa"/>
          </w:tcPr>
          <w:p w14:paraId="163E58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32 654</w:t>
            </w:r>
          </w:p>
        </w:tc>
        <w:tc>
          <w:tcPr>
            <w:tcW w:w="1607" w:type="dxa"/>
          </w:tcPr>
          <w:p w14:paraId="70D9B6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29 590</w:t>
            </w:r>
          </w:p>
        </w:tc>
      </w:tr>
      <w:tr w:rsidR="00D821EF" w14:paraId="6A64D441"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8CA9981" w14:textId="77777777" w:rsidR="00D821EF" w:rsidRPr="00B6198A" w:rsidRDefault="00D821EF" w:rsidP="007E6D01">
            <w:pPr>
              <w:jc w:val="right"/>
            </w:pPr>
            <w:r w:rsidRPr="00B6198A">
              <w:t xml:space="preserve"> 19</w:t>
            </w:r>
          </w:p>
        </w:tc>
        <w:tc>
          <w:tcPr>
            <w:tcW w:w="1601" w:type="dxa"/>
            <w:tcBorders>
              <w:bottom w:val="single" w:sz="6" w:space="0" w:color="auto"/>
            </w:tcBorders>
          </w:tcPr>
          <w:p w14:paraId="7F6FC1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612" w:type="dxa"/>
            <w:tcBorders>
              <w:bottom w:val="single" w:sz="6" w:space="0" w:color="auto"/>
            </w:tcBorders>
          </w:tcPr>
          <w:p w14:paraId="7D4C26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w:t>
            </w:r>
          </w:p>
        </w:tc>
        <w:tc>
          <w:tcPr>
            <w:tcW w:w="1607" w:type="dxa"/>
            <w:gridSpan w:val="2"/>
            <w:tcBorders>
              <w:bottom w:val="single" w:sz="6" w:space="0" w:color="auto"/>
            </w:tcBorders>
          </w:tcPr>
          <w:p w14:paraId="6D7635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1606" w:type="dxa"/>
            <w:tcBorders>
              <w:bottom w:val="single" w:sz="6" w:space="0" w:color="auto"/>
            </w:tcBorders>
          </w:tcPr>
          <w:p w14:paraId="6AE726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3 914</w:t>
            </w:r>
          </w:p>
        </w:tc>
        <w:tc>
          <w:tcPr>
            <w:tcW w:w="1607" w:type="dxa"/>
            <w:tcBorders>
              <w:bottom w:val="single" w:sz="6" w:space="0" w:color="auto"/>
            </w:tcBorders>
          </w:tcPr>
          <w:p w14:paraId="40C1EB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3 632</w:t>
            </w:r>
          </w:p>
        </w:tc>
      </w:tr>
      <w:tr w:rsidR="00D821EF" w14:paraId="6D94D05E"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92FA7F7" w14:textId="77777777" w:rsidR="00D821EF" w:rsidRPr="00381D04" w:rsidRDefault="00D821EF" w:rsidP="007E6D01">
            <w:pPr>
              <w:jc w:val="right"/>
              <w:rPr>
                <w:b/>
              </w:rPr>
            </w:pPr>
            <w:r w:rsidRPr="00381D04">
              <w:rPr>
                <w:b/>
              </w:rPr>
              <w:t>9 266</w:t>
            </w:r>
          </w:p>
        </w:tc>
        <w:tc>
          <w:tcPr>
            <w:tcW w:w="1601" w:type="dxa"/>
          </w:tcPr>
          <w:p w14:paraId="744B8D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7 922</w:t>
            </w:r>
          </w:p>
        </w:tc>
        <w:tc>
          <w:tcPr>
            <w:tcW w:w="1612" w:type="dxa"/>
          </w:tcPr>
          <w:p w14:paraId="117552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(11 782)</w:t>
            </w:r>
          </w:p>
        </w:tc>
        <w:tc>
          <w:tcPr>
            <w:tcW w:w="1607" w:type="dxa"/>
            <w:gridSpan w:val="2"/>
          </w:tcPr>
          <w:p w14:paraId="5CF236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(10 861)</w:t>
            </w:r>
          </w:p>
        </w:tc>
        <w:tc>
          <w:tcPr>
            <w:tcW w:w="1606" w:type="dxa"/>
          </w:tcPr>
          <w:p w14:paraId="532A63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78 633</w:t>
            </w:r>
          </w:p>
        </w:tc>
        <w:tc>
          <w:tcPr>
            <w:tcW w:w="1607" w:type="dxa"/>
          </w:tcPr>
          <w:p w14:paraId="1C25B4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72 923</w:t>
            </w:r>
          </w:p>
        </w:tc>
      </w:tr>
      <w:tr w:rsidR="00D821EF" w14:paraId="0ED4B79D"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10A8815" w14:textId="77777777" w:rsidR="00D821EF" w:rsidRPr="00B6198A" w:rsidRDefault="00D821EF" w:rsidP="007E6D01">
            <w:pPr>
              <w:jc w:val="right"/>
            </w:pPr>
          </w:p>
        </w:tc>
        <w:tc>
          <w:tcPr>
            <w:tcW w:w="1601" w:type="dxa"/>
          </w:tcPr>
          <w:p w14:paraId="0C1350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5C0B5F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3B5EAE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3A65FF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76073D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E954693"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194BF68" w14:textId="6A998975" w:rsidR="00D821EF" w:rsidRPr="00B6198A" w:rsidRDefault="00D821EF" w:rsidP="007E6D01">
            <w:pPr>
              <w:jc w:val="right"/>
            </w:pPr>
            <w:r w:rsidRPr="00B6198A">
              <w:t>349</w:t>
            </w:r>
          </w:p>
        </w:tc>
        <w:tc>
          <w:tcPr>
            <w:tcW w:w="1601" w:type="dxa"/>
          </w:tcPr>
          <w:p w14:paraId="127FA3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354</w:t>
            </w:r>
          </w:p>
        </w:tc>
        <w:tc>
          <w:tcPr>
            <w:tcW w:w="1612" w:type="dxa"/>
          </w:tcPr>
          <w:p w14:paraId="45A461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(485)</w:t>
            </w:r>
          </w:p>
        </w:tc>
        <w:tc>
          <w:tcPr>
            <w:tcW w:w="1607" w:type="dxa"/>
            <w:gridSpan w:val="2"/>
          </w:tcPr>
          <w:p w14:paraId="4E3579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(444)</w:t>
            </w:r>
          </w:p>
        </w:tc>
        <w:tc>
          <w:tcPr>
            <w:tcW w:w="1606" w:type="dxa"/>
          </w:tcPr>
          <w:p w14:paraId="749340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26 644</w:t>
            </w:r>
          </w:p>
        </w:tc>
        <w:tc>
          <w:tcPr>
            <w:tcW w:w="1607" w:type="dxa"/>
          </w:tcPr>
          <w:p w14:paraId="5018B2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24 483</w:t>
            </w:r>
          </w:p>
        </w:tc>
      </w:tr>
      <w:tr w:rsidR="00D821EF" w14:paraId="20CD97CF"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FC167BF" w14:textId="77777777" w:rsidR="00D821EF" w:rsidRPr="00B6198A" w:rsidRDefault="00D821EF" w:rsidP="007E6D01">
            <w:pPr>
              <w:jc w:val="right"/>
            </w:pPr>
            <w:r w:rsidRPr="00B6198A">
              <w:t>..</w:t>
            </w:r>
          </w:p>
        </w:tc>
        <w:tc>
          <w:tcPr>
            <w:tcW w:w="1601" w:type="dxa"/>
          </w:tcPr>
          <w:p w14:paraId="59B5C4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2D4FCC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6970AA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223B0B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1607" w:type="dxa"/>
          </w:tcPr>
          <w:p w14:paraId="4E474F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716</w:t>
            </w:r>
          </w:p>
        </w:tc>
      </w:tr>
      <w:tr w:rsidR="00D821EF" w14:paraId="2D95414E"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A45B15A" w14:textId="60DA1809" w:rsidR="00D821EF" w:rsidRPr="00B6198A" w:rsidRDefault="00D821EF" w:rsidP="007E6D01">
            <w:pPr>
              <w:jc w:val="right"/>
            </w:pPr>
            <w:r w:rsidRPr="00B6198A">
              <w:t>29</w:t>
            </w:r>
          </w:p>
        </w:tc>
        <w:tc>
          <w:tcPr>
            <w:tcW w:w="1601" w:type="dxa"/>
          </w:tcPr>
          <w:p w14:paraId="2EB172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1612" w:type="dxa"/>
          </w:tcPr>
          <w:p w14:paraId="687B05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528B5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4679A0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2 961</w:t>
            </w:r>
          </w:p>
        </w:tc>
        <w:tc>
          <w:tcPr>
            <w:tcW w:w="1607" w:type="dxa"/>
          </w:tcPr>
          <w:p w14:paraId="42FE37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2 687</w:t>
            </w:r>
          </w:p>
        </w:tc>
      </w:tr>
      <w:tr w:rsidR="00D821EF" w14:paraId="2E7733D4"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51F72B25" w14:textId="28936FAE" w:rsidR="00D821EF" w:rsidRPr="00B6198A" w:rsidRDefault="00D821EF" w:rsidP="007E6D01">
            <w:pPr>
              <w:jc w:val="right"/>
            </w:pPr>
            <w:r w:rsidRPr="00B6198A">
              <w:t>41</w:t>
            </w:r>
          </w:p>
        </w:tc>
        <w:tc>
          <w:tcPr>
            <w:tcW w:w="1601" w:type="dxa"/>
          </w:tcPr>
          <w:p w14:paraId="123F14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1612" w:type="dxa"/>
          </w:tcPr>
          <w:p w14:paraId="18F574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1B7FC2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0F4AFB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5 362</w:t>
            </w:r>
          </w:p>
        </w:tc>
        <w:tc>
          <w:tcPr>
            <w:tcW w:w="1607" w:type="dxa"/>
          </w:tcPr>
          <w:p w14:paraId="4AB21F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5 041</w:t>
            </w:r>
          </w:p>
        </w:tc>
      </w:tr>
      <w:tr w:rsidR="00D821EF" w14:paraId="27CDD9A8"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E0C1406" w14:textId="77777777" w:rsidR="00D821EF" w:rsidRPr="00B6198A" w:rsidRDefault="00D821EF" w:rsidP="007E6D01">
            <w:pPr>
              <w:jc w:val="right"/>
            </w:pPr>
            <w:r w:rsidRPr="00B6198A">
              <w:t>1 815</w:t>
            </w:r>
          </w:p>
        </w:tc>
        <w:tc>
          <w:tcPr>
            <w:tcW w:w="1601" w:type="dxa"/>
          </w:tcPr>
          <w:p w14:paraId="2068F3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1 853</w:t>
            </w:r>
          </w:p>
        </w:tc>
        <w:tc>
          <w:tcPr>
            <w:tcW w:w="1612" w:type="dxa"/>
          </w:tcPr>
          <w:p w14:paraId="753F82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(2 211)</w:t>
            </w:r>
          </w:p>
        </w:tc>
        <w:tc>
          <w:tcPr>
            <w:tcW w:w="1607" w:type="dxa"/>
            <w:gridSpan w:val="2"/>
          </w:tcPr>
          <w:p w14:paraId="208B80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(2 266)</w:t>
            </w:r>
          </w:p>
        </w:tc>
        <w:tc>
          <w:tcPr>
            <w:tcW w:w="1606" w:type="dxa"/>
          </w:tcPr>
          <w:p w14:paraId="22D219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2 694</w:t>
            </w:r>
          </w:p>
        </w:tc>
        <w:tc>
          <w:tcPr>
            <w:tcW w:w="1607" w:type="dxa"/>
          </w:tcPr>
          <w:p w14:paraId="713560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2 770</w:t>
            </w:r>
          </w:p>
        </w:tc>
      </w:tr>
      <w:tr w:rsidR="00D821EF" w14:paraId="6D59EB84"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F23BA28" w14:textId="05A766C4" w:rsidR="00D821EF" w:rsidRPr="00B6198A" w:rsidRDefault="00D821EF" w:rsidP="007E6D01">
            <w:pPr>
              <w:jc w:val="right"/>
            </w:pPr>
            <w:r w:rsidRPr="00B6198A">
              <w:t>650</w:t>
            </w:r>
          </w:p>
        </w:tc>
        <w:tc>
          <w:tcPr>
            <w:tcW w:w="1601" w:type="dxa"/>
          </w:tcPr>
          <w:p w14:paraId="38A945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1612" w:type="dxa"/>
          </w:tcPr>
          <w:p w14:paraId="50EAAF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(4 864)</w:t>
            </w:r>
          </w:p>
        </w:tc>
        <w:tc>
          <w:tcPr>
            <w:tcW w:w="1607" w:type="dxa"/>
            <w:gridSpan w:val="2"/>
          </w:tcPr>
          <w:p w14:paraId="564EC3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(4 158)</w:t>
            </w:r>
          </w:p>
        </w:tc>
        <w:tc>
          <w:tcPr>
            <w:tcW w:w="1606" w:type="dxa"/>
          </w:tcPr>
          <w:p w14:paraId="26B6F4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9 571</w:t>
            </w:r>
          </w:p>
        </w:tc>
        <w:tc>
          <w:tcPr>
            <w:tcW w:w="1607" w:type="dxa"/>
          </w:tcPr>
          <w:p w14:paraId="53D6AA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7 639</w:t>
            </w:r>
          </w:p>
        </w:tc>
      </w:tr>
      <w:tr w:rsidR="00D821EF" w14:paraId="7667F1ED"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DAD104E" w14:textId="77777777" w:rsidR="00D821EF" w:rsidRPr="00B6198A" w:rsidRDefault="00D821EF" w:rsidP="007E6D01">
            <w:pPr>
              <w:jc w:val="right"/>
            </w:pPr>
            <w:r w:rsidRPr="00B6198A">
              <w:t>8 160</w:t>
            </w:r>
          </w:p>
        </w:tc>
        <w:tc>
          <w:tcPr>
            <w:tcW w:w="1601" w:type="dxa"/>
          </w:tcPr>
          <w:p w14:paraId="635742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7 194</w:t>
            </w:r>
          </w:p>
        </w:tc>
        <w:tc>
          <w:tcPr>
            <w:tcW w:w="1612" w:type="dxa"/>
          </w:tcPr>
          <w:p w14:paraId="25AA6A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(3 265)</w:t>
            </w:r>
          </w:p>
        </w:tc>
        <w:tc>
          <w:tcPr>
            <w:tcW w:w="1607" w:type="dxa"/>
            <w:gridSpan w:val="2"/>
          </w:tcPr>
          <w:p w14:paraId="15BF85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(3 269)</w:t>
            </w:r>
          </w:p>
        </w:tc>
        <w:tc>
          <w:tcPr>
            <w:tcW w:w="1606" w:type="dxa"/>
          </w:tcPr>
          <w:p w14:paraId="6F6A67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32 090</w:t>
            </w:r>
          </w:p>
        </w:tc>
        <w:tc>
          <w:tcPr>
            <w:tcW w:w="1607" w:type="dxa"/>
          </w:tcPr>
          <w:p w14:paraId="60068D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29 598</w:t>
            </w:r>
          </w:p>
        </w:tc>
      </w:tr>
      <w:tr w:rsidR="00D821EF" w14:paraId="683018ED"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0CB91653" w14:textId="65A4E1B3" w:rsidR="00D821EF" w:rsidRPr="00B6198A" w:rsidRDefault="00D821EF" w:rsidP="007E6D01">
            <w:pPr>
              <w:jc w:val="right"/>
            </w:pPr>
            <w:r w:rsidRPr="00B6198A">
              <w:t>(2)</w:t>
            </w:r>
          </w:p>
        </w:tc>
        <w:tc>
          <w:tcPr>
            <w:tcW w:w="1601" w:type="dxa"/>
            <w:tcBorders>
              <w:bottom w:val="single" w:sz="6" w:space="0" w:color="auto"/>
            </w:tcBorders>
          </w:tcPr>
          <w:p w14:paraId="339A20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187</w:t>
            </w:r>
          </w:p>
        </w:tc>
        <w:tc>
          <w:tcPr>
            <w:tcW w:w="1612" w:type="dxa"/>
            <w:tcBorders>
              <w:bottom w:val="single" w:sz="6" w:space="0" w:color="auto"/>
            </w:tcBorders>
          </w:tcPr>
          <w:p w14:paraId="3ACF71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(309)</w:t>
            </w:r>
          </w:p>
        </w:tc>
        <w:tc>
          <w:tcPr>
            <w:tcW w:w="1607" w:type="dxa"/>
            <w:gridSpan w:val="2"/>
            <w:tcBorders>
              <w:bottom w:val="single" w:sz="6" w:space="0" w:color="auto"/>
            </w:tcBorders>
          </w:tcPr>
          <w:p w14:paraId="434B8B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(489)</w:t>
            </w:r>
          </w:p>
        </w:tc>
        <w:tc>
          <w:tcPr>
            <w:tcW w:w="1606" w:type="dxa"/>
            <w:tcBorders>
              <w:bottom w:val="single" w:sz="6" w:space="0" w:color="auto"/>
            </w:tcBorders>
          </w:tcPr>
          <w:p w14:paraId="443267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5CC0B6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780BD0F"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8391DE2" w14:textId="77777777" w:rsidR="00D821EF" w:rsidRPr="00381D04" w:rsidRDefault="00D821EF" w:rsidP="007E6D01">
            <w:pPr>
              <w:jc w:val="right"/>
              <w:rPr>
                <w:b/>
              </w:rPr>
            </w:pPr>
            <w:r w:rsidRPr="00381D04">
              <w:rPr>
                <w:b/>
              </w:rPr>
              <w:t>11 042</w:t>
            </w:r>
          </w:p>
        </w:tc>
        <w:tc>
          <w:tcPr>
            <w:tcW w:w="1601" w:type="dxa"/>
            <w:tcBorders>
              <w:bottom w:val="single" w:sz="6" w:space="0" w:color="auto"/>
            </w:tcBorders>
          </w:tcPr>
          <w:p w14:paraId="623C1C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9 964</w:t>
            </w:r>
          </w:p>
        </w:tc>
        <w:tc>
          <w:tcPr>
            <w:tcW w:w="1612" w:type="dxa"/>
            <w:tcBorders>
              <w:bottom w:val="single" w:sz="6" w:space="0" w:color="auto"/>
            </w:tcBorders>
          </w:tcPr>
          <w:p w14:paraId="3710CE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(11 134)</w:t>
            </w:r>
          </w:p>
        </w:tc>
        <w:tc>
          <w:tcPr>
            <w:tcW w:w="1607" w:type="dxa"/>
            <w:gridSpan w:val="2"/>
            <w:tcBorders>
              <w:bottom w:val="single" w:sz="6" w:space="0" w:color="auto"/>
            </w:tcBorders>
          </w:tcPr>
          <w:p w14:paraId="1AD75E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(10 626)</w:t>
            </w:r>
          </w:p>
        </w:tc>
        <w:tc>
          <w:tcPr>
            <w:tcW w:w="1606" w:type="dxa"/>
            <w:tcBorders>
              <w:bottom w:val="single" w:sz="6" w:space="0" w:color="auto"/>
            </w:tcBorders>
          </w:tcPr>
          <w:p w14:paraId="535BF4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80 011</w:t>
            </w:r>
          </w:p>
        </w:tc>
        <w:tc>
          <w:tcPr>
            <w:tcW w:w="1607" w:type="dxa"/>
            <w:tcBorders>
              <w:bottom w:val="single" w:sz="6" w:space="0" w:color="auto"/>
            </w:tcBorders>
          </w:tcPr>
          <w:p w14:paraId="09C938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72 933</w:t>
            </w:r>
          </w:p>
        </w:tc>
      </w:tr>
      <w:tr w:rsidR="00D821EF" w14:paraId="56F9FA6F"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12" w:space="0" w:color="auto"/>
            </w:tcBorders>
          </w:tcPr>
          <w:p w14:paraId="70E1A3F1" w14:textId="08EC1568" w:rsidR="00D821EF" w:rsidRPr="00381D04" w:rsidRDefault="00D821EF" w:rsidP="007E6D01">
            <w:pPr>
              <w:jc w:val="right"/>
              <w:rPr>
                <w:b/>
              </w:rPr>
            </w:pPr>
            <w:r w:rsidRPr="00381D04">
              <w:rPr>
                <w:b/>
              </w:rPr>
              <w:t>(1 777)</w:t>
            </w:r>
          </w:p>
        </w:tc>
        <w:tc>
          <w:tcPr>
            <w:tcW w:w="1601" w:type="dxa"/>
            <w:tcBorders>
              <w:bottom w:val="single" w:sz="12" w:space="0" w:color="auto"/>
            </w:tcBorders>
          </w:tcPr>
          <w:p w14:paraId="1B5B36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(2 042)</w:t>
            </w:r>
          </w:p>
        </w:tc>
        <w:tc>
          <w:tcPr>
            <w:tcW w:w="1612" w:type="dxa"/>
            <w:tcBorders>
              <w:bottom w:val="single" w:sz="12" w:space="0" w:color="auto"/>
            </w:tcBorders>
          </w:tcPr>
          <w:p w14:paraId="155735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(648)</w:t>
            </w:r>
          </w:p>
        </w:tc>
        <w:tc>
          <w:tcPr>
            <w:tcW w:w="1607" w:type="dxa"/>
            <w:gridSpan w:val="2"/>
            <w:tcBorders>
              <w:bottom w:val="single" w:sz="12" w:space="0" w:color="auto"/>
            </w:tcBorders>
          </w:tcPr>
          <w:p w14:paraId="4DA5D4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(234)</w:t>
            </w:r>
          </w:p>
        </w:tc>
        <w:tc>
          <w:tcPr>
            <w:tcW w:w="1606" w:type="dxa"/>
            <w:tcBorders>
              <w:bottom w:val="single" w:sz="12" w:space="0" w:color="auto"/>
            </w:tcBorders>
          </w:tcPr>
          <w:p w14:paraId="6DE164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(1 378)</w:t>
            </w:r>
          </w:p>
        </w:tc>
        <w:tc>
          <w:tcPr>
            <w:tcW w:w="1607" w:type="dxa"/>
            <w:tcBorders>
              <w:bottom w:val="single" w:sz="12" w:space="0" w:color="auto"/>
            </w:tcBorders>
          </w:tcPr>
          <w:p w14:paraId="7ADBA2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r>
      <w:tr w:rsidR="00D821EF" w14:paraId="570DF811"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4F096457" w14:textId="77777777" w:rsidR="00D821EF" w:rsidRPr="00B6198A" w:rsidRDefault="00D821EF" w:rsidP="007E6D01">
            <w:pPr>
              <w:jc w:val="right"/>
            </w:pPr>
          </w:p>
        </w:tc>
        <w:tc>
          <w:tcPr>
            <w:tcW w:w="1601" w:type="dxa"/>
          </w:tcPr>
          <w:p w14:paraId="365B4C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67985D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5B474E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59990A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5F2986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8A5F745"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4DF27E17" w14:textId="77777777" w:rsidR="00D821EF" w:rsidRPr="00B6198A" w:rsidRDefault="00D821EF" w:rsidP="007E6D01">
            <w:pPr>
              <w:jc w:val="right"/>
            </w:pPr>
            <w:r>
              <w:t>..</w:t>
            </w:r>
          </w:p>
        </w:tc>
        <w:tc>
          <w:tcPr>
            <w:tcW w:w="1601" w:type="dxa"/>
          </w:tcPr>
          <w:p w14:paraId="6ADC10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1784DB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5EF522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7D2763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1607" w:type="dxa"/>
          </w:tcPr>
          <w:p w14:paraId="6B10A5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614A74A0"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20BFB58" w14:textId="137CC952" w:rsidR="00D821EF" w:rsidRPr="00B6198A" w:rsidRDefault="00D821EF" w:rsidP="007E6D01">
            <w:pPr>
              <w:jc w:val="right"/>
            </w:pPr>
            <w:r w:rsidRPr="00B6198A">
              <w:t>(1 494)</w:t>
            </w:r>
          </w:p>
        </w:tc>
        <w:tc>
          <w:tcPr>
            <w:tcW w:w="1601" w:type="dxa"/>
          </w:tcPr>
          <w:p w14:paraId="70B61A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2 328</w:t>
            </w:r>
          </w:p>
        </w:tc>
        <w:tc>
          <w:tcPr>
            <w:tcW w:w="1612" w:type="dxa"/>
          </w:tcPr>
          <w:p w14:paraId="151F23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669D0A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31B3DD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(1 466)</w:t>
            </w:r>
          </w:p>
        </w:tc>
        <w:tc>
          <w:tcPr>
            <w:tcW w:w="1607" w:type="dxa"/>
          </w:tcPr>
          <w:p w14:paraId="5C3E68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2 384</w:t>
            </w:r>
          </w:p>
        </w:tc>
      </w:tr>
      <w:tr w:rsidR="00D821EF" w14:paraId="170532B9"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06905C1" w14:textId="77777777" w:rsidR="00D821EF" w:rsidRPr="00B6198A" w:rsidRDefault="00D821EF" w:rsidP="007E6D01">
            <w:pPr>
              <w:jc w:val="right"/>
            </w:pPr>
            <w:r w:rsidRPr="00B6198A">
              <w:t>..</w:t>
            </w:r>
          </w:p>
        </w:tc>
        <w:tc>
          <w:tcPr>
            <w:tcW w:w="1601" w:type="dxa"/>
          </w:tcPr>
          <w:p w14:paraId="580E78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3E35B4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2D61BF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19EDD3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607" w:type="dxa"/>
          </w:tcPr>
          <w:p w14:paraId="53D46A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r>
      <w:tr w:rsidR="00D821EF" w14:paraId="35DA9E31"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3D778E5E" w14:textId="08C7FA24" w:rsidR="00D821EF" w:rsidRPr="00B6198A" w:rsidRDefault="00D821EF" w:rsidP="007E6D01">
            <w:pPr>
              <w:jc w:val="right"/>
            </w:pPr>
            <w:r w:rsidRPr="00B6198A">
              <w:t>(3 159)</w:t>
            </w:r>
          </w:p>
        </w:tc>
        <w:tc>
          <w:tcPr>
            <w:tcW w:w="1601" w:type="dxa"/>
            <w:tcBorders>
              <w:bottom w:val="single" w:sz="6" w:space="0" w:color="auto"/>
            </w:tcBorders>
          </w:tcPr>
          <w:p w14:paraId="2E9D77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347</w:t>
            </w:r>
          </w:p>
        </w:tc>
        <w:tc>
          <w:tcPr>
            <w:tcW w:w="1612" w:type="dxa"/>
            <w:tcBorders>
              <w:bottom w:val="single" w:sz="6" w:space="0" w:color="auto"/>
            </w:tcBorders>
          </w:tcPr>
          <w:p w14:paraId="6A0225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(2 192)</w:t>
            </w:r>
          </w:p>
        </w:tc>
        <w:tc>
          <w:tcPr>
            <w:tcW w:w="1607" w:type="dxa"/>
            <w:gridSpan w:val="2"/>
            <w:tcBorders>
              <w:bottom w:val="single" w:sz="6" w:space="0" w:color="auto"/>
            </w:tcBorders>
          </w:tcPr>
          <w:p w14:paraId="6F621E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(474)</w:t>
            </w:r>
          </w:p>
        </w:tc>
        <w:tc>
          <w:tcPr>
            <w:tcW w:w="1606" w:type="dxa"/>
            <w:tcBorders>
              <w:bottom w:val="single" w:sz="6" w:space="0" w:color="auto"/>
            </w:tcBorders>
          </w:tcPr>
          <w:p w14:paraId="22395A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(6 173)</w:t>
            </w:r>
          </w:p>
        </w:tc>
        <w:tc>
          <w:tcPr>
            <w:tcW w:w="1607" w:type="dxa"/>
            <w:tcBorders>
              <w:bottom w:val="single" w:sz="6" w:space="0" w:color="auto"/>
            </w:tcBorders>
          </w:tcPr>
          <w:p w14:paraId="0D55F6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(288)</w:t>
            </w:r>
          </w:p>
        </w:tc>
      </w:tr>
      <w:tr w:rsidR="00D821EF" w14:paraId="164D0658"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EF3904D" w14:textId="619963D1" w:rsidR="00D821EF" w:rsidRPr="00381D04" w:rsidRDefault="00D821EF" w:rsidP="007E6D01">
            <w:pPr>
              <w:jc w:val="right"/>
              <w:rPr>
                <w:b/>
              </w:rPr>
            </w:pPr>
            <w:r w:rsidRPr="00381D04">
              <w:rPr>
                <w:b/>
              </w:rPr>
              <w:t>(4 653)</w:t>
            </w:r>
          </w:p>
        </w:tc>
        <w:tc>
          <w:tcPr>
            <w:tcW w:w="1601" w:type="dxa"/>
            <w:tcBorders>
              <w:bottom w:val="single" w:sz="6" w:space="0" w:color="auto"/>
            </w:tcBorders>
          </w:tcPr>
          <w:p w14:paraId="00F38C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2 675</w:t>
            </w:r>
          </w:p>
        </w:tc>
        <w:tc>
          <w:tcPr>
            <w:tcW w:w="1612" w:type="dxa"/>
            <w:tcBorders>
              <w:bottom w:val="single" w:sz="6" w:space="0" w:color="auto"/>
            </w:tcBorders>
          </w:tcPr>
          <w:p w14:paraId="1A7227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(2 192)</w:t>
            </w:r>
          </w:p>
        </w:tc>
        <w:tc>
          <w:tcPr>
            <w:tcW w:w="1607" w:type="dxa"/>
            <w:gridSpan w:val="2"/>
            <w:tcBorders>
              <w:bottom w:val="single" w:sz="6" w:space="0" w:color="auto"/>
            </w:tcBorders>
          </w:tcPr>
          <w:p w14:paraId="285C9D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(474)</w:t>
            </w:r>
          </w:p>
        </w:tc>
        <w:tc>
          <w:tcPr>
            <w:tcW w:w="1606" w:type="dxa"/>
            <w:tcBorders>
              <w:bottom w:val="single" w:sz="6" w:space="0" w:color="auto"/>
            </w:tcBorders>
          </w:tcPr>
          <w:p w14:paraId="0423B0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(7 705)</w:t>
            </w:r>
          </w:p>
        </w:tc>
        <w:tc>
          <w:tcPr>
            <w:tcW w:w="1607" w:type="dxa"/>
            <w:tcBorders>
              <w:bottom w:val="single" w:sz="6" w:space="0" w:color="auto"/>
            </w:tcBorders>
          </w:tcPr>
          <w:p w14:paraId="684767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2 080</w:t>
            </w:r>
          </w:p>
        </w:tc>
      </w:tr>
      <w:tr w:rsidR="00D821EF" w14:paraId="18BBB769"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3F91E8F" w14:textId="373CCC55" w:rsidR="00D821EF" w:rsidRPr="00381D04" w:rsidRDefault="00D821EF" w:rsidP="007E6D01">
            <w:pPr>
              <w:jc w:val="right"/>
              <w:rPr>
                <w:b/>
              </w:rPr>
            </w:pPr>
            <w:r w:rsidRPr="00381D04">
              <w:rPr>
                <w:b/>
              </w:rPr>
              <w:t>(6 430)</w:t>
            </w:r>
          </w:p>
        </w:tc>
        <w:tc>
          <w:tcPr>
            <w:tcW w:w="1601" w:type="dxa"/>
            <w:tcBorders>
              <w:bottom w:val="single" w:sz="6" w:space="0" w:color="auto"/>
            </w:tcBorders>
          </w:tcPr>
          <w:p w14:paraId="27161D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633</w:t>
            </w:r>
          </w:p>
        </w:tc>
        <w:tc>
          <w:tcPr>
            <w:tcW w:w="1612" w:type="dxa"/>
            <w:tcBorders>
              <w:bottom w:val="single" w:sz="6" w:space="0" w:color="auto"/>
            </w:tcBorders>
          </w:tcPr>
          <w:p w14:paraId="1674CC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(2 840)</w:t>
            </w:r>
          </w:p>
        </w:tc>
        <w:tc>
          <w:tcPr>
            <w:tcW w:w="1607" w:type="dxa"/>
            <w:gridSpan w:val="2"/>
            <w:tcBorders>
              <w:bottom w:val="single" w:sz="6" w:space="0" w:color="auto"/>
            </w:tcBorders>
          </w:tcPr>
          <w:p w14:paraId="19CC76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(708)</w:t>
            </w:r>
          </w:p>
        </w:tc>
        <w:tc>
          <w:tcPr>
            <w:tcW w:w="1606" w:type="dxa"/>
            <w:tcBorders>
              <w:bottom w:val="single" w:sz="6" w:space="0" w:color="auto"/>
            </w:tcBorders>
          </w:tcPr>
          <w:p w14:paraId="53E3A4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(9 083)</w:t>
            </w:r>
          </w:p>
        </w:tc>
        <w:tc>
          <w:tcPr>
            <w:tcW w:w="1607" w:type="dxa"/>
            <w:tcBorders>
              <w:bottom w:val="single" w:sz="6" w:space="0" w:color="auto"/>
            </w:tcBorders>
          </w:tcPr>
          <w:p w14:paraId="5F2490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2 070</w:t>
            </w:r>
          </w:p>
        </w:tc>
      </w:tr>
      <w:tr w:rsidR="00D821EF" w14:paraId="5265FB25"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7477FF4C" w14:textId="77777777" w:rsidR="00D821EF" w:rsidRPr="00B6198A" w:rsidRDefault="00D821EF" w:rsidP="007E6D01">
            <w:pPr>
              <w:jc w:val="right"/>
            </w:pPr>
          </w:p>
        </w:tc>
        <w:tc>
          <w:tcPr>
            <w:tcW w:w="1601" w:type="dxa"/>
          </w:tcPr>
          <w:p w14:paraId="3A8A03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5BBE50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2F2A40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02F5D9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2C97B0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147BC4F"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D60890B" w14:textId="77777777" w:rsidR="00D821EF" w:rsidRPr="00B6198A" w:rsidRDefault="00D821EF" w:rsidP="007E6D01">
            <w:pPr>
              <w:jc w:val="right"/>
            </w:pPr>
          </w:p>
        </w:tc>
        <w:tc>
          <w:tcPr>
            <w:tcW w:w="1601" w:type="dxa"/>
          </w:tcPr>
          <w:p w14:paraId="6B7633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309815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558962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129B04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5FF551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BE4E267"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8101438" w14:textId="77777777" w:rsidR="00D821EF" w:rsidRPr="00B6198A" w:rsidRDefault="00D821EF" w:rsidP="007E6D01">
            <w:pPr>
              <w:jc w:val="right"/>
            </w:pPr>
            <w:r w:rsidRPr="00B6198A">
              <w:t>..</w:t>
            </w:r>
          </w:p>
        </w:tc>
        <w:tc>
          <w:tcPr>
            <w:tcW w:w="1601" w:type="dxa"/>
          </w:tcPr>
          <w:p w14:paraId="3BE462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43B46C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135</w:t>
            </w:r>
          </w:p>
        </w:tc>
        <w:tc>
          <w:tcPr>
            <w:tcW w:w="1607" w:type="dxa"/>
            <w:gridSpan w:val="2"/>
          </w:tcPr>
          <w:p w14:paraId="7BB9FA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606" w:type="dxa"/>
          </w:tcPr>
          <w:p w14:paraId="28C6D9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3 066</w:t>
            </w:r>
          </w:p>
        </w:tc>
        <w:tc>
          <w:tcPr>
            <w:tcW w:w="1607" w:type="dxa"/>
          </w:tcPr>
          <w:p w14:paraId="6FA4AF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14 003</w:t>
            </w:r>
          </w:p>
        </w:tc>
      </w:tr>
      <w:tr w:rsidR="00D821EF" w14:paraId="243E4373"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6CE5878" w14:textId="77777777" w:rsidR="00D821EF" w:rsidRPr="00B6198A" w:rsidRDefault="00D821EF" w:rsidP="007E6D01">
            <w:pPr>
              <w:jc w:val="right"/>
            </w:pPr>
            <w:r w:rsidRPr="00B6198A">
              <w:t>..</w:t>
            </w:r>
          </w:p>
        </w:tc>
        <w:tc>
          <w:tcPr>
            <w:tcW w:w="1601" w:type="dxa"/>
          </w:tcPr>
          <w:p w14:paraId="2524BF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0DCAA5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32399E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6789C0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(3 385)</w:t>
            </w:r>
          </w:p>
        </w:tc>
        <w:tc>
          <w:tcPr>
            <w:tcW w:w="1607" w:type="dxa"/>
          </w:tcPr>
          <w:p w14:paraId="2AA8AE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(247)</w:t>
            </w:r>
          </w:p>
        </w:tc>
      </w:tr>
      <w:tr w:rsidR="00D821EF" w14:paraId="0754C020"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3AE6AE6" w14:textId="77777777" w:rsidR="00D821EF" w:rsidRPr="00B6198A" w:rsidRDefault="00D821EF" w:rsidP="007E6D01">
            <w:pPr>
              <w:jc w:val="right"/>
            </w:pPr>
            <w:r>
              <w:t>..</w:t>
            </w:r>
          </w:p>
        </w:tc>
        <w:tc>
          <w:tcPr>
            <w:tcW w:w="1601" w:type="dxa"/>
          </w:tcPr>
          <w:p w14:paraId="55479E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3786F7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4FCF96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69BB34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186</w:t>
            </w:r>
          </w:p>
        </w:tc>
        <w:tc>
          <w:tcPr>
            <w:tcW w:w="1607" w:type="dxa"/>
          </w:tcPr>
          <w:p w14:paraId="4DCE88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r>
      <w:tr w:rsidR="00D821EF" w14:paraId="6CDBF2D6"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595B4F22" w14:textId="77777777" w:rsidR="00D821EF" w:rsidRPr="00B6198A" w:rsidRDefault="00D821EF" w:rsidP="007E6D01">
            <w:pPr>
              <w:jc w:val="right"/>
            </w:pPr>
            <w:r w:rsidRPr="00B6198A">
              <w:t>..</w:t>
            </w:r>
          </w:p>
        </w:tc>
        <w:tc>
          <w:tcPr>
            <w:tcW w:w="1601" w:type="dxa"/>
          </w:tcPr>
          <w:p w14:paraId="1EF7BE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2151CE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5A7AD2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34EA51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1C5466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90EEC1F"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4CFFEE15" w14:textId="77777777" w:rsidR="00D821EF" w:rsidRPr="00B6198A" w:rsidRDefault="00D821EF" w:rsidP="007E6D01">
            <w:pPr>
              <w:jc w:val="right"/>
            </w:pPr>
            <w:r w:rsidRPr="00B6198A">
              <w:t>..</w:t>
            </w:r>
          </w:p>
        </w:tc>
        <w:tc>
          <w:tcPr>
            <w:tcW w:w="1601" w:type="dxa"/>
          </w:tcPr>
          <w:p w14:paraId="115D7C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4A8441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4EDF15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5F4C5A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1607" w:type="dxa"/>
          </w:tcPr>
          <w:p w14:paraId="0F3541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r>
      <w:tr w:rsidR="00D821EF" w14:paraId="3C85F474"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C850FCB" w14:textId="77777777" w:rsidR="00D821EF" w:rsidRPr="00B6198A" w:rsidRDefault="00D821EF" w:rsidP="007E6D01">
            <w:pPr>
              <w:jc w:val="right"/>
            </w:pPr>
            <w:r w:rsidRPr="00B6198A">
              <w:t>..</w:t>
            </w:r>
            <w:r>
              <w:br/>
            </w:r>
          </w:p>
        </w:tc>
        <w:tc>
          <w:tcPr>
            <w:tcW w:w="1601" w:type="dxa"/>
            <w:tcBorders>
              <w:bottom w:val="single" w:sz="6" w:space="0" w:color="auto"/>
            </w:tcBorders>
          </w:tcPr>
          <w:p w14:paraId="37BBB0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Borders>
              <w:bottom w:val="single" w:sz="6" w:space="0" w:color="auto"/>
            </w:tcBorders>
          </w:tcPr>
          <w:p w14:paraId="367D11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1607" w:type="dxa"/>
            <w:gridSpan w:val="2"/>
            <w:tcBorders>
              <w:bottom w:val="single" w:sz="6" w:space="0" w:color="auto"/>
            </w:tcBorders>
          </w:tcPr>
          <w:p w14:paraId="77149D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(6 202)</w:t>
            </w:r>
          </w:p>
        </w:tc>
        <w:tc>
          <w:tcPr>
            <w:tcW w:w="1606" w:type="dxa"/>
            <w:tcBorders>
              <w:bottom w:val="single" w:sz="6" w:space="0" w:color="auto"/>
            </w:tcBorders>
          </w:tcPr>
          <w:p w14:paraId="6CFAC1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6AE3B4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8C369FC"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79FFE8D1" w14:textId="77777777" w:rsidR="00D821EF" w:rsidRPr="00381D04" w:rsidRDefault="00D821EF" w:rsidP="007E6D01">
            <w:pPr>
              <w:jc w:val="right"/>
              <w:rPr>
                <w:b/>
              </w:rPr>
            </w:pPr>
            <w:r w:rsidRPr="00381D04">
              <w:rPr>
                <w:b/>
              </w:rPr>
              <w:t>..</w:t>
            </w:r>
          </w:p>
        </w:tc>
        <w:tc>
          <w:tcPr>
            <w:tcW w:w="1601" w:type="dxa"/>
            <w:tcBorders>
              <w:bottom w:val="single" w:sz="6" w:space="0" w:color="auto"/>
            </w:tcBorders>
          </w:tcPr>
          <w:p w14:paraId="6993A2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612" w:type="dxa"/>
            <w:tcBorders>
              <w:bottom w:val="single" w:sz="6" w:space="0" w:color="auto"/>
            </w:tcBorders>
          </w:tcPr>
          <w:p w14:paraId="5FD187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2 788</w:t>
            </w:r>
          </w:p>
        </w:tc>
        <w:tc>
          <w:tcPr>
            <w:tcW w:w="1607" w:type="dxa"/>
            <w:gridSpan w:val="2"/>
            <w:tcBorders>
              <w:bottom w:val="single" w:sz="6" w:space="0" w:color="auto"/>
            </w:tcBorders>
          </w:tcPr>
          <w:p w14:paraId="0436AB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(6 182)</w:t>
            </w:r>
          </w:p>
        </w:tc>
        <w:tc>
          <w:tcPr>
            <w:tcW w:w="1606" w:type="dxa"/>
            <w:tcBorders>
              <w:bottom w:val="single" w:sz="6" w:space="0" w:color="auto"/>
            </w:tcBorders>
          </w:tcPr>
          <w:p w14:paraId="405B6D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(193)</w:t>
            </w:r>
          </w:p>
        </w:tc>
        <w:tc>
          <w:tcPr>
            <w:tcW w:w="1607" w:type="dxa"/>
            <w:tcBorders>
              <w:bottom w:val="single" w:sz="6" w:space="0" w:color="auto"/>
            </w:tcBorders>
          </w:tcPr>
          <w:p w14:paraId="0E777B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13 637</w:t>
            </w:r>
          </w:p>
        </w:tc>
      </w:tr>
      <w:tr w:rsidR="00D821EF" w14:paraId="621B9C48"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12" w:space="0" w:color="auto"/>
            </w:tcBorders>
          </w:tcPr>
          <w:p w14:paraId="1BC5B6ED" w14:textId="5A5E893A" w:rsidR="00D821EF" w:rsidRPr="00381D04" w:rsidRDefault="00D821EF" w:rsidP="007E6D01">
            <w:pPr>
              <w:jc w:val="right"/>
              <w:rPr>
                <w:b/>
              </w:rPr>
            </w:pPr>
            <w:r w:rsidRPr="00381D04">
              <w:rPr>
                <w:b/>
              </w:rPr>
              <w:t>(6 430)</w:t>
            </w:r>
          </w:p>
        </w:tc>
        <w:tc>
          <w:tcPr>
            <w:tcW w:w="1601" w:type="dxa"/>
            <w:tcBorders>
              <w:bottom w:val="single" w:sz="12" w:space="0" w:color="auto"/>
            </w:tcBorders>
          </w:tcPr>
          <w:p w14:paraId="0B0755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633</w:t>
            </w:r>
          </w:p>
        </w:tc>
        <w:tc>
          <w:tcPr>
            <w:tcW w:w="1612" w:type="dxa"/>
            <w:tcBorders>
              <w:bottom w:val="single" w:sz="12" w:space="0" w:color="auto"/>
            </w:tcBorders>
          </w:tcPr>
          <w:p w14:paraId="3364FA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w:t>
            </w:r>
          </w:p>
        </w:tc>
        <w:tc>
          <w:tcPr>
            <w:tcW w:w="1607" w:type="dxa"/>
            <w:gridSpan w:val="2"/>
            <w:tcBorders>
              <w:bottom w:val="single" w:sz="12" w:space="0" w:color="auto"/>
            </w:tcBorders>
          </w:tcPr>
          <w:p w14:paraId="43E470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(6 890)</w:t>
            </w:r>
          </w:p>
        </w:tc>
        <w:tc>
          <w:tcPr>
            <w:tcW w:w="1606" w:type="dxa"/>
            <w:tcBorders>
              <w:bottom w:val="single" w:sz="12" w:space="0" w:color="auto"/>
            </w:tcBorders>
          </w:tcPr>
          <w:p w14:paraId="2DBD1F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(9 277)</w:t>
            </w:r>
          </w:p>
        </w:tc>
        <w:tc>
          <w:tcPr>
            <w:tcW w:w="1607" w:type="dxa"/>
            <w:tcBorders>
              <w:bottom w:val="single" w:sz="12" w:space="0" w:color="auto"/>
            </w:tcBorders>
          </w:tcPr>
          <w:p w14:paraId="4B5DA1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15 707</w:t>
            </w:r>
          </w:p>
        </w:tc>
      </w:tr>
      <w:tr w:rsidR="00D821EF" w14:paraId="26D50F19"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1606" w:type="dxa"/>
          </w:tcPr>
          <w:p w14:paraId="5847534A" w14:textId="77777777" w:rsidR="00D821EF" w:rsidRDefault="00D821EF" w:rsidP="007E6D01">
            <w:pPr>
              <w:jc w:val="right"/>
            </w:pPr>
          </w:p>
        </w:tc>
        <w:tc>
          <w:tcPr>
            <w:tcW w:w="1601" w:type="dxa"/>
          </w:tcPr>
          <w:p w14:paraId="435335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6A3CD2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3A5BCC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6EC13B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0605C7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B1FE587"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56B0E6AE" w14:textId="77777777" w:rsidR="00D821EF" w:rsidRDefault="00D821EF" w:rsidP="007E6D01">
            <w:pPr>
              <w:jc w:val="right"/>
            </w:pPr>
          </w:p>
        </w:tc>
        <w:tc>
          <w:tcPr>
            <w:tcW w:w="1601" w:type="dxa"/>
          </w:tcPr>
          <w:p w14:paraId="5B8E8E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12" w:type="dxa"/>
          </w:tcPr>
          <w:p w14:paraId="070491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gridSpan w:val="2"/>
          </w:tcPr>
          <w:p w14:paraId="554F22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57E8DF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1BE569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0BF7976"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1B544FC" w14:textId="487561C8" w:rsidR="00D821EF" w:rsidRPr="00381D04" w:rsidRDefault="00D821EF" w:rsidP="007E6D01">
            <w:pPr>
              <w:jc w:val="right"/>
              <w:rPr>
                <w:b/>
              </w:rPr>
            </w:pPr>
            <w:r w:rsidRPr="00381D04">
              <w:rPr>
                <w:b/>
              </w:rPr>
              <w:t>(1 777)</w:t>
            </w:r>
          </w:p>
        </w:tc>
        <w:tc>
          <w:tcPr>
            <w:tcW w:w="1601" w:type="dxa"/>
          </w:tcPr>
          <w:p w14:paraId="422442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(2 042)</w:t>
            </w:r>
          </w:p>
        </w:tc>
        <w:tc>
          <w:tcPr>
            <w:tcW w:w="1612" w:type="dxa"/>
          </w:tcPr>
          <w:p w14:paraId="04114E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(648)</w:t>
            </w:r>
          </w:p>
        </w:tc>
        <w:tc>
          <w:tcPr>
            <w:tcW w:w="1607" w:type="dxa"/>
            <w:gridSpan w:val="2"/>
          </w:tcPr>
          <w:p w14:paraId="270266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(234)</w:t>
            </w:r>
          </w:p>
        </w:tc>
        <w:tc>
          <w:tcPr>
            <w:tcW w:w="1606" w:type="dxa"/>
          </w:tcPr>
          <w:p w14:paraId="222631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(1 378)</w:t>
            </w:r>
          </w:p>
        </w:tc>
        <w:tc>
          <w:tcPr>
            <w:tcW w:w="1607" w:type="dxa"/>
          </w:tcPr>
          <w:p w14:paraId="2E507C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r>
      <w:tr w:rsidR="00D821EF" w14:paraId="47483C1D"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CA38BDF" w14:textId="5E4BA081" w:rsidR="00D821EF" w:rsidRPr="001718CC" w:rsidRDefault="00D821EF" w:rsidP="007E6D01">
            <w:pPr>
              <w:jc w:val="right"/>
            </w:pPr>
            <w:r w:rsidRPr="001718CC">
              <w:t>50</w:t>
            </w:r>
          </w:p>
        </w:tc>
        <w:tc>
          <w:tcPr>
            <w:tcW w:w="1601" w:type="dxa"/>
          </w:tcPr>
          <w:p w14:paraId="1939A1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1612" w:type="dxa"/>
          </w:tcPr>
          <w:p w14:paraId="53080E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w:t>
            </w:r>
          </w:p>
        </w:tc>
        <w:tc>
          <w:tcPr>
            <w:tcW w:w="1607" w:type="dxa"/>
            <w:gridSpan w:val="2"/>
          </w:tcPr>
          <w:p w14:paraId="771A4E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w:t>
            </w:r>
          </w:p>
        </w:tc>
        <w:tc>
          <w:tcPr>
            <w:tcW w:w="1606" w:type="dxa"/>
          </w:tcPr>
          <w:p w14:paraId="4740C3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12 108</w:t>
            </w:r>
          </w:p>
        </w:tc>
        <w:tc>
          <w:tcPr>
            <w:tcW w:w="1607" w:type="dxa"/>
          </w:tcPr>
          <w:p w14:paraId="1A8DA6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12 412</w:t>
            </w:r>
          </w:p>
        </w:tc>
      </w:tr>
      <w:tr w:rsidR="00D821EF" w14:paraId="7D2B34DD"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93702B9" w14:textId="4CAB5456" w:rsidR="00D821EF" w:rsidRPr="001718CC" w:rsidRDefault="00D821EF" w:rsidP="007E6D01">
            <w:pPr>
              <w:jc w:val="right"/>
            </w:pPr>
            <w:r w:rsidRPr="001718CC">
              <w:t>(1)</w:t>
            </w:r>
          </w:p>
        </w:tc>
        <w:tc>
          <w:tcPr>
            <w:tcW w:w="1601" w:type="dxa"/>
          </w:tcPr>
          <w:p w14:paraId="0E7033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612" w:type="dxa"/>
          </w:tcPr>
          <w:p w14:paraId="016323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1607" w:type="dxa"/>
            <w:gridSpan w:val="2"/>
          </w:tcPr>
          <w:p w14:paraId="53655F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606" w:type="dxa"/>
          </w:tcPr>
          <w:p w14:paraId="730366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(364)</w:t>
            </w:r>
          </w:p>
        </w:tc>
        <w:tc>
          <w:tcPr>
            <w:tcW w:w="1607" w:type="dxa"/>
          </w:tcPr>
          <w:p w14:paraId="647F27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(541)</w:t>
            </w:r>
          </w:p>
        </w:tc>
      </w:tr>
      <w:tr w:rsidR="00D821EF" w14:paraId="5E3E4085"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7D9801F6" w14:textId="0AD553FE" w:rsidR="00D821EF" w:rsidRPr="001718CC" w:rsidRDefault="00D821EF" w:rsidP="007E6D01">
            <w:pPr>
              <w:jc w:val="right"/>
            </w:pPr>
            <w:r w:rsidRPr="001718CC">
              <w:t>(41)</w:t>
            </w:r>
          </w:p>
        </w:tc>
        <w:tc>
          <w:tcPr>
            <w:tcW w:w="1601" w:type="dxa"/>
          </w:tcPr>
          <w:p w14:paraId="4B9027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1612" w:type="dxa"/>
          </w:tcPr>
          <w:p w14:paraId="745AE4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gridSpan w:val="2"/>
          </w:tcPr>
          <w:p w14:paraId="5E0A9E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586F28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(5 362)</w:t>
            </w:r>
          </w:p>
        </w:tc>
        <w:tc>
          <w:tcPr>
            <w:tcW w:w="1607" w:type="dxa"/>
          </w:tcPr>
          <w:p w14:paraId="3B664A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(5 041)</w:t>
            </w:r>
          </w:p>
        </w:tc>
      </w:tr>
      <w:tr w:rsidR="00D821EF" w14:paraId="36AD89EF"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53E1D83" w14:textId="77777777" w:rsidR="00D821EF" w:rsidRPr="001718CC" w:rsidRDefault="00D821EF" w:rsidP="007E6D01">
            <w:pPr>
              <w:jc w:val="right"/>
            </w:pPr>
            <w:r w:rsidRPr="001718CC">
              <w:t>..</w:t>
            </w:r>
          </w:p>
        </w:tc>
        <w:tc>
          <w:tcPr>
            <w:tcW w:w="1601" w:type="dxa"/>
          </w:tcPr>
          <w:p w14:paraId="0AFEF3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12" w:type="dxa"/>
          </w:tcPr>
          <w:p w14:paraId="71CA5F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w:t>
            </w:r>
          </w:p>
        </w:tc>
        <w:tc>
          <w:tcPr>
            <w:tcW w:w="1607" w:type="dxa"/>
            <w:gridSpan w:val="2"/>
          </w:tcPr>
          <w:p w14:paraId="7BAFEE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1606" w:type="dxa"/>
          </w:tcPr>
          <w:p w14:paraId="2750D3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700</w:t>
            </w:r>
          </w:p>
        </w:tc>
        <w:tc>
          <w:tcPr>
            <w:tcW w:w="1607" w:type="dxa"/>
          </w:tcPr>
          <w:p w14:paraId="62D23E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944</w:t>
            </w:r>
          </w:p>
        </w:tc>
      </w:tr>
      <w:tr w:rsidR="00D821EF" w14:paraId="71B3C63B"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3A916DDE" w14:textId="649F5D9A" w:rsidR="00D821EF" w:rsidRPr="00381D04" w:rsidRDefault="00D821EF" w:rsidP="007E6D01">
            <w:pPr>
              <w:jc w:val="right"/>
              <w:rPr>
                <w:b/>
              </w:rPr>
            </w:pPr>
            <w:r w:rsidRPr="00381D04">
              <w:rPr>
                <w:b/>
              </w:rPr>
              <w:t>7</w:t>
            </w:r>
          </w:p>
        </w:tc>
        <w:tc>
          <w:tcPr>
            <w:tcW w:w="1601" w:type="dxa"/>
            <w:tcBorders>
              <w:bottom w:val="single" w:sz="6" w:space="0" w:color="auto"/>
            </w:tcBorders>
          </w:tcPr>
          <w:p w14:paraId="7830A1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w:t>
            </w:r>
          </w:p>
        </w:tc>
        <w:tc>
          <w:tcPr>
            <w:tcW w:w="1612" w:type="dxa"/>
            <w:tcBorders>
              <w:bottom w:val="single" w:sz="6" w:space="0" w:color="auto"/>
            </w:tcBorders>
          </w:tcPr>
          <w:p w14:paraId="7CB1CD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(39)</w:t>
            </w:r>
          </w:p>
        </w:tc>
        <w:tc>
          <w:tcPr>
            <w:tcW w:w="1607" w:type="dxa"/>
            <w:gridSpan w:val="2"/>
            <w:tcBorders>
              <w:bottom w:val="single" w:sz="6" w:space="0" w:color="auto"/>
            </w:tcBorders>
          </w:tcPr>
          <w:p w14:paraId="4C37B5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34</w:t>
            </w:r>
          </w:p>
        </w:tc>
        <w:tc>
          <w:tcPr>
            <w:tcW w:w="1606" w:type="dxa"/>
            <w:tcBorders>
              <w:bottom w:val="single" w:sz="6" w:space="0" w:color="auto"/>
            </w:tcBorders>
          </w:tcPr>
          <w:p w14:paraId="102C8D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7 082</w:t>
            </w:r>
          </w:p>
        </w:tc>
        <w:tc>
          <w:tcPr>
            <w:tcW w:w="1607" w:type="dxa"/>
            <w:tcBorders>
              <w:bottom w:val="single" w:sz="6" w:space="0" w:color="auto"/>
            </w:tcBorders>
          </w:tcPr>
          <w:p w14:paraId="184031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7 774</w:t>
            </w:r>
          </w:p>
        </w:tc>
      </w:tr>
      <w:tr w:rsidR="00D821EF" w14:paraId="4D41E4A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18C8BDC5" w14:textId="55955262" w:rsidR="00D821EF" w:rsidRDefault="00D821EF" w:rsidP="007E6D01">
            <w:pPr>
              <w:jc w:val="right"/>
            </w:pPr>
            <w:r w:rsidRPr="001718CC">
              <w:t>(1 784)</w:t>
            </w:r>
          </w:p>
        </w:tc>
        <w:tc>
          <w:tcPr>
            <w:tcW w:w="1601" w:type="dxa"/>
          </w:tcPr>
          <w:p w14:paraId="6824FD9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(2 064)</w:t>
            </w:r>
          </w:p>
        </w:tc>
        <w:tc>
          <w:tcPr>
            <w:tcW w:w="1612" w:type="dxa"/>
          </w:tcPr>
          <w:p w14:paraId="6E22621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(609)</w:t>
            </w:r>
          </w:p>
        </w:tc>
        <w:tc>
          <w:tcPr>
            <w:tcW w:w="1607" w:type="dxa"/>
            <w:gridSpan w:val="2"/>
          </w:tcPr>
          <w:p w14:paraId="38195E4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(269)</w:t>
            </w:r>
          </w:p>
        </w:tc>
        <w:tc>
          <w:tcPr>
            <w:tcW w:w="1606" w:type="dxa"/>
          </w:tcPr>
          <w:p w14:paraId="4042888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(8 460)</w:t>
            </w:r>
          </w:p>
        </w:tc>
        <w:tc>
          <w:tcPr>
            <w:tcW w:w="1607" w:type="dxa"/>
          </w:tcPr>
          <w:p w14:paraId="537BBE57" w14:textId="279A88BE" w:rsidR="00D821EF" w:rsidRDefault="00D821EF" w:rsidP="007E6D01">
            <w:pPr>
              <w:cnfStyle w:val="010000000000" w:firstRow="0" w:lastRow="1" w:firstColumn="0" w:lastColumn="0" w:oddVBand="0" w:evenVBand="0" w:oddHBand="0" w:evenHBand="0" w:firstRowFirstColumn="0" w:firstRowLastColumn="0" w:lastRowFirstColumn="0" w:lastRowLastColumn="0"/>
            </w:pPr>
            <w:r>
              <w:t>(7 784)</w:t>
            </w:r>
          </w:p>
        </w:tc>
      </w:tr>
    </w:tbl>
    <w:p w14:paraId="73ED945C" w14:textId="77777777" w:rsidR="00D821EF" w:rsidRDefault="00D821EF" w:rsidP="00D821EF"/>
    <w:p w14:paraId="7C618860" w14:textId="77777777" w:rsidR="00D821EF" w:rsidRPr="008B1E01" w:rsidRDefault="00D821EF" w:rsidP="00D821EF"/>
    <w:p w14:paraId="44B9CDED" w14:textId="77777777" w:rsidR="00D821EF" w:rsidRDefault="00D821EF" w:rsidP="00D821EF"/>
    <w:p w14:paraId="271DCB1A" w14:textId="77777777" w:rsidR="00D821EF" w:rsidRDefault="00D821EF" w:rsidP="00D821EF">
      <w:pPr>
        <w:rPr>
          <w:rFonts w:asciiTheme="majorHAnsi" w:hAnsiTheme="majorHAnsi"/>
          <w:b/>
          <w:spacing w:val="-2"/>
        </w:rPr>
      </w:pPr>
      <w:r>
        <w:br w:type="page"/>
      </w:r>
    </w:p>
    <w:p w14:paraId="3D055B4B" w14:textId="77777777" w:rsidR="00D821EF" w:rsidRDefault="00D821EF" w:rsidP="00D821EF">
      <w:pPr>
        <w:pStyle w:val="TableHeading"/>
      </w:pPr>
      <w:r w:rsidRPr="00D42175">
        <w:lastRenderedPageBreak/>
        <w:t xml:space="preserve">Disaggregated balance </w:t>
      </w:r>
      <w:r>
        <w:t>sheet as at 30 June</w:t>
      </w:r>
      <w:r>
        <w:tab/>
        <w:t>($ million)</w:t>
      </w:r>
    </w:p>
    <w:tbl>
      <w:tblPr>
        <w:tblStyle w:val="DTFTable"/>
        <w:tblW w:w="9639" w:type="dxa"/>
        <w:tblLayout w:type="fixed"/>
        <w:tblLook w:val="06E0" w:firstRow="1" w:lastRow="1" w:firstColumn="1" w:lastColumn="0" w:noHBand="1" w:noVBand="1"/>
      </w:tblPr>
      <w:tblGrid>
        <w:gridCol w:w="5416"/>
        <w:gridCol w:w="1055"/>
        <w:gridCol w:w="1056"/>
        <w:gridCol w:w="1056"/>
        <w:gridCol w:w="1056"/>
      </w:tblGrid>
      <w:tr w:rsidR="00D821EF" w14:paraId="55D6E5F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118C2497" w14:textId="1EA8C366" w:rsidR="00D821EF" w:rsidRDefault="00D821EF" w:rsidP="007E6D01"/>
        </w:tc>
        <w:tc>
          <w:tcPr>
            <w:tcW w:w="2111" w:type="dxa"/>
            <w:gridSpan w:val="2"/>
          </w:tcPr>
          <w:p w14:paraId="48646E4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 xml:space="preserve">General </w:t>
            </w:r>
            <w:r>
              <w:br/>
              <w:t>government sector</w:t>
            </w:r>
          </w:p>
        </w:tc>
        <w:tc>
          <w:tcPr>
            <w:tcW w:w="2112" w:type="dxa"/>
            <w:gridSpan w:val="2"/>
          </w:tcPr>
          <w:p w14:paraId="4FE66C5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r>
      <w:tr w:rsidR="00D821EF" w14:paraId="427003E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16" w:type="dxa"/>
          </w:tcPr>
          <w:p w14:paraId="30416D48" w14:textId="77777777" w:rsidR="00D821EF" w:rsidRDefault="00D821EF" w:rsidP="007E6D01"/>
        </w:tc>
        <w:tc>
          <w:tcPr>
            <w:tcW w:w="1055" w:type="dxa"/>
          </w:tcPr>
          <w:p w14:paraId="590A253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75439D4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56" w:type="dxa"/>
          </w:tcPr>
          <w:p w14:paraId="3DF694C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56" w:type="dxa"/>
          </w:tcPr>
          <w:p w14:paraId="37B5544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F8F258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E52D7BC" w14:textId="77777777" w:rsidR="00D821EF" w:rsidRDefault="00D821EF" w:rsidP="007E6D01">
            <w:r>
              <w:rPr>
                <w:b/>
              </w:rPr>
              <w:t>Assets</w:t>
            </w:r>
          </w:p>
        </w:tc>
        <w:tc>
          <w:tcPr>
            <w:tcW w:w="1055" w:type="dxa"/>
          </w:tcPr>
          <w:p w14:paraId="2B2B3C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34B0BE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B90BA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A5E52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AC1FA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1A08F95" w14:textId="77777777" w:rsidR="00D821EF" w:rsidRDefault="00D821EF" w:rsidP="007E6D01">
            <w:r>
              <w:rPr>
                <w:b/>
              </w:rPr>
              <w:t>Financial assets</w:t>
            </w:r>
          </w:p>
        </w:tc>
        <w:tc>
          <w:tcPr>
            <w:tcW w:w="1055" w:type="dxa"/>
          </w:tcPr>
          <w:p w14:paraId="07B0F6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2AE145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F3863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514EF8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9CE5A9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F48761C" w14:textId="77777777" w:rsidR="00D821EF" w:rsidRDefault="00D821EF" w:rsidP="007E6D01">
            <w:r>
              <w:t>Cash and deposits</w:t>
            </w:r>
          </w:p>
        </w:tc>
        <w:tc>
          <w:tcPr>
            <w:tcW w:w="1055" w:type="dxa"/>
          </w:tcPr>
          <w:p w14:paraId="09E7DB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c>
          <w:tcPr>
            <w:tcW w:w="1056" w:type="dxa"/>
          </w:tcPr>
          <w:p w14:paraId="1EDB9F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1056" w:type="dxa"/>
          </w:tcPr>
          <w:p w14:paraId="6A9041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1 597</w:t>
            </w:r>
          </w:p>
        </w:tc>
        <w:tc>
          <w:tcPr>
            <w:tcW w:w="1056" w:type="dxa"/>
          </w:tcPr>
          <w:p w14:paraId="3B2B5E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1 419</w:t>
            </w:r>
          </w:p>
        </w:tc>
      </w:tr>
      <w:tr w:rsidR="00D821EF" w14:paraId="71C1ABDF"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C7519EF" w14:textId="77777777" w:rsidR="00D821EF" w:rsidRDefault="00D821EF" w:rsidP="007E6D01">
            <w:r>
              <w:t>Advances paid</w:t>
            </w:r>
          </w:p>
        </w:tc>
        <w:tc>
          <w:tcPr>
            <w:tcW w:w="1055" w:type="dxa"/>
          </w:tcPr>
          <w:p w14:paraId="4370B4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8 340</w:t>
            </w:r>
          </w:p>
        </w:tc>
        <w:tc>
          <w:tcPr>
            <w:tcW w:w="1056" w:type="dxa"/>
          </w:tcPr>
          <w:p w14:paraId="55CC41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10 019</w:t>
            </w:r>
          </w:p>
        </w:tc>
        <w:tc>
          <w:tcPr>
            <w:tcW w:w="1056" w:type="dxa"/>
          </w:tcPr>
          <w:p w14:paraId="17FC53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3 981</w:t>
            </w:r>
          </w:p>
        </w:tc>
        <w:tc>
          <w:tcPr>
            <w:tcW w:w="1056" w:type="dxa"/>
          </w:tcPr>
          <w:p w14:paraId="461D6B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5 345</w:t>
            </w:r>
          </w:p>
        </w:tc>
      </w:tr>
      <w:tr w:rsidR="00D821EF" w14:paraId="42527F64"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DEB8F3C" w14:textId="77777777" w:rsidR="00D821EF" w:rsidRDefault="00D821EF" w:rsidP="007E6D01">
            <w:r>
              <w:t>Receivables</w:t>
            </w:r>
          </w:p>
        </w:tc>
        <w:tc>
          <w:tcPr>
            <w:tcW w:w="1055" w:type="dxa"/>
          </w:tcPr>
          <w:p w14:paraId="40E2C9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6 628</w:t>
            </w:r>
          </w:p>
        </w:tc>
        <w:tc>
          <w:tcPr>
            <w:tcW w:w="1056" w:type="dxa"/>
          </w:tcPr>
          <w:p w14:paraId="574B23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6 208</w:t>
            </w:r>
          </w:p>
        </w:tc>
        <w:tc>
          <w:tcPr>
            <w:tcW w:w="1056" w:type="dxa"/>
          </w:tcPr>
          <w:p w14:paraId="789CB8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1 725</w:t>
            </w:r>
          </w:p>
        </w:tc>
        <w:tc>
          <w:tcPr>
            <w:tcW w:w="1056" w:type="dxa"/>
          </w:tcPr>
          <w:p w14:paraId="2F4D44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1 827</w:t>
            </w:r>
          </w:p>
        </w:tc>
      </w:tr>
      <w:tr w:rsidR="00D821EF" w14:paraId="09127CC7"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1EE07C7" w14:textId="77777777" w:rsidR="00D821EF" w:rsidRDefault="00D821EF" w:rsidP="007E6D01">
            <w:r>
              <w:t>Investments, loans and placements</w:t>
            </w:r>
          </w:p>
        </w:tc>
        <w:tc>
          <w:tcPr>
            <w:tcW w:w="1055" w:type="dxa"/>
          </w:tcPr>
          <w:p w14:paraId="53AD3F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2 539</w:t>
            </w:r>
          </w:p>
        </w:tc>
        <w:tc>
          <w:tcPr>
            <w:tcW w:w="1056" w:type="dxa"/>
          </w:tcPr>
          <w:p w14:paraId="385997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3 928</w:t>
            </w:r>
          </w:p>
        </w:tc>
        <w:tc>
          <w:tcPr>
            <w:tcW w:w="1056" w:type="dxa"/>
          </w:tcPr>
          <w:p w14:paraId="6011A8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802</w:t>
            </w:r>
          </w:p>
        </w:tc>
        <w:tc>
          <w:tcPr>
            <w:tcW w:w="1056" w:type="dxa"/>
          </w:tcPr>
          <w:p w14:paraId="20877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1 281</w:t>
            </w:r>
          </w:p>
        </w:tc>
      </w:tr>
      <w:tr w:rsidR="00D821EF" w14:paraId="0352D4EA"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54982EF" w14:textId="77777777" w:rsidR="00D821EF" w:rsidRDefault="00D821EF" w:rsidP="007E6D01">
            <w:r>
              <w:t>Loans receivable from non-financial public sector</w:t>
            </w:r>
            <w:r>
              <w:rPr>
                <w:vertAlign w:val="superscript"/>
              </w:rPr>
              <w:t xml:space="preserve"> (a)</w:t>
            </w:r>
          </w:p>
        </w:tc>
        <w:tc>
          <w:tcPr>
            <w:tcW w:w="1055" w:type="dxa"/>
          </w:tcPr>
          <w:p w14:paraId="1030DD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3DBB8B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5ED7F4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1DC400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9F1FD4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BBEB5E7" w14:textId="77777777" w:rsidR="00D821EF" w:rsidRDefault="00D821EF" w:rsidP="007E6D01">
            <w:r>
              <w:t>Investments accounted for using equity method</w:t>
            </w:r>
          </w:p>
        </w:tc>
        <w:tc>
          <w:tcPr>
            <w:tcW w:w="1055" w:type="dxa"/>
          </w:tcPr>
          <w:p w14:paraId="7E552E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1056" w:type="dxa"/>
          </w:tcPr>
          <w:p w14:paraId="24F104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1056" w:type="dxa"/>
          </w:tcPr>
          <w:p w14:paraId="4D40CC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Pr>
          <w:p w14:paraId="49E038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690B08B"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38D7C56" w14:textId="77777777" w:rsidR="00D821EF" w:rsidRDefault="00D821EF" w:rsidP="007E6D01">
            <w:r>
              <w:t>Investments in other sector entities</w:t>
            </w:r>
          </w:p>
        </w:tc>
        <w:tc>
          <w:tcPr>
            <w:tcW w:w="1055" w:type="dxa"/>
            <w:tcBorders>
              <w:bottom w:val="single" w:sz="6" w:space="0" w:color="auto"/>
            </w:tcBorders>
          </w:tcPr>
          <w:p w14:paraId="35E79A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101 825</w:t>
            </w:r>
          </w:p>
        </w:tc>
        <w:tc>
          <w:tcPr>
            <w:tcW w:w="1056" w:type="dxa"/>
            <w:tcBorders>
              <w:bottom w:val="single" w:sz="6" w:space="0" w:color="auto"/>
            </w:tcBorders>
          </w:tcPr>
          <w:p w14:paraId="112F4B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101 253</w:t>
            </w:r>
          </w:p>
        </w:tc>
        <w:tc>
          <w:tcPr>
            <w:tcW w:w="1056" w:type="dxa"/>
            <w:tcBorders>
              <w:bottom w:val="single" w:sz="6" w:space="0" w:color="auto"/>
            </w:tcBorders>
          </w:tcPr>
          <w:p w14:paraId="5E8222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56" w:type="dxa"/>
            <w:tcBorders>
              <w:bottom w:val="single" w:sz="6" w:space="0" w:color="auto"/>
            </w:tcBorders>
          </w:tcPr>
          <w:p w14:paraId="417A94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07D87AB"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47D18B14" w14:textId="77777777" w:rsidR="00D821EF" w:rsidRDefault="00D821EF" w:rsidP="007E6D01">
            <w:r>
              <w:rPr>
                <w:b/>
              </w:rPr>
              <w:t>Total financial assets</w:t>
            </w:r>
          </w:p>
        </w:tc>
        <w:tc>
          <w:tcPr>
            <w:tcW w:w="1055" w:type="dxa"/>
            <w:tcBorders>
              <w:bottom w:val="single" w:sz="6" w:space="0" w:color="auto"/>
            </w:tcBorders>
          </w:tcPr>
          <w:p w14:paraId="4CD15C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129 153</w:t>
            </w:r>
          </w:p>
        </w:tc>
        <w:tc>
          <w:tcPr>
            <w:tcW w:w="1056" w:type="dxa"/>
            <w:tcBorders>
              <w:bottom w:val="single" w:sz="6" w:space="0" w:color="auto"/>
            </w:tcBorders>
          </w:tcPr>
          <w:p w14:paraId="16C90E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127 717</w:t>
            </w:r>
          </w:p>
        </w:tc>
        <w:tc>
          <w:tcPr>
            <w:tcW w:w="1056" w:type="dxa"/>
            <w:tcBorders>
              <w:bottom w:val="single" w:sz="6" w:space="0" w:color="auto"/>
            </w:tcBorders>
          </w:tcPr>
          <w:p w14:paraId="3A3DFF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8 106</w:t>
            </w:r>
          </w:p>
        </w:tc>
        <w:tc>
          <w:tcPr>
            <w:tcW w:w="1056" w:type="dxa"/>
            <w:tcBorders>
              <w:bottom w:val="single" w:sz="6" w:space="0" w:color="auto"/>
            </w:tcBorders>
          </w:tcPr>
          <w:p w14:paraId="7772F7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9 872</w:t>
            </w:r>
          </w:p>
        </w:tc>
      </w:tr>
      <w:tr w:rsidR="00D821EF" w14:paraId="3F651839"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ACA7706" w14:textId="77777777" w:rsidR="00D821EF" w:rsidRDefault="00D821EF" w:rsidP="007E6D01">
            <w:r>
              <w:rPr>
                <w:b/>
              </w:rPr>
              <w:t>Non-financial assets</w:t>
            </w:r>
          </w:p>
        </w:tc>
        <w:tc>
          <w:tcPr>
            <w:tcW w:w="1055" w:type="dxa"/>
          </w:tcPr>
          <w:p w14:paraId="0444FB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561A0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6D51BE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740D5A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E20C4D9"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245F277D" w14:textId="77777777" w:rsidR="00D821EF" w:rsidRDefault="00D821EF" w:rsidP="007E6D01">
            <w:r>
              <w:t>Inventories</w:t>
            </w:r>
          </w:p>
        </w:tc>
        <w:tc>
          <w:tcPr>
            <w:tcW w:w="1055" w:type="dxa"/>
          </w:tcPr>
          <w:p w14:paraId="717AA5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165</w:t>
            </w:r>
          </w:p>
        </w:tc>
        <w:tc>
          <w:tcPr>
            <w:tcW w:w="1056" w:type="dxa"/>
          </w:tcPr>
          <w:p w14:paraId="0931B6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175</w:t>
            </w:r>
          </w:p>
        </w:tc>
        <w:tc>
          <w:tcPr>
            <w:tcW w:w="1056" w:type="dxa"/>
          </w:tcPr>
          <w:p w14:paraId="533FE8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899</w:t>
            </w:r>
          </w:p>
        </w:tc>
        <w:tc>
          <w:tcPr>
            <w:tcW w:w="1056" w:type="dxa"/>
          </w:tcPr>
          <w:p w14:paraId="55B4A4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875</w:t>
            </w:r>
          </w:p>
        </w:tc>
      </w:tr>
      <w:tr w:rsidR="00D821EF" w14:paraId="0EA15DB5"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1A2C78AC" w14:textId="77777777" w:rsidR="00D821EF" w:rsidRDefault="00D821EF" w:rsidP="007E6D01">
            <w:r>
              <w:t>Non-financial assets held for sale</w:t>
            </w:r>
          </w:p>
        </w:tc>
        <w:tc>
          <w:tcPr>
            <w:tcW w:w="1055" w:type="dxa"/>
          </w:tcPr>
          <w:p w14:paraId="371E2F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c>
          <w:tcPr>
            <w:tcW w:w="1056" w:type="dxa"/>
          </w:tcPr>
          <w:p w14:paraId="1BFF29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389</w:t>
            </w:r>
          </w:p>
        </w:tc>
        <w:tc>
          <w:tcPr>
            <w:tcW w:w="1056" w:type="dxa"/>
          </w:tcPr>
          <w:p w14:paraId="26F5C2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1056" w:type="dxa"/>
          </w:tcPr>
          <w:p w14:paraId="3D3754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r>
      <w:tr w:rsidR="00D821EF" w14:paraId="70E81144"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F94A572" w14:textId="77777777" w:rsidR="00D821EF" w:rsidRDefault="00D821EF" w:rsidP="007E6D01">
            <w:r>
              <w:t>Land, buildings, infrastructure, plant and equipment</w:t>
            </w:r>
          </w:p>
        </w:tc>
        <w:tc>
          <w:tcPr>
            <w:tcW w:w="1055" w:type="dxa"/>
          </w:tcPr>
          <w:p w14:paraId="649BE5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141 593</w:t>
            </w:r>
          </w:p>
        </w:tc>
        <w:tc>
          <w:tcPr>
            <w:tcW w:w="1056" w:type="dxa"/>
          </w:tcPr>
          <w:p w14:paraId="4BB4A6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134 141</w:t>
            </w:r>
          </w:p>
        </w:tc>
        <w:tc>
          <w:tcPr>
            <w:tcW w:w="1056" w:type="dxa"/>
          </w:tcPr>
          <w:p w14:paraId="6C6DE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128 416</w:t>
            </w:r>
          </w:p>
        </w:tc>
        <w:tc>
          <w:tcPr>
            <w:tcW w:w="1056" w:type="dxa"/>
          </w:tcPr>
          <w:p w14:paraId="4FAB12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126 329</w:t>
            </w:r>
          </w:p>
        </w:tc>
      </w:tr>
      <w:tr w:rsidR="00D821EF" w14:paraId="52B019F3"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1EB4CC0" w14:textId="77777777" w:rsidR="00D821EF" w:rsidRDefault="00D821EF" w:rsidP="007E6D01">
            <w:r>
              <w:t>Other non-financial assets</w:t>
            </w:r>
          </w:p>
        </w:tc>
        <w:tc>
          <w:tcPr>
            <w:tcW w:w="1055" w:type="dxa"/>
            <w:tcBorders>
              <w:bottom w:val="single" w:sz="6" w:space="0" w:color="auto"/>
            </w:tcBorders>
          </w:tcPr>
          <w:p w14:paraId="0AEC1C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2 305</w:t>
            </w:r>
          </w:p>
        </w:tc>
        <w:tc>
          <w:tcPr>
            <w:tcW w:w="1056" w:type="dxa"/>
            <w:tcBorders>
              <w:bottom w:val="single" w:sz="6" w:space="0" w:color="auto"/>
            </w:tcBorders>
          </w:tcPr>
          <w:p w14:paraId="1F1696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1 872</w:t>
            </w:r>
          </w:p>
        </w:tc>
        <w:tc>
          <w:tcPr>
            <w:tcW w:w="1056" w:type="dxa"/>
            <w:tcBorders>
              <w:bottom w:val="single" w:sz="6" w:space="0" w:color="auto"/>
            </w:tcBorders>
          </w:tcPr>
          <w:p w14:paraId="40A466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1 342</w:t>
            </w:r>
          </w:p>
        </w:tc>
        <w:tc>
          <w:tcPr>
            <w:tcW w:w="1056" w:type="dxa"/>
            <w:tcBorders>
              <w:bottom w:val="single" w:sz="6" w:space="0" w:color="auto"/>
            </w:tcBorders>
          </w:tcPr>
          <w:p w14:paraId="7DFC4A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1 393</w:t>
            </w:r>
          </w:p>
        </w:tc>
      </w:tr>
      <w:tr w:rsidR="00D821EF" w14:paraId="18831539"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48E0566B" w14:textId="77777777" w:rsidR="00D821EF" w:rsidRDefault="00D821EF" w:rsidP="007E6D01">
            <w:r>
              <w:rPr>
                <w:b/>
              </w:rPr>
              <w:t>Total non-financial assets</w:t>
            </w:r>
          </w:p>
        </w:tc>
        <w:tc>
          <w:tcPr>
            <w:tcW w:w="1055" w:type="dxa"/>
            <w:tcBorders>
              <w:bottom w:val="single" w:sz="6" w:space="0" w:color="auto"/>
            </w:tcBorders>
          </w:tcPr>
          <w:p w14:paraId="61602A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144 286</w:t>
            </w:r>
          </w:p>
        </w:tc>
        <w:tc>
          <w:tcPr>
            <w:tcW w:w="1056" w:type="dxa"/>
            <w:tcBorders>
              <w:bottom w:val="single" w:sz="6" w:space="0" w:color="auto"/>
            </w:tcBorders>
          </w:tcPr>
          <w:p w14:paraId="4140C7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136 577</w:t>
            </w:r>
          </w:p>
        </w:tc>
        <w:tc>
          <w:tcPr>
            <w:tcW w:w="1056" w:type="dxa"/>
            <w:tcBorders>
              <w:bottom w:val="single" w:sz="6" w:space="0" w:color="auto"/>
            </w:tcBorders>
          </w:tcPr>
          <w:p w14:paraId="6D2D21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130 738</w:t>
            </w:r>
          </w:p>
        </w:tc>
        <w:tc>
          <w:tcPr>
            <w:tcW w:w="1056" w:type="dxa"/>
            <w:tcBorders>
              <w:bottom w:val="single" w:sz="6" w:space="0" w:color="auto"/>
            </w:tcBorders>
          </w:tcPr>
          <w:p w14:paraId="7779D8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128 670</w:t>
            </w:r>
          </w:p>
        </w:tc>
      </w:tr>
      <w:tr w:rsidR="00D821EF" w14:paraId="4EBA42BB"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7D1F68F" w14:textId="77777777" w:rsidR="00D821EF" w:rsidRDefault="00D821EF" w:rsidP="007E6D01">
            <w:r>
              <w:rPr>
                <w:b/>
              </w:rPr>
              <w:t>Total assets</w:t>
            </w:r>
          </w:p>
        </w:tc>
        <w:tc>
          <w:tcPr>
            <w:tcW w:w="1055" w:type="dxa"/>
          </w:tcPr>
          <w:p w14:paraId="4CECB7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273 439</w:t>
            </w:r>
          </w:p>
        </w:tc>
        <w:tc>
          <w:tcPr>
            <w:tcW w:w="1056" w:type="dxa"/>
          </w:tcPr>
          <w:p w14:paraId="304489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264 294</w:t>
            </w:r>
          </w:p>
        </w:tc>
        <w:tc>
          <w:tcPr>
            <w:tcW w:w="1056" w:type="dxa"/>
          </w:tcPr>
          <w:p w14:paraId="5067CE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138 844</w:t>
            </w:r>
          </w:p>
        </w:tc>
        <w:tc>
          <w:tcPr>
            <w:tcW w:w="1056" w:type="dxa"/>
          </w:tcPr>
          <w:p w14:paraId="396ABB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138 542</w:t>
            </w:r>
          </w:p>
        </w:tc>
      </w:tr>
      <w:tr w:rsidR="00D821EF" w14:paraId="24DC5616"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5A9EE2C3" w14:textId="77777777" w:rsidR="00D821EF" w:rsidRDefault="00D821EF" w:rsidP="007E6D01">
            <w:r>
              <w:rPr>
                <w:b/>
              </w:rPr>
              <w:t>Liabilities</w:t>
            </w:r>
          </w:p>
        </w:tc>
        <w:tc>
          <w:tcPr>
            <w:tcW w:w="1055" w:type="dxa"/>
          </w:tcPr>
          <w:p w14:paraId="1C6E43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D105A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761C4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CC7B7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C85BD0A"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3DF3F1E" w14:textId="77777777" w:rsidR="00D821EF" w:rsidRDefault="00D821EF" w:rsidP="007E6D01">
            <w:r>
              <w:t>Deposits held and advances received</w:t>
            </w:r>
          </w:p>
        </w:tc>
        <w:tc>
          <w:tcPr>
            <w:tcW w:w="1055" w:type="dxa"/>
          </w:tcPr>
          <w:p w14:paraId="168533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5 177</w:t>
            </w:r>
          </w:p>
        </w:tc>
        <w:tc>
          <w:tcPr>
            <w:tcW w:w="1056" w:type="dxa"/>
          </w:tcPr>
          <w:p w14:paraId="0F1281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6 700</w:t>
            </w:r>
          </w:p>
        </w:tc>
        <w:tc>
          <w:tcPr>
            <w:tcW w:w="1056" w:type="dxa"/>
          </w:tcPr>
          <w:p w14:paraId="540613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4 460</w:t>
            </w:r>
          </w:p>
        </w:tc>
        <w:tc>
          <w:tcPr>
            <w:tcW w:w="1056" w:type="dxa"/>
          </w:tcPr>
          <w:p w14:paraId="082347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5 787</w:t>
            </w:r>
          </w:p>
        </w:tc>
      </w:tr>
      <w:tr w:rsidR="00D821EF" w14:paraId="24F19AA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1B20C5D" w14:textId="77777777" w:rsidR="00D821EF" w:rsidRDefault="00D821EF" w:rsidP="007E6D01">
            <w:r>
              <w:t>Payables</w:t>
            </w:r>
          </w:p>
        </w:tc>
        <w:tc>
          <w:tcPr>
            <w:tcW w:w="1055" w:type="dxa"/>
          </w:tcPr>
          <w:p w14:paraId="66911C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10 011</w:t>
            </w:r>
          </w:p>
        </w:tc>
        <w:tc>
          <w:tcPr>
            <w:tcW w:w="1056" w:type="dxa"/>
          </w:tcPr>
          <w:p w14:paraId="68016C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6 713</w:t>
            </w:r>
          </w:p>
        </w:tc>
        <w:tc>
          <w:tcPr>
            <w:tcW w:w="1056" w:type="dxa"/>
          </w:tcPr>
          <w:p w14:paraId="19AA2A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10 109</w:t>
            </w:r>
          </w:p>
        </w:tc>
        <w:tc>
          <w:tcPr>
            <w:tcW w:w="1056" w:type="dxa"/>
          </w:tcPr>
          <w:p w14:paraId="30360F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10 417</w:t>
            </w:r>
          </w:p>
        </w:tc>
      </w:tr>
      <w:tr w:rsidR="00D821EF" w14:paraId="52E3F19C"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3C7AA73" w14:textId="77777777" w:rsidR="00D821EF" w:rsidRDefault="00D821EF" w:rsidP="007E6D01">
            <w:r>
              <w:t>Borrowings</w:t>
            </w:r>
          </w:p>
        </w:tc>
        <w:tc>
          <w:tcPr>
            <w:tcW w:w="1055" w:type="dxa"/>
          </w:tcPr>
          <w:p w14:paraId="7DE2E2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37 885</w:t>
            </w:r>
          </w:p>
        </w:tc>
        <w:tc>
          <w:tcPr>
            <w:tcW w:w="1056" w:type="dxa"/>
          </w:tcPr>
          <w:p w14:paraId="040BE7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33 506</w:t>
            </w:r>
          </w:p>
        </w:tc>
        <w:tc>
          <w:tcPr>
            <w:tcW w:w="1056" w:type="dxa"/>
          </w:tcPr>
          <w:p w14:paraId="57C9D0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16 489</w:t>
            </w:r>
          </w:p>
        </w:tc>
        <w:tc>
          <w:tcPr>
            <w:tcW w:w="1056" w:type="dxa"/>
          </w:tcPr>
          <w:p w14:paraId="7453EE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16 444</w:t>
            </w:r>
          </w:p>
        </w:tc>
      </w:tr>
      <w:tr w:rsidR="00D821EF" w14:paraId="4133E336"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0DB8C45E" w14:textId="77777777" w:rsidR="00D821EF" w:rsidRDefault="00D821EF" w:rsidP="007E6D01">
            <w:r>
              <w:t>Employee benefits</w:t>
            </w:r>
          </w:p>
        </w:tc>
        <w:tc>
          <w:tcPr>
            <w:tcW w:w="1055" w:type="dxa"/>
          </w:tcPr>
          <w:p w14:paraId="045203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8 020</w:t>
            </w:r>
          </w:p>
        </w:tc>
        <w:tc>
          <w:tcPr>
            <w:tcW w:w="1056" w:type="dxa"/>
          </w:tcPr>
          <w:p w14:paraId="59648A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7 020</w:t>
            </w:r>
          </w:p>
        </w:tc>
        <w:tc>
          <w:tcPr>
            <w:tcW w:w="1056" w:type="dxa"/>
          </w:tcPr>
          <w:p w14:paraId="011B50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476</w:t>
            </w:r>
          </w:p>
        </w:tc>
        <w:tc>
          <w:tcPr>
            <w:tcW w:w="1056" w:type="dxa"/>
          </w:tcPr>
          <w:p w14:paraId="0FF190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442</w:t>
            </w:r>
          </w:p>
        </w:tc>
      </w:tr>
      <w:tr w:rsidR="00D821EF" w14:paraId="35C2EF14"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7EA0790D" w14:textId="77777777" w:rsidR="00D821EF" w:rsidRDefault="00D821EF" w:rsidP="007E6D01">
            <w:r>
              <w:t>Superannuation</w:t>
            </w:r>
          </w:p>
        </w:tc>
        <w:tc>
          <w:tcPr>
            <w:tcW w:w="1055" w:type="dxa"/>
          </w:tcPr>
          <w:p w14:paraId="6D50D5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28 632</w:t>
            </w:r>
          </w:p>
        </w:tc>
        <w:tc>
          <w:tcPr>
            <w:tcW w:w="1056" w:type="dxa"/>
          </w:tcPr>
          <w:p w14:paraId="511E00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25 205</w:t>
            </w:r>
          </w:p>
        </w:tc>
        <w:tc>
          <w:tcPr>
            <w:tcW w:w="1056" w:type="dxa"/>
          </w:tcPr>
          <w:p w14:paraId="070A07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w:t>
            </w:r>
          </w:p>
        </w:tc>
        <w:tc>
          <w:tcPr>
            <w:tcW w:w="1056" w:type="dxa"/>
          </w:tcPr>
          <w:p w14:paraId="26D0DD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r>
      <w:tr w:rsidR="00D821EF" w14:paraId="7AA0B249"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125AAE48" w14:textId="77777777" w:rsidR="00D821EF" w:rsidRDefault="00D821EF" w:rsidP="007E6D01">
            <w:r>
              <w:t>Other provisions</w:t>
            </w:r>
          </w:p>
        </w:tc>
        <w:tc>
          <w:tcPr>
            <w:tcW w:w="1055" w:type="dxa"/>
            <w:tcBorders>
              <w:bottom w:val="single" w:sz="6" w:space="0" w:color="auto"/>
            </w:tcBorders>
          </w:tcPr>
          <w:p w14:paraId="3BDCB5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1 072</w:t>
            </w:r>
          </w:p>
        </w:tc>
        <w:tc>
          <w:tcPr>
            <w:tcW w:w="1056" w:type="dxa"/>
            <w:tcBorders>
              <w:bottom w:val="single" w:sz="6" w:space="0" w:color="auto"/>
            </w:tcBorders>
          </w:tcPr>
          <w:p w14:paraId="1D349B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1 034</w:t>
            </w:r>
          </w:p>
        </w:tc>
        <w:tc>
          <w:tcPr>
            <w:tcW w:w="1056" w:type="dxa"/>
            <w:tcBorders>
              <w:bottom w:val="single" w:sz="6" w:space="0" w:color="auto"/>
            </w:tcBorders>
          </w:tcPr>
          <w:p w14:paraId="064DC6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8 144</w:t>
            </w:r>
          </w:p>
        </w:tc>
        <w:tc>
          <w:tcPr>
            <w:tcW w:w="1056" w:type="dxa"/>
            <w:tcBorders>
              <w:bottom w:val="single" w:sz="6" w:space="0" w:color="auto"/>
            </w:tcBorders>
          </w:tcPr>
          <w:p w14:paraId="70B213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8 212</w:t>
            </w:r>
          </w:p>
        </w:tc>
      </w:tr>
      <w:tr w:rsidR="00D821EF" w14:paraId="35F1913D"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01E48B71" w14:textId="77777777" w:rsidR="00D821EF" w:rsidRDefault="00D821EF" w:rsidP="007E6D01">
            <w:r>
              <w:rPr>
                <w:b/>
              </w:rPr>
              <w:t>Total liabilities</w:t>
            </w:r>
          </w:p>
        </w:tc>
        <w:tc>
          <w:tcPr>
            <w:tcW w:w="1055" w:type="dxa"/>
            <w:tcBorders>
              <w:bottom w:val="single" w:sz="6" w:space="0" w:color="auto"/>
            </w:tcBorders>
          </w:tcPr>
          <w:p w14:paraId="37C617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90 795</w:t>
            </w:r>
          </w:p>
        </w:tc>
        <w:tc>
          <w:tcPr>
            <w:tcW w:w="1056" w:type="dxa"/>
            <w:tcBorders>
              <w:bottom w:val="single" w:sz="6" w:space="0" w:color="auto"/>
            </w:tcBorders>
          </w:tcPr>
          <w:p w14:paraId="457A1B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80 178</w:t>
            </w:r>
          </w:p>
        </w:tc>
        <w:tc>
          <w:tcPr>
            <w:tcW w:w="1056" w:type="dxa"/>
            <w:tcBorders>
              <w:bottom w:val="single" w:sz="6" w:space="0" w:color="auto"/>
            </w:tcBorders>
          </w:tcPr>
          <w:p w14:paraId="787660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39 728</w:t>
            </w:r>
          </w:p>
        </w:tc>
        <w:tc>
          <w:tcPr>
            <w:tcW w:w="1056" w:type="dxa"/>
            <w:tcBorders>
              <w:bottom w:val="single" w:sz="6" w:space="0" w:color="auto"/>
            </w:tcBorders>
          </w:tcPr>
          <w:p w14:paraId="706A37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41 330</w:t>
            </w:r>
          </w:p>
        </w:tc>
      </w:tr>
      <w:tr w:rsidR="00D821EF" w14:paraId="5F7D7E5D"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12" w:space="0" w:color="auto"/>
            </w:tcBorders>
          </w:tcPr>
          <w:p w14:paraId="0F5DA5E8" w14:textId="77777777" w:rsidR="00D821EF" w:rsidRDefault="00D821EF" w:rsidP="007E6D01">
            <w:r>
              <w:rPr>
                <w:b/>
              </w:rPr>
              <w:t>Net assets</w:t>
            </w:r>
            <w:r>
              <w:rPr>
                <w:b/>
                <w:vertAlign w:val="superscript"/>
              </w:rPr>
              <w:t xml:space="preserve"> (b)</w:t>
            </w:r>
          </w:p>
        </w:tc>
        <w:tc>
          <w:tcPr>
            <w:tcW w:w="1055" w:type="dxa"/>
            <w:tcBorders>
              <w:bottom w:val="single" w:sz="12" w:space="0" w:color="auto"/>
            </w:tcBorders>
          </w:tcPr>
          <w:p w14:paraId="16B279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1056" w:type="dxa"/>
            <w:tcBorders>
              <w:bottom w:val="single" w:sz="12" w:space="0" w:color="auto"/>
            </w:tcBorders>
          </w:tcPr>
          <w:p w14:paraId="57EAAF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c>
          <w:tcPr>
            <w:tcW w:w="1056" w:type="dxa"/>
            <w:tcBorders>
              <w:bottom w:val="single" w:sz="12" w:space="0" w:color="auto"/>
            </w:tcBorders>
          </w:tcPr>
          <w:p w14:paraId="615444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99 116</w:t>
            </w:r>
          </w:p>
        </w:tc>
        <w:tc>
          <w:tcPr>
            <w:tcW w:w="1056" w:type="dxa"/>
            <w:tcBorders>
              <w:bottom w:val="single" w:sz="12" w:space="0" w:color="auto"/>
            </w:tcBorders>
          </w:tcPr>
          <w:p w14:paraId="78E0B4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97 212</w:t>
            </w:r>
          </w:p>
        </w:tc>
      </w:tr>
      <w:tr w:rsidR="00D821EF" w14:paraId="2395D6BD"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6C65B0E4" w14:textId="77777777" w:rsidR="00D821EF" w:rsidRDefault="00D821EF" w:rsidP="007E6D01">
            <w:r>
              <w:t>Accumulated surplus/(deficit)</w:t>
            </w:r>
          </w:p>
        </w:tc>
        <w:tc>
          <w:tcPr>
            <w:tcW w:w="1055" w:type="dxa"/>
          </w:tcPr>
          <w:p w14:paraId="144005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52 473</w:t>
            </w:r>
          </w:p>
        </w:tc>
        <w:tc>
          <w:tcPr>
            <w:tcW w:w="1056" w:type="dxa"/>
          </w:tcPr>
          <w:p w14:paraId="771B19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52 574</w:t>
            </w:r>
          </w:p>
        </w:tc>
        <w:tc>
          <w:tcPr>
            <w:tcW w:w="1056" w:type="dxa"/>
          </w:tcPr>
          <w:p w14:paraId="659EE3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2 960</w:t>
            </w:r>
          </w:p>
        </w:tc>
        <w:tc>
          <w:tcPr>
            <w:tcW w:w="1056" w:type="dxa"/>
          </w:tcPr>
          <w:p w14:paraId="1B8A4C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3 333</w:t>
            </w:r>
          </w:p>
        </w:tc>
      </w:tr>
      <w:tr w:rsidR="00D821EF" w14:paraId="66367123"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6" w:space="0" w:color="auto"/>
            </w:tcBorders>
          </w:tcPr>
          <w:p w14:paraId="465BD5F8" w14:textId="77777777" w:rsidR="00D821EF" w:rsidRDefault="00D821EF" w:rsidP="007E6D01">
            <w:r>
              <w:t>Reserves</w:t>
            </w:r>
          </w:p>
        </w:tc>
        <w:tc>
          <w:tcPr>
            <w:tcW w:w="1055" w:type="dxa"/>
            <w:tcBorders>
              <w:bottom w:val="single" w:sz="6" w:space="0" w:color="auto"/>
            </w:tcBorders>
          </w:tcPr>
          <w:p w14:paraId="4C2C65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130 171</w:t>
            </w:r>
          </w:p>
        </w:tc>
        <w:tc>
          <w:tcPr>
            <w:tcW w:w="1056" w:type="dxa"/>
            <w:tcBorders>
              <w:bottom w:val="single" w:sz="6" w:space="0" w:color="auto"/>
            </w:tcBorders>
          </w:tcPr>
          <w:p w14:paraId="5E42D5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131 543</w:t>
            </w:r>
          </w:p>
        </w:tc>
        <w:tc>
          <w:tcPr>
            <w:tcW w:w="1056" w:type="dxa"/>
            <w:tcBorders>
              <w:bottom w:val="single" w:sz="6" w:space="0" w:color="auto"/>
            </w:tcBorders>
          </w:tcPr>
          <w:p w14:paraId="44FEF8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96 156</w:t>
            </w:r>
          </w:p>
        </w:tc>
        <w:tc>
          <w:tcPr>
            <w:tcW w:w="1056" w:type="dxa"/>
            <w:tcBorders>
              <w:bottom w:val="single" w:sz="6" w:space="0" w:color="auto"/>
            </w:tcBorders>
          </w:tcPr>
          <w:p w14:paraId="0491BE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93 879</w:t>
            </w:r>
          </w:p>
        </w:tc>
      </w:tr>
      <w:tr w:rsidR="00D821EF" w14:paraId="665DAEEB"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single" w:sz="12" w:space="0" w:color="auto"/>
            </w:tcBorders>
          </w:tcPr>
          <w:p w14:paraId="519F446C" w14:textId="77777777" w:rsidR="00D821EF" w:rsidRDefault="00D821EF" w:rsidP="007E6D01">
            <w:r>
              <w:rPr>
                <w:b/>
              </w:rPr>
              <w:t>Net worth</w:t>
            </w:r>
            <w:r>
              <w:rPr>
                <w:b/>
                <w:vertAlign w:val="superscript"/>
              </w:rPr>
              <w:t xml:space="preserve"> (b)</w:t>
            </w:r>
          </w:p>
        </w:tc>
        <w:tc>
          <w:tcPr>
            <w:tcW w:w="1055" w:type="dxa"/>
            <w:tcBorders>
              <w:bottom w:val="single" w:sz="12" w:space="0" w:color="auto"/>
            </w:tcBorders>
          </w:tcPr>
          <w:p w14:paraId="6610D4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1056" w:type="dxa"/>
            <w:tcBorders>
              <w:bottom w:val="single" w:sz="12" w:space="0" w:color="auto"/>
            </w:tcBorders>
          </w:tcPr>
          <w:p w14:paraId="2EC74A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c>
          <w:tcPr>
            <w:tcW w:w="1056" w:type="dxa"/>
            <w:tcBorders>
              <w:bottom w:val="single" w:sz="12" w:space="0" w:color="auto"/>
            </w:tcBorders>
          </w:tcPr>
          <w:p w14:paraId="2E7AFA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99 116</w:t>
            </w:r>
          </w:p>
        </w:tc>
        <w:tc>
          <w:tcPr>
            <w:tcW w:w="1056" w:type="dxa"/>
            <w:tcBorders>
              <w:bottom w:val="single" w:sz="12" w:space="0" w:color="auto"/>
            </w:tcBorders>
          </w:tcPr>
          <w:p w14:paraId="3EF8B5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97 212</w:t>
            </w:r>
          </w:p>
        </w:tc>
      </w:tr>
      <w:tr w:rsidR="00D821EF" w14:paraId="3C843EFB"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416" w:type="dxa"/>
          </w:tcPr>
          <w:p w14:paraId="330C52C0" w14:textId="77777777" w:rsidR="00D821EF" w:rsidRDefault="00D821EF" w:rsidP="007E6D01"/>
        </w:tc>
        <w:tc>
          <w:tcPr>
            <w:tcW w:w="1055" w:type="dxa"/>
          </w:tcPr>
          <w:p w14:paraId="7ACF60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00B107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22770E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4C859A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36D69F9"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387100B2" w14:textId="77777777" w:rsidR="00D821EF" w:rsidRDefault="00D821EF" w:rsidP="007E6D01">
            <w:r>
              <w:rPr>
                <w:b/>
              </w:rPr>
              <w:t>FISCAL AGGREGATES</w:t>
            </w:r>
          </w:p>
        </w:tc>
        <w:tc>
          <w:tcPr>
            <w:tcW w:w="1055" w:type="dxa"/>
          </w:tcPr>
          <w:p w14:paraId="62347A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124CE9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2B9C36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56" w:type="dxa"/>
          </w:tcPr>
          <w:p w14:paraId="22E983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9CF681" w14:textId="77777777" w:rsidTr="007E6D01">
        <w:tc>
          <w:tcPr>
            <w:cnfStyle w:val="001000000000" w:firstRow="0" w:lastRow="0" w:firstColumn="1" w:lastColumn="0" w:oddVBand="0" w:evenVBand="0" w:oddHBand="0" w:evenHBand="0" w:firstRowFirstColumn="0" w:firstRowLastColumn="0" w:lastRowFirstColumn="0" w:lastRowLastColumn="0"/>
            <w:tcW w:w="5416" w:type="dxa"/>
          </w:tcPr>
          <w:p w14:paraId="47876566" w14:textId="77777777" w:rsidR="00D821EF" w:rsidRDefault="00D821EF" w:rsidP="007E6D01">
            <w:r>
              <w:t>Net financial worth</w:t>
            </w:r>
          </w:p>
        </w:tc>
        <w:tc>
          <w:tcPr>
            <w:tcW w:w="1055" w:type="dxa"/>
          </w:tcPr>
          <w:p w14:paraId="3049E2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38 358</w:t>
            </w:r>
          </w:p>
        </w:tc>
        <w:tc>
          <w:tcPr>
            <w:tcW w:w="1056" w:type="dxa"/>
          </w:tcPr>
          <w:p w14:paraId="1D7AB1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47 540</w:t>
            </w:r>
          </w:p>
        </w:tc>
        <w:tc>
          <w:tcPr>
            <w:tcW w:w="1056" w:type="dxa"/>
          </w:tcPr>
          <w:p w14:paraId="06E667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(31 622)</w:t>
            </w:r>
          </w:p>
        </w:tc>
        <w:tc>
          <w:tcPr>
            <w:tcW w:w="1056" w:type="dxa"/>
          </w:tcPr>
          <w:p w14:paraId="50246E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(31 458)</w:t>
            </w:r>
          </w:p>
        </w:tc>
      </w:tr>
      <w:tr w:rsidR="00D821EF" w14:paraId="288853F1" w14:textId="77777777" w:rsidTr="007E6D01">
        <w:tc>
          <w:tcPr>
            <w:cnfStyle w:val="001000000000" w:firstRow="0" w:lastRow="0" w:firstColumn="1" w:lastColumn="0" w:oddVBand="0" w:evenVBand="0" w:oddHBand="0" w:evenHBand="0" w:firstRowFirstColumn="0" w:firstRowLastColumn="0" w:lastRowFirstColumn="0" w:lastRowLastColumn="0"/>
            <w:tcW w:w="5416" w:type="dxa"/>
            <w:tcBorders>
              <w:bottom w:val="nil"/>
            </w:tcBorders>
          </w:tcPr>
          <w:p w14:paraId="40A97A0C" w14:textId="77777777" w:rsidR="00D821EF" w:rsidRDefault="00D821EF" w:rsidP="007E6D01">
            <w:r>
              <w:t>Net financial liabilities</w:t>
            </w:r>
          </w:p>
        </w:tc>
        <w:tc>
          <w:tcPr>
            <w:tcW w:w="1055" w:type="dxa"/>
            <w:tcBorders>
              <w:bottom w:val="nil"/>
            </w:tcBorders>
          </w:tcPr>
          <w:p w14:paraId="40BBE7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63 467</w:t>
            </w:r>
          </w:p>
        </w:tc>
        <w:tc>
          <w:tcPr>
            <w:tcW w:w="1056" w:type="dxa"/>
            <w:tcBorders>
              <w:bottom w:val="nil"/>
            </w:tcBorders>
          </w:tcPr>
          <w:p w14:paraId="03A3EB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53 713</w:t>
            </w:r>
          </w:p>
        </w:tc>
        <w:tc>
          <w:tcPr>
            <w:tcW w:w="1056" w:type="dxa"/>
            <w:tcBorders>
              <w:bottom w:val="nil"/>
            </w:tcBorders>
          </w:tcPr>
          <w:p w14:paraId="428B98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31 622</w:t>
            </w:r>
          </w:p>
        </w:tc>
        <w:tc>
          <w:tcPr>
            <w:tcW w:w="1056" w:type="dxa"/>
            <w:tcBorders>
              <w:bottom w:val="nil"/>
            </w:tcBorders>
          </w:tcPr>
          <w:p w14:paraId="006B1E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31 458</w:t>
            </w:r>
          </w:p>
        </w:tc>
      </w:tr>
      <w:tr w:rsidR="00D821EF" w14:paraId="07B91079"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6" w:type="dxa"/>
            <w:tcBorders>
              <w:top w:val="nil"/>
            </w:tcBorders>
          </w:tcPr>
          <w:p w14:paraId="11091F5E" w14:textId="77777777" w:rsidR="00D821EF" w:rsidRPr="00B2282D" w:rsidRDefault="00D821EF" w:rsidP="007E6D01">
            <w:pPr>
              <w:rPr>
                <w:b w:val="0"/>
              </w:rPr>
            </w:pPr>
            <w:r w:rsidRPr="00B2282D">
              <w:rPr>
                <w:b w:val="0"/>
              </w:rPr>
              <w:t>Net debt</w:t>
            </w:r>
          </w:p>
        </w:tc>
        <w:tc>
          <w:tcPr>
            <w:tcW w:w="1055" w:type="dxa"/>
            <w:tcBorders>
              <w:top w:val="nil"/>
            </w:tcBorders>
          </w:tcPr>
          <w:p w14:paraId="26051DD2"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22 407</w:t>
            </w:r>
          </w:p>
        </w:tc>
        <w:tc>
          <w:tcPr>
            <w:tcW w:w="1056" w:type="dxa"/>
            <w:tcBorders>
              <w:top w:val="nil"/>
            </w:tcBorders>
          </w:tcPr>
          <w:p w14:paraId="2D55DA1E"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20 003</w:t>
            </w:r>
          </w:p>
        </w:tc>
        <w:tc>
          <w:tcPr>
            <w:tcW w:w="1056" w:type="dxa"/>
            <w:tcBorders>
              <w:top w:val="nil"/>
            </w:tcBorders>
          </w:tcPr>
          <w:p w14:paraId="519D8468"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14 568</w:t>
            </w:r>
          </w:p>
        </w:tc>
        <w:tc>
          <w:tcPr>
            <w:tcW w:w="1056" w:type="dxa"/>
            <w:tcBorders>
              <w:top w:val="nil"/>
            </w:tcBorders>
          </w:tcPr>
          <w:p w14:paraId="22ED6143" w14:textId="20134773"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14 187</w:t>
            </w:r>
          </w:p>
        </w:tc>
      </w:tr>
    </w:tbl>
    <w:p w14:paraId="61B9B039" w14:textId="77777777" w:rsidR="00D821EF" w:rsidRPr="00D42175" w:rsidRDefault="00D821EF" w:rsidP="00D821EF">
      <w:pPr>
        <w:pStyle w:val="Note"/>
      </w:pPr>
      <w:r w:rsidRPr="00D42175">
        <w:t>Notes:</w:t>
      </w:r>
    </w:p>
    <w:p w14:paraId="2BAA5260" w14:textId="77777777" w:rsidR="00D821EF" w:rsidRDefault="00D821EF" w:rsidP="00D821EF">
      <w:pPr>
        <w:pStyle w:val="Note"/>
      </w:pPr>
      <w:r>
        <w:t>(a</w:t>
      </w:r>
      <w:r w:rsidRPr="00D42175">
        <w:t>)</w:t>
      </w:r>
      <w:r w:rsidRPr="00D42175">
        <w:tab/>
        <w:t>Loans receivable from the non-financial public sector are reported at amortised cost.</w:t>
      </w:r>
    </w:p>
    <w:p w14:paraId="4026F448" w14:textId="77777777" w:rsidR="00D821EF" w:rsidRDefault="00D821EF" w:rsidP="00D821EF">
      <w:pPr>
        <w:pStyle w:val="Note"/>
      </w:pPr>
      <w:r>
        <w:t>(b</w:t>
      </w:r>
      <w:r w:rsidRPr="00D42175">
        <w:t>)</w:t>
      </w:r>
      <w:r w:rsidRPr="00D42175">
        <w:tab/>
        <w:t>The net assets and net worth of the public financial corporations sector incorporates the impact of Treasury Corporation of Victoria</w:t>
      </w:r>
      <w:r>
        <w:t>’</w:t>
      </w:r>
      <w:r w:rsidRPr="00D42175">
        <w:t xml:space="preserve">s external loan liabilities being reported at market value while the corresponding assets, that is lending to the non-financial public sector, </w:t>
      </w:r>
      <w:r>
        <w:t xml:space="preserve">are </w:t>
      </w:r>
      <w:r w:rsidRPr="00D42175">
        <w:t>reported at amortised cost. This mismatch has contributed to the negative net asset position of the sector.</w:t>
      </w:r>
    </w:p>
    <w:p w14:paraId="31764BF8" w14:textId="77777777" w:rsidR="00D821EF" w:rsidRDefault="00D821EF" w:rsidP="00D821EF">
      <w:pPr>
        <w:pStyle w:val="Note"/>
      </w:pPr>
    </w:p>
    <w:p w14:paraId="224D2C75" w14:textId="77777777" w:rsidR="00D821EF" w:rsidRDefault="00D821EF" w:rsidP="00D821EF"/>
    <w:p w14:paraId="05AF434C" w14:textId="77777777" w:rsidR="00D821EF" w:rsidRDefault="00D821EF" w:rsidP="00D821EF">
      <w:pPr>
        <w:keepLines w:val="0"/>
      </w:pPr>
      <w:r>
        <w:br w:type="page"/>
      </w:r>
    </w:p>
    <w:p w14:paraId="2FB57654" w14:textId="77777777" w:rsidR="00D821EF" w:rsidRDefault="00D821EF" w:rsidP="00D821EF">
      <w:pPr>
        <w:pStyle w:val="TableHeading"/>
      </w:pPr>
    </w:p>
    <w:tbl>
      <w:tblPr>
        <w:tblStyle w:val="DTFTable"/>
        <w:tblW w:w="9639" w:type="dxa"/>
        <w:tblLayout w:type="fixed"/>
        <w:tblLook w:val="06E0" w:firstRow="1" w:lastRow="1" w:firstColumn="1" w:lastColumn="0" w:noHBand="1" w:noVBand="1"/>
      </w:tblPr>
      <w:tblGrid>
        <w:gridCol w:w="1606"/>
        <w:gridCol w:w="1606"/>
        <w:gridCol w:w="1606"/>
        <w:gridCol w:w="1607"/>
        <w:gridCol w:w="1607"/>
        <w:gridCol w:w="1607"/>
      </w:tblGrid>
      <w:tr w:rsidR="00D821EF" w14:paraId="499A933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2" w:type="dxa"/>
            <w:gridSpan w:val="2"/>
          </w:tcPr>
          <w:p w14:paraId="5F894570" w14:textId="344B27C8" w:rsidR="00D821EF" w:rsidRDefault="00D821EF" w:rsidP="007E6D01">
            <w:pPr>
              <w:jc w:val="center"/>
            </w:pPr>
            <w:r>
              <w:t xml:space="preserve">Public </w:t>
            </w:r>
            <w:r>
              <w:br/>
              <w:t>financial corporations</w:t>
            </w:r>
          </w:p>
        </w:tc>
        <w:tc>
          <w:tcPr>
            <w:tcW w:w="3213" w:type="dxa"/>
            <w:gridSpan w:val="2"/>
          </w:tcPr>
          <w:p w14:paraId="3039BA1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 xml:space="preserve">Inter-sector </w:t>
            </w:r>
            <w:r>
              <w:br/>
              <w:t>eliminations</w:t>
            </w:r>
          </w:p>
        </w:tc>
        <w:tc>
          <w:tcPr>
            <w:tcW w:w="3214" w:type="dxa"/>
            <w:gridSpan w:val="2"/>
          </w:tcPr>
          <w:p w14:paraId="31A6085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 xml:space="preserve">State of </w:t>
            </w:r>
            <w:r>
              <w:br/>
              <w:t>Victoria</w:t>
            </w:r>
          </w:p>
        </w:tc>
      </w:tr>
      <w:tr w:rsidR="00D821EF" w14:paraId="3B7E6F6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4A0FC714" w14:textId="77777777" w:rsidR="00D821EF" w:rsidRDefault="00D821EF" w:rsidP="007E6D01">
            <w:pPr>
              <w:jc w:val="right"/>
            </w:pPr>
            <w:r>
              <w:t>2019</w:t>
            </w:r>
          </w:p>
        </w:tc>
        <w:tc>
          <w:tcPr>
            <w:tcW w:w="1606" w:type="dxa"/>
          </w:tcPr>
          <w:p w14:paraId="5A55396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606" w:type="dxa"/>
          </w:tcPr>
          <w:p w14:paraId="12874CC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607" w:type="dxa"/>
          </w:tcPr>
          <w:p w14:paraId="6B984E0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607" w:type="dxa"/>
          </w:tcPr>
          <w:p w14:paraId="4CF601B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607" w:type="dxa"/>
          </w:tcPr>
          <w:p w14:paraId="14AC928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59306C36"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7C85AABF" w14:textId="77777777" w:rsidR="00D821EF" w:rsidRDefault="00D821EF" w:rsidP="007E6D01">
            <w:pPr>
              <w:jc w:val="right"/>
            </w:pPr>
          </w:p>
        </w:tc>
        <w:tc>
          <w:tcPr>
            <w:tcW w:w="1606" w:type="dxa"/>
          </w:tcPr>
          <w:p w14:paraId="2EF44E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6D7F2F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4360D4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74D378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6FCE52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3D4DD7F"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1B43972" w14:textId="77777777" w:rsidR="00D821EF" w:rsidRDefault="00D821EF" w:rsidP="007E6D01">
            <w:pPr>
              <w:jc w:val="right"/>
            </w:pPr>
          </w:p>
        </w:tc>
        <w:tc>
          <w:tcPr>
            <w:tcW w:w="1606" w:type="dxa"/>
          </w:tcPr>
          <w:p w14:paraId="6A0C9E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0128CD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1556A7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385E19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0CFBD2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5E69E81"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84224FC" w14:textId="77777777" w:rsidR="00D821EF" w:rsidRPr="00EB3F1C" w:rsidRDefault="00D821EF" w:rsidP="007E6D01">
            <w:pPr>
              <w:jc w:val="right"/>
            </w:pPr>
            <w:r w:rsidRPr="00EB3F1C">
              <w:t>4 067</w:t>
            </w:r>
          </w:p>
        </w:tc>
        <w:tc>
          <w:tcPr>
            <w:tcW w:w="1606" w:type="dxa"/>
          </w:tcPr>
          <w:p w14:paraId="6C9194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5 554</w:t>
            </w:r>
          </w:p>
        </w:tc>
        <w:tc>
          <w:tcPr>
            <w:tcW w:w="1606" w:type="dxa"/>
          </w:tcPr>
          <w:p w14:paraId="2807C5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(2 745)</w:t>
            </w:r>
          </w:p>
        </w:tc>
        <w:tc>
          <w:tcPr>
            <w:tcW w:w="1607" w:type="dxa"/>
          </w:tcPr>
          <w:p w14:paraId="4D4052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(6 736)</w:t>
            </w:r>
          </w:p>
        </w:tc>
        <w:tc>
          <w:tcPr>
            <w:tcW w:w="1607" w:type="dxa"/>
          </w:tcPr>
          <w:p w14:paraId="37A38D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12 694</w:t>
            </w:r>
          </w:p>
        </w:tc>
        <w:tc>
          <w:tcPr>
            <w:tcW w:w="1607" w:type="dxa"/>
          </w:tcPr>
          <w:p w14:paraId="186AD7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6 494</w:t>
            </w:r>
          </w:p>
        </w:tc>
      </w:tr>
      <w:tr w:rsidR="00D821EF" w14:paraId="145E7471"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B5BA770" w14:textId="2140A209" w:rsidR="00D821EF" w:rsidRPr="00EB3F1C" w:rsidRDefault="00CC72A0" w:rsidP="007E6D01">
            <w:pPr>
              <w:jc w:val="right"/>
            </w:pPr>
            <w:r>
              <w:t>28</w:t>
            </w:r>
          </w:p>
        </w:tc>
        <w:tc>
          <w:tcPr>
            <w:tcW w:w="1606" w:type="dxa"/>
          </w:tcPr>
          <w:p w14:paraId="56332E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1606" w:type="dxa"/>
          </w:tcPr>
          <w:p w14:paraId="04949A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(11 931)</w:t>
            </w:r>
          </w:p>
        </w:tc>
        <w:tc>
          <w:tcPr>
            <w:tcW w:w="1607" w:type="dxa"/>
          </w:tcPr>
          <w:p w14:paraId="540615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(15 005)</w:t>
            </w:r>
          </w:p>
        </w:tc>
        <w:tc>
          <w:tcPr>
            <w:tcW w:w="1607" w:type="dxa"/>
          </w:tcPr>
          <w:p w14:paraId="087F73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418</w:t>
            </w:r>
          </w:p>
        </w:tc>
        <w:tc>
          <w:tcPr>
            <w:tcW w:w="1607" w:type="dxa"/>
          </w:tcPr>
          <w:p w14:paraId="1C8E26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378</w:t>
            </w:r>
          </w:p>
        </w:tc>
      </w:tr>
      <w:tr w:rsidR="00D821EF" w14:paraId="193C648B"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6A5CAF3" w14:textId="77777777" w:rsidR="00D821EF" w:rsidRPr="00EB3F1C" w:rsidRDefault="00D821EF" w:rsidP="007E6D01">
            <w:pPr>
              <w:jc w:val="right"/>
            </w:pPr>
            <w:r w:rsidRPr="00EB3F1C">
              <w:t>2 190</w:t>
            </w:r>
          </w:p>
        </w:tc>
        <w:tc>
          <w:tcPr>
            <w:tcW w:w="1606" w:type="dxa"/>
          </w:tcPr>
          <w:p w14:paraId="216793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1 455</w:t>
            </w:r>
          </w:p>
        </w:tc>
        <w:tc>
          <w:tcPr>
            <w:tcW w:w="1606" w:type="dxa"/>
          </w:tcPr>
          <w:p w14:paraId="1D827F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(730)</w:t>
            </w:r>
          </w:p>
        </w:tc>
        <w:tc>
          <w:tcPr>
            <w:tcW w:w="1607" w:type="dxa"/>
          </w:tcPr>
          <w:p w14:paraId="325F10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(726)</w:t>
            </w:r>
          </w:p>
        </w:tc>
        <w:tc>
          <w:tcPr>
            <w:tcW w:w="1607" w:type="dxa"/>
          </w:tcPr>
          <w:p w14:paraId="03FD56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9 813</w:t>
            </w:r>
          </w:p>
        </w:tc>
        <w:tc>
          <w:tcPr>
            <w:tcW w:w="1607" w:type="dxa"/>
          </w:tcPr>
          <w:p w14:paraId="28F34F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8 764</w:t>
            </w:r>
          </w:p>
        </w:tc>
      </w:tr>
      <w:tr w:rsidR="00D821EF" w14:paraId="2979618D"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CE9F9F2" w14:textId="77777777" w:rsidR="00D821EF" w:rsidRPr="00EB3F1C" w:rsidRDefault="00D821EF" w:rsidP="007E6D01">
            <w:pPr>
              <w:jc w:val="right"/>
            </w:pPr>
            <w:r w:rsidRPr="00EB3F1C">
              <w:t>42 164</w:t>
            </w:r>
          </w:p>
        </w:tc>
        <w:tc>
          <w:tcPr>
            <w:tcW w:w="1606" w:type="dxa"/>
          </w:tcPr>
          <w:p w14:paraId="77267D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39 279</w:t>
            </w:r>
          </w:p>
        </w:tc>
        <w:tc>
          <w:tcPr>
            <w:tcW w:w="1606" w:type="dxa"/>
          </w:tcPr>
          <w:p w14:paraId="1AA58C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(407)</w:t>
            </w:r>
          </w:p>
        </w:tc>
        <w:tc>
          <w:tcPr>
            <w:tcW w:w="1607" w:type="dxa"/>
          </w:tcPr>
          <w:p w14:paraId="5C1160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(2 151)</w:t>
            </w:r>
          </w:p>
        </w:tc>
        <w:tc>
          <w:tcPr>
            <w:tcW w:w="1607" w:type="dxa"/>
          </w:tcPr>
          <w:p w14:paraId="21B577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45 098</w:t>
            </w:r>
          </w:p>
        </w:tc>
        <w:tc>
          <w:tcPr>
            <w:tcW w:w="1607" w:type="dxa"/>
          </w:tcPr>
          <w:p w14:paraId="49B46A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42 336</w:t>
            </w:r>
          </w:p>
        </w:tc>
      </w:tr>
      <w:tr w:rsidR="00D821EF" w14:paraId="1523A080"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0A01871" w14:textId="77777777" w:rsidR="00D821EF" w:rsidRPr="00EB3F1C" w:rsidRDefault="00D821EF" w:rsidP="007E6D01">
            <w:pPr>
              <w:jc w:val="right"/>
            </w:pPr>
            <w:r w:rsidRPr="00EB3F1C">
              <w:t>33 745</w:t>
            </w:r>
          </w:p>
        </w:tc>
        <w:tc>
          <w:tcPr>
            <w:tcW w:w="1606" w:type="dxa"/>
          </w:tcPr>
          <w:p w14:paraId="08D686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33 524</w:t>
            </w:r>
          </w:p>
        </w:tc>
        <w:tc>
          <w:tcPr>
            <w:tcW w:w="1606" w:type="dxa"/>
          </w:tcPr>
          <w:p w14:paraId="28E1D3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(33 745)</w:t>
            </w:r>
          </w:p>
        </w:tc>
        <w:tc>
          <w:tcPr>
            <w:tcW w:w="1607" w:type="dxa"/>
          </w:tcPr>
          <w:p w14:paraId="7A7E9E5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(33 524)</w:t>
            </w:r>
          </w:p>
        </w:tc>
        <w:tc>
          <w:tcPr>
            <w:tcW w:w="1607" w:type="dxa"/>
          </w:tcPr>
          <w:p w14:paraId="668D7E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5D2951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2C736F9"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12D11310" w14:textId="77777777" w:rsidR="00D821EF" w:rsidRPr="00EB3F1C" w:rsidRDefault="00D821EF" w:rsidP="007E6D01">
            <w:pPr>
              <w:jc w:val="right"/>
            </w:pPr>
            <w:r w:rsidRPr="00EB3F1C">
              <w:t>..</w:t>
            </w:r>
          </w:p>
        </w:tc>
        <w:tc>
          <w:tcPr>
            <w:tcW w:w="1606" w:type="dxa"/>
          </w:tcPr>
          <w:p w14:paraId="79D508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7CA0FB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46D303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284531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1607" w:type="dxa"/>
          </w:tcPr>
          <w:p w14:paraId="019741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r>
      <w:tr w:rsidR="00D821EF" w14:paraId="6D23DCC1"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4F94A6F4" w14:textId="77777777" w:rsidR="00D821EF" w:rsidRPr="00EB3F1C" w:rsidRDefault="00D821EF" w:rsidP="007E6D01">
            <w:pPr>
              <w:jc w:val="right"/>
            </w:pPr>
            <w:r w:rsidRPr="00EB3F1C">
              <w:t>..</w:t>
            </w:r>
          </w:p>
        </w:tc>
        <w:tc>
          <w:tcPr>
            <w:tcW w:w="1606" w:type="dxa"/>
            <w:tcBorders>
              <w:bottom w:val="single" w:sz="6" w:space="0" w:color="auto"/>
            </w:tcBorders>
          </w:tcPr>
          <w:p w14:paraId="14D5C2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678D17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(101 825)</w:t>
            </w:r>
          </w:p>
        </w:tc>
        <w:tc>
          <w:tcPr>
            <w:tcW w:w="1607" w:type="dxa"/>
            <w:tcBorders>
              <w:bottom w:val="single" w:sz="6" w:space="0" w:color="auto"/>
            </w:tcBorders>
          </w:tcPr>
          <w:p w14:paraId="2AC709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(101 253)</w:t>
            </w:r>
          </w:p>
        </w:tc>
        <w:tc>
          <w:tcPr>
            <w:tcW w:w="1607" w:type="dxa"/>
            <w:tcBorders>
              <w:bottom w:val="single" w:sz="6" w:space="0" w:color="auto"/>
            </w:tcBorders>
          </w:tcPr>
          <w:p w14:paraId="30B155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1E2E31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606CE7F"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3D8D206" w14:textId="77777777" w:rsidR="00D821EF" w:rsidRPr="00381D04" w:rsidRDefault="00D821EF" w:rsidP="007E6D01">
            <w:pPr>
              <w:jc w:val="right"/>
              <w:rPr>
                <w:b/>
              </w:rPr>
            </w:pPr>
            <w:r w:rsidRPr="00381D04">
              <w:rPr>
                <w:b/>
              </w:rPr>
              <w:t>82 194</w:t>
            </w:r>
          </w:p>
        </w:tc>
        <w:tc>
          <w:tcPr>
            <w:tcW w:w="1606" w:type="dxa"/>
            <w:tcBorders>
              <w:bottom w:val="single" w:sz="6" w:space="0" w:color="auto"/>
            </w:tcBorders>
          </w:tcPr>
          <w:p w14:paraId="7FFDF8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79 829</w:t>
            </w:r>
          </w:p>
        </w:tc>
        <w:tc>
          <w:tcPr>
            <w:tcW w:w="1606" w:type="dxa"/>
            <w:tcBorders>
              <w:bottom w:val="single" w:sz="6" w:space="0" w:color="auto"/>
            </w:tcBorders>
          </w:tcPr>
          <w:p w14:paraId="4D2152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(151 383)</w:t>
            </w:r>
          </w:p>
        </w:tc>
        <w:tc>
          <w:tcPr>
            <w:tcW w:w="1607" w:type="dxa"/>
            <w:tcBorders>
              <w:bottom w:val="single" w:sz="6" w:space="0" w:color="auto"/>
            </w:tcBorders>
          </w:tcPr>
          <w:p w14:paraId="1267D6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(159 394)</w:t>
            </w:r>
          </w:p>
        </w:tc>
        <w:tc>
          <w:tcPr>
            <w:tcW w:w="1607" w:type="dxa"/>
            <w:tcBorders>
              <w:bottom w:val="single" w:sz="6" w:space="0" w:color="auto"/>
            </w:tcBorders>
          </w:tcPr>
          <w:p w14:paraId="3490E4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68 069</w:t>
            </w:r>
          </w:p>
        </w:tc>
        <w:tc>
          <w:tcPr>
            <w:tcW w:w="1607" w:type="dxa"/>
            <w:tcBorders>
              <w:bottom w:val="single" w:sz="6" w:space="0" w:color="auto"/>
            </w:tcBorders>
          </w:tcPr>
          <w:p w14:paraId="35A56B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58 024</w:t>
            </w:r>
          </w:p>
        </w:tc>
      </w:tr>
      <w:tr w:rsidR="00D821EF" w14:paraId="0C886958"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E2C9C66" w14:textId="77777777" w:rsidR="00D821EF" w:rsidRPr="00EB3F1C" w:rsidRDefault="00D821EF" w:rsidP="007E6D01">
            <w:pPr>
              <w:jc w:val="right"/>
            </w:pPr>
            <w:r w:rsidRPr="00EB3F1C">
              <w:t>..</w:t>
            </w:r>
          </w:p>
        </w:tc>
        <w:tc>
          <w:tcPr>
            <w:tcW w:w="1606" w:type="dxa"/>
          </w:tcPr>
          <w:p w14:paraId="4078F3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7B125A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0A2898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527353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2D6812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F0E24AC"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83DFD6E" w14:textId="77777777" w:rsidR="00D821EF" w:rsidRPr="00EB3F1C" w:rsidRDefault="00D821EF" w:rsidP="007E6D01">
            <w:pPr>
              <w:jc w:val="right"/>
            </w:pPr>
            <w:r w:rsidRPr="00EB3F1C">
              <w:t>..</w:t>
            </w:r>
          </w:p>
        </w:tc>
        <w:tc>
          <w:tcPr>
            <w:tcW w:w="1606" w:type="dxa"/>
          </w:tcPr>
          <w:p w14:paraId="2D3042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2F648A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3F2068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594366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1 064</w:t>
            </w:r>
          </w:p>
        </w:tc>
        <w:tc>
          <w:tcPr>
            <w:tcW w:w="1607" w:type="dxa"/>
          </w:tcPr>
          <w:p w14:paraId="09C113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1 050</w:t>
            </w:r>
          </w:p>
        </w:tc>
      </w:tr>
      <w:tr w:rsidR="00D821EF" w14:paraId="390A8E7B"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CA1C10F" w14:textId="77777777" w:rsidR="00D821EF" w:rsidRPr="00EB3F1C" w:rsidRDefault="00D821EF" w:rsidP="007E6D01">
            <w:pPr>
              <w:jc w:val="right"/>
            </w:pPr>
            <w:r w:rsidRPr="00EB3F1C">
              <w:t>..</w:t>
            </w:r>
          </w:p>
        </w:tc>
        <w:tc>
          <w:tcPr>
            <w:tcW w:w="1606" w:type="dxa"/>
          </w:tcPr>
          <w:p w14:paraId="14784F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669BBA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7F4CDB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4294F0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1607" w:type="dxa"/>
          </w:tcPr>
          <w:p w14:paraId="66CF48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462</w:t>
            </w:r>
          </w:p>
        </w:tc>
      </w:tr>
      <w:tr w:rsidR="00D821EF" w14:paraId="52C28DB5"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508D408" w14:textId="70420148" w:rsidR="00D821EF" w:rsidRPr="00EB3F1C" w:rsidRDefault="00CC72A0" w:rsidP="007E6D01">
            <w:pPr>
              <w:jc w:val="right"/>
            </w:pPr>
            <w:r>
              <w:t>110</w:t>
            </w:r>
          </w:p>
        </w:tc>
        <w:tc>
          <w:tcPr>
            <w:tcW w:w="1606" w:type="dxa"/>
          </w:tcPr>
          <w:p w14:paraId="1EBB1E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w:t>
            </w:r>
          </w:p>
        </w:tc>
        <w:tc>
          <w:tcPr>
            <w:tcW w:w="1606" w:type="dxa"/>
          </w:tcPr>
          <w:p w14:paraId="0B8C49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1FE867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31E41C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270 119</w:t>
            </w:r>
          </w:p>
        </w:tc>
        <w:tc>
          <w:tcPr>
            <w:tcW w:w="1607" w:type="dxa"/>
          </w:tcPr>
          <w:p w14:paraId="1723C8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260 578</w:t>
            </w:r>
          </w:p>
        </w:tc>
      </w:tr>
      <w:tr w:rsidR="00D821EF" w14:paraId="2F2EAC67"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0CC3372B" w14:textId="77777777" w:rsidR="00D821EF" w:rsidRPr="00EB3F1C" w:rsidRDefault="00D821EF" w:rsidP="007E6D01">
            <w:pPr>
              <w:jc w:val="right"/>
            </w:pPr>
            <w:r w:rsidRPr="00EB3F1C">
              <w:t>2 844</w:t>
            </w:r>
          </w:p>
        </w:tc>
        <w:tc>
          <w:tcPr>
            <w:tcW w:w="1606" w:type="dxa"/>
            <w:tcBorders>
              <w:bottom w:val="single" w:sz="6" w:space="0" w:color="auto"/>
            </w:tcBorders>
          </w:tcPr>
          <w:p w14:paraId="38281B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885</w:t>
            </w:r>
          </w:p>
        </w:tc>
        <w:tc>
          <w:tcPr>
            <w:tcW w:w="1606" w:type="dxa"/>
            <w:tcBorders>
              <w:bottom w:val="single" w:sz="6" w:space="0" w:color="auto"/>
            </w:tcBorders>
          </w:tcPr>
          <w:p w14:paraId="75A0B9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(2 983)</w:t>
            </w:r>
          </w:p>
        </w:tc>
        <w:tc>
          <w:tcPr>
            <w:tcW w:w="1607" w:type="dxa"/>
            <w:tcBorders>
              <w:bottom w:val="single" w:sz="6" w:space="0" w:color="auto"/>
            </w:tcBorders>
          </w:tcPr>
          <w:p w14:paraId="31FB14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(1 149)</w:t>
            </w:r>
          </w:p>
        </w:tc>
        <w:tc>
          <w:tcPr>
            <w:tcW w:w="1607" w:type="dxa"/>
            <w:tcBorders>
              <w:bottom w:val="single" w:sz="6" w:space="0" w:color="auto"/>
            </w:tcBorders>
          </w:tcPr>
          <w:p w14:paraId="085F16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3 508</w:t>
            </w:r>
          </w:p>
        </w:tc>
        <w:tc>
          <w:tcPr>
            <w:tcW w:w="1607" w:type="dxa"/>
            <w:tcBorders>
              <w:bottom w:val="single" w:sz="6" w:space="0" w:color="auto"/>
            </w:tcBorders>
          </w:tcPr>
          <w:p w14:paraId="42EA3C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3 001</w:t>
            </w:r>
          </w:p>
        </w:tc>
      </w:tr>
      <w:tr w:rsidR="00D821EF" w14:paraId="7A0921A6"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C98C063" w14:textId="77777777" w:rsidR="00D821EF" w:rsidRPr="00381D04" w:rsidRDefault="00D821EF" w:rsidP="007E6D01">
            <w:pPr>
              <w:jc w:val="right"/>
              <w:rPr>
                <w:b/>
              </w:rPr>
            </w:pPr>
            <w:r w:rsidRPr="00381D04">
              <w:rPr>
                <w:b/>
              </w:rPr>
              <w:t>2 954</w:t>
            </w:r>
          </w:p>
        </w:tc>
        <w:tc>
          <w:tcPr>
            <w:tcW w:w="1606" w:type="dxa"/>
            <w:tcBorders>
              <w:bottom w:val="single" w:sz="6" w:space="0" w:color="auto"/>
            </w:tcBorders>
          </w:tcPr>
          <w:p w14:paraId="7B196F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993</w:t>
            </w:r>
          </w:p>
        </w:tc>
        <w:tc>
          <w:tcPr>
            <w:tcW w:w="1606" w:type="dxa"/>
            <w:tcBorders>
              <w:bottom w:val="single" w:sz="6" w:space="0" w:color="auto"/>
            </w:tcBorders>
          </w:tcPr>
          <w:p w14:paraId="19C644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(2 983)</w:t>
            </w:r>
          </w:p>
        </w:tc>
        <w:tc>
          <w:tcPr>
            <w:tcW w:w="1607" w:type="dxa"/>
            <w:tcBorders>
              <w:bottom w:val="single" w:sz="6" w:space="0" w:color="auto"/>
            </w:tcBorders>
          </w:tcPr>
          <w:p w14:paraId="664A48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(1 149)</w:t>
            </w:r>
          </w:p>
        </w:tc>
        <w:tc>
          <w:tcPr>
            <w:tcW w:w="1607" w:type="dxa"/>
            <w:tcBorders>
              <w:bottom w:val="single" w:sz="6" w:space="0" w:color="auto"/>
            </w:tcBorders>
          </w:tcPr>
          <w:p w14:paraId="4AD438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274 995</w:t>
            </w:r>
          </w:p>
        </w:tc>
        <w:tc>
          <w:tcPr>
            <w:tcW w:w="1607" w:type="dxa"/>
            <w:tcBorders>
              <w:bottom w:val="single" w:sz="6" w:space="0" w:color="auto"/>
            </w:tcBorders>
          </w:tcPr>
          <w:p w14:paraId="4A8C0E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265 090</w:t>
            </w:r>
          </w:p>
        </w:tc>
      </w:tr>
      <w:tr w:rsidR="00D821EF" w14:paraId="702974C0"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4B5CD1D1" w14:textId="77777777" w:rsidR="00D821EF" w:rsidRPr="00381D04" w:rsidRDefault="00D821EF" w:rsidP="007E6D01">
            <w:pPr>
              <w:jc w:val="right"/>
              <w:rPr>
                <w:b/>
              </w:rPr>
            </w:pPr>
            <w:r w:rsidRPr="00381D04">
              <w:rPr>
                <w:b/>
              </w:rPr>
              <w:t>85 148</w:t>
            </w:r>
          </w:p>
        </w:tc>
        <w:tc>
          <w:tcPr>
            <w:tcW w:w="1606" w:type="dxa"/>
          </w:tcPr>
          <w:p w14:paraId="42EA2A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80 822</w:t>
            </w:r>
          </w:p>
        </w:tc>
        <w:tc>
          <w:tcPr>
            <w:tcW w:w="1606" w:type="dxa"/>
          </w:tcPr>
          <w:p w14:paraId="2C5FCA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(154 367)</w:t>
            </w:r>
          </w:p>
        </w:tc>
        <w:tc>
          <w:tcPr>
            <w:tcW w:w="1607" w:type="dxa"/>
          </w:tcPr>
          <w:p w14:paraId="71F6A9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(160 544)</w:t>
            </w:r>
          </w:p>
        </w:tc>
        <w:tc>
          <w:tcPr>
            <w:tcW w:w="1607" w:type="dxa"/>
          </w:tcPr>
          <w:p w14:paraId="1ECD86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343 064</w:t>
            </w:r>
          </w:p>
        </w:tc>
        <w:tc>
          <w:tcPr>
            <w:tcW w:w="1607" w:type="dxa"/>
          </w:tcPr>
          <w:p w14:paraId="4DAC90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323 114</w:t>
            </w:r>
          </w:p>
        </w:tc>
      </w:tr>
      <w:tr w:rsidR="00D821EF" w14:paraId="1872AC64"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170D739" w14:textId="77777777" w:rsidR="00D821EF" w:rsidRPr="00EB3F1C" w:rsidRDefault="00D821EF" w:rsidP="007E6D01">
            <w:pPr>
              <w:jc w:val="right"/>
            </w:pPr>
            <w:r w:rsidRPr="00EB3F1C">
              <w:t>..</w:t>
            </w:r>
          </w:p>
        </w:tc>
        <w:tc>
          <w:tcPr>
            <w:tcW w:w="1606" w:type="dxa"/>
          </w:tcPr>
          <w:p w14:paraId="60FD67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7480D8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0E0490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601645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516485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3C3CE1C"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024C4343" w14:textId="77777777" w:rsidR="00D821EF" w:rsidRPr="00EB3F1C" w:rsidRDefault="00D821EF" w:rsidP="007E6D01">
            <w:pPr>
              <w:jc w:val="right"/>
            </w:pPr>
            <w:r w:rsidRPr="00EB3F1C">
              <w:t>2 290</w:t>
            </w:r>
          </w:p>
        </w:tc>
        <w:tc>
          <w:tcPr>
            <w:tcW w:w="1606" w:type="dxa"/>
          </w:tcPr>
          <w:p w14:paraId="42BD07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7 644</w:t>
            </w:r>
          </w:p>
        </w:tc>
        <w:tc>
          <w:tcPr>
            <w:tcW w:w="1606" w:type="dxa"/>
          </w:tcPr>
          <w:p w14:paraId="68C37F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(10 308)</w:t>
            </w:r>
          </w:p>
        </w:tc>
        <w:tc>
          <w:tcPr>
            <w:tcW w:w="1607" w:type="dxa"/>
          </w:tcPr>
          <w:p w14:paraId="2EFB2D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(17 800)</w:t>
            </w:r>
          </w:p>
        </w:tc>
        <w:tc>
          <w:tcPr>
            <w:tcW w:w="1607" w:type="dxa"/>
          </w:tcPr>
          <w:p w14:paraId="74FDBE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1 618</w:t>
            </w:r>
          </w:p>
        </w:tc>
        <w:tc>
          <w:tcPr>
            <w:tcW w:w="1607" w:type="dxa"/>
          </w:tcPr>
          <w:p w14:paraId="458894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2 331</w:t>
            </w:r>
          </w:p>
        </w:tc>
      </w:tr>
      <w:tr w:rsidR="00D821EF" w14:paraId="3EBE9993"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9C6CA43" w14:textId="77777777" w:rsidR="00D821EF" w:rsidRPr="00EB3F1C" w:rsidRDefault="00D821EF" w:rsidP="007E6D01">
            <w:pPr>
              <w:jc w:val="right"/>
            </w:pPr>
            <w:r w:rsidRPr="00EB3F1C">
              <w:t>1 807</w:t>
            </w:r>
          </w:p>
        </w:tc>
        <w:tc>
          <w:tcPr>
            <w:tcW w:w="1606" w:type="dxa"/>
          </w:tcPr>
          <w:p w14:paraId="4A4A27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1 951</w:t>
            </w:r>
          </w:p>
        </w:tc>
        <w:tc>
          <w:tcPr>
            <w:tcW w:w="1606" w:type="dxa"/>
          </w:tcPr>
          <w:p w14:paraId="19E418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(725)</w:t>
            </w:r>
          </w:p>
        </w:tc>
        <w:tc>
          <w:tcPr>
            <w:tcW w:w="1607" w:type="dxa"/>
          </w:tcPr>
          <w:p w14:paraId="5E9BAD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(837)</w:t>
            </w:r>
          </w:p>
        </w:tc>
        <w:tc>
          <w:tcPr>
            <w:tcW w:w="1607" w:type="dxa"/>
          </w:tcPr>
          <w:p w14:paraId="155758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21 201</w:t>
            </w:r>
          </w:p>
        </w:tc>
        <w:tc>
          <w:tcPr>
            <w:tcW w:w="1607" w:type="dxa"/>
          </w:tcPr>
          <w:p w14:paraId="52DE8C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18 243</w:t>
            </w:r>
          </w:p>
        </w:tc>
      </w:tr>
      <w:tr w:rsidR="00D821EF" w14:paraId="043710B9"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31168408" w14:textId="77777777" w:rsidR="00D821EF" w:rsidRPr="00EB3F1C" w:rsidRDefault="00D821EF" w:rsidP="007E6D01">
            <w:pPr>
              <w:jc w:val="right"/>
            </w:pPr>
            <w:r w:rsidRPr="00EB3F1C">
              <w:t>47 087</w:t>
            </w:r>
          </w:p>
        </w:tc>
        <w:tc>
          <w:tcPr>
            <w:tcW w:w="1606" w:type="dxa"/>
          </w:tcPr>
          <w:p w14:paraId="47D3E2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39 472</w:t>
            </w:r>
          </w:p>
        </w:tc>
        <w:tc>
          <w:tcPr>
            <w:tcW w:w="1606" w:type="dxa"/>
          </w:tcPr>
          <w:p w14:paraId="26A145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(38 556)</w:t>
            </w:r>
          </w:p>
        </w:tc>
        <w:tc>
          <w:tcPr>
            <w:tcW w:w="1607" w:type="dxa"/>
          </w:tcPr>
          <w:p w14:paraId="13F1A0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(39 652)</w:t>
            </w:r>
          </w:p>
        </w:tc>
        <w:tc>
          <w:tcPr>
            <w:tcW w:w="1607" w:type="dxa"/>
          </w:tcPr>
          <w:p w14:paraId="379895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62 904</w:t>
            </w:r>
          </w:p>
        </w:tc>
        <w:tc>
          <w:tcPr>
            <w:tcW w:w="1607" w:type="dxa"/>
          </w:tcPr>
          <w:p w14:paraId="73A10B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49 771</w:t>
            </w:r>
          </w:p>
        </w:tc>
      </w:tr>
      <w:tr w:rsidR="00D821EF" w14:paraId="6378C5C5"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4F894C6B" w14:textId="40CCF568" w:rsidR="00D821EF" w:rsidRPr="00EB3F1C" w:rsidRDefault="00CC72A0" w:rsidP="007E6D01">
            <w:pPr>
              <w:jc w:val="right"/>
            </w:pPr>
            <w:r>
              <w:t>108</w:t>
            </w:r>
          </w:p>
        </w:tc>
        <w:tc>
          <w:tcPr>
            <w:tcW w:w="1606" w:type="dxa"/>
          </w:tcPr>
          <w:p w14:paraId="61457C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109</w:t>
            </w:r>
          </w:p>
        </w:tc>
        <w:tc>
          <w:tcPr>
            <w:tcW w:w="1606" w:type="dxa"/>
          </w:tcPr>
          <w:p w14:paraId="41B642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081AED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0C19EE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8 604</w:t>
            </w:r>
          </w:p>
        </w:tc>
        <w:tc>
          <w:tcPr>
            <w:tcW w:w="1607" w:type="dxa"/>
          </w:tcPr>
          <w:p w14:paraId="59CE89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7 570</w:t>
            </w:r>
          </w:p>
        </w:tc>
      </w:tr>
      <w:tr w:rsidR="00D821EF" w14:paraId="760FF320"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B48029D" w14:textId="77777777" w:rsidR="00D821EF" w:rsidRPr="00EB3F1C" w:rsidRDefault="00D821EF" w:rsidP="007E6D01">
            <w:pPr>
              <w:jc w:val="right"/>
            </w:pPr>
            <w:r w:rsidRPr="00EB3F1C">
              <w:t>..</w:t>
            </w:r>
          </w:p>
        </w:tc>
        <w:tc>
          <w:tcPr>
            <w:tcW w:w="1606" w:type="dxa"/>
          </w:tcPr>
          <w:p w14:paraId="049918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003B99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098E4E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3375DA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28 683</w:t>
            </w:r>
          </w:p>
        </w:tc>
        <w:tc>
          <w:tcPr>
            <w:tcW w:w="1607" w:type="dxa"/>
          </w:tcPr>
          <w:p w14:paraId="4B4375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25 233</w:t>
            </w:r>
          </w:p>
        </w:tc>
      </w:tr>
      <w:tr w:rsidR="00D821EF" w14:paraId="58A761A6"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5CEF1C0B" w14:textId="77777777" w:rsidR="00D821EF" w:rsidRPr="00EB3F1C" w:rsidRDefault="00D821EF" w:rsidP="007E6D01">
            <w:pPr>
              <w:jc w:val="right"/>
            </w:pPr>
            <w:r w:rsidRPr="00EB3F1C">
              <w:t>40 003</w:t>
            </w:r>
          </w:p>
        </w:tc>
        <w:tc>
          <w:tcPr>
            <w:tcW w:w="1606" w:type="dxa"/>
            <w:tcBorders>
              <w:bottom w:val="single" w:sz="6" w:space="0" w:color="auto"/>
            </w:tcBorders>
          </w:tcPr>
          <w:p w14:paraId="5C13B0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30 895</w:t>
            </w:r>
          </w:p>
        </w:tc>
        <w:tc>
          <w:tcPr>
            <w:tcW w:w="1606" w:type="dxa"/>
            <w:tcBorders>
              <w:bottom w:val="single" w:sz="6" w:space="0" w:color="auto"/>
            </w:tcBorders>
          </w:tcPr>
          <w:p w14:paraId="7A7779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(8 055)</w:t>
            </w:r>
          </w:p>
        </w:tc>
        <w:tc>
          <w:tcPr>
            <w:tcW w:w="1607" w:type="dxa"/>
            <w:tcBorders>
              <w:bottom w:val="single" w:sz="6" w:space="0" w:color="auto"/>
            </w:tcBorders>
          </w:tcPr>
          <w:p w14:paraId="548196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(8 115)</w:t>
            </w:r>
          </w:p>
        </w:tc>
        <w:tc>
          <w:tcPr>
            <w:tcW w:w="1607" w:type="dxa"/>
            <w:tcBorders>
              <w:bottom w:val="single" w:sz="6" w:space="0" w:color="auto"/>
            </w:tcBorders>
          </w:tcPr>
          <w:p w14:paraId="0A7614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41 164</w:t>
            </w:r>
          </w:p>
        </w:tc>
        <w:tc>
          <w:tcPr>
            <w:tcW w:w="1607" w:type="dxa"/>
            <w:tcBorders>
              <w:bottom w:val="single" w:sz="6" w:space="0" w:color="auto"/>
            </w:tcBorders>
          </w:tcPr>
          <w:p w14:paraId="6F02C7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32 025</w:t>
            </w:r>
          </w:p>
        </w:tc>
      </w:tr>
      <w:tr w:rsidR="00D821EF" w14:paraId="050963A4"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85A0AED" w14:textId="77777777" w:rsidR="00D821EF" w:rsidRPr="00381D04" w:rsidRDefault="00D821EF" w:rsidP="007E6D01">
            <w:pPr>
              <w:jc w:val="right"/>
              <w:rPr>
                <w:b/>
              </w:rPr>
            </w:pPr>
            <w:r w:rsidRPr="00381D04">
              <w:rPr>
                <w:b/>
              </w:rPr>
              <w:t>91 295</w:t>
            </w:r>
          </w:p>
        </w:tc>
        <w:tc>
          <w:tcPr>
            <w:tcW w:w="1606" w:type="dxa"/>
            <w:tcBorders>
              <w:bottom w:val="single" w:sz="6" w:space="0" w:color="auto"/>
            </w:tcBorders>
          </w:tcPr>
          <w:p w14:paraId="2161F5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80 070</w:t>
            </w:r>
          </w:p>
        </w:tc>
        <w:tc>
          <w:tcPr>
            <w:tcW w:w="1606" w:type="dxa"/>
            <w:tcBorders>
              <w:bottom w:val="single" w:sz="6" w:space="0" w:color="auto"/>
            </w:tcBorders>
          </w:tcPr>
          <w:p w14:paraId="46261D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(57 644)</w:t>
            </w:r>
          </w:p>
        </w:tc>
        <w:tc>
          <w:tcPr>
            <w:tcW w:w="1607" w:type="dxa"/>
            <w:tcBorders>
              <w:bottom w:val="single" w:sz="6" w:space="0" w:color="auto"/>
            </w:tcBorders>
          </w:tcPr>
          <w:p w14:paraId="3F35AC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(66 404)</w:t>
            </w:r>
          </w:p>
        </w:tc>
        <w:tc>
          <w:tcPr>
            <w:tcW w:w="1607" w:type="dxa"/>
            <w:tcBorders>
              <w:bottom w:val="single" w:sz="6" w:space="0" w:color="auto"/>
            </w:tcBorders>
          </w:tcPr>
          <w:p w14:paraId="093510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164 175</w:t>
            </w:r>
          </w:p>
        </w:tc>
        <w:tc>
          <w:tcPr>
            <w:tcW w:w="1607" w:type="dxa"/>
            <w:tcBorders>
              <w:bottom w:val="single" w:sz="6" w:space="0" w:color="auto"/>
            </w:tcBorders>
          </w:tcPr>
          <w:p w14:paraId="53BFED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135 173</w:t>
            </w:r>
          </w:p>
        </w:tc>
      </w:tr>
      <w:tr w:rsidR="00D821EF" w14:paraId="7A3068D0"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12" w:space="0" w:color="auto"/>
            </w:tcBorders>
          </w:tcPr>
          <w:p w14:paraId="54403224" w14:textId="2BE0A819" w:rsidR="00D821EF" w:rsidRPr="00381D04" w:rsidRDefault="00CC72A0" w:rsidP="007E6D01">
            <w:pPr>
              <w:jc w:val="right"/>
              <w:rPr>
                <w:b/>
              </w:rPr>
            </w:pPr>
            <w:r>
              <w:rPr>
                <w:b/>
              </w:rPr>
              <w:t>(6 148)</w:t>
            </w:r>
          </w:p>
        </w:tc>
        <w:tc>
          <w:tcPr>
            <w:tcW w:w="1606" w:type="dxa"/>
            <w:tcBorders>
              <w:bottom w:val="single" w:sz="12" w:space="0" w:color="auto"/>
            </w:tcBorders>
          </w:tcPr>
          <w:p w14:paraId="3DD065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751</w:t>
            </w:r>
          </w:p>
        </w:tc>
        <w:tc>
          <w:tcPr>
            <w:tcW w:w="1606" w:type="dxa"/>
            <w:tcBorders>
              <w:bottom w:val="single" w:sz="12" w:space="0" w:color="auto"/>
            </w:tcBorders>
          </w:tcPr>
          <w:p w14:paraId="7ECBD7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(96 722)</w:t>
            </w:r>
          </w:p>
        </w:tc>
        <w:tc>
          <w:tcPr>
            <w:tcW w:w="1607" w:type="dxa"/>
            <w:tcBorders>
              <w:bottom w:val="single" w:sz="12" w:space="0" w:color="auto"/>
            </w:tcBorders>
          </w:tcPr>
          <w:p w14:paraId="6D0D91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(94 139)</w:t>
            </w:r>
          </w:p>
        </w:tc>
        <w:tc>
          <w:tcPr>
            <w:tcW w:w="1607" w:type="dxa"/>
            <w:tcBorders>
              <w:bottom w:val="single" w:sz="12" w:space="0" w:color="auto"/>
            </w:tcBorders>
          </w:tcPr>
          <w:p w14:paraId="3C98D6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178 890</w:t>
            </w:r>
          </w:p>
        </w:tc>
        <w:tc>
          <w:tcPr>
            <w:tcW w:w="1607" w:type="dxa"/>
            <w:tcBorders>
              <w:bottom w:val="single" w:sz="12" w:space="0" w:color="auto"/>
            </w:tcBorders>
          </w:tcPr>
          <w:p w14:paraId="4E6B01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187 941</w:t>
            </w:r>
          </w:p>
        </w:tc>
      </w:tr>
      <w:tr w:rsidR="00D821EF" w14:paraId="6B4A44E7"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2E31E9E0" w14:textId="6387EB1B" w:rsidR="00D821EF" w:rsidRPr="00EB3F1C" w:rsidRDefault="00CC72A0" w:rsidP="007E6D01">
            <w:pPr>
              <w:jc w:val="right"/>
            </w:pPr>
            <w:r>
              <w:t>(6 216)</w:t>
            </w:r>
          </w:p>
        </w:tc>
        <w:tc>
          <w:tcPr>
            <w:tcW w:w="1606" w:type="dxa"/>
          </w:tcPr>
          <w:p w14:paraId="4BE609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684</w:t>
            </w:r>
          </w:p>
        </w:tc>
        <w:tc>
          <w:tcPr>
            <w:tcW w:w="1606" w:type="dxa"/>
          </w:tcPr>
          <w:p w14:paraId="52F4EC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19 634</w:t>
            </w:r>
          </w:p>
        </w:tc>
        <w:tc>
          <w:tcPr>
            <w:tcW w:w="1607" w:type="dxa"/>
          </w:tcPr>
          <w:p w14:paraId="19112D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21 534</w:t>
            </w:r>
          </w:p>
        </w:tc>
        <w:tc>
          <w:tcPr>
            <w:tcW w:w="1607" w:type="dxa"/>
          </w:tcPr>
          <w:p w14:paraId="430D71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68 851</w:t>
            </w:r>
          </w:p>
        </w:tc>
        <w:tc>
          <w:tcPr>
            <w:tcW w:w="1607" w:type="dxa"/>
          </w:tcPr>
          <w:p w14:paraId="75BCE9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78 125</w:t>
            </w:r>
          </w:p>
        </w:tc>
      </w:tr>
      <w:tr w:rsidR="00D821EF" w14:paraId="49C758A3"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B423EF1" w14:textId="16E1A6D1" w:rsidR="00D821EF" w:rsidRPr="00EB3F1C" w:rsidRDefault="00CC72A0" w:rsidP="007E6D01">
            <w:pPr>
              <w:jc w:val="right"/>
            </w:pPr>
            <w:r>
              <w:t>68</w:t>
            </w:r>
          </w:p>
        </w:tc>
        <w:tc>
          <w:tcPr>
            <w:tcW w:w="1606" w:type="dxa"/>
            <w:tcBorders>
              <w:bottom w:val="single" w:sz="6" w:space="0" w:color="auto"/>
            </w:tcBorders>
          </w:tcPr>
          <w:p w14:paraId="577562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w:t>
            </w:r>
          </w:p>
        </w:tc>
        <w:tc>
          <w:tcPr>
            <w:tcW w:w="1606" w:type="dxa"/>
            <w:tcBorders>
              <w:bottom w:val="single" w:sz="6" w:space="0" w:color="auto"/>
            </w:tcBorders>
          </w:tcPr>
          <w:p w14:paraId="4D41E6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(116 356)</w:t>
            </w:r>
          </w:p>
        </w:tc>
        <w:tc>
          <w:tcPr>
            <w:tcW w:w="1607" w:type="dxa"/>
            <w:tcBorders>
              <w:bottom w:val="single" w:sz="6" w:space="0" w:color="auto"/>
            </w:tcBorders>
          </w:tcPr>
          <w:p w14:paraId="74244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(115 673)</w:t>
            </w:r>
          </w:p>
        </w:tc>
        <w:tc>
          <w:tcPr>
            <w:tcW w:w="1607" w:type="dxa"/>
            <w:tcBorders>
              <w:bottom w:val="single" w:sz="6" w:space="0" w:color="auto"/>
            </w:tcBorders>
          </w:tcPr>
          <w:p w14:paraId="2E58C4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110 039</w:t>
            </w:r>
          </w:p>
        </w:tc>
        <w:tc>
          <w:tcPr>
            <w:tcW w:w="1607" w:type="dxa"/>
            <w:tcBorders>
              <w:bottom w:val="single" w:sz="6" w:space="0" w:color="auto"/>
            </w:tcBorders>
          </w:tcPr>
          <w:p w14:paraId="1E80AF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109 816</w:t>
            </w:r>
          </w:p>
        </w:tc>
      </w:tr>
      <w:tr w:rsidR="00D821EF" w14:paraId="3700310D"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single" w:sz="12" w:space="0" w:color="auto"/>
            </w:tcBorders>
          </w:tcPr>
          <w:p w14:paraId="7FA04EC9" w14:textId="76B0BFEF" w:rsidR="00D821EF" w:rsidRPr="00381D04" w:rsidRDefault="00CC72A0" w:rsidP="007E6D01">
            <w:pPr>
              <w:jc w:val="right"/>
              <w:rPr>
                <w:b/>
              </w:rPr>
            </w:pPr>
            <w:r>
              <w:rPr>
                <w:b/>
              </w:rPr>
              <w:t>(6 148)</w:t>
            </w:r>
          </w:p>
        </w:tc>
        <w:tc>
          <w:tcPr>
            <w:tcW w:w="1606" w:type="dxa"/>
            <w:tcBorders>
              <w:bottom w:val="single" w:sz="12" w:space="0" w:color="auto"/>
            </w:tcBorders>
          </w:tcPr>
          <w:p w14:paraId="43FB72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751</w:t>
            </w:r>
          </w:p>
        </w:tc>
        <w:tc>
          <w:tcPr>
            <w:tcW w:w="1606" w:type="dxa"/>
            <w:tcBorders>
              <w:bottom w:val="single" w:sz="12" w:space="0" w:color="auto"/>
            </w:tcBorders>
          </w:tcPr>
          <w:p w14:paraId="206841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(96 722)</w:t>
            </w:r>
          </w:p>
        </w:tc>
        <w:tc>
          <w:tcPr>
            <w:tcW w:w="1607" w:type="dxa"/>
            <w:tcBorders>
              <w:bottom w:val="single" w:sz="12" w:space="0" w:color="auto"/>
            </w:tcBorders>
          </w:tcPr>
          <w:p w14:paraId="5AB531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(94 139)</w:t>
            </w:r>
          </w:p>
        </w:tc>
        <w:tc>
          <w:tcPr>
            <w:tcW w:w="1607" w:type="dxa"/>
            <w:tcBorders>
              <w:bottom w:val="single" w:sz="12" w:space="0" w:color="auto"/>
            </w:tcBorders>
          </w:tcPr>
          <w:p w14:paraId="743716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178 890</w:t>
            </w:r>
          </w:p>
        </w:tc>
        <w:tc>
          <w:tcPr>
            <w:tcW w:w="1607" w:type="dxa"/>
            <w:tcBorders>
              <w:bottom w:val="single" w:sz="12" w:space="0" w:color="auto"/>
            </w:tcBorders>
          </w:tcPr>
          <w:p w14:paraId="006B7F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187 941</w:t>
            </w:r>
          </w:p>
        </w:tc>
      </w:tr>
      <w:tr w:rsidR="00D821EF" w14:paraId="7EF70898"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1606" w:type="dxa"/>
          </w:tcPr>
          <w:p w14:paraId="1D668569" w14:textId="77777777" w:rsidR="00D821EF" w:rsidRDefault="00D821EF" w:rsidP="007E6D01">
            <w:pPr>
              <w:jc w:val="right"/>
            </w:pPr>
          </w:p>
        </w:tc>
        <w:tc>
          <w:tcPr>
            <w:tcW w:w="1606" w:type="dxa"/>
          </w:tcPr>
          <w:p w14:paraId="0118C9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2EECF6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53BBBE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647A49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426385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99295A2"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6611A59A" w14:textId="77777777" w:rsidR="00D821EF" w:rsidRDefault="00D821EF" w:rsidP="007E6D01">
            <w:pPr>
              <w:jc w:val="right"/>
            </w:pPr>
          </w:p>
        </w:tc>
        <w:tc>
          <w:tcPr>
            <w:tcW w:w="1606" w:type="dxa"/>
          </w:tcPr>
          <w:p w14:paraId="4E0B04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6" w:type="dxa"/>
          </w:tcPr>
          <w:p w14:paraId="17C5D4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1B88FE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718AC4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607" w:type="dxa"/>
          </w:tcPr>
          <w:p w14:paraId="73A26F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91B501F" w14:textId="77777777" w:rsidTr="007E6D01">
        <w:tc>
          <w:tcPr>
            <w:cnfStyle w:val="001000000000" w:firstRow="0" w:lastRow="0" w:firstColumn="1" w:lastColumn="0" w:oddVBand="0" w:evenVBand="0" w:oddHBand="0" w:evenHBand="0" w:firstRowFirstColumn="0" w:firstRowLastColumn="0" w:lastRowFirstColumn="0" w:lastRowLastColumn="0"/>
            <w:tcW w:w="1606" w:type="dxa"/>
          </w:tcPr>
          <w:p w14:paraId="47834849" w14:textId="5168A30B" w:rsidR="00D821EF" w:rsidRPr="003118CD" w:rsidRDefault="00CC72A0" w:rsidP="007E6D01">
            <w:pPr>
              <w:jc w:val="right"/>
            </w:pPr>
            <w:r>
              <w:t>(9 102)</w:t>
            </w:r>
          </w:p>
        </w:tc>
        <w:tc>
          <w:tcPr>
            <w:tcW w:w="1606" w:type="dxa"/>
          </w:tcPr>
          <w:p w14:paraId="1278E9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(241)</w:t>
            </w:r>
          </w:p>
        </w:tc>
        <w:tc>
          <w:tcPr>
            <w:tcW w:w="1606" w:type="dxa"/>
          </w:tcPr>
          <w:p w14:paraId="43A634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(93 739)</w:t>
            </w:r>
          </w:p>
        </w:tc>
        <w:tc>
          <w:tcPr>
            <w:tcW w:w="1607" w:type="dxa"/>
          </w:tcPr>
          <w:p w14:paraId="5A2E5D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(92 990)</w:t>
            </w:r>
          </w:p>
        </w:tc>
        <w:tc>
          <w:tcPr>
            <w:tcW w:w="1607" w:type="dxa"/>
          </w:tcPr>
          <w:p w14:paraId="3FD52F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(96 105)</w:t>
            </w:r>
          </w:p>
        </w:tc>
        <w:tc>
          <w:tcPr>
            <w:tcW w:w="1607" w:type="dxa"/>
          </w:tcPr>
          <w:p w14:paraId="7092C1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(77 149)</w:t>
            </w:r>
          </w:p>
        </w:tc>
      </w:tr>
      <w:tr w:rsidR="00D821EF" w14:paraId="0EDAC72B" w14:textId="77777777" w:rsidTr="007E6D01">
        <w:tc>
          <w:tcPr>
            <w:cnfStyle w:val="001000000000" w:firstRow="0" w:lastRow="0" w:firstColumn="1" w:lastColumn="0" w:oddVBand="0" w:evenVBand="0" w:oddHBand="0" w:evenHBand="0" w:firstRowFirstColumn="0" w:firstRowLastColumn="0" w:lastRowFirstColumn="0" w:lastRowLastColumn="0"/>
            <w:tcW w:w="1606" w:type="dxa"/>
            <w:tcBorders>
              <w:bottom w:val="nil"/>
            </w:tcBorders>
          </w:tcPr>
          <w:p w14:paraId="37DDA13C" w14:textId="77777777" w:rsidR="00D821EF" w:rsidRPr="003118CD" w:rsidRDefault="00D821EF" w:rsidP="007E6D01">
            <w:pPr>
              <w:jc w:val="right"/>
            </w:pPr>
            <w:r w:rsidRPr="003118CD">
              <w:t>9 102</w:t>
            </w:r>
          </w:p>
        </w:tc>
        <w:tc>
          <w:tcPr>
            <w:tcW w:w="1606" w:type="dxa"/>
            <w:tcBorders>
              <w:bottom w:val="nil"/>
            </w:tcBorders>
          </w:tcPr>
          <w:p w14:paraId="4C7F4A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241</w:t>
            </w:r>
          </w:p>
        </w:tc>
        <w:tc>
          <w:tcPr>
            <w:tcW w:w="1606" w:type="dxa"/>
            <w:tcBorders>
              <w:bottom w:val="nil"/>
            </w:tcBorders>
          </w:tcPr>
          <w:p w14:paraId="4A6633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(8 086)</w:t>
            </w:r>
          </w:p>
        </w:tc>
        <w:tc>
          <w:tcPr>
            <w:tcW w:w="1607" w:type="dxa"/>
            <w:tcBorders>
              <w:bottom w:val="nil"/>
            </w:tcBorders>
          </w:tcPr>
          <w:p w14:paraId="4DDF28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(8 262)</w:t>
            </w:r>
          </w:p>
        </w:tc>
        <w:tc>
          <w:tcPr>
            <w:tcW w:w="1607" w:type="dxa"/>
            <w:tcBorders>
              <w:bottom w:val="nil"/>
            </w:tcBorders>
          </w:tcPr>
          <w:p w14:paraId="051530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96 105</w:t>
            </w:r>
          </w:p>
        </w:tc>
        <w:tc>
          <w:tcPr>
            <w:tcW w:w="1607" w:type="dxa"/>
            <w:tcBorders>
              <w:bottom w:val="nil"/>
            </w:tcBorders>
          </w:tcPr>
          <w:p w14:paraId="18E7C7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77 149</w:t>
            </w:r>
          </w:p>
        </w:tc>
      </w:tr>
      <w:tr w:rsidR="00D821EF" w14:paraId="6E45A16C"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Borders>
              <w:top w:val="nil"/>
            </w:tcBorders>
          </w:tcPr>
          <w:p w14:paraId="7A1767ED" w14:textId="56FED47A" w:rsidR="00D821EF" w:rsidRPr="00B2282D" w:rsidRDefault="00CC72A0" w:rsidP="007E6D01">
            <w:pPr>
              <w:jc w:val="right"/>
              <w:rPr>
                <w:b w:val="0"/>
              </w:rPr>
            </w:pPr>
            <w:r>
              <w:rPr>
                <w:b w:val="0"/>
              </w:rPr>
              <w:t>(30 627)</w:t>
            </w:r>
          </w:p>
        </w:tc>
        <w:tc>
          <w:tcPr>
            <w:tcW w:w="1606" w:type="dxa"/>
            <w:tcBorders>
              <w:top w:val="nil"/>
            </w:tcBorders>
          </w:tcPr>
          <w:p w14:paraId="6EFAEED9"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(31 259)</w:t>
            </w:r>
          </w:p>
        </w:tc>
        <w:tc>
          <w:tcPr>
            <w:tcW w:w="1606" w:type="dxa"/>
            <w:tcBorders>
              <w:top w:val="nil"/>
            </w:tcBorders>
          </w:tcPr>
          <w:p w14:paraId="2BA9EF7F"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(36)</w:t>
            </w:r>
          </w:p>
        </w:tc>
        <w:tc>
          <w:tcPr>
            <w:tcW w:w="1607" w:type="dxa"/>
            <w:tcBorders>
              <w:top w:val="nil"/>
            </w:tcBorders>
          </w:tcPr>
          <w:p w14:paraId="3155ADEF"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(36)</w:t>
            </w:r>
          </w:p>
        </w:tc>
        <w:tc>
          <w:tcPr>
            <w:tcW w:w="1607" w:type="dxa"/>
            <w:tcBorders>
              <w:top w:val="nil"/>
            </w:tcBorders>
          </w:tcPr>
          <w:p w14:paraId="3EFE78A6" w14:textId="77777777"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6 312</w:t>
            </w:r>
          </w:p>
        </w:tc>
        <w:tc>
          <w:tcPr>
            <w:tcW w:w="1607" w:type="dxa"/>
            <w:tcBorders>
              <w:top w:val="nil"/>
            </w:tcBorders>
          </w:tcPr>
          <w:p w14:paraId="43675571" w14:textId="62ECDF9B" w:rsidR="00D821EF" w:rsidRPr="00B2282D"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B2282D">
              <w:rPr>
                <w:b w:val="0"/>
              </w:rPr>
              <w:t>2 894</w:t>
            </w:r>
          </w:p>
        </w:tc>
      </w:tr>
    </w:tbl>
    <w:p w14:paraId="004E901E" w14:textId="77777777" w:rsidR="00D821EF" w:rsidRPr="008B1E01" w:rsidRDefault="00D821EF" w:rsidP="00D821EF"/>
    <w:p w14:paraId="60FB8751" w14:textId="77777777" w:rsidR="00D821EF" w:rsidRDefault="00D821EF" w:rsidP="00D821EF">
      <w:pPr>
        <w:rPr>
          <w:rFonts w:asciiTheme="majorHAnsi" w:hAnsiTheme="majorHAnsi"/>
          <w:b/>
          <w:spacing w:val="-2"/>
        </w:rPr>
      </w:pPr>
      <w:r>
        <w:br w:type="page"/>
      </w:r>
    </w:p>
    <w:p w14:paraId="2C832604" w14:textId="77777777" w:rsidR="00D821EF" w:rsidRDefault="00D821EF" w:rsidP="00D821EF">
      <w:pPr>
        <w:pStyle w:val="TableHeading"/>
      </w:pPr>
      <w:bookmarkStart w:id="117" w:name="_Hlk19535241"/>
      <w:r w:rsidRPr="00D42175">
        <w:lastRenderedPageBreak/>
        <w:t>Disaggregated cash flow statement for the financial year ended 30 June</w:t>
      </w:r>
      <w:r w:rsidRPr="00D42175">
        <w:tab/>
        <w:t>($ million)</w:t>
      </w:r>
    </w:p>
    <w:tbl>
      <w:tblPr>
        <w:tblStyle w:val="DTFTable"/>
        <w:tblW w:w="9639" w:type="dxa"/>
        <w:tblLayout w:type="fixed"/>
        <w:tblLook w:val="06E0" w:firstRow="1" w:lastRow="1" w:firstColumn="1" w:lastColumn="0" w:noHBand="1" w:noVBand="1"/>
      </w:tblPr>
      <w:tblGrid>
        <w:gridCol w:w="5983"/>
        <w:gridCol w:w="914"/>
        <w:gridCol w:w="914"/>
        <w:gridCol w:w="914"/>
        <w:gridCol w:w="914"/>
      </w:tblGrid>
      <w:tr w:rsidR="00D821EF" w14:paraId="7ACB8EA2" w14:textId="77777777" w:rsidTr="00320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3E56256B" w14:textId="4F2D42CA" w:rsidR="00D821EF" w:rsidRDefault="00D821EF" w:rsidP="007E6D01">
            <w:pPr>
              <w:spacing w:before="0"/>
              <w:rPr>
                <w:sz w:val="16"/>
              </w:rPr>
            </w:pPr>
          </w:p>
        </w:tc>
        <w:tc>
          <w:tcPr>
            <w:tcW w:w="1828" w:type="dxa"/>
            <w:gridSpan w:val="2"/>
          </w:tcPr>
          <w:p w14:paraId="09E65C08"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General</w:t>
            </w:r>
            <w:r>
              <w:br/>
            </w:r>
            <w:r>
              <w:rPr>
                <w:sz w:val="16"/>
              </w:rPr>
              <w:t>government sector</w:t>
            </w:r>
          </w:p>
        </w:tc>
        <w:tc>
          <w:tcPr>
            <w:tcW w:w="1828" w:type="dxa"/>
            <w:gridSpan w:val="2"/>
          </w:tcPr>
          <w:p w14:paraId="6565506F"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Public non-financial corporations</w:t>
            </w:r>
          </w:p>
        </w:tc>
      </w:tr>
      <w:tr w:rsidR="00D821EF" w14:paraId="3D01C504" w14:textId="77777777" w:rsidTr="003205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3" w:type="dxa"/>
          </w:tcPr>
          <w:p w14:paraId="6E2BD4A9" w14:textId="77777777" w:rsidR="00D821EF" w:rsidRDefault="00D821EF" w:rsidP="007E6D01">
            <w:pPr>
              <w:spacing w:before="0"/>
              <w:rPr>
                <w:sz w:val="16"/>
              </w:rPr>
            </w:pPr>
          </w:p>
        </w:tc>
        <w:tc>
          <w:tcPr>
            <w:tcW w:w="914" w:type="dxa"/>
          </w:tcPr>
          <w:p w14:paraId="228A4252"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14" w:type="dxa"/>
          </w:tcPr>
          <w:p w14:paraId="2D1EFF0F"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914" w:type="dxa"/>
          </w:tcPr>
          <w:p w14:paraId="192BAFEE"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14" w:type="dxa"/>
          </w:tcPr>
          <w:p w14:paraId="3C08E9E5"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r>
      <w:tr w:rsidR="00D821EF" w14:paraId="61448252"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07F00798" w14:textId="77777777" w:rsidR="00D821EF" w:rsidRDefault="00D821EF" w:rsidP="007E6D01">
            <w:pPr>
              <w:spacing w:before="0"/>
              <w:rPr>
                <w:sz w:val="16"/>
              </w:rPr>
            </w:pPr>
            <w:r>
              <w:rPr>
                <w:b/>
                <w:sz w:val="16"/>
              </w:rPr>
              <w:t>Cash flows from operating activities</w:t>
            </w:r>
          </w:p>
        </w:tc>
        <w:tc>
          <w:tcPr>
            <w:tcW w:w="914" w:type="dxa"/>
          </w:tcPr>
          <w:p w14:paraId="1E5FFD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63827D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2026B1F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0787012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9734D26"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1C486A5E" w14:textId="77777777" w:rsidR="00D821EF" w:rsidRDefault="00D821EF" w:rsidP="007E6D01">
            <w:pPr>
              <w:spacing w:before="0"/>
              <w:rPr>
                <w:sz w:val="16"/>
              </w:rPr>
            </w:pPr>
            <w:r>
              <w:rPr>
                <w:b/>
                <w:sz w:val="16"/>
              </w:rPr>
              <w:t>Receipts</w:t>
            </w:r>
          </w:p>
        </w:tc>
        <w:tc>
          <w:tcPr>
            <w:tcW w:w="914" w:type="dxa"/>
          </w:tcPr>
          <w:p w14:paraId="212565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32A73EB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551D1A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58838AD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86436D5"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7639739" w14:textId="77777777" w:rsidR="00D821EF" w:rsidRDefault="00D821EF" w:rsidP="007E6D01">
            <w:pPr>
              <w:spacing w:before="0"/>
              <w:rPr>
                <w:sz w:val="16"/>
              </w:rPr>
            </w:pPr>
            <w:r>
              <w:rPr>
                <w:sz w:val="16"/>
              </w:rPr>
              <w:t>Taxes received</w:t>
            </w:r>
          </w:p>
        </w:tc>
        <w:tc>
          <w:tcPr>
            <w:tcW w:w="914" w:type="dxa"/>
          </w:tcPr>
          <w:p w14:paraId="72AD5F8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23 301</w:t>
            </w:r>
          </w:p>
        </w:tc>
        <w:tc>
          <w:tcPr>
            <w:tcW w:w="914" w:type="dxa"/>
          </w:tcPr>
          <w:p w14:paraId="003718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22 442</w:t>
            </w:r>
          </w:p>
        </w:tc>
        <w:tc>
          <w:tcPr>
            <w:tcW w:w="914" w:type="dxa"/>
          </w:tcPr>
          <w:p w14:paraId="5CAC6D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Pr>
          <w:p w14:paraId="5DE57F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72B6B855"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7986A09" w14:textId="77777777" w:rsidR="00D821EF" w:rsidRDefault="00D821EF" w:rsidP="007E6D01">
            <w:pPr>
              <w:spacing w:before="0"/>
              <w:rPr>
                <w:sz w:val="16"/>
              </w:rPr>
            </w:pPr>
            <w:r>
              <w:rPr>
                <w:sz w:val="16"/>
              </w:rPr>
              <w:t>Grants</w:t>
            </w:r>
          </w:p>
        </w:tc>
        <w:tc>
          <w:tcPr>
            <w:tcW w:w="914" w:type="dxa"/>
          </w:tcPr>
          <w:p w14:paraId="3D28C13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33 353</w:t>
            </w:r>
          </w:p>
        </w:tc>
        <w:tc>
          <w:tcPr>
            <w:tcW w:w="914" w:type="dxa"/>
          </w:tcPr>
          <w:p w14:paraId="5F8A6FE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29 992</w:t>
            </w:r>
          </w:p>
        </w:tc>
        <w:tc>
          <w:tcPr>
            <w:tcW w:w="914" w:type="dxa"/>
          </w:tcPr>
          <w:p w14:paraId="5CF36E2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4 012</w:t>
            </w:r>
          </w:p>
        </w:tc>
        <w:tc>
          <w:tcPr>
            <w:tcW w:w="914" w:type="dxa"/>
          </w:tcPr>
          <w:p w14:paraId="01D566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3 644</w:t>
            </w:r>
          </w:p>
        </w:tc>
      </w:tr>
      <w:tr w:rsidR="00D821EF" w14:paraId="6E531043"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6CA86C5" w14:textId="77777777" w:rsidR="00D821EF" w:rsidRDefault="00D821EF" w:rsidP="007E6D01">
            <w:pPr>
              <w:spacing w:before="0"/>
              <w:rPr>
                <w:sz w:val="16"/>
              </w:rPr>
            </w:pPr>
            <w:r>
              <w:rPr>
                <w:sz w:val="16"/>
              </w:rPr>
              <w:t>Sales of goods and services</w:t>
            </w:r>
            <w:r>
              <w:rPr>
                <w:sz w:val="16"/>
                <w:vertAlign w:val="superscript"/>
              </w:rPr>
              <w:t xml:space="preserve"> (a)</w:t>
            </w:r>
          </w:p>
        </w:tc>
        <w:tc>
          <w:tcPr>
            <w:tcW w:w="914" w:type="dxa"/>
          </w:tcPr>
          <w:p w14:paraId="02A1281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11 047</w:t>
            </w:r>
          </w:p>
        </w:tc>
        <w:tc>
          <w:tcPr>
            <w:tcW w:w="914" w:type="dxa"/>
          </w:tcPr>
          <w:p w14:paraId="7B8B72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8 018</w:t>
            </w:r>
          </w:p>
        </w:tc>
        <w:tc>
          <w:tcPr>
            <w:tcW w:w="914" w:type="dxa"/>
          </w:tcPr>
          <w:p w14:paraId="2FB11C9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6 961</w:t>
            </w:r>
          </w:p>
        </w:tc>
        <w:tc>
          <w:tcPr>
            <w:tcW w:w="914" w:type="dxa"/>
          </w:tcPr>
          <w:p w14:paraId="38A35DD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7 045</w:t>
            </w:r>
          </w:p>
        </w:tc>
      </w:tr>
      <w:tr w:rsidR="00D821EF" w14:paraId="2C035F50"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03A3C56B" w14:textId="77777777" w:rsidR="00D821EF" w:rsidRDefault="00D821EF" w:rsidP="007E6D01">
            <w:pPr>
              <w:spacing w:before="0"/>
              <w:rPr>
                <w:sz w:val="16"/>
              </w:rPr>
            </w:pPr>
            <w:r>
              <w:rPr>
                <w:sz w:val="16"/>
              </w:rPr>
              <w:t>Interest received</w:t>
            </w:r>
          </w:p>
        </w:tc>
        <w:tc>
          <w:tcPr>
            <w:tcW w:w="914" w:type="dxa"/>
          </w:tcPr>
          <w:p w14:paraId="3CD93CB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808</w:t>
            </w:r>
          </w:p>
        </w:tc>
        <w:tc>
          <w:tcPr>
            <w:tcW w:w="914" w:type="dxa"/>
          </w:tcPr>
          <w:p w14:paraId="74FAFDB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843</w:t>
            </w:r>
          </w:p>
        </w:tc>
        <w:tc>
          <w:tcPr>
            <w:tcW w:w="914" w:type="dxa"/>
          </w:tcPr>
          <w:p w14:paraId="5BE4290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122</w:t>
            </w:r>
          </w:p>
        </w:tc>
        <w:tc>
          <w:tcPr>
            <w:tcW w:w="914" w:type="dxa"/>
          </w:tcPr>
          <w:p w14:paraId="5B06B9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141</w:t>
            </w:r>
          </w:p>
        </w:tc>
      </w:tr>
      <w:tr w:rsidR="00D821EF" w14:paraId="6E8FFCE6"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186C5110" w14:textId="77777777" w:rsidR="00D821EF" w:rsidRDefault="00D821EF" w:rsidP="007E6D01">
            <w:pPr>
              <w:spacing w:before="0"/>
              <w:rPr>
                <w:sz w:val="16"/>
              </w:rPr>
            </w:pPr>
            <w:r>
              <w:rPr>
                <w:sz w:val="16"/>
              </w:rPr>
              <w:t>Dividends, income tax equivalent and rate equivalent receipts</w:t>
            </w:r>
          </w:p>
        </w:tc>
        <w:tc>
          <w:tcPr>
            <w:tcW w:w="914" w:type="dxa"/>
          </w:tcPr>
          <w:p w14:paraId="0E6E93D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1 040</w:t>
            </w:r>
          </w:p>
        </w:tc>
        <w:tc>
          <w:tcPr>
            <w:tcW w:w="914" w:type="dxa"/>
          </w:tcPr>
          <w:p w14:paraId="432ADF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774</w:t>
            </w:r>
          </w:p>
        </w:tc>
        <w:tc>
          <w:tcPr>
            <w:tcW w:w="914" w:type="dxa"/>
          </w:tcPr>
          <w:p w14:paraId="5EBF7D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w:t>
            </w:r>
          </w:p>
        </w:tc>
        <w:tc>
          <w:tcPr>
            <w:tcW w:w="914" w:type="dxa"/>
          </w:tcPr>
          <w:p w14:paraId="73325FB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w:t>
            </w:r>
          </w:p>
        </w:tc>
      </w:tr>
      <w:tr w:rsidR="00D821EF" w14:paraId="114F62AC"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24E5ED95" w14:textId="77777777" w:rsidR="00D821EF" w:rsidRDefault="00D821EF" w:rsidP="007E6D01">
            <w:pPr>
              <w:spacing w:before="0"/>
              <w:rPr>
                <w:sz w:val="16"/>
              </w:rPr>
            </w:pPr>
            <w:r>
              <w:rPr>
                <w:sz w:val="16"/>
              </w:rPr>
              <w:t>Other receipts</w:t>
            </w:r>
          </w:p>
        </w:tc>
        <w:tc>
          <w:tcPr>
            <w:tcW w:w="914" w:type="dxa"/>
            <w:tcBorders>
              <w:bottom w:val="single" w:sz="6" w:space="0" w:color="auto"/>
            </w:tcBorders>
          </w:tcPr>
          <w:p w14:paraId="23D821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2 043</w:t>
            </w:r>
          </w:p>
        </w:tc>
        <w:tc>
          <w:tcPr>
            <w:tcW w:w="914" w:type="dxa"/>
            <w:tcBorders>
              <w:bottom w:val="single" w:sz="6" w:space="0" w:color="auto"/>
            </w:tcBorders>
          </w:tcPr>
          <w:p w14:paraId="358A2A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1 937</w:t>
            </w:r>
          </w:p>
        </w:tc>
        <w:tc>
          <w:tcPr>
            <w:tcW w:w="914" w:type="dxa"/>
            <w:tcBorders>
              <w:bottom w:val="single" w:sz="6" w:space="0" w:color="auto"/>
            </w:tcBorders>
          </w:tcPr>
          <w:p w14:paraId="108A8C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611</w:t>
            </w:r>
          </w:p>
        </w:tc>
        <w:tc>
          <w:tcPr>
            <w:tcW w:w="914" w:type="dxa"/>
            <w:tcBorders>
              <w:bottom w:val="single" w:sz="6" w:space="0" w:color="auto"/>
            </w:tcBorders>
          </w:tcPr>
          <w:p w14:paraId="2E33B9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505</w:t>
            </w:r>
          </w:p>
        </w:tc>
      </w:tr>
      <w:tr w:rsidR="00D821EF" w14:paraId="36ABF77C"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2D891B61" w14:textId="77777777" w:rsidR="00D821EF" w:rsidRDefault="00D821EF" w:rsidP="007E6D01">
            <w:pPr>
              <w:spacing w:before="0"/>
              <w:rPr>
                <w:sz w:val="16"/>
              </w:rPr>
            </w:pPr>
            <w:r>
              <w:rPr>
                <w:b/>
                <w:sz w:val="16"/>
              </w:rPr>
              <w:t>Total receipts</w:t>
            </w:r>
          </w:p>
        </w:tc>
        <w:tc>
          <w:tcPr>
            <w:tcW w:w="914" w:type="dxa"/>
          </w:tcPr>
          <w:p w14:paraId="7FEC29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71 592</w:t>
            </w:r>
          </w:p>
        </w:tc>
        <w:tc>
          <w:tcPr>
            <w:tcW w:w="914" w:type="dxa"/>
          </w:tcPr>
          <w:p w14:paraId="21F6CA3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64 007</w:t>
            </w:r>
          </w:p>
        </w:tc>
        <w:tc>
          <w:tcPr>
            <w:tcW w:w="914" w:type="dxa"/>
          </w:tcPr>
          <w:p w14:paraId="13B7D37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11 736</w:t>
            </w:r>
          </w:p>
        </w:tc>
        <w:tc>
          <w:tcPr>
            <w:tcW w:w="914" w:type="dxa"/>
          </w:tcPr>
          <w:p w14:paraId="0E38DE1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11 367</w:t>
            </w:r>
          </w:p>
        </w:tc>
      </w:tr>
      <w:tr w:rsidR="00D821EF" w14:paraId="018E1A86"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7E422A8F" w14:textId="77777777" w:rsidR="00D821EF" w:rsidRDefault="00D821EF" w:rsidP="007E6D01">
            <w:pPr>
              <w:spacing w:before="0"/>
              <w:rPr>
                <w:sz w:val="16"/>
              </w:rPr>
            </w:pPr>
            <w:r>
              <w:rPr>
                <w:b/>
                <w:sz w:val="16"/>
              </w:rPr>
              <w:t>Payments</w:t>
            </w:r>
          </w:p>
        </w:tc>
        <w:tc>
          <w:tcPr>
            <w:tcW w:w="914" w:type="dxa"/>
          </w:tcPr>
          <w:p w14:paraId="4B6799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608AC03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45FC16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7300D2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77A06183"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39C282C" w14:textId="77777777" w:rsidR="00D821EF" w:rsidRDefault="00D821EF" w:rsidP="007E6D01">
            <w:pPr>
              <w:spacing w:before="0"/>
              <w:rPr>
                <w:sz w:val="16"/>
              </w:rPr>
            </w:pPr>
            <w:r>
              <w:rPr>
                <w:sz w:val="16"/>
              </w:rPr>
              <w:t>Payments for employees</w:t>
            </w:r>
          </w:p>
        </w:tc>
        <w:tc>
          <w:tcPr>
            <w:tcW w:w="914" w:type="dxa"/>
          </w:tcPr>
          <w:p w14:paraId="58BE01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(24 731)</w:t>
            </w:r>
          </w:p>
        </w:tc>
        <w:tc>
          <w:tcPr>
            <w:tcW w:w="914" w:type="dxa"/>
          </w:tcPr>
          <w:p w14:paraId="0C4283F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(22 753)</w:t>
            </w:r>
          </w:p>
        </w:tc>
        <w:tc>
          <w:tcPr>
            <w:tcW w:w="914" w:type="dxa"/>
          </w:tcPr>
          <w:p w14:paraId="6ECE39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(1 346)</w:t>
            </w:r>
          </w:p>
        </w:tc>
        <w:tc>
          <w:tcPr>
            <w:tcW w:w="914" w:type="dxa"/>
          </w:tcPr>
          <w:p w14:paraId="789142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(1 283)</w:t>
            </w:r>
          </w:p>
        </w:tc>
      </w:tr>
      <w:tr w:rsidR="00D821EF" w14:paraId="03C979A8"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5EC9C89D" w14:textId="77777777" w:rsidR="00D821EF" w:rsidRDefault="00D821EF" w:rsidP="007E6D01">
            <w:pPr>
              <w:spacing w:before="0"/>
              <w:rPr>
                <w:sz w:val="16"/>
              </w:rPr>
            </w:pPr>
            <w:r>
              <w:rPr>
                <w:sz w:val="16"/>
              </w:rPr>
              <w:t>Superannuation</w:t>
            </w:r>
          </w:p>
        </w:tc>
        <w:tc>
          <w:tcPr>
            <w:tcW w:w="914" w:type="dxa"/>
          </w:tcPr>
          <w:p w14:paraId="7E2209C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(3 429)</w:t>
            </w:r>
          </w:p>
        </w:tc>
        <w:tc>
          <w:tcPr>
            <w:tcW w:w="914" w:type="dxa"/>
          </w:tcPr>
          <w:p w14:paraId="7ADDC97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(3 203)</w:t>
            </w:r>
          </w:p>
        </w:tc>
        <w:tc>
          <w:tcPr>
            <w:tcW w:w="914" w:type="dxa"/>
          </w:tcPr>
          <w:p w14:paraId="2987DB9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(127)</w:t>
            </w:r>
          </w:p>
        </w:tc>
        <w:tc>
          <w:tcPr>
            <w:tcW w:w="914" w:type="dxa"/>
          </w:tcPr>
          <w:p w14:paraId="5BFFEA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(126)</w:t>
            </w:r>
          </w:p>
        </w:tc>
      </w:tr>
      <w:tr w:rsidR="00D821EF" w14:paraId="1E37334E"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34CD98D" w14:textId="77777777" w:rsidR="00D821EF" w:rsidRDefault="00D821EF" w:rsidP="007E6D01">
            <w:pPr>
              <w:spacing w:before="0"/>
              <w:rPr>
                <w:sz w:val="16"/>
              </w:rPr>
            </w:pPr>
            <w:r>
              <w:rPr>
                <w:sz w:val="16"/>
              </w:rPr>
              <w:t>Interest paid</w:t>
            </w:r>
          </w:p>
        </w:tc>
        <w:tc>
          <w:tcPr>
            <w:tcW w:w="914" w:type="dxa"/>
          </w:tcPr>
          <w:p w14:paraId="1642E6E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(2 079)</w:t>
            </w:r>
          </w:p>
        </w:tc>
        <w:tc>
          <w:tcPr>
            <w:tcW w:w="914" w:type="dxa"/>
          </w:tcPr>
          <w:p w14:paraId="1FA1800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(2 053)</w:t>
            </w:r>
          </w:p>
        </w:tc>
        <w:tc>
          <w:tcPr>
            <w:tcW w:w="914" w:type="dxa"/>
          </w:tcPr>
          <w:p w14:paraId="11B9E21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(1 004)</w:t>
            </w:r>
          </w:p>
        </w:tc>
        <w:tc>
          <w:tcPr>
            <w:tcW w:w="914" w:type="dxa"/>
          </w:tcPr>
          <w:p w14:paraId="232359C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(1 085)</w:t>
            </w:r>
          </w:p>
        </w:tc>
      </w:tr>
      <w:tr w:rsidR="00D821EF" w14:paraId="1736DC46"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6B80A48" w14:textId="77777777" w:rsidR="00D821EF" w:rsidRDefault="00D821EF" w:rsidP="007E6D01">
            <w:pPr>
              <w:spacing w:before="0"/>
              <w:rPr>
                <w:sz w:val="16"/>
              </w:rPr>
            </w:pPr>
            <w:r>
              <w:rPr>
                <w:sz w:val="16"/>
              </w:rPr>
              <w:t>Grants and subsidies</w:t>
            </w:r>
          </w:p>
        </w:tc>
        <w:tc>
          <w:tcPr>
            <w:tcW w:w="914" w:type="dxa"/>
          </w:tcPr>
          <w:p w14:paraId="1D6F48E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(13 444)</w:t>
            </w:r>
          </w:p>
        </w:tc>
        <w:tc>
          <w:tcPr>
            <w:tcW w:w="914" w:type="dxa"/>
          </w:tcPr>
          <w:p w14:paraId="514D34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(11 415)</w:t>
            </w:r>
          </w:p>
        </w:tc>
        <w:tc>
          <w:tcPr>
            <w:tcW w:w="914" w:type="dxa"/>
          </w:tcPr>
          <w:p w14:paraId="19DAE6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(74)</w:t>
            </w:r>
          </w:p>
        </w:tc>
        <w:tc>
          <w:tcPr>
            <w:tcW w:w="914" w:type="dxa"/>
          </w:tcPr>
          <w:p w14:paraId="7DD609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(78)</w:t>
            </w:r>
          </w:p>
        </w:tc>
      </w:tr>
      <w:tr w:rsidR="00D821EF" w14:paraId="70BF227A"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2EAD3795" w14:textId="77777777" w:rsidR="00D821EF" w:rsidRDefault="00D821EF" w:rsidP="007E6D01">
            <w:pPr>
              <w:spacing w:before="0"/>
              <w:rPr>
                <w:sz w:val="16"/>
              </w:rPr>
            </w:pPr>
            <w:r>
              <w:rPr>
                <w:sz w:val="16"/>
              </w:rPr>
              <w:t>Goods and services</w:t>
            </w:r>
            <w:r>
              <w:rPr>
                <w:sz w:val="16"/>
                <w:vertAlign w:val="superscript"/>
              </w:rPr>
              <w:t xml:space="preserve"> (a)</w:t>
            </w:r>
          </w:p>
        </w:tc>
        <w:tc>
          <w:tcPr>
            <w:tcW w:w="914" w:type="dxa"/>
          </w:tcPr>
          <w:p w14:paraId="463A13E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(20 050)</w:t>
            </w:r>
          </w:p>
        </w:tc>
        <w:tc>
          <w:tcPr>
            <w:tcW w:w="914" w:type="dxa"/>
          </w:tcPr>
          <w:p w14:paraId="3D1AC81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(19 731)</w:t>
            </w:r>
          </w:p>
        </w:tc>
        <w:tc>
          <w:tcPr>
            <w:tcW w:w="914" w:type="dxa"/>
          </w:tcPr>
          <w:p w14:paraId="477B945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(4 609)</w:t>
            </w:r>
          </w:p>
        </w:tc>
        <w:tc>
          <w:tcPr>
            <w:tcW w:w="914" w:type="dxa"/>
          </w:tcPr>
          <w:p w14:paraId="6AF5BF7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(4 188)</w:t>
            </w:r>
          </w:p>
        </w:tc>
      </w:tr>
      <w:tr w:rsidR="00D821EF" w14:paraId="0DFE7B38"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6F9A9209" w14:textId="77777777" w:rsidR="00D821EF" w:rsidRDefault="00D821EF" w:rsidP="007E6D01">
            <w:pPr>
              <w:spacing w:before="0"/>
              <w:rPr>
                <w:sz w:val="16"/>
              </w:rPr>
            </w:pPr>
            <w:r>
              <w:rPr>
                <w:sz w:val="16"/>
              </w:rPr>
              <w:t>Other payments</w:t>
            </w:r>
          </w:p>
        </w:tc>
        <w:tc>
          <w:tcPr>
            <w:tcW w:w="914" w:type="dxa"/>
            <w:tcBorders>
              <w:bottom w:val="single" w:sz="6" w:space="0" w:color="auto"/>
            </w:tcBorders>
          </w:tcPr>
          <w:p w14:paraId="17E15C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(791)</w:t>
            </w:r>
          </w:p>
        </w:tc>
        <w:tc>
          <w:tcPr>
            <w:tcW w:w="914" w:type="dxa"/>
            <w:tcBorders>
              <w:bottom w:val="single" w:sz="6" w:space="0" w:color="auto"/>
            </w:tcBorders>
          </w:tcPr>
          <w:p w14:paraId="3BB4F61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(757)</w:t>
            </w:r>
          </w:p>
        </w:tc>
        <w:tc>
          <w:tcPr>
            <w:tcW w:w="914" w:type="dxa"/>
            <w:tcBorders>
              <w:bottom w:val="single" w:sz="6" w:space="0" w:color="auto"/>
            </w:tcBorders>
          </w:tcPr>
          <w:p w14:paraId="2851755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(2 746)</w:t>
            </w:r>
          </w:p>
        </w:tc>
        <w:tc>
          <w:tcPr>
            <w:tcW w:w="914" w:type="dxa"/>
            <w:tcBorders>
              <w:bottom w:val="single" w:sz="6" w:space="0" w:color="auto"/>
            </w:tcBorders>
          </w:tcPr>
          <w:p w14:paraId="58108D0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(2 460)</w:t>
            </w:r>
          </w:p>
        </w:tc>
      </w:tr>
      <w:tr w:rsidR="00D821EF" w14:paraId="5926C6CE"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76C9BFA0" w14:textId="77777777" w:rsidR="00D821EF" w:rsidRDefault="00D821EF" w:rsidP="007E6D01">
            <w:pPr>
              <w:spacing w:before="0"/>
              <w:rPr>
                <w:sz w:val="16"/>
              </w:rPr>
            </w:pPr>
            <w:r>
              <w:rPr>
                <w:b/>
                <w:sz w:val="16"/>
              </w:rPr>
              <w:t>Total payments</w:t>
            </w:r>
          </w:p>
        </w:tc>
        <w:tc>
          <w:tcPr>
            <w:tcW w:w="914" w:type="dxa"/>
            <w:tcBorders>
              <w:bottom w:val="single" w:sz="6" w:space="0" w:color="auto"/>
            </w:tcBorders>
          </w:tcPr>
          <w:p w14:paraId="34C9446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(64 523)</w:t>
            </w:r>
          </w:p>
        </w:tc>
        <w:tc>
          <w:tcPr>
            <w:tcW w:w="914" w:type="dxa"/>
            <w:tcBorders>
              <w:bottom w:val="single" w:sz="6" w:space="0" w:color="auto"/>
            </w:tcBorders>
          </w:tcPr>
          <w:p w14:paraId="2850FC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(59 912)</w:t>
            </w:r>
          </w:p>
        </w:tc>
        <w:tc>
          <w:tcPr>
            <w:tcW w:w="914" w:type="dxa"/>
            <w:tcBorders>
              <w:bottom w:val="single" w:sz="6" w:space="0" w:color="auto"/>
            </w:tcBorders>
          </w:tcPr>
          <w:p w14:paraId="45EFD9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(9 907)</w:t>
            </w:r>
          </w:p>
        </w:tc>
        <w:tc>
          <w:tcPr>
            <w:tcW w:w="914" w:type="dxa"/>
            <w:tcBorders>
              <w:bottom w:val="single" w:sz="6" w:space="0" w:color="auto"/>
            </w:tcBorders>
          </w:tcPr>
          <w:p w14:paraId="1D8A2E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(9 221)</w:t>
            </w:r>
          </w:p>
        </w:tc>
      </w:tr>
      <w:tr w:rsidR="00D821EF" w14:paraId="669E2031"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3FA5B2AA" w14:textId="77777777" w:rsidR="00D821EF" w:rsidRDefault="00D821EF" w:rsidP="007E6D01">
            <w:pPr>
              <w:spacing w:before="0"/>
              <w:rPr>
                <w:sz w:val="16"/>
              </w:rPr>
            </w:pPr>
            <w:r>
              <w:rPr>
                <w:b/>
                <w:sz w:val="16"/>
              </w:rPr>
              <w:t>Net cash flows from operating activities</w:t>
            </w:r>
          </w:p>
        </w:tc>
        <w:tc>
          <w:tcPr>
            <w:tcW w:w="914" w:type="dxa"/>
          </w:tcPr>
          <w:p w14:paraId="52C3F7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7 068</w:t>
            </w:r>
          </w:p>
        </w:tc>
        <w:tc>
          <w:tcPr>
            <w:tcW w:w="914" w:type="dxa"/>
          </w:tcPr>
          <w:p w14:paraId="4307523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4 094</w:t>
            </w:r>
          </w:p>
        </w:tc>
        <w:tc>
          <w:tcPr>
            <w:tcW w:w="914" w:type="dxa"/>
          </w:tcPr>
          <w:p w14:paraId="0AE9C5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1 829</w:t>
            </w:r>
          </w:p>
        </w:tc>
        <w:tc>
          <w:tcPr>
            <w:tcW w:w="914" w:type="dxa"/>
          </w:tcPr>
          <w:p w14:paraId="454797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2 147</w:t>
            </w:r>
          </w:p>
        </w:tc>
      </w:tr>
      <w:tr w:rsidR="00D821EF" w14:paraId="0024C41F"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5B45F7DA" w14:textId="77777777" w:rsidR="00D821EF" w:rsidRDefault="00D821EF" w:rsidP="007E6D01">
            <w:pPr>
              <w:spacing w:before="0"/>
              <w:rPr>
                <w:sz w:val="16"/>
              </w:rPr>
            </w:pPr>
            <w:r>
              <w:rPr>
                <w:b/>
                <w:sz w:val="16"/>
              </w:rPr>
              <w:t>Cash flows from investing activities</w:t>
            </w:r>
          </w:p>
        </w:tc>
        <w:tc>
          <w:tcPr>
            <w:tcW w:w="914" w:type="dxa"/>
          </w:tcPr>
          <w:p w14:paraId="264250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590F2EE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36863B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569A7F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1A6BC0F9"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1D849009" w14:textId="77777777" w:rsidR="00D821EF" w:rsidRDefault="00D821EF" w:rsidP="007E6D01">
            <w:pPr>
              <w:spacing w:before="0"/>
              <w:rPr>
                <w:sz w:val="16"/>
              </w:rPr>
            </w:pPr>
            <w:r>
              <w:rPr>
                <w:b/>
                <w:sz w:val="16"/>
              </w:rPr>
              <w:t>Cash flows from investments in non-financial assets</w:t>
            </w:r>
          </w:p>
        </w:tc>
        <w:tc>
          <w:tcPr>
            <w:tcW w:w="914" w:type="dxa"/>
          </w:tcPr>
          <w:p w14:paraId="01967AA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04EBD7D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66C4536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14BFBAB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0F96B1AF"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32D6E1E8" w14:textId="77777777" w:rsidR="00D821EF" w:rsidRDefault="00D821EF" w:rsidP="007E6D01">
            <w:pPr>
              <w:spacing w:before="0"/>
              <w:rPr>
                <w:sz w:val="16"/>
              </w:rPr>
            </w:pPr>
            <w:r>
              <w:rPr>
                <w:sz w:val="16"/>
              </w:rPr>
              <w:t>Purchases of non-financial assets</w:t>
            </w:r>
          </w:p>
        </w:tc>
        <w:tc>
          <w:tcPr>
            <w:tcW w:w="914" w:type="dxa"/>
          </w:tcPr>
          <w:p w14:paraId="78A545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(9 559)</w:t>
            </w:r>
          </w:p>
        </w:tc>
        <w:tc>
          <w:tcPr>
            <w:tcW w:w="914" w:type="dxa"/>
          </w:tcPr>
          <w:p w14:paraId="77724A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(9 804)</w:t>
            </w:r>
          </w:p>
        </w:tc>
        <w:tc>
          <w:tcPr>
            <w:tcW w:w="914" w:type="dxa"/>
          </w:tcPr>
          <w:p w14:paraId="76AC187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(2 607)</w:t>
            </w:r>
          </w:p>
        </w:tc>
        <w:tc>
          <w:tcPr>
            <w:tcW w:w="914" w:type="dxa"/>
          </w:tcPr>
          <w:p w14:paraId="4332D1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(2 546)</w:t>
            </w:r>
          </w:p>
        </w:tc>
      </w:tr>
      <w:tr w:rsidR="00D821EF" w14:paraId="4BB353AD"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232B3256" w14:textId="77777777" w:rsidR="00D821EF" w:rsidRDefault="00D821EF" w:rsidP="007E6D01">
            <w:pPr>
              <w:spacing w:before="0"/>
              <w:rPr>
                <w:sz w:val="16"/>
              </w:rPr>
            </w:pPr>
            <w:r>
              <w:rPr>
                <w:sz w:val="16"/>
              </w:rPr>
              <w:t>Sales of non-financial assets</w:t>
            </w:r>
          </w:p>
        </w:tc>
        <w:tc>
          <w:tcPr>
            <w:tcW w:w="914" w:type="dxa"/>
            <w:tcBorders>
              <w:bottom w:val="single" w:sz="6" w:space="0" w:color="auto"/>
            </w:tcBorders>
          </w:tcPr>
          <w:p w14:paraId="4B36C3B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243</w:t>
            </w:r>
          </w:p>
        </w:tc>
        <w:tc>
          <w:tcPr>
            <w:tcW w:w="914" w:type="dxa"/>
            <w:tcBorders>
              <w:bottom w:val="single" w:sz="6" w:space="0" w:color="auto"/>
            </w:tcBorders>
          </w:tcPr>
          <w:p w14:paraId="0EFF1F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383</w:t>
            </w:r>
          </w:p>
        </w:tc>
        <w:tc>
          <w:tcPr>
            <w:tcW w:w="914" w:type="dxa"/>
            <w:tcBorders>
              <w:bottom w:val="single" w:sz="6" w:space="0" w:color="auto"/>
            </w:tcBorders>
          </w:tcPr>
          <w:p w14:paraId="6C6240F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113</w:t>
            </w:r>
          </w:p>
        </w:tc>
        <w:tc>
          <w:tcPr>
            <w:tcW w:w="914" w:type="dxa"/>
            <w:tcBorders>
              <w:bottom w:val="single" w:sz="6" w:space="0" w:color="auto"/>
            </w:tcBorders>
          </w:tcPr>
          <w:p w14:paraId="1063474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158</w:t>
            </w:r>
          </w:p>
        </w:tc>
      </w:tr>
      <w:tr w:rsidR="00D821EF" w14:paraId="444FC66C"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399DF39B" w14:textId="77777777" w:rsidR="00D821EF" w:rsidRDefault="00D821EF" w:rsidP="007E6D01">
            <w:pPr>
              <w:spacing w:before="0"/>
              <w:rPr>
                <w:sz w:val="16"/>
              </w:rPr>
            </w:pPr>
            <w:r>
              <w:rPr>
                <w:b/>
                <w:sz w:val="16"/>
              </w:rPr>
              <w:t>Net cash flows from investments in non-financial assets</w:t>
            </w:r>
          </w:p>
        </w:tc>
        <w:tc>
          <w:tcPr>
            <w:tcW w:w="914" w:type="dxa"/>
          </w:tcPr>
          <w:p w14:paraId="7B97606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(9 317)</w:t>
            </w:r>
          </w:p>
        </w:tc>
        <w:tc>
          <w:tcPr>
            <w:tcW w:w="914" w:type="dxa"/>
          </w:tcPr>
          <w:p w14:paraId="7959C9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(9 421)</w:t>
            </w:r>
          </w:p>
        </w:tc>
        <w:tc>
          <w:tcPr>
            <w:tcW w:w="914" w:type="dxa"/>
          </w:tcPr>
          <w:p w14:paraId="049120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(2 493)</w:t>
            </w:r>
          </w:p>
        </w:tc>
        <w:tc>
          <w:tcPr>
            <w:tcW w:w="914" w:type="dxa"/>
          </w:tcPr>
          <w:p w14:paraId="4E87A19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(2 388)</w:t>
            </w:r>
          </w:p>
        </w:tc>
      </w:tr>
      <w:tr w:rsidR="00D821EF" w14:paraId="04E6C2C8"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37BF487" w14:textId="77777777" w:rsidR="00D821EF" w:rsidRDefault="00D821EF" w:rsidP="007E6D01">
            <w:pPr>
              <w:spacing w:before="0"/>
              <w:rPr>
                <w:sz w:val="16"/>
              </w:rPr>
            </w:pPr>
            <w:r>
              <w:rPr>
                <w:b/>
                <w:sz w:val="16"/>
              </w:rPr>
              <w:t>Cash flows from investments in financial assets for policy purposes</w:t>
            </w:r>
          </w:p>
        </w:tc>
        <w:tc>
          <w:tcPr>
            <w:tcW w:w="914" w:type="dxa"/>
          </w:tcPr>
          <w:p w14:paraId="0560A9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6865818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192640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6B750F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3C13754F"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23CB13DA" w14:textId="77777777" w:rsidR="00D821EF" w:rsidRDefault="00D821EF" w:rsidP="007E6D01">
            <w:pPr>
              <w:spacing w:before="0"/>
              <w:rPr>
                <w:sz w:val="16"/>
              </w:rPr>
            </w:pPr>
            <w:r>
              <w:rPr>
                <w:sz w:val="16"/>
              </w:rPr>
              <w:t>Cash inflows</w:t>
            </w:r>
          </w:p>
        </w:tc>
        <w:tc>
          <w:tcPr>
            <w:tcW w:w="914" w:type="dxa"/>
          </w:tcPr>
          <w:p w14:paraId="40C557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2 235</w:t>
            </w:r>
          </w:p>
        </w:tc>
        <w:tc>
          <w:tcPr>
            <w:tcW w:w="914" w:type="dxa"/>
          </w:tcPr>
          <w:p w14:paraId="6DBDAA3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5 432</w:t>
            </w:r>
          </w:p>
        </w:tc>
        <w:tc>
          <w:tcPr>
            <w:tcW w:w="914" w:type="dxa"/>
          </w:tcPr>
          <w:p w14:paraId="203918C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1 491</w:t>
            </w:r>
          </w:p>
        </w:tc>
        <w:tc>
          <w:tcPr>
            <w:tcW w:w="914" w:type="dxa"/>
          </w:tcPr>
          <w:p w14:paraId="4978D8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5 147</w:t>
            </w:r>
          </w:p>
        </w:tc>
      </w:tr>
      <w:tr w:rsidR="00D821EF" w14:paraId="0805B322"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51883BE1" w14:textId="77777777" w:rsidR="00D821EF" w:rsidRDefault="00D821EF" w:rsidP="007E6D01">
            <w:pPr>
              <w:spacing w:before="0"/>
              <w:rPr>
                <w:sz w:val="16"/>
              </w:rPr>
            </w:pPr>
            <w:r>
              <w:rPr>
                <w:sz w:val="16"/>
              </w:rPr>
              <w:t>Cash outflows</w:t>
            </w:r>
          </w:p>
        </w:tc>
        <w:tc>
          <w:tcPr>
            <w:tcW w:w="914" w:type="dxa"/>
            <w:tcBorders>
              <w:bottom w:val="single" w:sz="6" w:space="0" w:color="auto"/>
            </w:tcBorders>
          </w:tcPr>
          <w:p w14:paraId="726DFAF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(790)</w:t>
            </w:r>
          </w:p>
        </w:tc>
        <w:tc>
          <w:tcPr>
            <w:tcW w:w="914" w:type="dxa"/>
            <w:tcBorders>
              <w:bottom w:val="single" w:sz="6" w:space="0" w:color="auto"/>
            </w:tcBorders>
          </w:tcPr>
          <w:p w14:paraId="0041692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(874)</w:t>
            </w:r>
          </w:p>
        </w:tc>
        <w:tc>
          <w:tcPr>
            <w:tcW w:w="914" w:type="dxa"/>
            <w:tcBorders>
              <w:bottom w:val="single" w:sz="6" w:space="0" w:color="auto"/>
            </w:tcBorders>
          </w:tcPr>
          <w:p w14:paraId="686B3F5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w:t>
            </w:r>
          </w:p>
        </w:tc>
        <w:tc>
          <w:tcPr>
            <w:tcW w:w="914" w:type="dxa"/>
            <w:tcBorders>
              <w:bottom w:val="single" w:sz="6" w:space="0" w:color="auto"/>
            </w:tcBorders>
          </w:tcPr>
          <w:p w14:paraId="756A3F2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(49)</w:t>
            </w:r>
          </w:p>
        </w:tc>
      </w:tr>
      <w:tr w:rsidR="00D821EF" w14:paraId="0E763671"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5DB5CB7C" w14:textId="77777777" w:rsidR="00D821EF" w:rsidRDefault="00D821EF" w:rsidP="007E6D01">
            <w:pPr>
              <w:spacing w:before="0"/>
              <w:rPr>
                <w:sz w:val="16"/>
              </w:rPr>
            </w:pPr>
            <w:r>
              <w:rPr>
                <w:b/>
                <w:sz w:val="16"/>
              </w:rPr>
              <w:t>Net cash flows from investments in financial assets for policy purposes</w:t>
            </w:r>
          </w:p>
        </w:tc>
        <w:tc>
          <w:tcPr>
            <w:tcW w:w="914" w:type="dxa"/>
          </w:tcPr>
          <w:p w14:paraId="224C2D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1 445</w:t>
            </w:r>
          </w:p>
        </w:tc>
        <w:tc>
          <w:tcPr>
            <w:tcW w:w="914" w:type="dxa"/>
          </w:tcPr>
          <w:p w14:paraId="5F75100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4 559</w:t>
            </w:r>
          </w:p>
        </w:tc>
        <w:tc>
          <w:tcPr>
            <w:tcW w:w="914" w:type="dxa"/>
          </w:tcPr>
          <w:p w14:paraId="28F545D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1 458</w:t>
            </w:r>
          </w:p>
        </w:tc>
        <w:tc>
          <w:tcPr>
            <w:tcW w:w="914" w:type="dxa"/>
          </w:tcPr>
          <w:p w14:paraId="648647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5 099</w:t>
            </w:r>
          </w:p>
        </w:tc>
      </w:tr>
      <w:tr w:rsidR="00D821EF" w14:paraId="2ED126E6"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8134FCF" w14:textId="77777777" w:rsidR="00D821EF" w:rsidRDefault="00D821EF" w:rsidP="007E6D01">
            <w:pPr>
              <w:spacing w:before="0"/>
              <w:rPr>
                <w:sz w:val="16"/>
              </w:rPr>
            </w:pPr>
            <w:r>
              <w:rPr>
                <w:b/>
                <w:sz w:val="16"/>
              </w:rPr>
              <w:t>Sub-total</w:t>
            </w:r>
          </w:p>
        </w:tc>
        <w:tc>
          <w:tcPr>
            <w:tcW w:w="914" w:type="dxa"/>
          </w:tcPr>
          <w:p w14:paraId="47E9B25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(7 872)</w:t>
            </w:r>
          </w:p>
        </w:tc>
        <w:tc>
          <w:tcPr>
            <w:tcW w:w="914" w:type="dxa"/>
          </w:tcPr>
          <w:p w14:paraId="6B6B439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(4 863)</w:t>
            </w:r>
          </w:p>
        </w:tc>
        <w:tc>
          <w:tcPr>
            <w:tcW w:w="914" w:type="dxa"/>
          </w:tcPr>
          <w:p w14:paraId="0D0BDF9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(1 036)</w:t>
            </w:r>
          </w:p>
        </w:tc>
        <w:tc>
          <w:tcPr>
            <w:tcW w:w="914" w:type="dxa"/>
          </w:tcPr>
          <w:p w14:paraId="1B8DED3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2 711</w:t>
            </w:r>
          </w:p>
        </w:tc>
      </w:tr>
      <w:tr w:rsidR="00D821EF" w14:paraId="6C728895"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28CE24F1" w14:textId="77777777" w:rsidR="00D821EF" w:rsidRDefault="00D821EF" w:rsidP="007E6D01">
            <w:pPr>
              <w:spacing w:before="0"/>
              <w:rPr>
                <w:sz w:val="16"/>
              </w:rPr>
            </w:pPr>
            <w:r>
              <w:rPr>
                <w:b/>
                <w:sz w:val="16"/>
              </w:rPr>
              <w:t>Cash flows from investments in financial assets for liquidity management purposes</w:t>
            </w:r>
            <w:r>
              <w:rPr>
                <w:b/>
                <w:sz w:val="16"/>
                <w:vertAlign w:val="superscript"/>
              </w:rPr>
              <w:t xml:space="preserve"> (b)</w:t>
            </w:r>
          </w:p>
        </w:tc>
        <w:tc>
          <w:tcPr>
            <w:tcW w:w="914" w:type="dxa"/>
          </w:tcPr>
          <w:p w14:paraId="076BEDC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528E601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3B08EF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60DBD4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289FAE12"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00EEB48B" w14:textId="77777777" w:rsidR="00D821EF" w:rsidRDefault="00D821EF" w:rsidP="007E6D01">
            <w:pPr>
              <w:spacing w:before="0"/>
              <w:rPr>
                <w:sz w:val="16"/>
              </w:rPr>
            </w:pPr>
            <w:r>
              <w:rPr>
                <w:sz w:val="16"/>
              </w:rPr>
              <w:t>Cash inflows</w:t>
            </w:r>
          </w:p>
        </w:tc>
        <w:tc>
          <w:tcPr>
            <w:tcW w:w="914" w:type="dxa"/>
          </w:tcPr>
          <w:p w14:paraId="6090E81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2 857</w:t>
            </w:r>
          </w:p>
        </w:tc>
        <w:tc>
          <w:tcPr>
            <w:tcW w:w="914" w:type="dxa"/>
          </w:tcPr>
          <w:p w14:paraId="322407D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2 426</w:t>
            </w:r>
          </w:p>
        </w:tc>
        <w:tc>
          <w:tcPr>
            <w:tcW w:w="914" w:type="dxa"/>
          </w:tcPr>
          <w:p w14:paraId="2B4E31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540</w:t>
            </w:r>
          </w:p>
        </w:tc>
        <w:tc>
          <w:tcPr>
            <w:tcW w:w="914" w:type="dxa"/>
          </w:tcPr>
          <w:p w14:paraId="71CEE12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92</w:t>
            </w:r>
          </w:p>
        </w:tc>
      </w:tr>
      <w:tr w:rsidR="00D821EF" w14:paraId="3C00B1B7"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10E59E6A" w14:textId="77777777" w:rsidR="00D821EF" w:rsidRDefault="00D821EF" w:rsidP="007E6D01">
            <w:pPr>
              <w:spacing w:before="0"/>
              <w:rPr>
                <w:sz w:val="16"/>
              </w:rPr>
            </w:pPr>
            <w:r>
              <w:rPr>
                <w:sz w:val="16"/>
              </w:rPr>
              <w:t>Cash outflows</w:t>
            </w:r>
          </w:p>
        </w:tc>
        <w:tc>
          <w:tcPr>
            <w:tcW w:w="914" w:type="dxa"/>
            <w:tcBorders>
              <w:bottom w:val="single" w:sz="6" w:space="0" w:color="auto"/>
            </w:tcBorders>
          </w:tcPr>
          <w:p w14:paraId="53FB12F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(1 225)</w:t>
            </w:r>
          </w:p>
        </w:tc>
        <w:tc>
          <w:tcPr>
            <w:tcW w:w="914" w:type="dxa"/>
            <w:tcBorders>
              <w:bottom w:val="single" w:sz="6" w:space="0" w:color="auto"/>
            </w:tcBorders>
          </w:tcPr>
          <w:p w14:paraId="62143C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(2 662)</w:t>
            </w:r>
          </w:p>
        </w:tc>
        <w:tc>
          <w:tcPr>
            <w:tcW w:w="914" w:type="dxa"/>
            <w:tcBorders>
              <w:bottom w:val="single" w:sz="6" w:space="0" w:color="auto"/>
            </w:tcBorders>
          </w:tcPr>
          <w:p w14:paraId="3D626E2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(56)</w:t>
            </w:r>
          </w:p>
        </w:tc>
        <w:tc>
          <w:tcPr>
            <w:tcW w:w="914" w:type="dxa"/>
            <w:tcBorders>
              <w:bottom w:val="single" w:sz="6" w:space="0" w:color="auto"/>
            </w:tcBorders>
          </w:tcPr>
          <w:p w14:paraId="042935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(239)</w:t>
            </w:r>
          </w:p>
        </w:tc>
      </w:tr>
      <w:tr w:rsidR="00D821EF" w14:paraId="0E699285"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01AE8995" w14:textId="77777777" w:rsidR="00D821EF" w:rsidRDefault="00D821EF" w:rsidP="007E6D01">
            <w:pPr>
              <w:spacing w:before="0"/>
              <w:rPr>
                <w:sz w:val="16"/>
              </w:rPr>
            </w:pPr>
            <w:r>
              <w:rPr>
                <w:b/>
                <w:sz w:val="16"/>
              </w:rPr>
              <w:t>Net cash flows from investments in financial assets for liquidity management purposes</w:t>
            </w:r>
          </w:p>
        </w:tc>
        <w:tc>
          <w:tcPr>
            <w:tcW w:w="914" w:type="dxa"/>
            <w:tcBorders>
              <w:bottom w:val="single" w:sz="6" w:space="0" w:color="auto"/>
            </w:tcBorders>
          </w:tcPr>
          <w:p w14:paraId="1FE0D34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1 631</w:t>
            </w:r>
          </w:p>
        </w:tc>
        <w:tc>
          <w:tcPr>
            <w:tcW w:w="914" w:type="dxa"/>
            <w:tcBorders>
              <w:bottom w:val="single" w:sz="6" w:space="0" w:color="auto"/>
            </w:tcBorders>
          </w:tcPr>
          <w:p w14:paraId="0F15FC7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(235)</w:t>
            </w:r>
          </w:p>
        </w:tc>
        <w:tc>
          <w:tcPr>
            <w:tcW w:w="914" w:type="dxa"/>
            <w:tcBorders>
              <w:bottom w:val="single" w:sz="6" w:space="0" w:color="auto"/>
            </w:tcBorders>
          </w:tcPr>
          <w:p w14:paraId="598388D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484</w:t>
            </w:r>
          </w:p>
        </w:tc>
        <w:tc>
          <w:tcPr>
            <w:tcW w:w="914" w:type="dxa"/>
            <w:tcBorders>
              <w:bottom w:val="single" w:sz="6" w:space="0" w:color="auto"/>
            </w:tcBorders>
          </w:tcPr>
          <w:p w14:paraId="2625AC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(147)</w:t>
            </w:r>
          </w:p>
        </w:tc>
      </w:tr>
      <w:tr w:rsidR="00D821EF" w14:paraId="200F4338"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0326A56D" w14:textId="77777777" w:rsidR="00D821EF" w:rsidRDefault="00D821EF" w:rsidP="007E6D01">
            <w:pPr>
              <w:spacing w:before="0"/>
              <w:rPr>
                <w:sz w:val="16"/>
              </w:rPr>
            </w:pPr>
            <w:r>
              <w:rPr>
                <w:b/>
                <w:sz w:val="16"/>
              </w:rPr>
              <w:t>Net cash flows from investing activities</w:t>
            </w:r>
          </w:p>
        </w:tc>
        <w:tc>
          <w:tcPr>
            <w:tcW w:w="914" w:type="dxa"/>
          </w:tcPr>
          <w:p w14:paraId="7CA5076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(6 241)</w:t>
            </w:r>
          </w:p>
        </w:tc>
        <w:tc>
          <w:tcPr>
            <w:tcW w:w="914" w:type="dxa"/>
          </w:tcPr>
          <w:p w14:paraId="621A258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(5 098)</w:t>
            </w:r>
          </w:p>
        </w:tc>
        <w:tc>
          <w:tcPr>
            <w:tcW w:w="914" w:type="dxa"/>
          </w:tcPr>
          <w:p w14:paraId="201FA4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(552)</w:t>
            </w:r>
          </w:p>
        </w:tc>
        <w:tc>
          <w:tcPr>
            <w:tcW w:w="914" w:type="dxa"/>
          </w:tcPr>
          <w:p w14:paraId="78F3123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2 563</w:t>
            </w:r>
          </w:p>
        </w:tc>
      </w:tr>
      <w:tr w:rsidR="00D821EF" w14:paraId="018C5194"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04927079" w14:textId="77777777" w:rsidR="00D821EF" w:rsidRDefault="00D821EF" w:rsidP="007E6D01">
            <w:pPr>
              <w:spacing w:before="0"/>
              <w:rPr>
                <w:sz w:val="16"/>
              </w:rPr>
            </w:pPr>
            <w:r>
              <w:rPr>
                <w:b/>
                <w:sz w:val="16"/>
              </w:rPr>
              <w:t>Cash flows from financing activities</w:t>
            </w:r>
          </w:p>
        </w:tc>
        <w:tc>
          <w:tcPr>
            <w:tcW w:w="914" w:type="dxa"/>
          </w:tcPr>
          <w:p w14:paraId="00F17D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4B59B35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4B425A2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4B89D3B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7092B358"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7F22476B" w14:textId="77777777" w:rsidR="00D821EF" w:rsidRDefault="00D821EF" w:rsidP="007E6D01">
            <w:pPr>
              <w:spacing w:before="0"/>
              <w:rPr>
                <w:sz w:val="16"/>
              </w:rPr>
            </w:pPr>
            <w:r>
              <w:rPr>
                <w:sz w:val="16"/>
              </w:rPr>
              <w:t>Advances received</w:t>
            </w:r>
          </w:p>
        </w:tc>
        <w:tc>
          <w:tcPr>
            <w:tcW w:w="914" w:type="dxa"/>
          </w:tcPr>
          <w:p w14:paraId="611ADDF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211</w:t>
            </w:r>
          </w:p>
        </w:tc>
        <w:tc>
          <w:tcPr>
            <w:tcW w:w="914" w:type="dxa"/>
          </w:tcPr>
          <w:p w14:paraId="5EC229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370</w:t>
            </w:r>
          </w:p>
        </w:tc>
        <w:tc>
          <w:tcPr>
            <w:tcW w:w="914" w:type="dxa"/>
          </w:tcPr>
          <w:p w14:paraId="59B03C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w:t>
            </w:r>
          </w:p>
        </w:tc>
        <w:tc>
          <w:tcPr>
            <w:tcW w:w="914" w:type="dxa"/>
          </w:tcPr>
          <w:p w14:paraId="5906AF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w:t>
            </w:r>
          </w:p>
        </w:tc>
      </w:tr>
      <w:tr w:rsidR="00D821EF" w14:paraId="1B69D980"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46F72470" w14:textId="77777777" w:rsidR="00D821EF" w:rsidRDefault="00D821EF" w:rsidP="007E6D01">
            <w:pPr>
              <w:spacing w:before="0"/>
              <w:rPr>
                <w:sz w:val="16"/>
              </w:rPr>
            </w:pPr>
            <w:r>
              <w:rPr>
                <w:sz w:val="16"/>
              </w:rPr>
              <w:t>Advances repaid</w:t>
            </w:r>
          </w:p>
        </w:tc>
        <w:tc>
          <w:tcPr>
            <w:tcW w:w="914" w:type="dxa"/>
            <w:tcBorders>
              <w:bottom w:val="single" w:sz="6" w:space="0" w:color="auto"/>
            </w:tcBorders>
          </w:tcPr>
          <w:p w14:paraId="123DC51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(1 817)</w:t>
            </w:r>
          </w:p>
        </w:tc>
        <w:tc>
          <w:tcPr>
            <w:tcW w:w="914" w:type="dxa"/>
            <w:tcBorders>
              <w:bottom w:val="single" w:sz="6" w:space="0" w:color="auto"/>
            </w:tcBorders>
          </w:tcPr>
          <w:p w14:paraId="66BDD1A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(3 029)</w:t>
            </w:r>
          </w:p>
        </w:tc>
        <w:tc>
          <w:tcPr>
            <w:tcW w:w="914" w:type="dxa"/>
            <w:tcBorders>
              <w:bottom w:val="single" w:sz="6" w:space="0" w:color="auto"/>
            </w:tcBorders>
          </w:tcPr>
          <w:p w14:paraId="1B1FC6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(1 369)</w:t>
            </w:r>
          </w:p>
        </w:tc>
        <w:tc>
          <w:tcPr>
            <w:tcW w:w="914" w:type="dxa"/>
            <w:tcBorders>
              <w:bottom w:val="single" w:sz="6" w:space="0" w:color="auto"/>
            </w:tcBorders>
          </w:tcPr>
          <w:p w14:paraId="2D150B9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(2 968)</w:t>
            </w:r>
          </w:p>
        </w:tc>
      </w:tr>
      <w:tr w:rsidR="00D821EF" w14:paraId="0246C067"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6C9C7D6" w14:textId="77777777" w:rsidR="00D821EF" w:rsidRDefault="00D821EF" w:rsidP="007E6D01">
            <w:pPr>
              <w:spacing w:before="0"/>
              <w:rPr>
                <w:sz w:val="16"/>
              </w:rPr>
            </w:pPr>
            <w:r>
              <w:rPr>
                <w:sz w:val="16"/>
              </w:rPr>
              <w:t>Advances received (net)</w:t>
            </w:r>
            <w:r>
              <w:rPr>
                <w:sz w:val="16"/>
                <w:vertAlign w:val="superscript"/>
              </w:rPr>
              <w:t xml:space="preserve"> (b)</w:t>
            </w:r>
          </w:p>
        </w:tc>
        <w:tc>
          <w:tcPr>
            <w:tcW w:w="914" w:type="dxa"/>
          </w:tcPr>
          <w:p w14:paraId="4604296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(1 606)</w:t>
            </w:r>
          </w:p>
        </w:tc>
        <w:tc>
          <w:tcPr>
            <w:tcW w:w="914" w:type="dxa"/>
          </w:tcPr>
          <w:p w14:paraId="28B4DA9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(2 659)</w:t>
            </w:r>
          </w:p>
        </w:tc>
        <w:tc>
          <w:tcPr>
            <w:tcW w:w="914" w:type="dxa"/>
          </w:tcPr>
          <w:p w14:paraId="3D319C1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(1 364)</w:t>
            </w:r>
          </w:p>
        </w:tc>
        <w:tc>
          <w:tcPr>
            <w:tcW w:w="914" w:type="dxa"/>
          </w:tcPr>
          <w:p w14:paraId="333E90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(2 962)</w:t>
            </w:r>
          </w:p>
        </w:tc>
      </w:tr>
      <w:tr w:rsidR="00D821EF" w14:paraId="00E1D9DD"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F4FE969" w14:textId="77777777" w:rsidR="00D821EF" w:rsidRDefault="00D821EF" w:rsidP="007E6D01">
            <w:pPr>
              <w:spacing w:before="0"/>
              <w:rPr>
                <w:sz w:val="16"/>
              </w:rPr>
            </w:pPr>
            <w:r>
              <w:rPr>
                <w:sz w:val="16"/>
              </w:rPr>
              <w:t>Borrowings received</w:t>
            </w:r>
          </w:p>
        </w:tc>
        <w:tc>
          <w:tcPr>
            <w:tcW w:w="914" w:type="dxa"/>
          </w:tcPr>
          <w:p w14:paraId="67BA51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6 434</w:t>
            </w:r>
          </w:p>
        </w:tc>
        <w:tc>
          <w:tcPr>
            <w:tcW w:w="914" w:type="dxa"/>
          </w:tcPr>
          <w:p w14:paraId="71D9D72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4 700</w:t>
            </w:r>
          </w:p>
        </w:tc>
        <w:tc>
          <w:tcPr>
            <w:tcW w:w="914" w:type="dxa"/>
          </w:tcPr>
          <w:p w14:paraId="4D204C0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2 113</w:t>
            </w:r>
          </w:p>
        </w:tc>
        <w:tc>
          <w:tcPr>
            <w:tcW w:w="914" w:type="dxa"/>
          </w:tcPr>
          <w:p w14:paraId="6B10DC5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1 926</w:t>
            </w:r>
          </w:p>
        </w:tc>
      </w:tr>
      <w:tr w:rsidR="00D821EF" w14:paraId="39A004E3"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736FA842" w14:textId="77777777" w:rsidR="00D821EF" w:rsidRDefault="00D821EF" w:rsidP="007E6D01">
            <w:pPr>
              <w:spacing w:before="0"/>
              <w:rPr>
                <w:sz w:val="16"/>
              </w:rPr>
            </w:pPr>
            <w:r>
              <w:rPr>
                <w:sz w:val="16"/>
              </w:rPr>
              <w:t>Borrowings repaid</w:t>
            </w:r>
          </w:p>
        </w:tc>
        <w:tc>
          <w:tcPr>
            <w:tcW w:w="914" w:type="dxa"/>
            <w:tcBorders>
              <w:bottom w:val="single" w:sz="6" w:space="0" w:color="auto"/>
            </w:tcBorders>
          </w:tcPr>
          <w:p w14:paraId="1D96D5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(2 220)</w:t>
            </w:r>
          </w:p>
        </w:tc>
        <w:tc>
          <w:tcPr>
            <w:tcW w:w="914" w:type="dxa"/>
            <w:tcBorders>
              <w:bottom w:val="single" w:sz="6" w:space="0" w:color="auto"/>
            </w:tcBorders>
          </w:tcPr>
          <w:p w14:paraId="3E99C45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(580)</w:t>
            </w:r>
          </w:p>
        </w:tc>
        <w:tc>
          <w:tcPr>
            <w:tcW w:w="914" w:type="dxa"/>
            <w:tcBorders>
              <w:bottom w:val="single" w:sz="6" w:space="0" w:color="auto"/>
            </w:tcBorders>
          </w:tcPr>
          <w:p w14:paraId="2C0DC58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(1 785)</w:t>
            </w:r>
          </w:p>
        </w:tc>
        <w:tc>
          <w:tcPr>
            <w:tcW w:w="914" w:type="dxa"/>
            <w:tcBorders>
              <w:bottom w:val="single" w:sz="6" w:space="0" w:color="auto"/>
            </w:tcBorders>
          </w:tcPr>
          <w:p w14:paraId="27606F7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(1 406)</w:t>
            </w:r>
          </w:p>
        </w:tc>
      </w:tr>
      <w:tr w:rsidR="00D821EF" w14:paraId="76B0922A"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AE85334" w14:textId="77777777" w:rsidR="00D821EF" w:rsidRDefault="00D821EF" w:rsidP="007E6D01">
            <w:pPr>
              <w:spacing w:before="0"/>
              <w:rPr>
                <w:sz w:val="16"/>
              </w:rPr>
            </w:pPr>
            <w:r>
              <w:rPr>
                <w:sz w:val="16"/>
              </w:rPr>
              <w:t>Net borrowings</w:t>
            </w:r>
            <w:r>
              <w:rPr>
                <w:sz w:val="16"/>
                <w:vertAlign w:val="superscript"/>
              </w:rPr>
              <w:t xml:space="preserve"> (b)</w:t>
            </w:r>
          </w:p>
        </w:tc>
        <w:tc>
          <w:tcPr>
            <w:tcW w:w="914" w:type="dxa"/>
          </w:tcPr>
          <w:p w14:paraId="4DCCCA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4 214</w:t>
            </w:r>
          </w:p>
        </w:tc>
        <w:tc>
          <w:tcPr>
            <w:tcW w:w="914" w:type="dxa"/>
          </w:tcPr>
          <w:p w14:paraId="447FB8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4 119</w:t>
            </w:r>
          </w:p>
        </w:tc>
        <w:tc>
          <w:tcPr>
            <w:tcW w:w="914" w:type="dxa"/>
          </w:tcPr>
          <w:p w14:paraId="72E1898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328</w:t>
            </w:r>
          </w:p>
        </w:tc>
        <w:tc>
          <w:tcPr>
            <w:tcW w:w="914" w:type="dxa"/>
          </w:tcPr>
          <w:p w14:paraId="5166FA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520</w:t>
            </w:r>
          </w:p>
        </w:tc>
      </w:tr>
      <w:tr w:rsidR="00D821EF" w14:paraId="40473187"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EE45396" w14:textId="77777777" w:rsidR="00D821EF" w:rsidRDefault="00D821EF" w:rsidP="007E6D01">
            <w:pPr>
              <w:spacing w:before="0"/>
              <w:rPr>
                <w:sz w:val="16"/>
              </w:rPr>
            </w:pPr>
            <w:r>
              <w:rPr>
                <w:sz w:val="16"/>
              </w:rPr>
              <w:t>Deposits received</w:t>
            </w:r>
          </w:p>
        </w:tc>
        <w:tc>
          <w:tcPr>
            <w:tcW w:w="914" w:type="dxa"/>
          </w:tcPr>
          <w:p w14:paraId="486784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2 015</w:t>
            </w:r>
          </w:p>
        </w:tc>
        <w:tc>
          <w:tcPr>
            <w:tcW w:w="914" w:type="dxa"/>
          </w:tcPr>
          <w:p w14:paraId="46632D1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2 224</w:t>
            </w:r>
          </w:p>
        </w:tc>
        <w:tc>
          <w:tcPr>
            <w:tcW w:w="914" w:type="dxa"/>
          </w:tcPr>
          <w:p w14:paraId="65C4F5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w:t>
            </w:r>
          </w:p>
        </w:tc>
        <w:tc>
          <w:tcPr>
            <w:tcW w:w="914" w:type="dxa"/>
          </w:tcPr>
          <w:p w14:paraId="500A901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w:t>
            </w:r>
          </w:p>
        </w:tc>
      </w:tr>
      <w:tr w:rsidR="00D821EF" w14:paraId="726D46D9"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0643DA18" w14:textId="77777777" w:rsidR="00D821EF" w:rsidRDefault="00D821EF" w:rsidP="007E6D01">
            <w:pPr>
              <w:spacing w:before="0"/>
              <w:rPr>
                <w:sz w:val="16"/>
              </w:rPr>
            </w:pPr>
            <w:r>
              <w:rPr>
                <w:sz w:val="16"/>
              </w:rPr>
              <w:t>Deposits repaid</w:t>
            </w:r>
          </w:p>
        </w:tc>
        <w:tc>
          <w:tcPr>
            <w:tcW w:w="914" w:type="dxa"/>
            <w:tcBorders>
              <w:bottom w:val="single" w:sz="6" w:space="0" w:color="auto"/>
            </w:tcBorders>
          </w:tcPr>
          <w:p w14:paraId="74127A3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(1 933)</w:t>
            </w:r>
          </w:p>
        </w:tc>
        <w:tc>
          <w:tcPr>
            <w:tcW w:w="914" w:type="dxa"/>
            <w:tcBorders>
              <w:bottom w:val="single" w:sz="6" w:space="0" w:color="auto"/>
            </w:tcBorders>
          </w:tcPr>
          <w:p w14:paraId="03E7BC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(1 952)</w:t>
            </w:r>
          </w:p>
        </w:tc>
        <w:tc>
          <w:tcPr>
            <w:tcW w:w="914" w:type="dxa"/>
            <w:tcBorders>
              <w:bottom w:val="single" w:sz="6" w:space="0" w:color="auto"/>
            </w:tcBorders>
          </w:tcPr>
          <w:p w14:paraId="6C3EA0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w:t>
            </w:r>
          </w:p>
        </w:tc>
        <w:tc>
          <w:tcPr>
            <w:tcW w:w="914" w:type="dxa"/>
            <w:tcBorders>
              <w:bottom w:val="single" w:sz="6" w:space="0" w:color="auto"/>
            </w:tcBorders>
          </w:tcPr>
          <w:p w14:paraId="398D07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(86)</w:t>
            </w:r>
          </w:p>
        </w:tc>
      </w:tr>
      <w:tr w:rsidR="00D821EF" w14:paraId="163F5E36"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6543F774" w14:textId="77777777" w:rsidR="00D821EF" w:rsidRDefault="00D821EF" w:rsidP="007E6D01">
            <w:pPr>
              <w:spacing w:before="0"/>
              <w:rPr>
                <w:sz w:val="16"/>
              </w:rPr>
            </w:pPr>
            <w:r>
              <w:rPr>
                <w:sz w:val="16"/>
              </w:rPr>
              <w:t>Deposits received (net)</w:t>
            </w:r>
            <w:r>
              <w:rPr>
                <w:sz w:val="16"/>
                <w:vertAlign w:val="superscript"/>
              </w:rPr>
              <w:t xml:space="preserve"> (b)</w:t>
            </w:r>
          </w:p>
        </w:tc>
        <w:tc>
          <w:tcPr>
            <w:tcW w:w="914" w:type="dxa"/>
          </w:tcPr>
          <w:p w14:paraId="7B790A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c>
          <w:tcPr>
            <w:tcW w:w="914" w:type="dxa"/>
          </w:tcPr>
          <w:p w14:paraId="6D932B3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272</w:t>
            </w:r>
          </w:p>
        </w:tc>
        <w:tc>
          <w:tcPr>
            <w:tcW w:w="914" w:type="dxa"/>
          </w:tcPr>
          <w:p w14:paraId="41EE52A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w:t>
            </w:r>
          </w:p>
        </w:tc>
        <w:tc>
          <w:tcPr>
            <w:tcW w:w="914" w:type="dxa"/>
          </w:tcPr>
          <w:p w14:paraId="6EE65B0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w:t>
            </w:r>
          </w:p>
        </w:tc>
      </w:tr>
      <w:tr w:rsidR="00D821EF" w14:paraId="42753CCA"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180DED80" w14:textId="77777777" w:rsidR="00D821EF" w:rsidRDefault="00D821EF" w:rsidP="007E6D01">
            <w:pPr>
              <w:spacing w:before="0"/>
              <w:rPr>
                <w:sz w:val="16"/>
              </w:rPr>
            </w:pPr>
            <w:r>
              <w:rPr>
                <w:sz w:val="16"/>
              </w:rPr>
              <w:t>Other financing inflows</w:t>
            </w:r>
          </w:p>
        </w:tc>
        <w:tc>
          <w:tcPr>
            <w:tcW w:w="914" w:type="dxa"/>
          </w:tcPr>
          <w:p w14:paraId="695CFD9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Pr>
          <w:p w14:paraId="2F79B5F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Pr>
          <w:p w14:paraId="6B46A75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386</w:t>
            </w:r>
          </w:p>
        </w:tc>
        <w:tc>
          <w:tcPr>
            <w:tcW w:w="914" w:type="dxa"/>
          </w:tcPr>
          <w:p w14:paraId="108E699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499</w:t>
            </w:r>
          </w:p>
        </w:tc>
      </w:tr>
      <w:tr w:rsidR="00D821EF" w14:paraId="678E549D"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26A9EC0C" w14:textId="77777777" w:rsidR="00D821EF" w:rsidRDefault="00D821EF" w:rsidP="007E6D01">
            <w:pPr>
              <w:spacing w:before="0"/>
              <w:rPr>
                <w:sz w:val="16"/>
              </w:rPr>
            </w:pPr>
            <w:r>
              <w:rPr>
                <w:sz w:val="16"/>
              </w:rPr>
              <w:t>Other financing outflows</w:t>
            </w:r>
          </w:p>
        </w:tc>
        <w:tc>
          <w:tcPr>
            <w:tcW w:w="914" w:type="dxa"/>
            <w:tcBorders>
              <w:bottom w:val="single" w:sz="6" w:space="0" w:color="auto"/>
            </w:tcBorders>
          </w:tcPr>
          <w:p w14:paraId="5FD159F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Borders>
              <w:bottom w:val="single" w:sz="6" w:space="0" w:color="auto"/>
            </w:tcBorders>
          </w:tcPr>
          <w:p w14:paraId="7D74DE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Borders>
              <w:bottom w:val="single" w:sz="6" w:space="0" w:color="auto"/>
            </w:tcBorders>
          </w:tcPr>
          <w:p w14:paraId="0785CD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(485)</w:t>
            </w:r>
          </w:p>
        </w:tc>
        <w:tc>
          <w:tcPr>
            <w:tcW w:w="914" w:type="dxa"/>
            <w:tcBorders>
              <w:bottom w:val="single" w:sz="6" w:space="0" w:color="auto"/>
            </w:tcBorders>
          </w:tcPr>
          <w:p w14:paraId="333A88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(2 490)</w:t>
            </w:r>
          </w:p>
        </w:tc>
      </w:tr>
      <w:tr w:rsidR="00D821EF" w14:paraId="0E48D30C"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5A50FC66" w14:textId="77777777" w:rsidR="00D821EF" w:rsidRDefault="00D821EF" w:rsidP="007E6D01">
            <w:pPr>
              <w:spacing w:before="0"/>
              <w:rPr>
                <w:sz w:val="16"/>
              </w:rPr>
            </w:pPr>
            <w:r>
              <w:rPr>
                <w:sz w:val="16"/>
              </w:rPr>
              <w:t>Other financing (net)</w:t>
            </w:r>
            <w:r>
              <w:rPr>
                <w:sz w:val="16"/>
                <w:vertAlign w:val="superscript"/>
              </w:rPr>
              <w:t xml:space="preserve"> (b)</w:t>
            </w:r>
          </w:p>
        </w:tc>
        <w:tc>
          <w:tcPr>
            <w:tcW w:w="914" w:type="dxa"/>
            <w:tcBorders>
              <w:bottom w:val="single" w:sz="6" w:space="0" w:color="auto"/>
            </w:tcBorders>
          </w:tcPr>
          <w:p w14:paraId="6FEFCE7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Borders>
              <w:bottom w:val="single" w:sz="6" w:space="0" w:color="auto"/>
            </w:tcBorders>
          </w:tcPr>
          <w:p w14:paraId="5DCF826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Borders>
              <w:bottom w:val="single" w:sz="6" w:space="0" w:color="auto"/>
            </w:tcBorders>
          </w:tcPr>
          <w:p w14:paraId="7CCB13B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(99)</w:t>
            </w:r>
          </w:p>
        </w:tc>
        <w:tc>
          <w:tcPr>
            <w:tcW w:w="914" w:type="dxa"/>
            <w:tcBorders>
              <w:bottom w:val="single" w:sz="6" w:space="0" w:color="auto"/>
            </w:tcBorders>
          </w:tcPr>
          <w:p w14:paraId="15C053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(1 991)</w:t>
            </w:r>
          </w:p>
        </w:tc>
      </w:tr>
      <w:tr w:rsidR="00D821EF" w14:paraId="59E52B74"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1AD52291" w14:textId="77777777" w:rsidR="00D821EF" w:rsidRDefault="00D821EF" w:rsidP="007E6D01">
            <w:pPr>
              <w:spacing w:before="0"/>
              <w:rPr>
                <w:sz w:val="16"/>
              </w:rPr>
            </w:pPr>
            <w:r>
              <w:rPr>
                <w:b/>
                <w:sz w:val="16"/>
              </w:rPr>
              <w:t>Net cash flows from financing activities</w:t>
            </w:r>
          </w:p>
        </w:tc>
        <w:tc>
          <w:tcPr>
            <w:tcW w:w="914" w:type="dxa"/>
            <w:tcBorders>
              <w:bottom w:val="single" w:sz="6" w:space="0" w:color="auto"/>
            </w:tcBorders>
          </w:tcPr>
          <w:p w14:paraId="7D9BD8C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2 690</w:t>
            </w:r>
          </w:p>
        </w:tc>
        <w:tc>
          <w:tcPr>
            <w:tcW w:w="914" w:type="dxa"/>
            <w:tcBorders>
              <w:bottom w:val="single" w:sz="6" w:space="0" w:color="auto"/>
            </w:tcBorders>
          </w:tcPr>
          <w:p w14:paraId="5ED8752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1 731</w:t>
            </w:r>
          </w:p>
        </w:tc>
        <w:tc>
          <w:tcPr>
            <w:tcW w:w="914" w:type="dxa"/>
            <w:tcBorders>
              <w:bottom w:val="single" w:sz="6" w:space="0" w:color="auto"/>
            </w:tcBorders>
          </w:tcPr>
          <w:p w14:paraId="311252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(1 098)</w:t>
            </w:r>
          </w:p>
        </w:tc>
        <w:tc>
          <w:tcPr>
            <w:tcW w:w="914" w:type="dxa"/>
            <w:tcBorders>
              <w:bottom w:val="single" w:sz="6" w:space="0" w:color="auto"/>
            </w:tcBorders>
          </w:tcPr>
          <w:p w14:paraId="26E9296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(4 444)</w:t>
            </w:r>
          </w:p>
        </w:tc>
      </w:tr>
      <w:tr w:rsidR="00D821EF" w14:paraId="77349731"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47C0EA57" w14:textId="77777777" w:rsidR="00D821EF" w:rsidRDefault="00D821EF" w:rsidP="007E6D01">
            <w:pPr>
              <w:spacing w:before="0"/>
              <w:rPr>
                <w:sz w:val="16"/>
              </w:rPr>
            </w:pPr>
            <w:r>
              <w:rPr>
                <w:b/>
                <w:sz w:val="16"/>
              </w:rPr>
              <w:t>Net increase/(decrease) in cash and cash equivalents</w:t>
            </w:r>
          </w:p>
        </w:tc>
        <w:tc>
          <w:tcPr>
            <w:tcW w:w="914" w:type="dxa"/>
          </w:tcPr>
          <w:p w14:paraId="4EEAE6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3 518</w:t>
            </w:r>
          </w:p>
        </w:tc>
        <w:tc>
          <w:tcPr>
            <w:tcW w:w="914" w:type="dxa"/>
          </w:tcPr>
          <w:p w14:paraId="2493968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727</w:t>
            </w:r>
          </w:p>
        </w:tc>
        <w:tc>
          <w:tcPr>
            <w:tcW w:w="914" w:type="dxa"/>
          </w:tcPr>
          <w:p w14:paraId="4D02D41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179</w:t>
            </w:r>
          </w:p>
        </w:tc>
        <w:tc>
          <w:tcPr>
            <w:tcW w:w="914" w:type="dxa"/>
          </w:tcPr>
          <w:p w14:paraId="008E89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266</w:t>
            </w:r>
          </w:p>
        </w:tc>
      </w:tr>
      <w:tr w:rsidR="00D821EF" w14:paraId="3FA0577E"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37993A6C" w14:textId="77777777" w:rsidR="00D821EF" w:rsidRDefault="00D821EF" w:rsidP="007E6D01">
            <w:pPr>
              <w:spacing w:before="0"/>
              <w:rPr>
                <w:sz w:val="16"/>
              </w:rPr>
            </w:pPr>
            <w:r>
              <w:rPr>
                <w:sz w:val="16"/>
              </w:rPr>
              <w:t>Cash and cash equivalents at beginning of reporting period</w:t>
            </w:r>
          </w:p>
        </w:tc>
        <w:tc>
          <w:tcPr>
            <w:tcW w:w="914" w:type="dxa"/>
            <w:tcBorders>
              <w:bottom w:val="single" w:sz="6" w:space="0" w:color="auto"/>
            </w:tcBorders>
          </w:tcPr>
          <w:p w14:paraId="0C631D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6 257</w:t>
            </w:r>
          </w:p>
        </w:tc>
        <w:tc>
          <w:tcPr>
            <w:tcW w:w="914" w:type="dxa"/>
            <w:tcBorders>
              <w:bottom w:val="single" w:sz="6" w:space="0" w:color="auto"/>
            </w:tcBorders>
          </w:tcPr>
          <w:p w14:paraId="5179F4E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5 530</w:t>
            </w:r>
          </w:p>
        </w:tc>
        <w:tc>
          <w:tcPr>
            <w:tcW w:w="914" w:type="dxa"/>
            <w:tcBorders>
              <w:bottom w:val="single" w:sz="6" w:space="0" w:color="auto"/>
            </w:tcBorders>
          </w:tcPr>
          <w:p w14:paraId="4EB5B9D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1 419</w:t>
            </w:r>
          </w:p>
        </w:tc>
        <w:tc>
          <w:tcPr>
            <w:tcW w:w="914" w:type="dxa"/>
            <w:tcBorders>
              <w:bottom w:val="single" w:sz="6" w:space="0" w:color="auto"/>
            </w:tcBorders>
          </w:tcPr>
          <w:p w14:paraId="2CA7E24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1 153</w:t>
            </w:r>
          </w:p>
        </w:tc>
      </w:tr>
      <w:tr w:rsidR="00D821EF" w14:paraId="2F7CF300"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12" w:space="0" w:color="auto"/>
            </w:tcBorders>
          </w:tcPr>
          <w:p w14:paraId="0549623B" w14:textId="77777777" w:rsidR="00D821EF" w:rsidRDefault="00D821EF" w:rsidP="007E6D01">
            <w:pPr>
              <w:spacing w:before="0"/>
              <w:rPr>
                <w:sz w:val="16"/>
              </w:rPr>
            </w:pPr>
            <w:r>
              <w:rPr>
                <w:b/>
                <w:sz w:val="16"/>
              </w:rPr>
              <w:t>Cash and cash equivalents at end of the reporting period</w:t>
            </w:r>
          </w:p>
        </w:tc>
        <w:tc>
          <w:tcPr>
            <w:tcW w:w="914" w:type="dxa"/>
            <w:tcBorders>
              <w:bottom w:val="single" w:sz="12" w:space="0" w:color="auto"/>
            </w:tcBorders>
          </w:tcPr>
          <w:p w14:paraId="6B4A22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9 775</w:t>
            </w:r>
          </w:p>
        </w:tc>
        <w:tc>
          <w:tcPr>
            <w:tcW w:w="914" w:type="dxa"/>
            <w:tcBorders>
              <w:bottom w:val="single" w:sz="12" w:space="0" w:color="auto"/>
            </w:tcBorders>
          </w:tcPr>
          <w:p w14:paraId="1620943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6 257</w:t>
            </w:r>
          </w:p>
        </w:tc>
        <w:tc>
          <w:tcPr>
            <w:tcW w:w="914" w:type="dxa"/>
            <w:tcBorders>
              <w:bottom w:val="single" w:sz="12" w:space="0" w:color="auto"/>
            </w:tcBorders>
          </w:tcPr>
          <w:p w14:paraId="7AE2241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1 597</w:t>
            </w:r>
          </w:p>
        </w:tc>
        <w:tc>
          <w:tcPr>
            <w:tcW w:w="914" w:type="dxa"/>
            <w:tcBorders>
              <w:bottom w:val="single" w:sz="12" w:space="0" w:color="auto"/>
            </w:tcBorders>
          </w:tcPr>
          <w:p w14:paraId="508F961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1 419</w:t>
            </w:r>
          </w:p>
        </w:tc>
      </w:tr>
      <w:tr w:rsidR="00D821EF" w14:paraId="1692AB88" w14:textId="77777777" w:rsidTr="003205EC">
        <w:trPr>
          <w:trHeight w:hRule="exact" w:val="113"/>
        </w:trPr>
        <w:tc>
          <w:tcPr>
            <w:cnfStyle w:val="001000000000" w:firstRow="0" w:lastRow="0" w:firstColumn="1" w:lastColumn="0" w:oddVBand="0" w:evenVBand="0" w:oddHBand="0" w:evenHBand="0" w:firstRowFirstColumn="0" w:firstRowLastColumn="0" w:lastRowFirstColumn="0" w:lastRowLastColumn="0"/>
            <w:tcW w:w="5983" w:type="dxa"/>
          </w:tcPr>
          <w:p w14:paraId="67832542" w14:textId="77777777" w:rsidR="00D821EF" w:rsidRDefault="00D821EF" w:rsidP="007E6D01">
            <w:pPr>
              <w:spacing w:before="0"/>
              <w:rPr>
                <w:sz w:val="16"/>
              </w:rPr>
            </w:pPr>
          </w:p>
        </w:tc>
        <w:tc>
          <w:tcPr>
            <w:tcW w:w="914" w:type="dxa"/>
          </w:tcPr>
          <w:p w14:paraId="2D3942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08AB78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353053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1A0A42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1EC68ED"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13CB365C" w14:textId="77777777" w:rsidR="00D821EF" w:rsidRDefault="00D821EF" w:rsidP="007E6D01">
            <w:pPr>
              <w:spacing w:before="0"/>
              <w:rPr>
                <w:sz w:val="16"/>
              </w:rPr>
            </w:pPr>
            <w:r>
              <w:rPr>
                <w:b/>
                <w:sz w:val="16"/>
              </w:rPr>
              <w:t>FISCAL AGGREGATES</w:t>
            </w:r>
          </w:p>
        </w:tc>
        <w:tc>
          <w:tcPr>
            <w:tcW w:w="914" w:type="dxa"/>
          </w:tcPr>
          <w:p w14:paraId="75F112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3C5FC9B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41CA25D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914" w:type="dxa"/>
          </w:tcPr>
          <w:p w14:paraId="031B1B2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78C4C65C"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25821ED3" w14:textId="77777777" w:rsidR="00D821EF" w:rsidRDefault="00D821EF" w:rsidP="007E6D01">
            <w:pPr>
              <w:spacing w:before="0"/>
              <w:rPr>
                <w:sz w:val="16"/>
              </w:rPr>
            </w:pPr>
            <w:r>
              <w:rPr>
                <w:sz w:val="16"/>
              </w:rPr>
              <w:t>Net cash flows from operating activities</w:t>
            </w:r>
          </w:p>
        </w:tc>
        <w:tc>
          <w:tcPr>
            <w:tcW w:w="914" w:type="dxa"/>
          </w:tcPr>
          <w:p w14:paraId="0BE53D2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7 068</w:t>
            </w:r>
          </w:p>
        </w:tc>
        <w:tc>
          <w:tcPr>
            <w:tcW w:w="914" w:type="dxa"/>
          </w:tcPr>
          <w:p w14:paraId="7467B2F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4 094</w:t>
            </w:r>
          </w:p>
        </w:tc>
        <w:tc>
          <w:tcPr>
            <w:tcW w:w="914" w:type="dxa"/>
          </w:tcPr>
          <w:p w14:paraId="494AB27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1 829</w:t>
            </w:r>
          </w:p>
        </w:tc>
        <w:tc>
          <w:tcPr>
            <w:tcW w:w="914" w:type="dxa"/>
          </w:tcPr>
          <w:p w14:paraId="51AD19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2 147</w:t>
            </w:r>
          </w:p>
        </w:tc>
      </w:tr>
      <w:tr w:rsidR="00D821EF" w14:paraId="0597C628" w14:textId="77777777" w:rsidTr="003205EC">
        <w:tc>
          <w:tcPr>
            <w:cnfStyle w:val="001000000000" w:firstRow="0" w:lastRow="0" w:firstColumn="1" w:lastColumn="0" w:oddVBand="0" w:evenVBand="0" w:oddHBand="0" w:evenHBand="0" w:firstRowFirstColumn="0" w:firstRowLastColumn="0" w:lastRowFirstColumn="0" w:lastRowLastColumn="0"/>
            <w:tcW w:w="5983" w:type="dxa"/>
          </w:tcPr>
          <w:p w14:paraId="2FFAAA4A" w14:textId="77777777" w:rsidR="00D821EF" w:rsidRDefault="00D821EF" w:rsidP="007E6D01">
            <w:pPr>
              <w:spacing w:before="0"/>
              <w:rPr>
                <w:sz w:val="16"/>
              </w:rPr>
            </w:pPr>
            <w:r>
              <w:rPr>
                <w:sz w:val="16"/>
              </w:rPr>
              <w:t>Dividends paid</w:t>
            </w:r>
          </w:p>
        </w:tc>
        <w:tc>
          <w:tcPr>
            <w:tcW w:w="914" w:type="dxa"/>
          </w:tcPr>
          <w:p w14:paraId="3E639DE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Pr>
          <w:p w14:paraId="0EAD18D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14" w:type="dxa"/>
          </w:tcPr>
          <w:p w14:paraId="219E77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(158)</w:t>
            </w:r>
          </w:p>
        </w:tc>
        <w:tc>
          <w:tcPr>
            <w:tcW w:w="914" w:type="dxa"/>
          </w:tcPr>
          <w:p w14:paraId="575C28D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(330)</w:t>
            </w:r>
          </w:p>
        </w:tc>
      </w:tr>
      <w:tr w:rsidR="00D821EF" w14:paraId="61428C02" w14:textId="77777777" w:rsidTr="003205EC">
        <w:tc>
          <w:tcPr>
            <w:cnfStyle w:val="001000000000" w:firstRow="0" w:lastRow="0" w:firstColumn="1" w:lastColumn="0" w:oddVBand="0" w:evenVBand="0" w:oddHBand="0" w:evenHBand="0" w:firstRowFirstColumn="0" w:firstRowLastColumn="0" w:lastRowFirstColumn="0" w:lastRowLastColumn="0"/>
            <w:tcW w:w="5983" w:type="dxa"/>
            <w:tcBorders>
              <w:bottom w:val="single" w:sz="6" w:space="0" w:color="auto"/>
            </w:tcBorders>
          </w:tcPr>
          <w:p w14:paraId="2A999E49" w14:textId="77777777" w:rsidR="00D821EF" w:rsidRDefault="00D821EF" w:rsidP="007E6D01">
            <w:pPr>
              <w:spacing w:before="0"/>
              <w:rPr>
                <w:sz w:val="16"/>
              </w:rPr>
            </w:pPr>
            <w:r>
              <w:rPr>
                <w:sz w:val="16"/>
              </w:rPr>
              <w:t>Net cash flows from investments in non-financial assets</w:t>
            </w:r>
          </w:p>
        </w:tc>
        <w:tc>
          <w:tcPr>
            <w:tcW w:w="914" w:type="dxa"/>
            <w:tcBorders>
              <w:bottom w:val="single" w:sz="6" w:space="0" w:color="auto"/>
            </w:tcBorders>
          </w:tcPr>
          <w:p w14:paraId="625A215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(9 317)</w:t>
            </w:r>
          </w:p>
        </w:tc>
        <w:tc>
          <w:tcPr>
            <w:tcW w:w="914" w:type="dxa"/>
            <w:tcBorders>
              <w:bottom w:val="single" w:sz="6" w:space="0" w:color="auto"/>
            </w:tcBorders>
          </w:tcPr>
          <w:p w14:paraId="36BF24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(9 421)</w:t>
            </w:r>
          </w:p>
        </w:tc>
        <w:tc>
          <w:tcPr>
            <w:tcW w:w="914" w:type="dxa"/>
            <w:tcBorders>
              <w:bottom w:val="single" w:sz="6" w:space="0" w:color="auto"/>
            </w:tcBorders>
          </w:tcPr>
          <w:p w14:paraId="5DF9B6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(2 493)</w:t>
            </w:r>
          </w:p>
        </w:tc>
        <w:tc>
          <w:tcPr>
            <w:tcW w:w="914" w:type="dxa"/>
            <w:tcBorders>
              <w:bottom w:val="single" w:sz="6" w:space="0" w:color="auto"/>
            </w:tcBorders>
          </w:tcPr>
          <w:p w14:paraId="4FED64D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(2 388)</w:t>
            </w:r>
          </w:p>
        </w:tc>
      </w:tr>
      <w:tr w:rsidR="00D821EF" w14:paraId="2A0AEB58" w14:textId="77777777" w:rsidTr="003205E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3" w:type="dxa"/>
          </w:tcPr>
          <w:p w14:paraId="510204E3" w14:textId="77777777" w:rsidR="00D821EF" w:rsidRDefault="00D821EF" w:rsidP="007E6D01">
            <w:pPr>
              <w:spacing w:before="0"/>
              <w:rPr>
                <w:sz w:val="16"/>
              </w:rPr>
            </w:pPr>
            <w:r>
              <w:rPr>
                <w:sz w:val="16"/>
              </w:rPr>
              <w:t>Cash surplus/(deficit)</w:t>
            </w:r>
          </w:p>
        </w:tc>
        <w:tc>
          <w:tcPr>
            <w:tcW w:w="914" w:type="dxa"/>
          </w:tcPr>
          <w:p w14:paraId="55826256"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(2 248)</w:t>
            </w:r>
          </w:p>
        </w:tc>
        <w:tc>
          <w:tcPr>
            <w:tcW w:w="914" w:type="dxa"/>
          </w:tcPr>
          <w:p w14:paraId="06037056"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(5 327)</w:t>
            </w:r>
          </w:p>
        </w:tc>
        <w:tc>
          <w:tcPr>
            <w:tcW w:w="914" w:type="dxa"/>
          </w:tcPr>
          <w:p w14:paraId="4CF946B8"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(822)</w:t>
            </w:r>
          </w:p>
        </w:tc>
        <w:tc>
          <w:tcPr>
            <w:tcW w:w="914" w:type="dxa"/>
          </w:tcPr>
          <w:p w14:paraId="121AD285" w14:textId="3E39EC5B"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(572)</w:t>
            </w:r>
          </w:p>
        </w:tc>
      </w:tr>
    </w:tbl>
    <w:p w14:paraId="7FF35D31" w14:textId="77777777" w:rsidR="00D821EF" w:rsidRPr="00D42175" w:rsidRDefault="00D821EF" w:rsidP="00D821EF">
      <w:pPr>
        <w:pStyle w:val="Note"/>
      </w:pPr>
      <w:r w:rsidRPr="00D42175">
        <w:t>Notes:</w:t>
      </w:r>
    </w:p>
    <w:p w14:paraId="364B12EB" w14:textId="77777777" w:rsidR="00D821EF" w:rsidRDefault="00D821EF" w:rsidP="00D821EF">
      <w:pPr>
        <w:pStyle w:val="Note"/>
      </w:pPr>
      <w:r w:rsidRPr="00D42175">
        <w:t>(a)</w:t>
      </w:r>
      <w:r w:rsidRPr="00D42175">
        <w:tab/>
        <w:t xml:space="preserve">These items </w:t>
      </w:r>
      <w:r>
        <w:t>include goods and services tax.</w:t>
      </w:r>
    </w:p>
    <w:p w14:paraId="79218D6C" w14:textId="77777777" w:rsidR="00D821EF" w:rsidRDefault="00D821EF" w:rsidP="00D821EF">
      <w:pPr>
        <w:pStyle w:val="Note"/>
      </w:pPr>
      <w:r>
        <w:t>(b)</w:t>
      </w:r>
      <w:r>
        <w:tab/>
      </w:r>
      <w:r w:rsidRPr="00417360">
        <w:t xml:space="preserve">In accordance with AASB 107, Treasury Corporation of Victoria (TCV) is not required to gross up </w:t>
      </w:r>
      <w:r>
        <w:t xml:space="preserve">its </w:t>
      </w:r>
      <w:r w:rsidRPr="00417360">
        <w:t>cash flow information for whole of government consolidation purposes. The net cash movements for TCV have been added to cash inflows or outflows for both fi</w:t>
      </w:r>
      <w:r>
        <w:t>nancial years ended 30 June 2019 and 30 June 2018</w:t>
      </w:r>
      <w:r w:rsidRPr="00417360">
        <w:t>.</w:t>
      </w:r>
    </w:p>
    <w:p w14:paraId="173B5016" w14:textId="77777777" w:rsidR="00D821EF" w:rsidRDefault="00D821EF" w:rsidP="00D821EF">
      <w:pPr>
        <w:pStyle w:val="TableHeading"/>
      </w:pPr>
    </w:p>
    <w:tbl>
      <w:tblPr>
        <w:tblStyle w:val="DTFTable"/>
        <w:tblW w:w="9639" w:type="dxa"/>
        <w:tblLayout w:type="fixed"/>
        <w:tblLook w:val="06E0" w:firstRow="1" w:lastRow="1" w:firstColumn="1" w:lastColumn="0" w:noHBand="1" w:noVBand="1"/>
      </w:tblPr>
      <w:tblGrid>
        <w:gridCol w:w="1606"/>
        <w:gridCol w:w="1606"/>
        <w:gridCol w:w="1606"/>
        <w:gridCol w:w="1607"/>
        <w:gridCol w:w="1607"/>
        <w:gridCol w:w="1607"/>
      </w:tblGrid>
      <w:tr w:rsidR="00D821EF" w14:paraId="6140D79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97C2C8A" w14:textId="00D3592F" w:rsidR="00D821EF" w:rsidRDefault="00D821EF" w:rsidP="007E6D01">
            <w:pPr>
              <w:spacing w:before="0"/>
              <w:jc w:val="center"/>
              <w:rPr>
                <w:sz w:val="16"/>
              </w:rPr>
            </w:pPr>
            <w:r>
              <w:rPr>
                <w:sz w:val="16"/>
              </w:rPr>
              <w:t>Public</w:t>
            </w:r>
            <w:r>
              <w:br/>
            </w:r>
            <w:r>
              <w:rPr>
                <w:sz w:val="16"/>
              </w:rPr>
              <w:t>financial corporations</w:t>
            </w:r>
          </w:p>
        </w:tc>
        <w:tc>
          <w:tcPr>
            <w:tcW w:w="3213" w:type="dxa"/>
            <w:gridSpan w:val="2"/>
          </w:tcPr>
          <w:p w14:paraId="0BC58E17"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Inter-sector</w:t>
            </w:r>
            <w:r>
              <w:br/>
            </w:r>
            <w:r>
              <w:rPr>
                <w:sz w:val="16"/>
              </w:rPr>
              <w:t>eliminations</w:t>
            </w:r>
          </w:p>
        </w:tc>
        <w:tc>
          <w:tcPr>
            <w:tcW w:w="3214" w:type="dxa"/>
            <w:gridSpan w:val="2"/>
          </w:tcPr>
          <w:p w14:paraId="34E8C7AC" w14:textId="77777777" w:rsidR="00D821EF" w:rsidRDefault="00D821EF" w:rsidP="007E6D01">
            <w:pPr>
              <w:spacing w:before="0"/>
              <w:jc w:val="center"/>
              <w:cnfStyle w:val="100000000000" w:firstRow="1" w:lastRow="0" w:firstColumn="0" w:lastColumn="0" w:oddVBand="0" w:evenVBand="0" w:oddHBand="0" w:evenHBand="0" w:firstRowFirstColumn="0" w:firstRowLastColumn="0" w:lastRowFirstColumn="0" w:lastRowLastColumn="0"/>
              <w:rPr>
                <w:sz w:val="16"/>
              </w:rPr>
            </w:pPr>
            <w:r>
              <w:rPr>
                <w:sz w:val="16"/>
              </w:rPr>
              <w:t>State of</w:t>
            </w:r>
            <w:r>
              <w:br/>
            </w:r>
            <w:r>
              <w:rPr>
                <w:sz w:val="16"/>
              </w:rPr>
              <w:t>Victoria</w:t>
            </w:r>
          </w:p>
        </w:tc>
      </w:tr>
      <w:tr w:rsidR="00D821EF" w14:paraId="3447717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7" w:type="dxa"/>
          </w:tcPr>
          <w:p w14:paraId="0F9CA2D7" w14:textId="77777777" w:rsidR="00D821EF" w:rsidRDefault="00D821EF" w:rsidP="007E6D01">
            <w:pPr>
              <w:spacing w:before="0"/>
              <w:jc w:val="right"/>
              <w:rPr>
                <w:sz w:val="16"/>
              </w:rPr>
            </w:pPr>
            <w:r>
              <w:rPr>
                <w:sz w:val="16"/>
              </w:rPr>
              <w:t>2019</w:t>
            </w:r>
          </w:p>
        </w:tc>
        <w:tc>
          <w:tcPr>
            <w:tcW w:w="1606" w:type="dxa"/>
          </w:tcPr>
          <w:p w14:paraId="071FCECD"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1606" w:type="dxa"/>
          </w:tcPr>
          <w:p w14:paraId="6A4D46E4"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607" w:type="dxa"/>
          </w:tcPr>
          <w:p w14:paraId="31A5906A"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c>
          <w:tcPr>
            <w:tcW w:w="1607" w:type="dxa"/>
          </w:tcPr>
          <w:p w14:paraId="37A20874"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1607" w:type="dxa"/>
          </w:tcPr>
          <w:p w14:paraId="5E2B0ABA"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r>
      <w:tr w:rsidR="00D821EF" w14:paraId="69194BD1"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33D7B6CC" w14:textId="77777777" w:rsidR="00D821EF" w:rsidRDefault="00D821EF" w:rsidP="007E6D01">
            <w:pPr>
              <w:spacing w:before="0"/>
              <w:jc w:val="right"/>
              <w:rPr>
                <w:sz w:val="16"/>
              </w:rPr>
            </w:pPr>
          </w:p>
        </w:tc>
        <w:tc>
          <w:tcPr>
            <w:tcW w:w="1606" w:type="dxa"/>
          </w:tcPr>
          <w:p w14:paraId="758C732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282B28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1AB485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1A6147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20FEC6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073AC1BF"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0A7E70C3" w14:textId="77777777" w:rsidR="00D821EF" w:rsidRDefault="00D821EF" w:rsidP="007E6D01">
            <w:pPr>
              <w:spacing w:before="0"/>
              <w:jc w:val="right"/>
              <w:rPr>
                <w:sz w:val="16"/>
              </w:rPr>
            </w:pPr>
          </w:p>
        </w:tc>
        <w:tc>
          <w:tcPr>
            <w:tcW w:w="1606" w:type="dxa"/>
          </w:tcPr>
          <w:p w14:paraId="2FB8A88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5A262C0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057381A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3B41A23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5FF9A4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67ED2778"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74277554" w14:textId="77777777" w:rsidR="00D821EF" w:rsidRDefault="00D821EF" w:rsidP="007E6D01">
            <w:pPr>
              <w:spacing w:before="0"/>
              <w:jc w:val="right"/>
              <w:rPr>
                <w:sz w:val="16"/>
              </w:rPr>
            </w:pPr>
            <w:r>
              <w:rPr>
                <w:sz w:val="16"/>
              </w:rPr>
              <w:t>..</w:t>
            </w:r>
          </w:p>
        </w:tc>
        <w:tc>
          <w:tcPr>
            <w:tcW w:w="1606" w:type="dxa"/>
          </w:tcPr>
          <w:p w14:paraId="28CD198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6" w:type="dxa"/>
          </w:tcPr>
          <w:p w14:paraId="5F58BC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(409)</w:t>
            </w:r>
          </w:p>
        </w:tc>
        <w:tc>
          <w:tcPr>
            <w:tcW w:w="1607" w:type="dxa"/>
          </w:tcPr>
          <w:p w14:paraId="6A43D19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(370)</w:t>
            </w:r>
          </w:p>
        </w:tc>
        <w:tc>
          <w:tcPr>
            <w:tcW w:w="1607" w:type="dxa"/>
          </w:tcPr>
          <w:p w14:paraId="46CC60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22 892</w:t>
            </w:r>
          </w:p>
        </w:tc>
        <w:tc>
          <w:tcPr>
            <w:tcW w:w="1607" w:type="dxa"/>
          </w:tcPr>
          <w:p w14:paraId="29B034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22 072</w:t>
            </w:r>
          </w:p>
        </w:tc>
      </w:tr>
      <w:tr w:rsidR="00D821EF" w14:paraId="5E5EC3CD"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10101FD5" w14:textId="77777777" w:rsidR="00D821EF" w:rsidRDefault="00D821EF" w:rsidP="007E6D01">
            <w:pPr>
              <w:spacing w:before="0"/>
              <w:jc w:val="right"/>
              <w:rPr>
                <w:sz w:val="16"/>
              </w:rPr>
            </w:pPr>
            <w:r>
              <w:rPr>
                <w:sz w:val="16"/>
              </w:rPr>
              <w:t>..</w:t>
            </w:r>
          </w:p>
        </w:tc>
        <w:tc>
          <w:tcPr>
            <w:tcW w:w="1606" w:type="dxa"/>
          </w:tcPr>
          <w:p w14:paraId="55A1DDC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6" w:type="dxa"/>
          </w:tcPr>
          <w:p w14:paraId="3DC727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(4 645)</w:t>
            </w:r>
          </w:p>
        </w:tc>
        <w:tc>
          <w:tcPr>
            <w:tcW w:w="1607" w:type="dxa"/>
          </w:tcPr>
          <w:p w14:paraId="1C383A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(3 982)</w:t>
            </w:r>
          </w:p>
        </w:tc>
        <w:tc>
          <w:tcPr>
            <w:tcW w:w="1607" w:type="dxa"/>
          </w:tcPr>
          <w:p w14:paraId="3431D1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32 719</w:t>
            </w:r>
          </w:p>
        </w:tc>
        <w:tc>
          <w:tcPr>
            <w:tcW w:w="1607" w:type="dxa"/>
          </w:tcPr>
          <w:p w14:paraId="764F619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29 654</w:t>
            </w:r>
          </w:p>
        </w:tc>
      </w:tr>
      <w:tr w:rsidR="00D821EF" w14:paraId="5A3B960D"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748A7E4A" w14:textId="77777777" w:rsidR="00D821EF" w:rsidRDefault="00D821EF" w:rsidP="007E6D01">
            <w:pPr>
              <w:spacing w:before="0"/>
              <w:jc w:val="right"/>
              <w:rPr>
                <w:sz w:val="16"/>
              </w:rPr>
            </w:pPr>
            <w:r>
              <w:rPr>
                <w:sz w:val="16"/>
              </w:rPr>
              <w:t>5 156</w:t>
            </w:r>
          </w:p>
        </w:tc>
        <w:tc>
          <w:tcPr>
            <w:tcW w:w="1606" w:type="dxa"/>
          </w:tcPr>
          <w:p w14:paraId="001BCF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5 036</w:t>
            </w:r>
          </w:p>
        </w:tc>
        <w:tc>
          <w:tcPr>
            <w:tcW w:w="1606" w:type="dxa"/>
          </w:tcPr>
          <w:p w14:paraId="45F51E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(3 399)</w:t>
            </w:r>
          </w:p>
        </w:tc>
        <w:tc>
          <w:tcPr>
            <w:tcW w:w="1607" w:type="dxa"/>
          </w:tcPr>
          <w:p w14:paraId="679542A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(3 529)</w:t>
            </w:r>
          </w:p>
        </w:tc>
        <w:tc>
          <w:tcPr>
            <w:tcW w:w="1607" w:type="dxa"/>
          </w:tcPr>
          <w:p w14:paraId="642BEA7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19 764</w:t>
            </w:r>
          </w:p>
        </w:tc>
        <w:tc>
          <w:tcPr>
            <w:tcW w:w="1607" w:type="dxa"/>
          </w:tcPr>
          <w:p w14:paraId="03CFE9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16 571</w:t>
            </w:r>
          </w:p>
        </w:tc>
      </w:tr>
      <w:tr w:rsidR="00D821EF" w14:paraId="368B9BE5"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3AF8502F" w14:textId="77777777" w:rsidR="00D821EF" w:rsidRDefault="00D821EF" w:rsidP="007E6D01">
            <w:pPr>
              <w:spacing w:before="0"/>
              <w:jc w:val="right"/>
              <w:rPr>
                <w:sz w:val="16"/>
              </w:rPr>
            </w:pPr>
            <w:r>
              <w:rPr>
                <w:sz w:val="16"/>
              </w:rPr>
              <w:t>1 745</w:t>
            </w:r>
          </w:p>
        </w:tc>
        <w:tc>
          <w:tcPr>
            <w:tcW w:w="1606" w:type="dxa"/>
          </w:tcPr>
          <w:p w14:paraId="6328DE4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1 710</w:t>
            </w:r>
          </w:p>
        </w:tc>
        <w:tc>
          <w:tcPr>
            <w:tcW w:w="1606" w:type="dxa"/>
          </w:tcPr>
          <w:p w14:paraId="31E46DB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(2 222)</w:t>
            </w:r>
          </w:p>
        </w:tc>
        <w:tc>
          <w:tcPr>
            <w:tcW w:w="1607" w:type="dxa"/>
          </w:tcPr>
          <w:p w14:paraId="2352AF9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(2 252)</w:t>
            </w:r>
          </w:p>
        </w:tc>
        <w:tc>
          <w:tcPr>
            <w:tcW w:w="1607" w:type="dxa"/>
          </w:tcPr>
          <w:p w14:paraId="362836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453</w:t>
            </w:r>
          </w:p>
        </w:tc>
        <w:tc>
          <w:tcPr>
            <w:tcW w:w="1607" w:type="dxa"/>
          </w:tcPr>
          <w:p w14:paraId="3FD0564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442</w:t>
            </w:r>
          </w:p>
        </w:tc>
      </w:tr>
      <w:tr w:rsidR="00D821EF" w14:paraId="36F402B8"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4E86474" w14:textId="77777777" w:rsidR="00D821EF" w:rsidRDefault="00D821EF" w:rsidP="007E6D01">
            <w:pPr>
              <w:spacing w:before="0"/>
              <w:jc w:val="right"/>
              <w:rPr>
                <w:sz w:val="16"/>
              </w:rPr>
            </w:pPr>
            <w:r>
              <w:rPr>
                <w:sz w:val="16"/>
              </w:rPr>
              <w:t>2 322</w:t>
            </w:r>
          </w:p>
        </w:tc>
        <w:tc>
          <w:tcPr>
            <w:tcW w:w="1606" w:type="dxa"/>
          </w:tcPr>
          <w:p w14:paraId="02627B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1 249</w:t>
            </w:r>
          </w:p>
        </w:tc>
        <w:tc>
          <w:tcPr>
            <w:tcW w:w="1606" w:type="dxa"/>
          </w:tcPr>
          <w:p w14:paraId="173524A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(967)</w:t>
            </w:r>
          </w:p>
        </w:tc>
        <w:tc>
          <w:tcPr>
            <w:tcW w:w="1607" w:type="dxa"/>
          </w:tcPr>
          <w:p w14:paraId="6CCBA3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(717)</w:t>
            </w:r>
          </w:p>
        </w:tc>
        <w:tc>
          <w:tcPr>
            <w:tcW w:w="1607" w:type="dxa"/>
          </w:tcPr>
          <w:p w14:paraId="5B46F3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2 426</w:t>
            </w:r>
          </w:p>
        </w:tc>
        <w:tc>
          <w:tcPr>
            <w:tcW w:w="1607" w:type="dxa"/>
          </w:tcPr>
          <w:p w14:paraId="4C0A01C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1 339</w:t>
            </w:r>
          </w:p>
        </w:tc>
      </w:tr>
      <w:tr w:rsidR="00D821EF" w14:paraId="0BA8720E"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4A19203D" w14:textId="77777777" w:rsidR="00D821EF" w:rsidRDefault="00D821EF" w:rsidP="007E6D01">
            <w:pPr>
              <w:spacing w:before="0"/>
              <w:jc w:val="right"/>
              <w:rPr>
                <w:sz w:val="16"/>
              </w:rPr>
            </w:pPr>
            <w:r>
              <w:rPr>
                <w:sz w:val="16"/>
              </w:rPr>
              <w:t>46</w:t>
            </w:r>
          </w:p>
        </w:tc>
        <w:tc>
          <w:tcPr>
            <w:tcW w:w="1606" w:type="dxa"/>
            <w:tcBorders>
              <w:bottom w:val="single" w:sz="6" w:space="0" w:color="auto"/>
            </w:tcBorders>
          </w:tcPr>
          <w:p w14:paraId="40F6A4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243</w:t>
            </w:r>
          </w:p>
        </w:tc>
        <w:tc>
          <w:tcPr>
            <w:tcW w:w="1606" w:type="dxa"/>
            <w:tcBorders>
              <w:bottom w:val="single" w:sz="6" w:space="0" w:color="auto"/>
            </w:tcBorders>
          </w:tcPr>
          <w:p w14:paraId="510C8CA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(46)</w:t>
            </w:r>
          </w:p>
        </w:tc>
        <w:tc>
          <w:tcPr>
            <w:tcW w:w="1607" w:type="dxa"/>
            <w:tcBorders>
              <w:bottom w:val="single" w:sz="6" w:space="0" w:color="auto"/>
            </w:tcBorders>
          </w:tcPr>
          <w:p w14:paraId="697DC3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98</w:t>
            </w:r>
          </w:p>
        </w:tc>
        <w:tc>
          <w:tcPr>
            <w:tcW w:w="1607" w:type="dxa"/>
            <w:tcBorders>
              <w:bottom w:val="single" w:sz="6" w:space="0" w:color="auto"/>
            </w:tcBorders>
          </w:tcPr>
          <w:p w14:paraId="18C4F2D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2 653</w:t>
            </w:r>
          </w:p>
        </w:tc>
        <w:tc>
          <w:tcPr>
            <w:tcW w:w="1607" w:type="dxa"/>
            <w:tcBorders>
              <w:bottom w:val="single" w:sz="6" w:space="0" w:color="auto"/>
            </w:tcBorders>
          </w:tcPr>
          <w:p w14:paraId="56A4CF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2 784</w:t>
            </w:r>
          </w:p>
        </w:tc>
      </w:tr>
      <w:tr w:rsidR="00D821EF" w14:paraId="0425B6CD"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82C4360" w14:textId="77777777" w:rsidR="00D821EF" w:rsidRDefault="00D821EF" w:rsidP="007E6D01">
            <w:pPr>
              <w:spacing w:before="0"/>
              <w:jc w:val="right"/>
              <w:rPr>
                <w:sz w:val="16"/>
              </w:rPr>
            </w:pPr>
            <w:r>
              <w:rPr>
                <w:b/>
                <w:sz w:val="16"/>
              </w:rPr>
              <w:t>9 269</w:t>
            </w:r>
          </w:p>
        </w:tc>
        <w:tc>
          <w:tcPr>
            <w:tcW w:w="1606" w:type="dxa"/>
          </w:tcPr>
          <w:p w14:paraId="35218DD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8 239</w:t>
            </w:r>
          </w:p>
        </w:tc>
        <w:tc>
          <w:tcPr>
            <w:tcW w:w="1606" w:type="dxa"/>
          </w:tcPr>
          <w:p w14:paraId="634C6F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(11 689)</w:t>
            </w:r>
          </w:p>
        </w:tc>
        <w:tc>
          <w:tcPr>
            <w:tcW w:w="1607" w:type="dxa"/>
          </w:tcPr>
          <w:p w14:paraId="06545F1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(10 752)</w:t>
            </w:r>
          </w:p>
        </w:tc>
        <w:tc>
          <w:tcPr>
            <w:tcW w:w="1607" w:type="dxa"/>
          </w:tcPr>
          <w:p w14:paraId="6DD0A65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80 908</w:t>
            </w:r>
          </w:p>
        </w:tc>
        <w:tc>
          <w:tcPr>
            <w:tcW w:w="1607" w:type="dxa"/>
          </w:tcPr>
          <w:p w14:paraId="788AE95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72 861</w:t>
            </w:r>
          </w:p>
        </w:tc>
      </w:tr>
      <w:tr w:rsidR="00D821EF" w14:paraId="25F54E12"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35E27904" w14:textId="77777777" w:rsidR="00D821EF" w:rsidRDefault="00D821EF" w:rsidP="007E6D01">
            <w:pPr>
              <w:spacing w:before="0"/>
              <w:jc w:val="right"/>
              <w:rPr>
                <w:sz w:val="16"/>
              </w:rPr>
            </w:pPr>
          </w:p>
        </w:tc>
        <w:tc>
          <w:tcPr>
            <w:tcW w:w="1606" w:type="dxa"/>
          </w:tcPr>
          <w:p w14:paraId="4C495E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35AEC86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0D49F78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69A991B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29470E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010C1EF1"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4EC0D2B8" w14:textId="77777777" w:rsidR="00D821EF" w:rsidRDefault="00D821EF" w:rsidP="007E6D01">
            <w:pPr>
              <w:spacing w:before="0"/>
              <w:jc w:val="right"/>
              <w:rPr>
                <w:sz w:val="16"/>
              </w:rPr>
            </w:pPr>
            <w:r>
              <w:rPr>
                <w:sz w:val="16"/>
              </w:rPr>
              <w:t>(352)</w:t>
            </w:r>
          </w:p>
        </w:tc>
        <w:tc>
          <w:tcPr>
            <w:tcW w:w="1606" w:type="dxa"/>
          </w:tcPr>
          <w:p w14:paraId="5660AF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(351)</w:t>
            </w:r>
          </w:p>
        </w:tc>
        <w:tc>
          <w:tcPr>
            <w:tcW w:w="1606" w:type="dxa"/>
          </w:tcPr>
          <w:p w14:paraId="564A74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485</w:t>
            </w:r>
          </w:p>
        </w:tc>
        <w:tc>
          <w:tcPr>
            <w:tcW w:w="1607" w:type="dxa"/>
          </w:tcPr>
          <w:p w14:paraId="0172F51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444</w:t>
            </w:r>
          </w:p>
        </w:tc>
        <w:tc>
          <w:tcPr>
            <w:tcW w:w="1607" w:type="dxa"/>
          </w:tcPr>
          <w:p w14:paraId="323252C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(25 944)</w:t>
            </w:r>
          </w:p>
        </w:tc>
        <w:tc>
          <w:tcPr>
            <w:tcW w:w="1607" w:type="dxa"/>
          </w:tcPr>
          <w:p w14:paraId="4F9E25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(23 943)</w:t>
            </w:r>
          </w:p>
        </w:tc>
      </w:tr>
      <w:tr w:rsidR="00D821EF" w14:paraId="49366909"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490BBD8C" w14:textId="77777777" w:rsidR="00D821EF" w:rsidRDefault="00D821EF" w:rsidP="007E6D01">
            <w:pPr>
              <w:spacing w:before="0"/>
              <w:jc w:val="right"/>
              <w:rPr>
                <w:sz w:val="16"/>
              </w:rPr>
            </w:pPr>
            <w:r>
              <w:rPr>
                <w:sz w:val="16"/>
              </w:rPr>
              <w:t>(29)</w:t>
            </w:r>
          </w:p>
        </w:tc>
        <w:tc>
          <w:tcPr>
            <w:tcW w:w="1606" w:type="dxa"/>
          </w:tcPr>
          <w:p w14:paraId="62736D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(28)</w:t>
            </w:r>
          </w:p>
        </w:tc>
        <w:tc>
          <w:tcPr>
            <w:tcW w:w="1606" w:type="dxa"/>
          </w:tcPr>
          <w:p w14:paraId="014E745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7" w:type="dxa"/>
          </w:tcPr>
          <w:p w14:paraId="39D1549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7" w:type="dxa"/>
          </w:tcPr>
          <w:p w14:paraId="2EA706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(3 585)</w:t>
            </w:r>
          </w:p>
        </w:tc>
        <w:tc>
          <w:tcPr>
            <w:tcW w:w="1607" w:type="dxa"/>
          </w:tcPr>
          <w:p w14:paraId="58BC41D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(3 357)</w:t>
            </w:r>
          </w:p>
        </w:tc>
      </w:tr>
      <w:tr w:rsidR="00D821EF" w14:paraId="67FFC837"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4768643F" w14:textId="77777777" w:rsidR="00D821EF" w:rsidRDefault="00D821EF" w:rsidP="007E6D01">
            <w:pPr>
              <w:spacing w:before="0"/>
              <w:jc w:val="right"/>
              <w:rPr>
                <w:sz w:val="16"/>
              </w:rPr>
            </w:pPr>
            <w:r>
              <w:rPr>
                <w:sz w:val="16"/>
              </w:rPr>
              <w:t>(1 772)</w:t>
            </w:r>
          </w:p>
        </w:tc>
        <w:tc>
          <w:tcPr>
            <w:tcW w:w="1606" w:type="dxa"/>
          </w:tcPr>
          <w:p w14:paraId="0ADAA6E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(1 841)</w:t>
            </w:r>
          </w:p>
        </w:tc>
        <w:tc>
          <w:tcPr>
            <w:tcW w:w="1606" w:type="dxa"/>
          </w:tcPr>
          <w:p w14:paraId="0141692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2 226</w:t>
            </w:r>
          </w:p>
        </w:tc>
        <w:tc>
          <w:tcPr>
            <w:tcW w:w="1607" w:type="dxa"/>
          </w:tcPr>
          <w:p w14:paraId="456B94F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2 248</w:t>
            </w:r>
          </w:p>
        </w:tc>
        <w:tc>
          <w:tcPr>
            <w:tcW w:w="1607" w:type="dxa"/>
          </w:tcPr>
          <w:p w14:paraId="4B3FCB5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(2 630)</w:t>
            </w:r>
          </w:p>
        </w:tc>
        <w:tc>
          <w:tcPr>
            <w:tcW w:w="1607" w:type="dxa"/>
          </w:tcPr>
          <w:p w14:paraId="6968793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(2 731)</w:t>
            </w:r>
          </w:p>
        </w:tc>
      </w:tr>
      <w:tr w:rsidR="00D821EF" w14:paraId="71F56950"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AB0C284" w14:textId="77777777" w:rsidR="00D821EF" w:rsidRDefault="00D821EF" w:rsidP="007E6D01">
            <w:pPr>
              <w:spacing w:before="0"/>
              <w:jc w:val="right"/>
              <w:rPr>
                <w:sz w:val="16"/>
              </w:rPr>
            </w:pPr>
            <w:r>
              <w:rPr>
                <w:sz w:val="16"/>
              </w:rPr>
              <w:t>(650)</w:t>
            </w:r>
          </w:p>
        </w:tc>
        <w:tc>
          <w:tcPr>
            <w:tcW w:w="1606" w:type="dxa"/>
          </w:tcPr>
          <w:p w14:paraId="4A23284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(304)</w:t>
            </w:r>
          </w:p>
        </w:tc>
        <w:tc>
          <w:tcPr>
            <w:tcW w:w="1606" w:type="dxa"/>
          </w:tcPr>
          <w:p w14:paraId="41CE16D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4 645</w:t>
            </w:r>
          </w:p>
        </w:tc>
        <w:tc>
          <w:tcPr>
            <w:tcW w:w="1607" w:type="dxa"/>
          </w:tcPr>
          <w:p w14:paraId="1A4E52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3 982</w:t>
            </w:r>
          </w:p>
        </w:tc>
        <w:tc>
          <w:tcPr>
            <w:tcW w:w="1607" w:type="dxa"/>
          </w:tcPr>
          <w:p w14:paraId="49ACB0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(9 522)</w:t>
            </w:r>
          </w:p>
        </w:tc>
        <w:tc>
          <w:tcPr>
            <w:tcW w:w="1607" w:type="dxa"/>
          </w:tcPr>
          <w:p w14:paraId="00F92B0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(7 816)</w:t>
            </w:r>
          </w:p>
        </w:tc>
      </w:tr>
      <w:tr w:rsidR="00D821EF" w14:paraId="0F92437D"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6ED608DD" w14:textId="77777777" w:rsidR="00D821EF" w:rsidRDefault="00D821EF" w:rsidP="007E6D01">
            <w:pPr>
              <w:spacing w:before="0"/>
              <w:jc w:val="right"/>
              <w:rPr>
                <w:sz w:val="16"/>
              </w:rPr>
            </w:pPr>
            <w:r>
              <w:rPr>
                <w:sz w:val="16"/>
              </w:rPr>
              <w:t>(4 962)</w:t>
            </w:r>
          </w:p>
        </w:tc>
        <w:tc>
          <w:tcPr>
            <w:tcW w:w="1606" w:type="dxa"/>
          </w:tcPr>
          <w:p w14:paraId="241EF3C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(4 831)</w:t>
            </w:r>
          </w:p>
        </w:tc>
        <w:tc>
          <w:tcPr>
            <w:tcW w:w="1606" w:type="dxa"/>
          </w:tcPr>
          <w:p w14:paraId="527A1B7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826</w:t>
            </w:r>
          </w:p>
        </w:tc>
        <w:tc>
          <w:tcPr>
            <w:tcW w:w="1607" w:type="dxa"/>
          </w:tcPr>
          <w:p w14:paraId="317D65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1 153</w:t>
            </w:r>
          </w:p>
        </w:tc>
        <w:tc>
          <w:tcPr>
            <w:tcW w:w="1607" w:type="dxa"/>
          </w:tcPr>
          <w:p w14:paraId="32A11B3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(28 795)</w:t>
            </w:r>
          </w:p>
        </w:tc>
        <w:tc>
          <w:tcPr>
            <w:tcW w:w="1607" w:type="dxa"/>
          </w:tcPr>
          <w:p w14:paraId="699EE3B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(27 597)</w:t>
            </w:r>
          </w:p>
        </w:tc>
      </w:tr>
      <w:tr w:rsidR="00D821EF" w14:paraId="79768588"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7933D6BE" w14:textId="77777777" w:rsidR="00D821EF" w:rsidRDefault="00D821EF" w:rsidP="007E6D01">
            <w:pPr>
              <w:spacing w:before="0"/>
              <w:jc w:val="right"/>
              <w:rPr>
                <w:sz w:val="16"/>
              </w:rPr>
            </w:pPr>
            <w:r>
              <w:rPr>
                <w:sz w:val="16"/>
              </w:rPr>
              <w:t>(34)</w:t>
            </w:r>
          </w:p>
        </w:tc>
        <w:tc>
          <w:tcPr>
            <w:tcW w:w="1606" w:type="dxa"/>
            <w:tcBorders>
              <w:bottom w:val="single" w:sz="6" w:space="0" w:color="auto"/>
            </w:tcBorders>
          </w:tcPr>
          <w:p w14:paraId="54C22A0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w:t>
            </w:r>
          </w:p>
        </w:tc>
        <w:tc>
          <w:tcPr>
            <w:tcW w:w="1606" w:type="dxa"/>
            <w:tcBorders>
              <w:bottom w:val="single" w:sz="6" w:space="0" w:color="auto"/>
            </w:tcBorders>
          </w:tcPr>
          <w:p w14:paraId="37D3949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2 779</w:t>
            </w:r>
          </w:p>
        </w:tc>
        <w:tc>
          <w:tcPr>
            <w:tcW w:w="1607" w:type="dxa"/>
            <w:tcBorders>
              <w:bottom w:val="single" w:sz="6" w:space="0" w:color="auto"/>
            </w:tcBorders>
          </w:tcPr>
          <w:p w14:paraId="4AF7CE8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2 480</w:t>
            </w:r>
          </w:p>
        </w:tc>
        <w:tc>
          <w:tcPr>
            <w:tcW w:w="1607" w:type="dxa"/>
            <w:tcBorders>
              <w:bottom w:val="single" w:sz="6" w:space="0" w:color="auto"/>
            </w:tcBorders>
          </w:tcPr>
          <w:p w14:paraId="1FBAE5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(792)</w:t>
            </w:r>
          </w:p>
        </w:tc>
        <w:tc>
          <w:tcPr>
            <w:tcW w:w="1607" w:type="dxa"/>
            <w:tcBorders>
              <w:bottom w:val="single" w:sz="6" w:space="0" w:color="auto"/>
            </w:tcBorders>
          </w:tcPr>
          <w:p w14:paraId="6013FA4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(753)</w:t>
            </w:r>
          </w:p>
        </w:tc>
      </w:tr>
      <w:tr w:rsidR="00D821EF" w14:paraId="0D31038B"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52EDB4A1" w14:textId="77777777" w:rsidR="00D821EF" w:rsidRDefault="00D821EF" w:rsidP="007E6D01">
            <w:pPr>
              <w:spacing w:before="0"/>
              <w:jc w:val="right"/>
              <w:rPr>
                <w:sz w:val="16"/>
              </w:rPr>
            </w:pPr>
            <w:r>
              <w:rPr>
                <w:b/>
                <w:sz w:val="16"/>
              </w:rPr>
              <w:t>(7 799)</w:t>
            </w:r>
          </w:p>
        </w:tc>
        <w:tc>
          <w:tcPr>
            <w:tcW w:w="1606" w:type="dxa"/>
            <w:tcBorders>
              <w:bottom w:val="single" w:sz="6" w:space="0" w:color="auto"/>
            </w:tcBorders>
          </w:tcPr>
          <w:p w14:paraId="043779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(7 371)</w:t>
            </w:r>
          </w:p>
        </w:tc>
        <w:tc>
          <w:tcPr>
            <w:tcW w:w="1606" w:type="dxa"/>
            <w:tcBorders>
              <w:bottom w:val="single" w:sz="6" w:space="0" w:color="auto"/>
            </w:tcBorders>
          </w:tcPr>
          <w:p w14:paraId="5F29E02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10 962</w:t>
            </w:r>
          </w:p>
        </w:tc>
        <w:tc>
          <w:tcPr>
            <w:tcW w:w="1607" w:type="dxa"/>
            <w:tcBorders>
              <w:bottom w:val="single" w:sz="6" w:space="0" w:color="auto"/>
            </w:tcBorders>
          </w:tcPr>
          <w:p w14:paraId="6488E1E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10 307</w:t>
            </w:r>
          </w:p>
        </w:tc>
        <w:tc>
          <w:tcPr>
            <w:tcW w:w="1607" w:type="dxa"/>
            <w:tcBorders>
              <w:bottom w:val="single" w:sz="6" w:space="0" w:color="auto"/>
            </w:tcBorders>
          </w:tcPr>
          <w:p w14:paraId="724F3B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(71 268)</w:t>
            </w:r>
          </w:p>
        </w:tc>
        <w:tc>
          <w:tcPr>
            <w:tcW w:w="1607" w:type="dxa"/>
            <w:tcBorders>
              <w:bottom w:val="single" w:sz="6" w:space="0" w:color="auto"/>
            </w:tcBorders>
          </w:tcPr>
          <w:p w14:paraId="64A79CA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(66 197)</w:t>
            </w:r>
          </w:p>
        </w:tc>
      </w:tr>
      <w:tr w:rsidR="00D821EF" w14:paraId="506E21A4"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C61954F" w14:textId="77777777" w:rsidR="00D821EF" w:rsidRDefault="00D821EF" w:rsidP="007E6D01">
            <w:pPr>
              <w:spacing w:before="0"/>
              <w:jc w:val="right"/>
              <w:rPr>
                <w:sz w:val="16"/>
              </w:rPr>
            </w:pPr>
            <w:r>
              <w:rPr>
                <w:b/>
                <w:sz w:val="16"/>
              </w:rPr>
              <w:t>1 469</w:t>
            </w:r>
          </w:p>
        </w:tc>
        <w:tc>
          <w:tcPr>
            <w:tcW w:w="1606" w:type="dxa"/>
          </w:tcPr>
          <w:p w14:paraId="36A9B8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868</w:t>
            </w:r>
          </w:p>
        </w:tc>
        <w:tc>
          <w:tcPr>
            <w:tcW w:w="1606" w:type="dxa"/>
          </w:tcPr>
          <w:p w14:paraId="2823D7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(727)</w:t>
            </w:r>
          </w:p>
        </w:tc>
        <w:tc>
          <w:tcPr>
            <w:tcW w:w="1607" w:type="dxa"/>
          </w:tcPr>
          <w:p w14:paraId="020E745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(444)</w:t>
            </w:r>
          </w:p>
        </w:tc>
        <w:tc>
          <w:tcPr>
            <w:tcW w:w="1607" w:type="dxa"/>
          </w:tcPr>
          <w:p w14:paraId="7F90C06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9 640</w:t>
            </w:r>
          </w:p>
        </w:tc>
        <w:tc>
          <w:tcPr>
            <w:tcW w:w="1607" w:type="dxa"/>
          </w:tcPr>
          <w:p w14:paraId="6F31469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6 665</w:t>
            </w:r>
          </w:p>
        </w:tc>
      </w:tr>
      <w:tr w:rsidR="00D821EF" w14:paraId="0A614FB9"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C0D6420" w14:textId="77777777" w:rsidR="00D821EF" w:rsidRDefault="00D821EF" w:rsidP="007E6D01">
            <w:pPr>
              <w:spacing w:before="0"/>
              <w:jc w:val="right"/>
              <w:rPr>
                <w:sz w:val="16"/>
              </w:rPr>
            </w:pPr>
          </w:p>
        </w:tc>
        <w:tc>
          <w:tcPr>
            <w:tcW w:w="1606" w:type="dxa"/>
          </w:tcPr>
          <w:p w14:paraId="18C6E7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21A85B1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52BA96A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5B32920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3E1A19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5F9F313C"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23C2FA4" w14:textId="77777777" w:rsidR="00D821EF" w:rsidRDefault="00D821EF" w:rsidP="007E6D01">
            <w:pPr>
              <w:spacing w:before="0"/>
              <w:jc w:val="right"/>
              <w:rPr>
                <w:sz w:val="16"/>
              </w:rPr>
            </w:pPr>
          </w:p>
        </w:tc>
        <w:tc>
          <w:tcPr>
            <w:tcW w:w="1606" w:type="dxa"/>
          </w:tcPr>
          <w:p w14:paraId="69FC92B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1994BAF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79D64D3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2D5CC72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5B51791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5AA0E7AB"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7930A861" w14:textId="77777777" w:rsidR="00D821EF" w:rsidRDefault="00D821EF" w:rsidP="007E6D01">
            <w:pPr>
              <w:spacing w:before="0"/>
              <w:jc w:val="right"/>
              <w:rPr>
                <w:sz w:val="16"/>
              </w:rPr>
            </w:pPr>
            <w:r>
              <w:rPr>
                <w:sz w:val="16"/>
              </w:rPr>
              <w:t>(50)</w:t>
            </w:r>
          </w:p>
        </w:tc>
        <w:tc>
          <w:tcPr>
            <w:tcW w:w="1606" w:type="dxa"/>
          </w:tcPr>
          <w:p w14:paraId="5AB88C6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(68)</w:t>
            </w:r>
          </w:p>
        </w:tc>
        <w:tc>
          <w:tcPr>
            <w:tcW w:w="1606" w:type="dxa"/>
          </w:tcPr>
          <w:p w14:paraId="74EFD66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93</w:t>
            </w:r>
          </w:p>
        </w:tc>
        <w:tc>
          <w:tcPr>
            <w:tcW w:w="1607" w:type="dxa"/>
          </w:tcPr>
          <w:p w14:paraId="300074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w:t>
            </w:r>
          </w:p>
        </w:tc>
        <w:tc>
          <w:tcPr>
            <w:tcW w:w="1607" w:type="dxa"/>
          </w:tcPr>
          <w:p w14:paraId="1C925D6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(12 123)</w:t>
            </w:r>
          </w:p>
        </w:tc>
        <w:tc>
          <w:tcPr>
            <w:tcW w:w="1607" w:type="dxa"/>
          </w:tcPr>
          <w:p w14:paraId="3614E4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(12 397)</w:t>
            </w:r>
          </w:p>
        </w:tc>
      </w:tr>
      <w:tr w:rsidR="00D821EF" w14:paraId="43B91F45"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69E46256" w14:textId="77777777" w:rsidR="00D821EF" w:rsidRDefault="00D821EF" w:rsidP="007E6D01">
            <w:pPr>
              <w:spacing w:before="0"/>
              <w:jc w:val="right"/>
              <w:rPr>
                <w:sz w:val="16"/>
              </w:rPr>
            </w:pPr>
            <w:r>
              <w:rPr>
                <w:sz w:val="16"/>
              </w:rPr>
              <w:t>1</w:t>
            </w:r>
          </w:p>
        </w:tc>
        <w:tc>
          <w:tcPr>
            <w:tcW w:w="1606" w:type="dxa"/>
            <w:tcBorders>
              <w:bottom w:val="single" w:sz="6" w:space="0" w:color="auto"/>
            </w:tcBorders>
          </w:tcPr>
          <w:p w14:paraId="799D679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1606" w:type="dxa"/>
            <w:tcBorders>
              <w:bottom w:val="single" w:sz="6" w:space="0" w:color="auto"/>
            </w:tcBorders>
          </w:tcPr>
          <w:p w14:paraId="269AF5D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w:t>
            </w:r>
          </w:p>
        </w:tc>
        <w:tc>
          <w:tcPr>
            <w:tcW w:w="1607" w:type="dxa"/>
            <w:tcBorders>
              <w:bottom w:val="single" w:sz="6" w:space="0" w:color="auto"/>
            </w:tcBorders>
          </w:tcPr>
          <w:p w14:paraId="21D66D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1607" w:type="dxa"/>
            <w:tcBorders>
              <w:bottom w:val="single" w:sz="6" w:space="0" w:color="auto"/>
            </w:tcBorders>
          </w:tcPr>
          <w:p w14:paraId="3A3203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364</w:t>
            </w:r>
          </w:p>
        </w:tc>
        <w:tc>
          <w:tcPr>
            <w:tcW w:w="1607" w:type="dxa"/>
            <w:tcBorders>
              <w:bottom w:val="single" w:sz="6" w:space="0" w:color="auto"/>
            </w:tcBorders>
          </w:tcPr>
          <w:p w14:paraId="2BB7C2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541</w:t>
            </w:r>
          </w:p>
        </w:tc>
      </w:tr>
      <w:tr w:rsidR="00D821EF" w14:paraId="2968C584"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FF16A04" w14:textId="77777777" w:rsidR="00D821EF" w:rsidRDefault="00D821EF" w:rsidP="007E6D01">
            <w:pPr>
              <w:spacing w:before="0"/>
              <w:jc w:val="right"/>
              <w:rPr>
                <w:sz w:val="16"/>
              </w:rPr>
            </w:pPr>
            <w:r>
              <w:rPr>
                <w:b/>
                <w:sz w:val="16"/>
              </w:rPr>
              <w:t>(49)</w:t>
            </w:r>
          </w:p>
        </w:tc>
        <w:tc>
          <w:tcPr>
            <w:tcW w:w="1606" w:type="dxa"/>
          </w:tcPr>
          <w:p w14:paraId="5B7CEE0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(67)</w:t>
            </w:r>
          </w:p>
        </w:tc>
        <w:tc>
          <w:tcPr>
            <w:tcW w:w="1606" w:type="dxa"/>
          </w:tcPr>
          <w:p w14:paraId="62C43C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99</w:t>
            </w:r>
          </w:p>
        </w:tc>
        <w:tc>
          <w:tcPr>
            <w:tcW w:w="1607" w:type="dxa"/>
          </w:tcPr>
          <w:p w14:paraId="1D50645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21</w:t>
            </w:r>
          </w:p>
        </w:tc>
        <w:tc>
          <w:tcPr>
            <w:tcW w:w="1607" w:type="dxa"/>
          </w:tcPr>
          <w:p w14:paraId="30273A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(11 760)</w:t>
            </w:r>
          </w:p>
        </w:tc>
        <w:tc>
          <w:tcPr>
            <w:tcW w:w="1607" w:type="dxa"/>
          </w:tcPr>
          <w:p w14:paraId="6BF8232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(11 855)</w:t>
            </w:r>
          </w:p>
        </w:tc>
      </w:tr>
      <w:tr w:rsidR="00D821EF" w14:paraId="2A031672"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336E1DAA" w14:textId="77777777" w:rsidR="00D821EF" w:rsidRDefault="00D821EF" w:rsidP="007E6D01">
            <w:pPr>
              <w:spacing w:before="0"/>
              <w:jc w:val="right"/>
              <w:rPr>
                <w:sz w:val="16"/>
              </w:rPr>
            </w:pPr>
          </w:p>
        </w:tc>
        <w:tc>
          <w:tcPr>
            <w:tcW w:w="1606" w:type="dxa"/>
          </w:tcPr>
          <w:p w14:paraId="2274CBE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75BEA81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2E4378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6D6E358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38081B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E942A1B"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380E0E4" w14:textId="77777777" w:rsidR="00D821EF" w:rsidRDefault="00D821EF" w:rsidP="007E6D01">
            <w:pPr>
              <w:spacing w:before="0"/>
              <w:jc w:val="right"/>
              <w:rPr>
                <w:sz w:val="16"/>
              </w:rPr>
            </w:pPr>
            <w:r>
              <w:rPr>
                <w:sz w:val="16"/>
              </w:rPr>
              <w:t>..</w:t>
            </w:r>
          </w:p>
        </w:tc>
        <w:tc>
          <w:tcPr>
            <w:tcW w:w="1606" w:type="dxa"/>
          </w:tcPr>
          <w:p w14:paraId="12405DA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6" w:type="dxa"/>
          </w:tcPr>
          <w:p w14:paraId="4A5491F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(3 319)</w:t>
            </w:r>
          </w:p>
        </w:tc>
        <w:tc>
          <w:tcPr>
            <w:tcW w:w="1607" w:type="dxa"/>
          </w:tcPr>
          <w:p w14:paraId="296FF46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(8 055)</w:t>
            </w:r>
          </w:p>
        </w:tc>
        <w:tc>
          <w:tcPr>
            <w:tcW w:w="1607" w:type="dxa"/>
          </w:tcPr>
          <w:p w14:paraId="470057E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407</w:t>
            </w:r>
          </w:p>
        </w:tc>
        <w:tc>
          <w:tcPr>
            <w:tcW w:w="1607" w:type="dxa"/>
          </w:tcPr>
          <w:p w14:paraId="733836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2 524</w:t>
            </w:r>
          </w:p>
        </w:tc>
      </w:tr>
      <w:tr w:rsidR="00D821EF" w14:paraId="760FF669"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25203E6E" w14:textId="77777777" w:rsidR="00D821EF" w:rsidRDefault="00D821EF" w:rsidP="007E6D01">
            <w:pPr>
              <w:spacing w:before="0"/>
              <w:jc w:val="right"/>
              <w:rPr>
                <w:sz w:val="16"/>
              </w:rPr>
            </w:pPr>
            <w:r>
              <w:rPr>
                <w:sz w:val="16"/>
              </w:rPr>
              <w:t>(9)</w:t>
            </w:r>
          </w:p>
        </w:tc>
        <w:tc>
          <w:tcPr>
            <w:tcW w:w="1606" w:type="dxa"/>
            <w:tcBorders>
              <w:bottom w:val="single" w:sz="6" w:space="0" w:color="auto"/>
            </w:tcBorders>
          </w:tcPr>
          <w:p w14:paraId="6107B5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1606" w:type="dxa"/>
            <w:tcBorders>
              <w:bottom w:val="single" w:sz="6" w:space="0" w:color="auto"/>
            </w:tcBorders>
          </w:tcPr>
          <w:p w14:paraId="7FD0FAF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526</w:t>
            </w:r>
          </w:p>
        </w:tc>
        <w:tc>
          <w:tcPr>
            <w:tcW w:w="1607" w:type="dxa"/>
            <w:tcBorders>
              <w:bottom w:val="single" w:sz="6" w:space="0" w:color="auto"/>
            </w:tcBorders>
          </w:tcPr>
          <w:p w14:paraId="0F38EF7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384</w:t>
            </w:r>
          </w:p>
        </w:tc>
        <w:tc>
          <w:tcPr>
            <w:tcW w:w="1607" w:type="dxa"/>
            <w:tcBorders>
              <w:bottom w:val="single" w:sz="6" w:space="0" w:color="auto"/>
            </w:tcBorders>
          </w:tcPr>
          <w:p w14:paraId="164837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(307)</w:t>
            </w:r>
          </w:p>
        </w:tc>
        <w:tc>
          <w:tcPr>
            <w:tcW w:w="1607" w:type="dxa"/>
            <w:tcBorders>
              <w:bottom w:val="single" w:sz="6" w:space="0" w:color="auto"/>
            </w:tcBorders>
          </w:tcPr>
          <w:p w14:paraId="6B8205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(539)</w:t>
            </w:r>
          </w:p>
        </w:tc>
      </w:tr>
      <w:tr w:rsidR="00D821EF" w14:paraId="67CD7904"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D6D00B8" w14:textId="77777777" w:rsidR="00D821EF" w:rsidRDefault="00D821EF" w:rsidP="007E6D01">
            <w:pPr>
              <w:spacing w:before="0"/>
              <w:jc w:val="right"/>
              <w:rPr>
                <w:sz w:val="16"/>
              </w:rPr>
            </w:pPr>
            <w:r>
              <w:rPr>
                <w:b/>
                <w:sz w:val="16"/>
              </w:rPr>
              <w:t>(9)</w:t>
            </w:r>
          </w:p>
        </w:tc>
        <w:tc>
          <w:tcPr>
            <w:tcW w:w="1606" w:type="dxa"/>
          </w:tcPr>
          <w:p w14:paraId="39C1864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w:t>
            </w:r>
          </w:p>
        </w:tc>
        <w:tc>
          <w:tcPr>
            <w:tcW w:w="1606" w:type="dxa"/>
          </w:tcPr>
          <w:p w14:paraId="504A5B0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(2 793)</w:t>
            </w:r>
          </w:p>
        </w:tc>
        <w:tc>
          <w:tcPr>
            <w:tcW w:w="1607" w:type="dxa"/>
          </w:tcPr>
          <w:p w14:paraId="4F928B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(7 671)</w:t>
            </w:r>
          </w:p>
        </w:tc>
        <w:tc>
          <w:tcPr>
            <w:tcW w:w="1607" w:type="dxa"/>
          </w:tcPr>
          <w:p w14:paraId="440D38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100</w:t>
            </w:r>
          </w:p>
        </w:tc>
        <w:tc>
          <w:tcPr>
            <w:tcW w:w="1607" w:type="dxa"/>
          </w:tcPr>
          <w:p w14:paraId="4A382AC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1 985</w:t>
            </w:r>
          </w:p>
        </w:tc>
      </w:tr>
      <w:tr w:rsidR="00D821EF" w14:paraId="162F277B"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0A88A29" w14:textId="77777777" w:rsidR="00D821EF" w:rsidRDefault="00D821EF" w:rsidP="007E6D01">
            <w:pPr>
              <w:spacing w:before="0"/>
              <w:jc w:val="right"/>
              <w:rPr>
                <w:sz w:val="16"/>
              </w:rPr>
            </w:pPr>
            <w:r>
              <w:rPr>
                <w:b/>
                <w:sz w:val="16"/>
              </w:rPr>
              <w:t>(58)</w:t>
            </w:r>
          </w:p>
        </w:tc>
        <w:tc>
          <w:tcPr>
            <w:tcW w:w="1606" w:type="dxa"/>
          </w:tcPr>
          <w:p w14:paraId="6CC91C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(68)</w:t>
            </w:r>
          </w:p>
        </w:tc>
        <w:tc>
          <w:tcPr>
            <w:tcW w:w="1606" w:type="dxa"/>
          </w:tcPr>
          <w:p w14:paraId="7A55C55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(2 694)</w:t>
            </w:r>
          </w:p>
        </w:tc>
        <w:tc>
          <w:tcPr>
            <w:tcW w:w="1607" w:type="dxa"/>
          </w:tcPr>
          <w:p w14:paraId="478078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(7 650)</w:t>
            </w:r>
          </w:p>
        </w:tc>
        <w:tc>
          <w:tcPr>
            <w:tcW w:w="1607" w:type="dxa"/>
          </w:tcPr>
          <w:p w14:paraId="26A6C3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(11 659)</w:t>
            </w:r>
          </w:p>
        </w:tc>
        <w:tc>
          <w:tcPr>
            <w:tcW w:w="1607" w:type="dxa"/>
          </w:tcPr>
          <w:p w14:paraId="66AD01E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(9 870)</w:t>
            </w:r>
          </w:p>
        </w:tc>
      </w:tr>
      <w:tr w:rsidR="00D821EF" w14:paraId="46093A6D"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A0A5960" w14:textId="77777777" w:rsidR="00D821EF" w:rsidRDefault="00D821EF" w:rsidP="007E6D01">
            <w:pPr>
              <w:spacing w:before="0"/>
              <w:jc w:val="right"/>
              <w:rPr>
                <w:sz w:val="16"/>
              </w:rPr>
            </w:pPr>
          </w:p>
        </w:tc>
        <w:tc>
          <w:tcPr>
            <w:tcW w:w="1606" w:type="dxa"/>
          </w:tcPr>
          <w:p w14:paraId="6A137A7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084ED33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530AD6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61D1ED5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4D8A19B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78D2D247"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6B13433C" w14:textId="77777777" w:rsidR="00D821EF" w:rsidRDefault="00D821EF" w:rsidP="007E6D01">
            <w:pPr>
              <w:spacing w:before="0"/>
              <w:jc w:val="right"/>
              <w:rPr>
                <w:sz w:val="16"/>
              </w:rPr>
            </w:pPr>
            <w:r>
              <w:rPr>
                <w:sz w:val="16"/>
              </w:rPr>
              <w:t>5 223</w:t>
            </w:r>
          </w:p>
        </w:tc>
        <w:tc>
          <w:tcPr>
            <w:tcW w:w="1606" w:type="dxa"/>
          </w:tcPr>
          <w:p w14:paraId="5D0734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9 923</w:t>
            </w:r>
          </w:p>
        </w:tc>
        <w:tc>
          <w:tcPr>
            <w:tcW w:w="1606" w:type="dxa"/>
          </w:tcPr>
          <w:p w14:paraId="786C8B5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(5 116)</w:t>
            </w:r>
          </w:p>
        </w:tc>
        <w:tc>
          <w:tcPr>
            <w:tcW w:w="1607" w:type="dxa"/>
          </w:tcPr>
          <w:p w14:paraId="772A476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(2 148)</w:t>
            </w:r>
          </w:p>
        </w:tc>
        <w:tc>
          <w:tcPr>
            <w:tcW w:w="1607" w:type="dxa"/>
          </w:tcPr>
          <w:p w14:paraId="2C01CFE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3 503</w:t>
            </w:r>
          </w:p>
        </w:tc>
        <w:tc>
          <w:tcPr>
            <w:tcW w:w="1607" w:type="dxa"/>
          </w:tcPr>
          <w:p w14:paraId="5C926FA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10 293</w:t>
            </w:r>
          </w:p>
        </w:tc>
      </w:tr>
      <w:tr w:rsidR="00D821EF" w14:paraId="4B3A2008"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4AD9E1DB" w14:textId="77777777" w:rsidR="00D821EF" w:rsidRDefault="00D821EF" w:rsidP="007E6D01">
            <w:pPr>
              <w:spacing w:before="0"/>
              <w:jc w:val="right"/>
              <w:rPr>
                <w:sz w:val="16"/>
              </w:rPr>
            </w:pPr>
            <w:r>
              <w:rPr>
                <w:sz w:val="16"/>
              </w:rPr>
              <w:t>(7 980)</w:t>
            </w:r>
          </w:p>
        </w:tc>
        <w:tc>
          <w:tcPr>
            <w:tcW w:w="1606" w:type="dxa"/>
            <w:tcBorders>
              <w:bottom w:val="single" w:sz="6" w:space="0" w:color="auto"/>
            </w:tcBorders>
          </w:tcPr>
          <w:p w14:paraId="23BA765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(10 479)</w:t>
            </w:r>
          </w:p>
        </w:tc>
        <w:tc>
          <w:tcPr>
            <w:tcW w:w="1606" w:type="dxa"/>
            <w:tcBorders>
              <w:bottom w:val="single" w:sz="6" w:space="0" w:color="auto"/>
            </w:tcBorders>
          </w:tcPr>
          <w:p w14:paraId="435A8AA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3 518</w:t>
            </w:r>
          </w:p>
        </w:tc>
        <w:tc>
          <w:tcPr>
            <w:tcW w:w="1607" w:type="dxa"/>
            <w:tcBorders>
              <w:bottom w:val="single" w:sz="6" w:space="0" w:color="auto"/>
            </w:tcBorders>
          </w:tcPr>
          <w:p w14:paraId="0386C2A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5 961</w:t>
            </w:r>
          </w:p>
        </w:tc>
        <w:tc>
          <w:tcPr>
            <w:tcW w:w="1607" w:type="dxa"/>
            <w:tcBorders>
              <w:bottom w:val="single" w:sz="6" w:space="0" w:color="auto"/>
            </w:tcBorders>
          </w:tcPr>
          <w:p w14:paraId="63E53B4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(5 743)</w:t>
            </w:r>
          </w:p>
        </w:tc>
        <w:tc>
          <w:tcPr>
            <w:tcW w:w="1607" w:type="dxa"/>
            <w:tcBorders>
              <w:bottom w:val="single" w:sz="6" w:space="0" w:color="auto"/>
            </w:tcBorders>
          </w:tcPr>
          <w:p w14:paraId="6C210E9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(7 418)</w:t>
            </w:r>
          </w:p>
        </w:tc>
      </w:tr>
      <w:tr w:rsidR="00D821EF" w14:paraId="0C732BE8"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0FEBB6F0" w14:textId="77777777" w:rsidR="00D821EF" w:rsidRDefault="00D821EF" w:rsidP="007E6D01">
            <w:pPr>
              <w:spacing w:before="0"/>
              <w:jc w:val="right"/>
              <w:rPr>
                <w:sz w:val="16"/>
              </w:rPr>
            </w:pPr>
            <w:r>
              <w:rPr>
                <w:b/>
                <w:sz w:val="16"/>
              </w:rPr>
              <w:t>(2 757)</w:t>
            </w:r>
          </w:p>
        </w:tc>
        <w:tc>
          <w:tcPr>
            <w:tcW w:w="1606" w:type="dxa"/>
            <w:tcBorders>
              <w:bottom w:val="single" w:sz="6" w:space="0" w:color="auto"/>
            </w:tcBorders>
          </w:tcPr>
          <w:p w14:paraId="60D5DB7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(556)</w:t>
            </w:r>
          </w:p>
        </w:tc>
        <w:tc>
          <w:tcPr>
            <w:tcW w:w="1606" w:type="dxa"/>
            <w:tcBorders>
              <w:bottom w:val="single" w:sz="6" w:space="0" w:color="auto"/>
            </w:tcBorders>
          </w:tcPr>
          <w:p w14:paraId="075172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(1 598)</w:t>
            </w:r>
          </w:p>
        </w:tc>
        <w:tc>
          <w:tcPr>
            <w:tcW w:w="1607" w:type="dxa"/>
            <w:tcBorders>
              <w:bottom w:val="single" w:sz="6" w:space="0" w:color="auto"/>
            </w:tcBorders>
          </w:tcPr>
          <w:p w14:paraId="5AB46EE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3 814</w:t>
            </w:r>
          </w:p>
        </w:tc>
        <w:tc>
          <w:tcPr>
            <w:tcW w:w="1607" w:type="dxa"/>
            <w:tcBorders>
              <w:bottom w:val="single" w:sz="6" w:space="0" w:color="auto"/>
            </w:tcBorders>
          </w:tcPr>
          <w:p w14:paraId="570F99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(2 240)</w:t>
            </w:r>
          </w:p>
        </w:tc>
        <w:tc>
          <w:tcPr>
            <w:tcW w:w="1607" w:type="dxa"/>
            <w:tcBorders>
              <w:bottom w:val="single" w:sz="6" w:space="0" w:color="auto"/>
            </w:tcBorders>
          </w:tcPr>
          <w:p w14:paraId="0C8CB11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2 875</w:t>
            </w:r>
          </w:p>
        </w:tc>
      </w:tr>
      <w:tr w:rsidR="00D821EF" w14:paraId="6660CE3D"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3968279E" w14:textId="77777777" w:rsidR="00D821EF" w:rsidRDefault="00D821EF" w:rsidP="007E6D01">
            <w:pPr>
              <w:spacing w:before="0"/>
              <w:jc w:val="right"/>
              <w:rPr>
                <w:sz w:val="16"/>
              </w:rPr>
            </w:pPr>
            <w:r>
              <w:rPr>
                <w:b/>
                <w:sz w:val="16"/>
              </w:rPr>
              <w:t>(2 815)</w:t>
            </w:r>
          </w:p>
        </w:tc>
        <w:tc>
          <w:tcPr>
            <w:tcW w:w="1606" w:type="dxa"/>
          </w:tcPr>
          <w:p w14:paraId="6BC4A50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(624)</w:t>
            </w:r>
          </w:p>
        </w:tc>
        <w:tc>
          <w:tcPr>
            <w:tcW w:w="1606" w:type="dxa"/>
          </w:tcPr>
          <w:p w14:paraId="71FCB69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(4 292)</w:t>
            </w:r>
          </w:p>
        </w:tc>
        <w:tc>
          <w:tcPr>
            <w:tcW w:w="1607" w:type="dxa"/>
          </w:tcPr>
          <w:p w14:paraId="06F5BB2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(3 836)</w:t>
            </w:r>
          </w:p>
        </w:tc>
        <w:tc>
          <w:tcPr>
            <w:tcW w:w="1607" w:type="dxa"/>
          </w:tcPr>
          <w:p w14:paraId="1C19FA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(13 900)</w:t>
            </w:r>
          </w:p>
        </w:tc>
        <w:tc>
          <w:tcPr>
            <w:tcW w:w="1607" w:type="dxa"/>
          </w:tcPr>
          <w:p w14:paraId="2BBC003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(6 995)</w:t>
            </w:r>
          </w:p>
        </w:tc>
      </w:tr>
      <w:tr w:rsidR="00D821EF" w14:paraId="531F9D25"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AD4E3F6" w14:textId="77777777" w:rsidR="00D821EF" w:rsidRDefault="00D821EF" w:rsidP="007E6D01">
            <w:pPr>
              <w:spacing w:before="0"/>
              <w:jc w:val="right"/>
              <w:rPr>
                <w:sz w:val="16"/>
              </w:rPr>
            </w:pPr>
          </w:p>
        </w:tc>
        <w:tc>
          <w:tcPr>
            <w:tcW w:w="1606" w:type="dxa"/>
          </w:tcPr>
          <w:p w14:paraId="443A1A2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04091B9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6C741A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3D34944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2529E4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5E6CB4DE"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7EDC7206" w14:textId="77777777" w:rsidR="00D821EF" w:rsidRDefault="00D821EF" w:rsidP="007E6D01">
            <w:pPr>
              <w:spacing w:before="0"/>
              <w:jc w:val="right"/>
              <w:rPr>
                <w:sz w:val="16"/>
              </w:rPr>
            </w:pPr>
            <w:r>
              <w:rPr>
                <w:sz w:val="16"/>
              </w:rPr>
              <w:t>52</w:t>
            </w:r>
          </w:p>
        </w:tc>
        <w:tc>
          <w:tcPr>
            <w:tcW w:w="1606" w:type="dxa"/>
          </w:tcPr>
          <w:p w14:paraId="6A0F4B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w:t>
            </w:r>
          </w:p>
        </w:tc>
        <w:tc>
          <w:tcPr>
            <w:tcW w:w="1606" w:type="dxa"/>
          </w:tcPr>
          <w:p w14:paraId="67CAF9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(252)</w:t>
            </w:r>
          </w:p>
        </w:tc>
        <w:tc>
          <w:tcPr>
            <w:tcW w:w="1607" w:type="dxa"/>
          </w:tcPr>
          <w:p w14:paraId="70E34D2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(42)</w:t>
            </w:r>
          </w:p>
        </w:tc>
        <w:tc>
          <w:tcPr>
            <w:tcW w:w="1607" w:type="dxa"/>
          </w:tcPr>
          <w:p w14:paraId="5B135FE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16</w:t>
            </w:r>
          </w:p>
        </w:tc>
        <w:tc>
          <w:tcPr>
            <w:tcW w:w="1607" w:type="dxa"/>
          </w:tcPr>
          <w:p w14:paraId="1153FF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371</w:t>
            </w:r>
          </w:p>
        </w:tc>
      </w:tr>
      <w:tr w:rsidR="00D821EF" w14:paraId="1EE69617"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0B63A15D" w14:textId="77777777" w:rsidR="00D821EF" w:rsidRDefault="00D821EF" w:rsidP="007E6D01">
            <w:pPr>
              <w:spacing w:before="0"/>
              <w:jc w:val="right"/>
              <w:rPr>
                <w:sz w:val="16"/>
              </w:rPr>
            </w:pPr>
            <w:r>
              <w:rPr>
                <w:sz w:val="16"/>
              </w:rPr>
              <w:t>(33)</w:t>
            </w:r>
          </w:p>
        </w:tc>
        <w:tc>
          <w:tcPr>
            <w:tcW w:w="1606" w:type="dxa"/>
            <w:tcBorders>
              <w:bottom w:val="single" w:sz="6" w:space="0" w:color="auto"/>
            </w:tcBorders>
          </w:tcPr>
          <w:p w14:paraId="083211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(35)</w:t>
            </w:r>
          </w:p>
        </w:tc>
        <w:tc>
          <w:tcPr>
            <w:tcW w:w="1606" w:type="dxa"/>
            <w:tcBorders>
              <w:bottom w:val="single" w:sz="6" w:space="0" w:color="auto"/>
            </w:tcBorders>
          </w:tcPr>
          <w:p w14:paraId="03E1B4F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2 974</w:t>
            </w:r>
          </w:p>
        </w:tc>
        <w:tc>
          <w:tcPr>
            <w:tcW w:w="1607" w:type="dxa"/>
            <w:tcBorders>
              <w:bottom w:val="single" w:sz="6" w:space="0" w:color="auto"/>
            </w:tcBorders>
          </w:tcPr>
          <w:p w14:paraId="04E8839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5 970</w:t>
            </w:r>
          </w:p>
        </w:tc>
        <w:tc>
          <w:tcPr>
            <w:tcW w:w="1607" w:type="dxa"/>
            <w:tcBorders>
              <w:bottom w:val="single" w:sz="6" w:space="0" w:color="auto"/>
            </w:tcBorders>
          </w:tcPr>
          <w:p w14:paraId="670CBD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(245)</w:t>
            </w:r>
          </w:p>
        </w:tc>
        <w:tc>
          <w:tcPr>
            <w:tcW w:w="1607" w:type="dxa"/>
            <w:tcBorders>
              <w:bottom w:val="single" w:sz="6" w:space="0" w:color="auto"/>
            </w:tcBorders>
          </w:tcPr>
          <w:p w14:paraId="6ED93C2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(62)</w:t>
            </w:r>
          </w:p>
        </w:tc>
      </w:tr>
      <w:tr w:rsidR="00D821EF" w14:paraId="05A0B429"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0F18C10E" w14:textId="77777777" w:rsidR="00D821EF" w:rsidRDefault="00D821EF" w:rsidP="007E6D01">
            <w:pPr>
              <w:spacing w:before="0"/>
              <w:jc w:val="right"/>
              <w:rPr>
                <w:sz w:val="16"/>
              </w:rPr>
            </w:pPr>
            <w:r>
              <w:rPr>
                <w:sz w:val="16"/>
              </w:rPr>
              <w:t>19</w:t>
            </w:r>
          </w:p>
        </w:tc>
        <w:tc>
          <w:tcPr>
            <w:tcW w:w="1606" w:type="dxa"/>
          </w:tcPr>
          <w:p w14:paraId="43B301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1606" w:type="dxa"/>
          </w:tcPr>
          <w:p w14:paraId="4551C17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2 722</w:t>
            </w:r>
          </w:p>
        </w:tc>
        <w:tc>
          <w:tcPr>
            <w:tcW w:w="1607" w:type="dxa"/>
          </w:tcPr>
          <w:p w14:paraId="6C7805D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5 928</w:t>
            </w:r>
          </w:p>
        </w:tc>
        <w:tc>
          <w:tcPr>
            <w:tcW w:w="1607" w:type="dxa"/>
          </w:tcPr>
          <w:p w14:paraId="5384DC8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(228)</w:t>
            </w:r>
          </w:p>
        </w:tc>
        <w:tc>
          <w:tcPr>
            <w:tcW w:w="1607" w:type="dxa"/>
          </w:tcPr>
          <w:p w14:paraId="2B0BFAC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309</w:t>
            </w:r>
          </w:p>
        </w:tc>
      </w:tr>
      <w:tr w:rsidR="00D821EF" w14:paraId="7B7370AE"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012C32C9" w14:textId="77777777" w:rsidR="00D821EF" w:rsidRDefault="00D821EF" w:rsidP="007E6D01">
            <w:pPr>
              <w:spacing w:before="0"/>
              <w:jc w:val="right"/>
              <w:rPr>
                <w:sz w:val="16"/>
              </w:rPr>
            </w:pPr>
            <w:r>
              <w:rPr>
                <w:sz w:val="16"/>
              </w:rPr>
              <w:t>6 031</w:t>
            </w:r>
          </w:p>
        </w:tc>
        <w:tc>
          <w:tcPr>
            <w:tcW w:w="1606" w:type="dxa"/>
          </w:tcPr>
          <w:p w14:paraId="17A4EAB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1 098</w:t>
            </w:r>
          </w:p>
        </w:tc>
        <w:tc>
          <w:tcPr>
            <w:tcW w:w="1606" w:type="dxa"/>
          </w:tcPr>
          <w:p w14:paraId="2CCE247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(2 270)</w:t>
            </w:r>
          </w:p>
        </w:tc>
        <w:tc>
          <w:tcPr>
            <w:tcW w:w="1607" w:type="dxa"/>
          </w:tcPr>
          <w:p w14:paraId="7B59930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(6 246)</w:t>
            </w:r>
          </w:p>
        </w:tc>
        <w:tc>
          <w:tcPr>
            <w:tcW w:w="1607" w:type="dxa"/>
          </w:tcPr>
          <w:p w14:paraId="36695E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12 308</w:t>
            </w:r>
          </w:p>
        </w:tc>
        <w:tc>
          <w:tcPr>
            <w:tcW w:w="1607" w:type="dxa"/>
          </w:tcPr>
          <w:p w14:paraId="034EA74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1 477</w:t>
            </w:r>
          </w:p>
        </w:tc>
      </w:tr>
      <w:tr w:rsidR="00D821EF" w14:paraId="0396D8A6"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16B6BE06" w14:textId="77777777" w:rsidR="00D821EF" w:rsidRDefault="00D821EF" w:rsidP="007E6D01">
            <w:pPr>
              <w:spacing w:before="0"/>
              <w:jc w:val="right"/>
              <w:rPr>
                <w:sz w:val="16"/>
              </w:rPr>
            </w:pPr>
            <w:r>
              <w:rPr>
                <w:sz w:val="16"/>
              </w:rPr>
              <w:t>(349)</w:t>
            </w:r>
          </w:p>
        </w:tc>
        <w:tc>
          <w:tcPr>
            <w:tcW w:w="1606" w:type="dxa"/>
            <w:tcBorders>
              <w:bottom w:val="single" w:sz="6" w:space="0" w:color="auto"/>
            </w:tcBorders>
          </w:tcPr>
          <w:p w14:paraId="7BA4AB7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(203)</w:t>
            </w:r>
          </w:p>
        </w:tc>
        <w:tc>
          <w:tcPr>
            <w:tcW w:w="1606" w:type="dxa"/>
            <w:tcBorders>
              <w:bottom w:val="single" w:sz="6" w:space="0" w:color="auto"/>
            </w:tcBorders>
          </w:tcPr>
          <w:p w14:paraId="7753ED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3 219</w:t>
            </w:r>
          </w:p>
        </w:tc>
        <w:tc>
          <w:tcPr>
            <w:tcW w:w="1607" w:type="dxa"/>
            <w:tcBorders>
              <w:bottom w:val="single" w:sz="6" w:space="0" w:color="auto"/>
            </w:tcBorders>
          </w:tcPr>
          <w:p w14:paraId="69C24A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1 278</w:t>
            </w:r>
          </w:p>
        </w:tc>
        <w:tc>
          <w:tcPr>
            <w:tcW w:w="1607" w:type="dxa"/>
            <w:tcBorders>
              <w:bottom w:val="single" w:sz="6" w:space="0" w:color="auto"/>
            </w:tcBorders>
          </w:tcPr>
          <w:p w14:paraId="5DB119F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(1 135)</w:t>
            </w:r>
          </w:p>
        </w:tc>
        <w:tc>
          <w:tcPr>
            <w:tcW w:w="1607" w:type="dxa"/>
            <w:tcBorders>
              <w:bottom w:val="single" w:sz="6" w:space="0" w:color="auto"/>
            </w:tcBorders>
          </w:tcPr>
          <w:p w14:paraId="6E3F0B0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(911)</w:t>
            </w:r>
          </w:p>
        </w:tc>
      </w:tr>
      <w:tr w:rsidR="00D821EF" w14:paraId="3BC9078B"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4D020855" w14:textId="77777777" w:rsidR="00D821EF" w:rsidRDefault="00D821EF" w:rsidP="007E6D01">
            <w:pPr>
              <w:spacing w:before="0"/>
              <w:jc w:val="right"/>
              <w:rPr>
                <w:sz w:val="16"/>
              </w:rPr>
            </w:pPr>
            <w:r>
              <w:rPr>
                <w:sz w:val="16"/>
              </w:rPr>
              <w:t>5 682</w:t>
            </w:r>
          </w:p>
        </w:tc>
        <w:tc>
          <w:tcPr>
            <w:tcW w:w="1606" w:type="dxa"/>
          </w:tcPr>
          <w:p w14:paraId="62068F4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895</w:t>
            </w:r>
          </w:p>
        </w:tc>
        <w:tc>
          <w:tcPr>
            <w:tcW w:w="1606" w:type="dxa"/>
          </w:tcPr>
          <w:p w14:paraId="30B36D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949</w:t>
            </w:r>
          </w:p>
        </w:tc>
        <w:tc>
          <w:tcPr>
            <w:tcW w:w="1607" w:type="dxa"/>
          </w:tcPr>
          <w:p w14:paraId="6E8D4D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(4 968)</w:t>
            </w:r>
          </w:p>
        </w:tc>
        <w:tc>
          <w:tcPr>
            <w:tcW w:w="1607" w:type="dxa"/>
          </w:tcPr>
          <w:p w14:paraId="3DD6B20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11 173</w:t>
            </w:r>
          </w:p>
        </w:tc>
        <w:tc>
          <w:tcPr>
            <w:tcW w:w="1607" w:type="dxa"/>
          </w:tcPr>
          <w:p w14:paraId="7077B78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566</w:t>
            </w:r>
          </w:p>
        </w:tc>
      </w:tr>
      <w:tr w:rsidR="00D821EF" w14:paraId="09947725"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2A33343E" w14:textId="77777777" w:rsidR="00D821EF" w:rsidRDefault="00D821EF" w:rsidP="007E6D01">
            <w:pPr>
              <w:spacing w:before="0"/>
              <w:jc w:val="right"/>
              <w:rPr>
                <w:sz w:val="16"/>
              </w:rPr>
            </w:pPr>
            <w:r>
              <w:rPr>
                <w:sz w:val="16"/>
              </w:rPr>
              <w:t>59</w:t>
            </w:r>
          </w:p>
        </w:tc>
        <w:tc>
          <w:tcPr>
            <w:tcW w:w="1606" w:type="dxa"/>
          </w:tcPr>
          <w:p w14:paraId="0967F2B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478</w:t>
            </w:r>
          </w:p>
        </w:tc>
        <w:tc>
          <w:tcPr>
            <w:tcW w:w="1606" w:type="dxa"/>
          </w:tcPr>
          <w:p w14:paraId="73D6EED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(59)</w:t>
            </w:r>
          </w:p>
        </w:tc>
        <w:tc>
          <w:tcPr>
            <w:tcW w:w="1607" w:type="dxa"/>
          </w:tcPr>
          <w:p w14:paraId="17953C7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(478)</w:t>
            </w:r>
          </w:p>
        </w:tc>
        <w:tc>
          <w:tcPr>
            <w:tcW w:w="1607" w:type="dxa"/>
          </w:tcPr>
          <w:p w14:paraId="533E82D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2 089</w:t>
            </w:r>
          </w:p>
        </w:tc>
        <w:tc>
          <w:tcPr>
            <w:tcW w:w="1607" w:type="dxa"/>
          </w:tcPr>
          <w:p w14:paraId="202D6BF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2 298</w:t>
            </w:r>
          </w:p>
        </w:tc>
      </w:tr>
      <w:tr w:rsidR="00D821EF" w14:paraId="7BB7A5E8"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1FAB7CB1" w14:textId="77777777" w:rsidR="00D821EF" w:rsidRDefault="00D821EF" w:rsidP="007E6D01">
            <w:pPr>
              <w:spacing w:before="0"/>
              <w:jc w:val="right"/>
              <w:rPr>
                <w:sz w:val="16"/>
              </w:rPr>
            </w:pPr>
            <w:r>
              <w:rPr>
                <w:sz w:val="16"/>
              </w:rPr>
              <w:t>(5 431)</w:t>
            </w:r>
          </w:p>
        </w:tc>
        <w:tc>
          <w:tcPr>
            <w:tcW w:w="1606" w:type="dxa"/>
            <w:tcBorders>
              <w:bottom w:val="single" w:sz="6" w:space="0" w:color="auto"/>
            </w:tcBorders>
          </w:tcPr>
          <w:p w14:paraId="10DB594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(200)</w:t>
            </w:r>
          </w:p>
        </w:tc>
        <w:tc>
          <w:tcPr>
            <w:tcW w:w="1606" w:type="dxa"/>
            <w:tcBorders>
              <w:bottom w:val="single" w:sz="6" w:space="0" w:color="auto"/>
            </w:tcBorders>
          </w:tcPr>
          <w:p w14:paraId="49FC135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4 829</w:t>
            </w:r>
          </w:p>
        </w:tc>
        <w:tc>
          <w:tcPr>
            <w:tcW w:w="1607" w:type="dxa"/>
            <w:tcBorders>
              <w:bottom w:val="single" w:sz="6" w:space="0" w:color="auto"/>
            </w:tcBorders>
          </w:tcPr>
          <w:p w14:paraId="667ECCB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w:t>
            </w:r>
          </w:p>
        </w:tc>
        <w:tc>
          <w:tcPr>
            <w:tcW w:w="1607" w:type="dxa"/>
            <w:tcBorders>
              <w:bottom w:val="single" w:sz="6" w:space="0" w:color="auto"/>
            </w:tcBorders>
          </w:tcPr>
          <w:p w14:paraId="297F853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(2 574)</w:t>
            </w:r>
          </w:p>
        </w:tc>
        <w:tc>
          <w:tcPr>
            <w:tcW w:w="1607" w:type="dxa"/>
            <w:tcBorders>
              <w:bottom w:val="single" w:sz="6" w:space="0" w:color="auto"/>
            </w:tcBorders>
          </w:tcPr>
          <w:p w14:paraId="1C26131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(2 216)</w:t>
            </w:r>
          </w:p>
        </w:tc>
      </w:tr>
      <w:tr w:rsidR="00D821EF" w14:paraId="52E93AC2"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4F64B0D6" w14:textId="77777777" w:rsidR="00D821EF" w:rsidRDefault="00D821EF" w:rsidP="007E6D01">
            <w:pPr>
              <w:spacing w:before="0"/>
              <w:jc w:val="right"/>
              <w:rPr>
                <w:sz w:val="16"/>
              </w:rPr>
            </w:pPr>
            <w:r>
              <w:rPr>
                <w:sz w:val="16"/>
              </w:rPr>
              <w:t>(5 373)</w:t>
            </w:r>
          </w:p>
        </w:tc>
        <w:tc>
          <w:tcPr>
            <w:tcW w:w="1606" w:type="dxa"/>
          </w:tcPr>
          <w:p w14:paraId="64E0EFC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278</w:t>
            </w:r>
          </w:p>
        </w:tc>
        <w:tc>
          <w:tcPr>
            <w:tcW w:w="1606" w:type="dxa"/>
          </w:tcPr>
          <w:p w14:paraId="245CD1E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4 770</w:t>
            </w:r>
          </w:p>
        </w:tc>
        <w:tc>
          <w:tcPr>
            <w:tcW w:w="1607" w:type="dxa"/>
          </w:tcPr>
          <w:p w14:paraId="17ECA4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(457)</w:t>
            </w:r>
          </w:p>
        </w:tc>
        <w:tc>
          <w:tcPr>
            <w:tcW w:w="1607" w:type="dxa"/>
          </w:tcPr>
          <w:p w14:paraId="6C6984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(484)</w:t>
            </w:r>
          </w:p>
        </w:tc>
        <w:tc>
          <w:tcPr>
            <w:tcW w:w="1607" w:type="dxa"/>
          </w:tcPr>
          <w:p w14:paraId="2703ABF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82</w:t>
            </w:r>
          </w:p>
        </w:tc>
      </w:tr>
      <w:tr w:rsidR="00D821EF" w14:paraId="14D09990"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5880135F" w14:textId="77777777" w:rsidR="00D821EF" w:rsidRDefault="00D821EF" w:rsidP="007E6D01">
            <w:pPr>
              <w:spacing w:before="0"/>
              <w:jc w:val="right"/>
              <w:rPr>
                <w:sz w:val="16"/>
              </w:rPr>
            </w:pPr>
            <w:r>
              <w:rPr>
                <w:sz w:val="16"/>
              </w:rPr>
              <w:t>4</w:t>
            </w:r>
          </w:p>
        </w:tc>
        <w:tc>
          <w:tcPr>
            <w:tcW w:w="1606" w:type="dxa"/>
          </w:tcPr>
          <w:p w14:paraId="4473F6C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1606" w:type="dxa"/>
          </w:tcPr>
          <w:p w14:paraId="2FCE42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(390)</w:t>
            </w:r>
          </w:p>
        </w:tc>
        <w:tc>
          <w:tcPr>
            <w:tcW w:w="1607" w:type="dxa"/>
          </w:tcPr>
          <w:p w14:paraId="16E3842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(503)</w:t>
            </w:r>
          </w:p>
        </w:tc>
        <w:tc>
          <w:tcPr>
            <w:tcW w:w="1607" w:type="dxa"/>
          </w:tcPr>
          <w:p w14:paraId="3151EC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7" w:type="dxa"/>
          </w:tcPr>
          <w:p w14:paraId="2EEB52B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7E9F02CB"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219FD872" w14:textId="77777777" w:rsidR="00D821EF" w:rsidRDefault="00D821EF" w:rsidP="007E6D01">
            <w:pPr>
              <w:spacing w:before="0"/>
              <w:jc w:val="right"/>
              <w:rPr>
                <w:sz w:val="16"/>
              </w:rPr>
            </w:pPr>
            <w:r>
              <w:rPr>
                <w:sz w:val="16"/>
              </w:rPr>
              <w:t>(474)</w:t>
            </w:r>
          </w:p>
        </w:tc>
        <w:tc>
          <w:tcPr>
            <w:tcW w:w="1606" w:type="dxa"/>
            <w:tcBorders>
              <w:bottom w:val="single" w:sz="6" w:space="0" w:color="auto"/>
            </w:tcBorders>
          </w:tcPr>
          <w:p w14:paraId="0C3F4A8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(99)</w:t>
            </w:r>
          </w:p>
        </w:tc>
        <w:tc>
          <w:tcPr>
            <w:tcW w:w="1606" w:type="dxa"/>
            <w:tcBorders>
              <w:bottom w:val="single" w:sz="6" w:space="0" w:color="auto"/>
            </w:tcBorders>
          </w:tcPr>
          <w:p w14:paraId="731C0B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959</w:t>
            </w:r>
          </w:p>
        </w:tc>
        <w:tc>
          <w:tcPr>
            <w:tcW w:w="1607" w:type="dxa"/>
            <w:tcBorders>
              <w:bottom w:val="single" w:sz="6" w:space="0" w:color="auto"/>
            </w:tcBorders>
          </w:tcPr>
          <w:p w14:paraId="15FE2F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2 589</w:t>
            </w:r>
          </w:p>
        </w:tc>
        <w:tc>
          <w:tcPr>
            <w:tcW w:w="1607" w:type="dxa"/>
            <w:tcBorders>
              <w:bottom w:val="single" w:sz="6" w:space="0" w:color="auto"/>
            </w:tcBorders>
          </w:tcPr>
          <w:p w14:paraId="537C0A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7" w:type="dxa"/>
            <w:tcBorders>
              <w:bottom w:val="single" w:sz="6" w:space="0" w:color="auto"/>
            </w:tcBorders>
          </w:tcPr>
          <w:p w14:paraId="58A64B2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2F02C597"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353B12D8" w14:textId="77777777" w:rsidR="00D821EF" w:rsidRDefault="00D821EF" w:rsidP="007E6D01">
            <w:pPr>
              <w:spacing w:before="0"/>
              <w:jc w:val="right"/>
              <w:rPr>
                <w:sz w:val="16"/>
              </w:rPr>
            </w:pPr>
            <w:r>
              <w:rPr>
                <w:sz w:val="16"/>
              </w:rPr>
              <w:t>(470)</w:t>
            </w:r>
          </w:p>
        </w:tc>
        <w:tc>
          <w:tcPr>
            <w:tcW w:w="1606" w:type="dxa"/>
            <w:tcBorders>
              <w:bottom w:val="single" w:sz="6" w:space="0" w:color="auto"/>
            </w:tcBorders>
          </w:tcPr>
          <w:p w14:paraId="364EAD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(94)</w:t>
            </w:r>
          </w:p>
        </w:tc>
        <w:tc>
          <w:tcPr>
            <w:tcW w:w="1606" w:type="dxa"/>
            <w:tcBorders>
              <w:bottom w:val="single" w:sz="6" w:space="0" w:color="auto"/>
            </w:tcBorders>
          </w:tcPr>
          <w:p w14:paraId="0373458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568</w:t>
            </w:r>
          </w:p>
        </w:tc>
        <w:tc>
          <w:tcPr>
            <w:tcW w:w="1607" w:type="dxa"/>
            <w:tcBorders>
              <w:bottom w:val="single" w:sz="6" w:space="0" w:color="auto"/>
            </w:tcBorders>
          </w:tcPr>
          <w:p w14:paraId="783FEDA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2 086</w:t>
            </w:r>
          </w:p>
        </w:tc>
        <w:tc>
          <w:tcPr>
            <w:tcW w:w="1607" w:type="dxa"/>
            <w:tcBorders>
              <w:bottom w:val="single" w:sz="6" w:space="0" w:color="auto"/>
            </w:tcBorders>
          </w:tcPr>
          <w:p w14:paraId="478C87F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7" w:type="dxa"/>
            <w:tcBorders>
              <w:bottom w:val="single" w:sz="6" w:space="0" w:color="auto"/>
            </w:tcBorders>
          </w:tcPr>
          <w:p w14:paraId="7549E5D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5E95C537"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1863081A" w14:textId="77777777" w:rsidR="00D821EF" w:rsidRDefault="00D821EF" w:rsidP="007E6D01">
            <w:pPr>
              <w:spacing w:before="0"/>
              <w:jc w:val="right"/>
              <w:rPr>
                <w:sz w:val="16"/>
              </w:rPr>
            </w:pPr>
            <w:r>
              <w:rPr>
                <w:b/>
                <w:sz w:val="16"/>
              </w:rPr>
              <w:t>(141)</w:t>
            </w:r>
          </w:p>
        </w:tc>
        <w:tc>
          <w:tcPr>
            <w:tcW w:w="1606" w:type="dxa"/>
            <w:tcBorders>
              <w:bottom w:val="single" w:sz="6" w:space="0" w:color="auto"/>
            </w:tcBorders>
          </w:tcPr>
          <w:p w14:paraId="2A3A838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1 081</w:t>
            </w:r>
          </w:p>
        </w:tc>
        <w:tc>
          <w:tcPr>
            <w:tcW w:w="1606" w:type="dxa"/>
            <w:tcBorders>
              <w:bottom w:val="single" w:sz="6" w:space="0" w:color="auto"/>
            </w:tcBorders>
          </w:tcPr>
          <w:p w14:paraId="21D54AE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9 010</w:t>
            </w:r>
          </w:p>
        </w:tc>
        <w:tc>
          <w:tcPr>
            <w:tcW w:w="1607" w:type="dxa"/>
            <w:tcBorders>
              <w:bottom w:val="single" w:sz="6" w:space="0" w:color="auto"/>
            </w:tcBorders>
          </w:tcPr>
          <w:p w14:paraId="0EA67C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2 588</w:t>
            </w:r>
          </w:p>
        </w:tc>
        <w:tc>
          <w:tcPr>
            <w:tcW w:w="1607" w:type="dxa"/>
            <w:tcBorders>
              <w:bottom w:val="single" w:sz="6" w:space="0" w:color="auto"/>
            </w:tcBorders>
          </w:tcPr>
          <w:p w14:paraId="23FD174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10 461</w:t>
            </w:r>
          </w:p>
        </w:tc>
        <w:tc>
          <w:tcPr>
            <w:tcW w:w="1607" w:type="dxa"/>
            <w:tcBorders>
              <w:bottom w:val="single" w:sz="6" w:space="0" w:color="auto"/>
            </w:tcBorders>
          </w:tcPr>
          <w:p w14:paraId="3F73F54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956</w:t>
            </w:r>
          </w:p>
        </w:tc>
      </w:tr>
      <w:tr w:rsidR="00D821EF" w14:paraId="34F5DC42"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32BBA4B3" w14:textId="77777777" w:rsidR="00D821EF" w:rsidRDefault="00D821EF" w:rsidP="007E6D01">
            <w:pPr>
              <w:spacing w:before="0"/>
              <w:jc w:val="right"/>
              <w:rPr>
                <w:sz w:val="16"/>
              </w:rPr>
            </w:pPr>
            <w:r>
              <w:rPr>
                <w:b/>
                <w:sz w:val="16"/>
              </w:rPr>
              <w:t>(1 487)</w:t>
            </w:r>
          </w:p>
        </w:tc>
        <w:tc>
          <w:tcPr>
            <w:tcW w:w="1606" w:type="dxa"/>
          </w:tcPr>
          <w:p w14:paraId="63AA391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1 325</w:t>
            </w:r>
          </w:p>
        </w:tc>
        <w:tc>
          <w:tcPr>
            <w:tcW w:w="1606" w:type="dxa"/>
          </w:tcPr>
          <w:p w14:paraId="145C63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3 991</w:t>
            </w:r>
          </w:p>
        </w:tc>
        <w:tc>
          <w:tcPr>
            <w:tcW w:w="1607" w:type="dxa"/>
          </w:tcPr>
          <w:p w14:paraId="376C5C8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(1 693)</w:t>
            </w:r>
          </w:p>
        </w:tc>
        <w:tc>
          <w:tcPr>
            <w:tcW w:w="1607" w:type="dxa"/>
          </w:tcPr>
          <w:p w14:paraId="53275AD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6 200</w:t>
            </w:r>
          </w:p>
        </w:tc>
        <w:tc>
          <w:tcPr>
            <w:tcW w:w="1607" w:type="dxa"/>
          </w:tcPr>
          <w:p w14:paraId="27D5179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625</w:t>
            </w:r>
          </w:p>
        </w:tc>
      </w:tr>
      <w:tr w:rsidR="00D821EF" w14:paraId="2249F600"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570FADDC" w14:textId="77777777" w:rsidR="00D821EF" w:rsidRDefault="00D821EF" w:rsidP="007E6D01">
            <w:pPr>
              <w:spacing w:before="0"/>
              <w:jc w:val="right"/>
              <w:rPr>
                <w:sz w:val="16"/>
              </w:rPr>
            </w:pPr>
            <w:r>
              <w:rPr>
                <w:sz w:val="16"/>
              </w:rPr>
              <w:t>5 554</w:t>
            </w:r>
          </w:p>
        </w:tc>
        <w:tc>
          <w:tcPr>
            <w:tcW w:w="1606" w:type="dxa"/>
            <w:tcBorders>
              <w:bottom w:val="single" w:sz="6" w:space="0" w:color="auto"/>
            </w:tcBorders>
          </w:tcPr>
          <w:p w14:paraId="0F8DC19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4 229</w:t>
            </w:r>
          </w:p>
        </w:tc>
        <w:tc>
          <w:tcPr>
            <w:tcW w:w="1606" w:type="dxa"/>
            <w:tcBorders>
              <w:bottom w:val="single" w:sz="6" w:space="0" w:color="auto"/>
            </w:tcBorders>
          </w:tcPr>
          <w:p w14:paraId="4C49851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(6 736)</w:t>
            </w:r>
          </w:p>
        </w:tc>
        <w:tc>
          <w:tcPr>
            <w:tcW w:w="1607" w:type="dxa"/>
            <w:tcBorders>
              <w:bottom w:val="single" w:sz="6" w:space="0" w:color="auto"/>
            </w:tcBorders>
          </w:tcPr>
          <w:p w14:paraId="3B82BFA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(5 043)</w:t>
            </w:r>
          </w:p>
        </w:tc>
        <w:tc>
          <w:tcPr>
            <w:tcW w:w="1607" w:type="dxa"/>
            <w:tcBorders>
              <w:bottom w:val="single" w:sz="6" w:space="0" w:color="auto"/>
            </w:tcBorders>
          </w:tcPr>
          <w:p w14:paraId="21FE77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6 494</w:t>
            </w:r>
          </w:p>
        </w:tc>
        <w:tc>
          <w:tcPr>
            <w:tcW w:w="1607" w:type="dxa"/>
            <w:tcBorders>
              <w:bottom w:val="single" w:sz="6" w:space="0" w:color="auto"/>
            </w:tcBorders>
          </w:tcPr>
          <w:p w14:paraId="3A31C47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5 868</w:t>
            </w:r>
          </w:p>
        </w:tc>
      </w:tr>
      <w:tr w:rsidR="00D821EF" w14:paraId="7B6FE2EC"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Borders>
              <w:bottom w:val="single" w:sz="12" w:space="0" w:color="auto"/>
            </w:tcBorders>
          </w:tcPr>
          <w:p w14:paraId="0A6F1467" w14:textId="77777777" w:rsidR="00D821EF" w:rsidRDefault="00D821EF" w:rsidP="007E6D01">
            <w:pPr>
              <w:spacing w:before="0"/>
              <w:jc w:val="right"/>
              <w:rPr>
                <w:sz w:val="16"/>
              </w:rPr>
            </w:pPr>
            <w:r>
              <w:rPr>
                <w:b/>
                <w:sz w:val="16"/>
              </w:rPr>
              <w:t>4 067</w:t>
            </w:r>
          </w:p>
        </w:tc>
        <w:tc>
          <w:tcPr>
            <w:tcW w:w="1606" w:type="dxa"/>
            <w:tcBorders>
              <w:bottom w:val="single" w:sz="12" w:space="0" w:color="auto"/>
            </w:tcBorders>
          </w:tcPr>
          <w:p w14:paraId="626E61F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5 554</w:t>
            </w:r>
          </w:p>
        </w:tc>
        <w:tc>
          <w:tcPr>
            <w:tcW w:w="1606" w:type="dxa"/>
            <w:tcBorders>
              <w:bottom w:val="single" w:sz="12" w:space="0" w:color="auto"/>
            </w:tcBorders>
          </w:tcPr>
          <w:p w14:paraId="3FB0796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(2 745)</w:t>
            </w:r>
          </w:p>
        </w:tc>
        <w:tc>
          <w:tcPr>
            <w:tcW w:w="1607" w:type="dxa"/>
            <w:tcBorders>
              <w:bottom w:val="single" w:sz="12" w:space="0" w:color="auto"/>
            </w:tcBorders>
          </w:tcPr>
          <w:p w14:paraId="702E1AE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(6 736)</w:t>
            </w:r>
          </w:p>
        </w:tc>
        <w:tc>
          <w:tcPr>
            <w:tcW w:w="1607" w:type="dxa"/>
            <w:tcBorders>
              <w:bottom w:val="single" w:sz="12" w:space="0" w:color="auto"/>
            </w:tcBorders>
          </w:tcPr>
          <w:p w14:paraId="33CA78B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12 694</w:t>
            </w:r>
          </w:p>
        </w:tc>
        <w:tc>
          <w:tcPr>
            <w:tcW w:w="1607" w:type="dxa"/>
            <w:tcBorders>
              <w:bottom w:val="single" w:sz="12" w:space="0" w:color="auto"/>
            </w:tcBorders>
          </w:tcPr>
          <w:p w14:paraId="7984EC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6 494</w:t>
            </w:r>
          </w:p>
        </w:tc>
      </w:tr>
      <w:tr w:rsidR="00D821EF" w14:paraId="1280EDD2" w14:textId="77777777" w:rsidTr="007E6D01">
        <w:trPr>
          <w:cantSplit w:val="0"/>
          <w:trHeight w:hRule="exact" w:val="113"/>
        </w:trPr>
        <w:tc>
          <w:tcPr>
            <w:cnfStyle w:val="001000000000" w:firstRow="0" w:lastRow="0" w:firstColumn="1" w:lastColumn="0" w:oddVBand="0" w:evenVBand="0" w:oddHBand="0" w:evenHBand="0" w:firstRowFirstColumn="0" w:firstRowLastColumn="0" w:lastRowFirstColumn="0" w:lastRowLastColumn="0"/>
            <w:tcW w:w="1607" w:type="dxa"/>
          </w:tcPr>
          <w:p w14:paraId="0E616E59" w14:textId="77777777" w:rsidR="00D821EF" w:rsidRDefault="00D821EF" w:rsidP="007E6D01">
            <w:pPr>
              <w:spacing w:before="0"/>
              <w:jc w:val="right"/>
              <w:rPr>
                <w:sz w:val="16"/>
              </w:rPr>
            </w:pPr>
          </w:p>
        </w:tc>
        <w:tc>
          <w:tcPr>
            <w:tcW w:w="1606" w:type="dxa"/>
          </w:tcPr>
          <w:p w14:paraId="4AD3147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1EC5D62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26B6633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3E096A9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0A4BA18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72A2B397"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07" w:type="dxa"/>
          </w:tcPr>
          <w:p w14:paraId="77305E16" w14:textId="77777777" w:rsidR="00D821EF" w:rsidRDefault="00D821EF" w:rsidP="007E6D01">
            <w:pPr>
              <w:spacing w:before="0"/>
              <w:jc w:val="right"/>
              <w:rPr>
                <w:sz w:val="16"/>
              </w:rPr>
            </w:pPr>
          </w:p>
        </w:tc>
        <w:tc>
          <w:tcPr>
            <w:tcW w:w="1606" w:type="dxa"/>
          </w:tcPr>
          <w:p w14:paraId="1596792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6" w:type="dxa"/>
          </w:tcPr>
          <w:p w14:paraId="48B30DC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182597F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7543A9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c>
          <w:tcPr>
            <w:tcW w:w="1607" w:type="dxa"/>
          </w:tcPr>
          <w:p w14:paraId="3FC7E4D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p>
        </w:tc>
      </w:tr>
      <w:tr w:rsidR="00D821EF" w14:paraId="4F81F226" w14:textId="77777777" w:rsidTr="007E6D01">
        <w:tc>
          <w:tcPr>
            <w:cnfStyle w:val="001000000000" w:firstRow="0" w:lastRow="0" w:firstColumn="1" w:lastColumn="0" w:oddVBand="0" w:evenVBand="0" w:oddHBand="0" w:evenHBand="0" w:firstRowFirstColumn="0" w:firstRowLastColumn="0" w:lastRowFirstColumn="0" w:lastRowLastColumn="0"/>
            <w:tcW w:w="1607" w:type="dxa"/>
          </w:tcPr>
          <w:p w14:paraId="66D09D7E" w14:textId="77777777" w:rsidR="00D821EF" w:rsidRDefault="00D821EF" w:rsidP="007E6D01">
            <w:pPr>
              <w:spacing w:before="0"/>
              <w:jc w:val="right"/>
              <w:rPr>
                <w:sz w:val="16"/>
              </w:rPr>
            </w:pPr>
            <w:r>
              <w:rPr>
                <w:sz w:val="16"/>
              </w:rPr>
              <w:t>1 469</w:t>
            </w:r>
          </w:p>
        </w:tc>
        <w:tc>
          <w:tcPr>
            <w:tcW w:w="1606" w:type="dxa"/>
          </w:tcPr>
          <w:p w14:paraId="6C36CB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868</w:t>
            </w:r>
          </w:p>
        </w:tc>
        <w:tc>
          <w:tcPr>
            <w:tcW w:w="1606" w:type="dxa"/>
          </w:tcPr>
          <w:p w14:paraId="0D2A00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(727)</w:t>
            </w:r>
          </w:p>
        </w:tc>
        <w:tc>
          <w:tcPr>
            <w:tcW w:w="1607" w:type="dxa"/>
          </w:tcPr>
          <w:p w14:paraId="1F6DE3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(444)</w:t>
            </w:r>
          </w:p>
        </w:tc>
        <w:tc>
          <w:tcPr>
            <w:tcW w:w="1607" w:type="dxa"/>
          </w:tcPr>
          <w:p w14:paraId="55B34D1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9 640</w:t>
            </w:r>
          </w:p>
        </w:tc>
        <w:tc>
          <w:tcPr>
            <w:tcW w:w="1607" w:type="dxa"/>
          </w:tcPr>
          <w:p w14:paraId="5AA0379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6 665</w:t>
            </w:r>
          </w:p>
        </w:tc>
      </w:tr>
      <w:tr w:rsidR="00D821EF" w14:paraId="3295BC6F" w14:textId="77777777" w:rsidTr="007E6D01">
        <w:tc>
          <w:tcPr>
            <w:cnfStyle w:val="001000000000" w:firstRow="0" w:lastRow="0" w:firstColumn="1" w:lastColumn="0" w:oddVBand="0" w:evenVBand="0" w:oddHBand="0" w:evenHBand="0" w:firstRowFirstColumn="0" w:firstRowLastColumn="0" w:lastRowFirstColumn="0" w:lastRowLastColumn="0"/>
            <w:tcW w:w="1607" w:type="dxa"/>
          </w:tcPr>
          <w:p w14:paraId="47338887" w14:textId="77777777" w:rsidR="00D821EF" w:rsidRDefault="00D821EF" w:rsidP="007E6D01">
            <w:pPr>
              <w:spacing w:before="0"/>
              <w:jc w:val="right"/>
              <w:rPr>
                <w:sz w:val="16"/>
              </w:rPr>
            </w:pPr>
            <w:r>
              <w:rPr>
                <w:sz w:val="16"/>
              </w:rPr>
              <w:t>(470)</w:t>
            </w:r>
          </w:p>
        </w:tc>
        <w:tc>
          <w:tcPr>
            <w:tcW w:w="1606" w:type="dxa"/>
          </w:tcPr>
          <w:p w14:paraId="1F096C0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(94)</w:t>
            </w:r>
          </w:p>
        </w:tc>
        <w:tc>
          <w:tcPr>
            <w:tcW w:w="1606" w:type="dxa"/>
          </w:tcPr>
          <w:p w14:paraId="4781F8D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627</w:t>
            </w:r>
          </w:p>
        </w:tc>
        <w:tc>
          <w:tcPr>
            <w:tcW w:w="1607" w:type="dxa"/>
          </w:tcPr>
          <w:p w14:paraId="603562E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425</w:t>
            </w:r>
          </w:p>
        </w:tc>
        <w:tc>
          <w:tcPr>
            <w:tcW w:w="1607" w:type="dxa"/>
          </w:tcPr>
          <w:p w14:paraId="7B20BE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1607" w:type="dxa"/>
          </w:tcPr>
          <w:p w14:paraId="3234E7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6E77D197" w14:textId="77777777" w:rsidTr="007E6D01">
        <w:tc>
          <w:tcPr>
            <w:cnfStyle w:val="001000000000" w:firstRow="0" w:lastRow="0" w:firstColumn="1" w:lastColumn="0" w:oddVBand="0" w:evenVBand="0" w:oddHBand="0" w:evenHBand="0" w:firstRowFirstColumn="0" w:firstRowLastColumn="0" w:lastRowFirstColumn="0" w:lastRowLastColumn="0"/>
            <w:tcW w:w="1607" w:type="dxa"/>
            <w:tcBorders>
              <w:bottom w:val="single" w:sz="6" w:space="0" w:color="auto"/>
            </w:tcBorders>
          </w:tcPr>
          <w:p w14:paraId="356AB74E" w14:textId="77777777" w:rsidR="00D821EF" w:rsidRDefault="00D821EF" w:rsidP="007E6D01">
            <w:pPr>
              <w:spacing w:before="0"/>
              <w:jc w:val="right"/>
              <w:rPr>
                <w:sz w:val="16"/>
              </w:rPr>
            </w:pPr>
            <w:r>
              <w:rPr>
                <w:sz w:val="16"/>
              </w:rPr>
              <w:t>(49)</w:t>
            </w:r>
          </w:p>
        </w:tc>
        <w:tc>
          <w:tcPr>
            <w:tcW w:w="1606" w:type="dxa"/>
            <w:tcBorders>
              <w:bottom w:val="single" w:sz="6" w:space="0" w:color="auto"/>
            </w:tcBorders>
          </w:tcPr>
          <w:p w14:paraId="5A07020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(67)</w:t>
            </w:r>
          </w:p>
        </w:tc>
        <w:tc>
          <w:tcPr>
            <w:tcW w:w="1606" w:type="dxa"/>
            <w:tcBorders>
              <w:bottom w:val="single" w:sz="6" w:space="0" w:color="auto"/>
            </w:tcBorders>
          </w:tcPr>
          <w:p w14:paraId="59E5A6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99</w:t>
            </w:r>
          </w:p>
        </w:tc>
        <w:tc>
          <w:tcPr>
            <w:tcW w:w="1607" w:type="dxa"/>
            <w:tcBorders>
              <w:bottom w:val="single" w:sz="6" w:space="0" w:color="auto"/>
            </w:tcBorders>
          </w:tcPr>
          <w:p w14:paraId="5A2F76C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w:t>
            </w:r>
          </w:p>
        </w:tc>
        <w:tc>
          <w:tcPr>
            <w:tcW w:w="1607" w:type="dxa"/>
            <w:tcBorders>
              <w:bottom w:val="single" w:sz="6" w:space="0" w:color="auto"/>
            </w:tcBorders>
          </w:tcPr>
          <w:p w14:paraId="69ED54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(11 760)</w:t>
            </w:r>
          </w:p>
        </w:tc>
        <w:tc>
          <w:tcPr>
            <w:tcW w:w="1607" w:type="dxa"/>
            <w:tcBorders>
              <w:bottom w:val="single" w:sz="6" w:space="0" w:color="auto"/>
            </w:tcBorders>
          </w:tcPr>
          <w:p w14:paraId="50E14DF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(11 855)</w:t>
            </w:r>
          </w:p>
        </w:tc>
      </w:tr>
      <w:tr w:rsidR="00D821EF" w14:paraId="6931651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14:paraId="05B09328" w14:textId="77777777" w:rsidR="00D821EF" w:rsidRDefault="00D821EF" w:rsidP="007E6D01">
            <w:pPr>
              <w:spacing w:before="0"/>
              <w:jc w:val="right"/>
              <w:rPr>
                <w:sz w:val="16"/>
              </w:rPr>
            </w:pPr>
            <w:r>
              <w:rPr>
                <w:sz w:val="16"/>
              </w:rPr>
              <w:t>951</w:t>
            </w:r>
          </w:p>
        </w:tc>
        <w:tc>
          <w:tcPr>
            <w:tcW w:w="1606" w:type="dxa"/>
          </w:tcPr>
          <w:p w14:paraId="620A1E66"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707</w:t>
            </w:r>
          </w:p>
        </w:tc>
        <w:tc>
          <w:tcPr>
            <w:tcW w:w="1606" w:type="dxa"/>
          </w:tcPr>
          <w:p w14:paraId="393D2A16"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(1)</w:t>
            </w:r>
          </w:p>
        </w:tc>
        <w:tc>
          <w:tcPr>
            <w:tcW w:w="1607" w:type="dxa"/>
          </w:tcPr>
          <w:p w14:paraId="7A847192"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w:t>
            </w:r>
          </w:p>
        </w:tc>
        <w:tc>
          <w:tcPr>
            <w:tcW w:w="1607" w:type="dxa"/>
          </w:tcPr>
          <w:p w14:paraId="4605D73D"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(2 120)</w:t>
            </w:r>
          </w:p>
        </w:tc>
        <w:tc>
          <w:tcPr>
            <w:tcW w:w="1607" w:type="dxa"/>
          </w:tcPr>
          <w:p w14:paraId="691F19E5" w14:textId="176E62DC"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(5 191)</w:t>
            </w:r>
          </w:p>
        </w:tc>
      </w:tr>
    </w:tbl>
    <w:p w14:paraId="27012490" w14:textId="77777777" w:rsidR="00D821EF" w:rsidRDefault="00D821EF" w:rsidP="00D821EF"/>
    <w:p w14:paraId="71E47B08" w14:textId="77777777" w:rsidR="00D821EF" w:rsidRDefault="00D821EF" w:rsidP="00D821EF">
      <w:pPr>
        <w:sectPr w:rsidR="00D821EF" w:rsidSect="007E6D01">
          <w:headerReference w:type="default" r:id="rId166"/>
          <w:type w:val="continuous"/>
          <w:pgSz w:w="11907" w:h="16839" w:code="9"/>
          <w:pgMar w:top="1134" w:right="1134" w:bottom="1134" w:left="1134" w:header="624" w:footer="567" w:gutter="0"/>
          <w:cols w:sep="1" w:space="567"/>
          <w:docGrid w:linePitch="360"/>
        </w:sectPr>
      </w:pPr>
    </w:p>
    <w:bookmarkEnd w:id="117"/>
    <w:p w14:paraId="6550D020" w14:textId="77777777" w:rsidR="00D821EF" w:rsidRDefault="00D821EF" w:rsidP="00D821EF">
      <w:pPr>
        <w:pStyle w:val="TableHeading"/>
        <w:spacing w:before="0"/>
      </w:pPr>
      <w:r w:rsidRPr="00E809CD">
        <w:lastRenderedPageBreak/>
        <w:t xml:space="preserve">Disaggregated statement of changes in equity for the financial year ended 30 June </w:t>
      </w:r>
      <w:r>
        <w:tab/>
      </w:r>
      <w:r>
        <w:tab/>
      </w:r>
      <w:r w:rsidRPr="00E809CD">
        <w:t xml:space="preserve">($ </w:t>
      </w:r>
      <w:r w:rsidRPr="000F3AD0">
        <w:t>million</w:t>
      </w:r>
      <w:r w:rsidRPr="00E809CD">
        <w:t>)</w:t>
      </w:r>
    </w:p>
    <w:tbl>
      <w:tblPr>
        <w:tblStyle w:val="DTFTable"/>
        <w:tblW w:w="14578" w:type="dxa"/>
        <w:tblLayout w:type="fixed"/>
        <w:tblLook w:val="06E0" w:firstRow="1" w:lastRow="1" w:firstColumn="1" w:lastColumn="0" w:noHBand="1" w:noVBand="1"/>
      </w:tblPr>
      <w:tblGrid>
        <w:gridCol w:w="5556"/>
        <w:gridCol w:w="1417"/>
        <w:gridCol w:w="1418"/>
        <w:gridCol w:w="1842"/>
        <w:gridCol w:w="1701"/>
        <w:gridCol w:w="1296"/>
        <w:gridCol w:w="1348"/>
      </w:tblGrid>
      <w:tr w:rsidR="00D821EF" w14:paraId="5F05B84F"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6" w:type="dxa"/>
          </w:tcPr>
          <w:p w14:paraId="684D3CF4" w14:textId="1511E6AD" w:rsidR="00D821EF" w:rsidRDefault="00D821EF" w:rsidP="007E6D01"/>
        </w:tc>
        <w:tc>
          <w:tcPr>
            <w:tcW w:w="1417" w:type="dxa"/>
          </w:tcPr>
          <w:p w14:paraId="76285AF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0536BF6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Contributions </w:t>
            </w:r>
            <w:r>
              <w:br/>
              <w:t>by owners</w:t>
            </w:r>
          </w:p>
        </w:tc>
        <w:tc>
          <w:tcPr>
            <w:tcW w:w="1842" w:type="dxa"/>
          </w:tcPr>
          <w:p w14:paraId="2058934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Non-financial assets revaluation surplus</w:t>
            </w:r>
          </w:p>
        </w:tc>
        <w:tc>
          <w:tcPr>
            <w:tcW w:w="1701" w:type="dxa"/>
          </w:tcPr>
          <w:p w14:paraId="0116D6A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1296" w:type="dxa"/>
          </w:tcPr>
          <w:p w14:paraId="643464B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r>
              <w:br/>
              <w:t>reserves</w:t>
            </w:r>
          </w:p>
        </w:tc>
        <w:tc>
          <w:tcPr>
            <w:tcW w:w="1348" w:type="dxa"/>
          </w:tcPr>
          <w:p w14:paraId="4908508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2AC80C80"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797C9F2A" w14:textId="77777777" w:rsidR="00D821EF" w:rsidRDefault="00D821EF" w:rsidP="007E6D01">
            <w:r>
              <w:rPr>
                <w:b/>
              </w:rPr>
              <w:t>General government sector</w:t>
            </w:r>
          </w:p>
        </w:tc>
        <w:tc>
          <w:tcPr>
            <w:tcW w:w="1417" w:type="dxa"/>
          </w:tcPr>
          <w:p w14:paraId="3CF300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51708E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2" w:type="dxa"/>
          </w:tcPr>
          <w:p w14:paraId="660C53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01ED5E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96" w:type="dxa"/>
          </w:tcPr>
          <w:p w14:paraId="0A5AA2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48" w:type="dxa"/>
          </w:tcPr>
          <w:p w14:paraId="52192C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E666BF5"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7944671" w14:textId="77777777" w:rsidR="00D821EF" w:rsidRDefault="00D821EF" w:rsidP="007E6D01">
            <w:r>
              <w:t>Balance at 1 July 2018</w:t>
            </w:r>
          </w:p>
        </w:tc>
        <w:tc>
          <w:tcPr>
            <w:tcW w:w="1417" w:type="dxa"/>
          </w:tcPr>
          <w:p w14:paraId="6E5F42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52 626</w:t>
            </w:r>
          </w:p>
        </w:tc>
        <w:tc>
          <w:tcPr>
            <w:tcW w:w="1418" w:type="dxa"/>
          </w:tcPr>
          <w:p w14:paraId="579585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1E3B28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64 084</w:t>
            </w:r>
          </w:p>
        </w:tc>
        <w:tc>
          <w:tcPr>
            <w:tcW w:w="1701" w:type="dxa"/>
          </w:tcPr>
          <w:p w14:paraId="5E8F4E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66 351</w:t>
            </w:r>
          </w:p>
        </w:tc>
        <w:tc>
          <w:tcPr>
            <w:tcW w:w="1296" w:type="dxa"/>
          </w:tcPr>
          <w:p w14:paraId="3AB949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1 055</w:t>
            </w:r>
          </w:p>
        </w:tc>
        <w:tc>
          <w:tcPr>
            <w:tcW w:w="1348" w:type="dxa"/>
          </w:tcPr>
          <w:p w14:paraId="714BA7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184 116</w:t>
            </w:r>
          </w:p>
        </w:tc>
      </w:tr>
      <w:tr w:rsidR="00D821EF" w14:paraId="61DC10EF"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3A48A3B2" w14:textId="77777777" w:rsidR="00D821EF" w:rsidRDefault="00D821EF" w:rsidP="007E6D01">
            <w:r>
              <w:t>Net result for the year</w:t>
            </w:r>
          </w:p>
        </w:tc>
        <w:tc>
          <w:tcPr>
            <w:tcW w:w="1417" w:type="dxa"/>
          </w:tcPr>
          <w:p w14:paraId="0FBCA9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382</w:t>
            </w:r>
          </w:p>
        </w:tc>
        <w:tc>
          <w:tcPr>
            <w:tcW w:w="1418" w:type="dxa"/>
          </w:tcPr>
          <w:p w14:paraId="53C7F1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388F61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F8A01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1C6BD2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6F7B22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382</w:t>
            </w:r>
          </w:p>
        </w:tc>
      </w:tr>
      <w:tr w:rsidR="00D821EF" w14:paraId="0945121F"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2829E54" w14:textId="77777777" w:rsidR="00D821EF" w:rsidRDefault="00D821EF" w:rsidP="007E6D01">
            <w:r>
              <w:t>Other comprehensive income for the year</w:t>
            </w:r>
          </w:p>
        </w:tc>
        <w:tc>
          <w:tcPr>
            <w:tcW w:w="1417" w:type="dxa"/>
          </w:tcPr>
          <w:p w14:paraId="7800DF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(3 328)</w:t>
            </w:r>
          </w:p>
        </w:tc>
        <w:tc>
          <w:tcPr>
            <w:tcW w:w="1418" w:type="dxa"/>
          </w:tcPr>
          <w:p w14:paraId="549942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169191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4 162</w:t>
            </w:r>
          </w:p>
        </w:tc>
        <w:tc>
          <w:tcPr>
            <w:tcW w:w="1701" w:type="dxa"/>
          </w:tcPr>
          <w:p w14:paraId="69882C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(2 654)</w:t>
            </w:r>
          </w:p>
        </w:tc>
        <w:tc>
          <w:tcPr>
            <w:tcW w:w="1296" w:type="dxa"/>
          </w:tcPr>
          <w:p w14:paraId="28332D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1348" w:type="dxa"/>
          </w:tcPr>
          <w:p w14:paraId="4E6EBC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(1 855)</w:t>
            </w:r>
          </w:p>
        </w:tc>
      </w:tr>
      <w:tr w:rsidR="00D821EF" w14:paraId="69E9959A"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39D4E403" w14:textId="77777777" w:rsidR="00D821EF" w:rsidRDefault="00D821EF" w:rsidP="007E6D01">
            <w:r>
              <w:t>Transfer to/(from) accumulated surplus</w:t>
            </w:r>
          </w:p>
        </w:tc>
        <w:tc>
          <w:tcPr>
            <w:tcW w:w="1417" w:type="dxa"/>
          </w:tcPr>
          <w:p w14:paraId="373C1C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418" w:type="dxa"/>
          </w:tcPr>
          <w:p w14:paraId="181024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3E51A4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701" w:type="dxa"/>
          </w:tcPr>
          <w:p w14:paraId="5D29C3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26351B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5E687F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A5DE0AF"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11D17DA" w14:textId="77777777" w:rsidR="00D821EF" w:rsidRDefault="00D821EF" w:rsidP="007E6D01">
            <w:r>
              <w:t>Dividends paid</w:t>
            </w:r>
          </w:p>
        </w:tc>
        <w:tc>
          <w:tcPr>
            <w:tcW w:w="1417" w:type="dxa"/>
          </w:tcPr>
          <w:p w14:paraId="1428D7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DCE9A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7A0876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1A60B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4A14C0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1931E6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3BB25FD"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6E816DF1" w14:textId="77777777" w:rsidR="00D821EF" w:rsidRDefault="00D821EF" w:rsidP="007E6D01">
            <w:r>
              <w:t>Transactions with owners in their capacity as owners</w:t>
            </w:r>
          </w:p>
        </w:tc>
        <w:tc>
          <w:tcPr>
            <w:tcW w:w="1417" w:type="dxa"/>
            <w:tcBorders>
              <w:bottom w:val="single" w:sz="6" w:space="0" w:color="auto"/>
            </w:tcBorders>
          </w:tcPr>
          <w:p w14:paraId="7663A4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67AF3B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487D4D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0A1F0E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646B4C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0351C9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ECFE319"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6DAD45E8" w14:textId="77777777" w:rsidR="00D821EF" w:rsidRDefault="00D821EF" w:rsidP="007E6D01">
            <w:r>
              <w:rPr>
                <w:b/>
              </w:rPr>
              <w:t>Balance at 30 June 2019</w:t>
            </w:r>
          </w:p>
        </w:tc>
        <w:tc>
          <w:tcPr>
            <w:tcW w:w="1417" w:type="dxa"/>
            <w:tcBorders>
              <w:bottom w:val="single" w:sz="6" w:space="0" w:color="auto"/>
            </w:tcBorders>
          </w:tcPr>
          <w:p w14:paraId="2B5FD4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52 473</w:t>
            </w:r>
          </w:p>
        </w:tc>
        <w:tc>
          <w:tcPr>
            <w:tcW w:w="1418" w:type="dxa"/>
            <w:tcBorders>
              <w:bottom w:val="single" w:sz="6" w:space="0" w:color="auto"/>
            </w:tcBorders>
          </w:tcPr>
          <w:p w14:paraId="1676C8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Borders>
              <w:bottom w:val="single" w:sz="6" w:space="0" w:color="auto"/>
            </w:tcBorders>
          </w:tcPr>
          <w:p w14:paraId="660347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65 454</w:t>
            </w:r>
          </w:p>
        </w:tc>
        <w:tc>
          <w:tcPr>
            <w:tcW w:w="1701" w:type="dxa"/>
            <w:tcBorders>
              <w:bottom w:val="single" w:sz="6" w:space="0" w:color="auto"/>
            </w:tcBorders>
          </w:tcPr>
          <w:p w14:paraId="26ED2F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63 697</w:t>
            </w:r>
          </w:p>
        </w:tc>
        <w:tc>
          <w:tcPr>
            <w:tcW w:w="1296" w:type="dxa"/>
            <w:tcBorders>
              <w:bottom w:val="single" w:sz="6" w:space="0" w:color="auto"/>
            </w:tcBorders>
          </w:tcPr>
          <w:p w14:paraId="743C12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1 020</w:t>
            </w:r>
          </w:p>
        </w:tc>
        <w:tc>
          <w:tcPr>
            <w:tcW w:w="1348" w:type="dxa"/>
            <w:tcBorders>
              <w:bottom w:val="single" w:sz="6" w:space="0" w:color="auto"/>
            </w:tcBorders>
          </w:tcPr>
          <w:p w14:paraId="3F9268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r>
      <w:tr w:rsidR="00D821EF" w14:paraId="11DDED03"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38482D38" w14:textId="77777777" w:rsidR="00D821EF" w:rsidRDefault="00D821EF" w:rsidP="007E6D01">
            <w:r>
              <w:rPr>
                <w:b/>
              </w:rPr>
              <w:t>PNFC sector</w:t>
            </w:r>
          </w:p>
        </w:tc>
        <w:tc>
          <w:tcPr>
            <w:tcW w:w="1417" w:type="dxa"/>
          </w:tcPr>
          <w:p w14:paraId="43FB8F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24CFC4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2" w:type="dxa"/>
          </w:tcPr>
          <w:p w14:paraId="51A53E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4B52D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96" w:type="dxa"/>
          </w:tcPr>
          <w:p w14:paraId="439DE1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48" w:type="dxa"/>
          </w:tcPr>
          <w:p w14:paraId="1AE658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491CB4D"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09DA3CA6" w14:textId="77777777" w:rsidR="00D821EF" w:rsidRDefault="00D821EF" w:rsidP="007E6D01">
            <w:r>
              <w:t>Balance at 1 July 2018</w:t>
            </w:r>
          </w:p>
        </w:tc>
        <w:tc>
          <w:tcPr>
            <w:tcW w:w="1417" w:type="dxa"/>
          </w:tcPr>
          <w:p w14:paraId="145554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3 517</w:t>
            </w:r>
          </w:p>
        </w:tc>
        <w:tc>
          <w:tcPr>
            <w:tcW w:w="1418" w:type="dxa"/>
          </w:tcPr>
          <w:p w14:paraId="289360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59 478</w:t>
            </w:r>
          </w:p>
        </w:tc>
        <w:tc>
          <w:tcPr>
            <w:tcW w:w="1842" w:type="dxa"/>
          </w:tcPr>
          <w:p w14:paraId="38FC89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33 851</w:t>
            </w:r>
          </w:p>
        </w:tc>
        <w:tc>
          <w:tcPr>
            <w:tcW w:w="1701" w:type="dxa"/>
          </w:tcPr>
          <w:p w14:paraId="4B34BB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411118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523</w:t>
            </w:r>
          </w:p>
        </w:tc>
        <w:tc>
          <w:tcPr>
            <w:tcW w:w="1348" w:type="dxa"/>
          </w:tcPr>
          <w:p w14:paraId="47F4C7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97 370</w:t>
            </w:r>
          </w:p>
        </w:tc>
      </w:tr>
      <w:tr w:rsidR="00D821EF" w14:paraId="5A50846F"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38311480" w14:textId="77777777" w:rsidR="00D821EF" w:rsidRDefault="00D821EF" w:rsidP="007E6D01">
            <w:r>
              <w:t>Net result for the year</w:t>
            </w:r>
          </w:p>
        </w:tc>
        <w:tc>
          <w:tcPr>
            <w:tcW w:w="1417" w:type="dxa"/>
          </w:tcPr>
          <w:p w14:paraId="4DEC4F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(196)</w:t>
            </w:r>
          </w:p>
        </w:tc>
        <w:tc>
          <w:tcPr>
            <w:tcW w:w="1418" w:type="dxa"/>
          </w:tcPr>
          <w:p w14:paraId="7DC371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DD592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572BB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6D80E4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04C37A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(196)</w:t>
            </w:r>
          </w:p>
        </w:tc>
      </w:tr>
      <w:tr w:rsidR="00D821EF" w14:paraId="162CA502"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DF56D17" w14:textId="77777777" w:rsidR="00D821EF" w:rsidRDefault="00D821EF" w:rsidP="007E6D01">
            <w:r>
              <w:t>Other comprehensive income for the year</w:t>
            </w:r>
          </w:p>
        </w:tc>
        <w:tc>
          <w:tcPr>
            <w:tcW w:w="1417" w:type="dxa"/>
          </w:tcPr>
          <w:p w14:paraId="2B66F2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w:t>
            </w:r>
          </w:p>
        </w:tc>
        <w:tc>
          <w:tcPr>
            <w:tcW w:w="1418" w:type="dxa"/>
          </w:tcPr>
          <w:p w14:paraId="2767AA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EFE64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(1 231)</w:t>
            </w:r>
          </w:p>
        </w:tc>
        <w:tc>
          <w:tcPr>
            <w:tcW w:w="1701" w:type="dxa"/>
          </w:tcPr>
          <w:p w14:paraId="105348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661EEC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w:t>
            </w:r>
          </w:p>
        </w:tc>
        <w:tc>
          <w:tcPr>
            <w:tcW w:w="1348" w:type="dxa"/>
          </w:tcPr>
          <w:p w14:paraId="4B6C56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(1 126)</w:t>
            </w:r>
          </w:p>
        </w:tc>
      </w:tr>
      <w:tr w:rsidR="00D821EF" w14:paraId="324D55C0"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9C2F121" w14:textId="77777777" w:rsidR="00D821EF" w:rsidRDefault="00D821EF" w:rsidP="007E6D01">
            <w:r>
              <w:t>Transfer to/(from) accumulated surplus</w:t>
            </w:r>
          </w:p>
        </w:tc>
        <w:tc>
          <w:tcPr>
            <w:tcW w:w="1417" w:type="dxa"/>
          </w:tcPr>
          <w:p w14:paraId="56A94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(245)</w:t>
            </w:r>
          </w:p>
        </w:tc>
        <w:tc>
          <w:tcPr>
            <w:tcW w:w="1418" w:type="dxa"/>
          </w:tcPr>
          <w:p w14:paraId="377CE8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245</w:t>
            </w:r>
          </w:p>
        </w:tc>
        <w:tc>
          <w:tcPr>
            <w:tcW w:w="1842" w:type="dxa"/>
          </w:tcPr>
          <w:p w14:paraId="4DFC41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1664E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2CE92F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08C616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99D36DA"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BDF7054" w14:textId="77777777" w:rsidR="00D821EF" w:rsidRDefault="00D821EF" w:rsidP="007E6D01">
            <w:r>
              <w:t>Dividends paid</w:t>
            </w:r>
          </w:p>
        </w:tc>
        <w:tc>
          <w:tcPr>
            <w:tcW w:w="1417" w:type="dxa"/>
          </w:tcPr>
          <w:p w14:paraId="25E52E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c>
          <w:tcPr>
            <w:tcW w:w="1418" w:type="dxa"/>
          </w:tcPr>
          <w:p w14:paraId="64393C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2C5BA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6927B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6CA82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0AFD7C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r>
      <w:tr w:rsidR="00D821EF" w14:paraId="563084C2"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5F4E1D90" w14:textId="77777777" w:rsidR="00D821EF" w:rsidRDefault="00D821EF" w:rsidP="007E6D01">
            <w:r>
              <w:t>Transactions with owners in their capacity as owners</w:t>
            </w:r>
          </w:p>
        </w:tc>
        <w:tc>
          <w:tcPr>
            <w:tcW w:w="1417" w:type="dxa"/>
            <w:tcBorders>
              <w:bottom w:val="single" w:sz="6" w:space="0" w:color="auto"/>
            </w:tcBorders>
          </w:tcPr>
          <w:p w14:paraId="52D10B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38AE81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3 226</w:t>
            </w:r>
          </w:p>
        </w:tc>
        <w:tc>
          <w:tcPr>
            <w:tcW w:w="1842" w:type="dxa"/>
            <w:tcBorders>
              <w:bottom w:val="single" w:sz="6" w:space="0" w:color="auto"/>
            </w:tcBorders>
          </w:tcPr>
          <w:p w14:paraId="19BB13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38FA1E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6E61EC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3DADF8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3 226</w:t>
            </w:r>
          </w:p>
        </w:tc>
      </w:tr>
      <w:tr w:rsidR="00D821EF" w14:paraId="00AB4898"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1E61DDD8" w14:textId="77777777" w:rsidR="00D821EF" w:rsidRDefault="00D821EF" w:rsidP="007E6D01">
            <w:r>
              <w:rPr>
                <w:b/>
              </w:rPr>
              <w:t>Balance at 30 June 2019</w:t>
            </w:r>
          </w:p>
        </w:tc>
        <w:tc>
          <w:tcPr>
            <w:tcW w:w="1417" w:type="dxa"/>
            <w:tcBorders>
              <w:bottom w:val="single" w:sz="6" w:space="0" w:color="auto"/>
            </w:tcBorders>
          </w:tcPr>
          <w:p w14:paraId="2B8879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2 960</w:t>
            </w:r>
          </w:p>
        </w:tc>
        <w:tc>
          <w:tcPr>
            <w:tcW w:w="1418" w:type="dxa"/>
            <w:tcBorders>
              <w:bottom w:val="single" w:sz="6" w:space="0" w:color="auto"/>
            </w:tcBorders>
          </w:tcPr>
          <w:p w14:paraId="2DA4D3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62 949</w:t>
            </w:r>
          </w:p>
        </w:tc>
        <w:tc>
          <w:tcPr>
            <w:tcW w:w="1842" w:type="dxa"/>
            <w:tcBorders>
              <w:bottom w:val="single" w:sz="6" w:space="0" w:color="auto"/>
            </w:tcBorders>
          </w:tcPr>
          <w:p w14:paraId="27428E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32 620</w:t>
            </w:r>
          </w:p>
        </w:tc>
        <w:tc>
          <w:tcPr>
            <w:tcW w:w="1701" w:type="dxa"/>
            <w:tcBorders>
              <w:bottom w:val="single" w:sz="6" w:space="0" w:color="auto"/>
            </w:tcBorders>
          </w:tcPr>
          <w:p w14:paraId="3F6144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296" w:type="dxa"/>
            <w:tcBorders>
              <w:bottom w:val="single" w:sz="6" w:space="0" w:color="auto"/>
            </w:tcBorders>
          </w:tcPr>
          <w:p w14:paraId="11937C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586</w:t>
            </w:r>
          </w:p>
        </w:tc>
        <w:tc>
          <w:tcPr>
            <w:tcW w:w="1348" w:type="dxa"/>
            <w:tcBorders>
              <w:bottom w:val="single" w:sz="6" w:space="0" w:color="auto"/>
            </w:tcBorders>
          </w:tcPr>
          <w:p w14:paraId="620BFB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99 116</w:t>
            </w:r>
          </w:p>
        </w:tc>
      </w:tr>
      <w:tr w:rsidR="00D821EF" w14:paraId="23AE1636"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60C900A" w14:textId="77777777" w:rsidR="00D821EF" w:rsidRDefault="00D821EF" w:rsidP="007E6D01">
            <w:r>
              <w:rPr>
                <w:b/>
              </w:rPr>
              <w:t>PFC sector</w:t>
            </w:r>
          </w:p>
        </w:tc>
        <w:tc>
          <w:tcPr>
            <w:tcW w:w="1417" w:type="dxa"/>
          </w:tcPr>
          <w:p w14:paraId="6AFE98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442EC1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2" w:type="dxa"/>
          </w:tcPr>
          <w:p w14:paraId="50BB42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3B016E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96" w:type="dxa"/>
          </w:tcPr>
          <w:p w14:paraId="40F091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48" w:type="dxa"/>
          </w:tcPr>
          <w:p w14:paraId="67F7AC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717776D"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6896DD3F" w14:textId="77777777" w:rsidR="00D821EF" w:rsidRDefault="00D821EF" w:rsidP="007E6D01">
            <w:r>
              <w:t>Balance at 1 July 2018</w:t>
            </w:r>
          </w:p>
        </w:tc>
        <w:tc>
          <w:tcPr>
            <w:tcW w:w="1417" w:type="dxa"/>
          </w:tcPr>
          <w:p w14:paraId="7EB2AC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684</w:t>
            </w:r>
          </w:p>
        </w:tc>
        <w:tc>
          <w:tcPr>
            <w:tcW w:w="1418" w:type="dxa"/>
          </w:tcPr>
          <w:p w14:paraId="27946D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1842" w:type="dxa"/>
          </w:tcPr>
          <w:p w14:paraId="04322F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701" w:type="dxa"/>
          </w:tcPr>
          <w:p w14:paraId="145F31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22F2E1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1348" w:type="dxa"/>
          </w:tcPr>
          <w:p w14:paraId="5ACEB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751</w:t>
            </w:r>
          </w:p>
        </w:tc>
      </w:tr>
      <w:tr w:rsidR="00D821EF" w14:paraId="4FD22B9F"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6A4D79F2" w14:textId="77777777" w:rsidR="00D821EF" w:rsidRDefault="00D821EF" w:rsidP="007E6D01">
            <w:r>
              <w:t>Net result for the year</w:t>
            </w:r>
          </w:p>
        </w:tc>
        <w:tc>
          <w:tcPr>
            <w:tcW w:w="1417" w:type="dxa"/>
          </w:tcPr>
          <w:p w14:paraId="394C21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(6 430)</w:t>
            </w:r>
          </w:p>
        </w:tc>
        <w:tc>
          <w:tcPr>
            <w:tcW w:w="1418" w:type="dxa"/>
          </w:tcPr>
          <w:p w14:paraId="38B16E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9DCA9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16969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7401D8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05D4CD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(6 430)</w:t>
            </w:r>
          </w:p>
        </w:tc>
      </w:tr>
      <w:tr w:rsidR="00D821EF" w14:paraId="5B0CE303"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CE04EC6" w14:textId="77777777" w:rsidR="00D821EF" w:rsidRDefault="00D821EF" w:rsidP="007E6D01">
            <w:r>
              <w:t>Other comprehensive income for the year</w:t>
            </w:r>
          </w:p>
        </w:tc>
        <w:tc>
          <w:tcPr>
            <w:tcW w:w="1417" w:type="dxa"/>
          </w:tcPr>
          <w:p w14:paraId="543ADD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418" w:type="dxa"/>
          </w:tcPr>
          <w:p w14:paraId="715E629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CFA20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2BD34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1F886B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348" w:type="dxa"/>
          </w:tcPr>
          <w:p w14:paraId="4F99D1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ED55328"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186DC0C9" w14:textId="77777777" w:rsidR="00D821EF" w:rsidRDefault="00D821EF" w:rsidP="007E6D01">
            <w:r>
              <w:t>Transfer to/(from) accumulated surplus</w:t>
            </w:r>
          </w:p>
        </w:tc>
        <w:tc>
          <w:tcPr>
            <w:tcW w:w="1417" w:type="dxa"/>
          </w:tcPr>
          <w:p w14:paraId="458998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4AAEB9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2C08D6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6A22B0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4FDA26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7EFB03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AE1467E"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8E419BE" w14:textId="77777777" w:rsidR="00D821EF" w:rsidRDefault="00D821EF" w:rsidP="007E6D01">
            <w:r>
              <w:t>Dividends paid</w:t>
            </w:r>
          </w:p>
        </w:tc>
        <w:tc>
          <w:tcPr>
            <w:tcW w:w="1417" w:type="dxa"/>
          </w:tcPr>
          <w:p w14:paraId="41BC83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c>
          <w:tcPr>
            <w:tcW w:w="1418" w:type="dxa"/>
          </w:tcPr>
          <w:p w14:paraId="7816AA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18A521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20B76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5CCADA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6D240B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r>
      <w:tr w:rsidR="00D821EF" w14:paraId="344E006D"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4F5A0473" w14:textId="77777777" w:rsidR="00D821EF" w:rsidRDefault="00D821EF" w:rsidP="007E6D01">
            <w:r>
              <w:t>Transactions with owners in their capacity as owners</w:t>
            </w:r>
          </w:p>
        </w:tc>
        <w:tc>
          <w:tcPr>
            <w:tcW w:w="1417" w:type="dxa"/>
            <w:tcBorders>
              <w:bottom w:val="single" w:sz="6" w:space="0" w:color="auto"/>
            </w:tcBorders>
          </w:tcPr>
          <w:p w14:paraId="4B697D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290DF8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17FE4F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122D2B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69F825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6FCD5B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180C43E"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2F732C71" w14:textId="77777777" w:rsidR="00D821EF" w:rsidRDefault="00D821EF" w:rsidP="007E6D01">
            <w:r>
              <w:rPr>
                <w:b/>
              </w:rPr>
              <w:t>Balance at 30 June 2019</w:t>
            </w:r>
          </w:p>
        </w:tc>
        <w:tc>
          <w:tcPr>
            <w:tcW w:w="1417" w:type="dxa"/>
            <w:tcBorders>
              <w:bottom w:val="single" w:sz="6" w:space="0" w:color="auto"/>
            </w:tcBorders>
          </w:tcPr>
          <w:p w14:paraId="707CB2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(6 216)</w:t>
            </w:r>
          </w:p>
        </w:tc>
        <w:tc>
          <w:tcPr>
            <w:tcW w:w="1418" w:type="dxa"/>
            <w:tcBorders>
              <w:bottom w:val="single" w:sz="6" w:space="0" w:color="auto"/>
            </w:tcBorders>
          </w:tcPr>
          <w:p w14:paraId="7AD9F0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w:t>
            </w:r>
          </w:p>
        </w:tc>
        <w:tc>
          <w:tcPr>
            <w:tcW w:w="1842" w:type="dxa"/>
            <w:tcBorders>
              <w:bottom w:val="single" w:sz="6" w:space="0" w:color="auto"/>
            </w:tcBorders>
          </w:tcPr>
          <w:p w14:paraId="15E020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c>
          <w:tcPr>
            <w:tcW w:w="1701" w:type="dxa"/>
            <w:tcBorders>
              <w:bottom w:val="single" w:sz="6" w:space="0" w:color="auto"/>
            </w:tcBorders>
          </w:tcPr>
          <w:p w14:paraId="525552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296" w:type="dxa"/>
            <w:tcBorders>
              <w:bottom w:val="single" w:sz="6" w:space="0" w:color="auto"/>
            </w:tcBorders>
          </w:tcPr>
          <w:p w14:paraId="2E43F5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37</w:t>
            </w:r>
          </w:p>
        </w:tc>
        <w:tc>
          <w:tcPr>
            <w:tcW w:w="1348" w:type="dxa"/>
            <w:tcBorders>
              <w:bottom w:val="single" w:sz="6" w:space="0" w:color="auto"/>
            </w:tcBorders>
          </w:tcPr>
          <w:p w14:paraId="00225E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(6 148)</w:t>
            </w:r>
          </w:p>
        </w:tc>
      </w:tr>
      <w:tr w:rsidR="00D821EF" w14:paraId="4D1AA784"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03F54C3B" w14:textId="77777777" w:rsidR="00D821EF" w:rsidRDefault="00D821EF" w:rsidP="007E6D01">
            <w:r>
              <w:t>Eliminations</w:t>
            </w:r>
          </w:p>
        </w:tc>
        <w:tc>
          <w:tcPr>
            <w:tcW w:w="1417" w:type="dxa"/>
            <w:tcBorders>
              <w:bottom w:val="single" w:sz="6" w:space="0" w:color="auto"/>
            </w:tcBorders>
          </w:tcPr>
          <w:p w14:paraId="747A1C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19 634</w:t>
            </w:r>
          </w:p>
        </w:tc>
        <w:tc>
          <w:tcPr>
            <w:tcW w:w="1418" w:type="dxa"/>
            <w:tcBorders>
              <w:bottom w:val="single" w:sz="6" w:space="0" w:color="auto"/>
            </w:tcBorders>
          </w:tcPr>
          <w:p w14:paraId="0BAF7B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(62 978)</w:t>
            </w:r>
          </w:p>
        </w:tc>
        <w:tc>
          <w:tcPr>
            <w:tcW w:w="1842" w:type="dxa"/>
            <w:tcBorders>
              <w:bottom w:val="single" w:sz="6" w:space="0" w:color="auto"/>
            </w:tcBorders>
          </w:tcPr>
          <w:p w14:paraId="662C47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10 319</w:t>
            </w:r>
          </w:p>
        </w:tc>
        <w:tc>
          <w:tcPr>
            <w:tcW w:w="1701" w:type="dxa"/>
            <w:tcBorders>
              <w:bottom w:val="single" w:sz="6" w:space="0" w:color="auto"/>
            </w:tcBorders>
          </w:tcPr>
          <w:p w14:paraId="4BC59A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(63 697)</w:t>
            </w:r>
          </w:p>
        </w:tc>
        <w:tc>
          <w:tcPr>
            <w:tcW w:w="1296" w:type="dxa"/>
            <w:tcBorders>
              <w:bottom w:val="single" w:sz="6" w:space="0" w:color="auto"/>
            </w:tcBorders>
          </w:tcPr>
          <w:p w14:paraId="76CAA8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57C21E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(96 722)</w:t>
            </w:r>
          </w:p>
        </w:tc>
      </w:tr>
      <w:tr w:rsidR="00D821EF" w14:paraId="31B66AC1"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129957CF" w14:textId="77777777" w:rsidR="00D821EF" w:rsidRDefault="00D821EF" w:rsidP="007E6D01">
            <w:r>
              <w:t>Total State of Victoria</w:t>
            </w:r>
          </w:p>
        </w:tc>
        <w:tc>
          <w:tcPr>
            <w:tcW w:w="1417" w:type="dxa"/>
          </w:tcPr>
          <w:p w14:paraId="1FCA666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68 851</w:t>
            </w:r>
          </w:p>
        </w:tc>
        <w:tc>
          <w:tcPr>
            <w:tcW w:w="1418" w:type="dxa"/>
          </w:tcPr>
          <w:p w14:paraId="32C7853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842" w:type="dxa"/>
          </w:tcPr>
          <w:p w14:paraId="2B4D616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108 396</w:t>
            </w:r>
          </w:p>
        </w:tc>
        <w:tc>
          <w:tcPr>
            <w:tcW w:w="1701" w:type="dxa"/>
          </w:tcPr>
          <w:p w14:paraId="529D58A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296" w:type="dxa"/>
          </w:tcPr>
          <w:p w14:paraId="795F8C2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1 643</w:t>
            </w:r>
          </w:p>
        </w:tc>
        <w:tc>
          <w:tcPr>
            <w:tcW w:w="1348" w:type="dxa"/>
          </w:tcPr>
          <w:p w14:paraId="6191CEC6" w14:textId="4A4A0796" w:rsidR="00D821EF" w:rsidRDefault="00D821EF" w:rsidP="007E6D01">
            <w:pPr>
              <w:cnfStyle w:val="010000000000" w:firstRow="0" w:lastRow="1" w:firstColumn="0" w:lastColumn="0" w:oddVBand="0" w:evenVBand="0" w:oddHBand="0" w:evenHBand="0" w:firstRowFirstColumn="0" w:firstRowLastColumn="0" w:lastRowFirstColumn="0" w:lastRowLastColumn="0"/>
            </w:pPr>
            <w:r>
              <w:t>178 890</w:t>
            </w:r>
          </w:p>
        </w:tc>
      </w:tr>
    </w:tbl>
    <w:p w14:paraId="3E2A4C60" w14:textId="77777777" w:rsidR="00D821EF" w:rsidRDefault="00D821EF" w:rsidP="00D821EF">
      <w:pPr>
        <w:pStyle w:val="Note"/>
      </w:pPr>
    </w:p>
    <w:p w14:paraId="77C0C5AE" w14:textId="77777777" w:rsidR="00D821EF" w:rsidRDefault="00D821EF" w:rsidP="00D821EF">
      <w:r>
        <w:br w:type="page"/>
      </w:r>
    </w:p>
    <w:p w14:paraId="396C9700" w14:textId="77777777" w:rsidR="00D821EF" w:rsidRDefault="00D821EF" w:rsidP="00D821EF">
      <w:pPr>
        <w:pStyle w:val="TableHeading"/>
      </w:pPr>
      <w:r w:rsidRPr="00B20D51">
        <w:lastRenderedPageBreak/>
        <w:t xml:space="preserve">Disaggregated statement of changes in equity for the financial year ended 30 June </w:t>
      </w:r>
      <w:r w:rsidRPr="00B20D51">
        <w:rPr>
          <w:i/>
        </w:rPr>
        <w:t>(continued)</w:t>
      </w:r>
      <w:r w:rsidRPr="00B20D51">
        <w:tab/>
      </w:r>
      <w:r w:rsidRPr="00B20D51">
        <w:tab/>
      </w:r>
      <w:r w:rsidRPr="003D766C">
        <w:t xml:space="preserve">($ </w:t>
      </w:r>
      <w:r w:rsidRPr="008A7CF4">
        <w:t>million</w:t>
      </w:r>
      <w:r w:rsidRPr="003D766C">
        <w:t>)</w:t>
      </w:r>
    </w:p>
    <w:tbl>
      <w:tblPr>
        <w:tblStyle w:val="DTFTable"/>
        <w:tblW w:w="14578" w:type="dxa"/>
        <w:tblLayout w:type="fixed"/>
        <w:tblLook w:val="06E0" w:firstRow="1" w:lastRow="1" w:firstColumn="1" w:lastColumn="0" w:noHBand="1" w:noVBand="1"/>
      </w:tblPr>
      <w:tblGrid>
        <w:gridCol w:w="5556"/>
        <w:gridCol w:w="1417"/>
        <w:gridCol w:w="1418"/>
        <w:gridCol w:w="1842"/>
        <w:gridCol w:w="1701"/>
        <w:gridCol w:w="1296"/>
        <w:gridCol w:w="1348"/>
      </w:tblGrid>
      <w:tr w:rsidR="00D821EF" w14:paraId="6A6DE9B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6" w:type="dxa"/>
          </w:tcPr>
          <w:p w14:paraId="15E9BF55" w14:textId="1B7C2821" w:rsidR="00D821EF" w:rsidRDefault="00D821EF" w:rsidP="007E6D01"/>
        </w:tc>
        <w:tc>
          <w:tcPr>
            <w:tcW w:w="1417" w:type="dxa"/>
          </w:tcPr>
          <w:p w14:paraId="435DDBA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02C12D6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 xml:space="preserve">Contributions </w:t>
            </w:r>
            <w:r>
              <w:br/>
              <w:t>by owners</w:t>
            </w:r>
          </w:p>
        </w:tc>
        <w:tc>
          <w:tcPr>
            <w:tcW w:w="1842" w:type="dxa"/>
          </w:tcPr>
          <w:p w14:paraId="47F6983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Non-financial assets revaluation surplus</w:t>
            </w:r>
          </w:p>
        </w:tc>
        <w:tc>
          <w:tcPr>
            <w:tcW w:w="1701" w:type="dxa"/>
          </w:tcPr>
          <w:p w14:paraId="5A393AE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1296" w:type="dxa"/>
          </w:tcPr>
          <w:p w14:paraId="6094F1F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w:t>
            </w:r>
            <w:r>
              <w:br/>
              <w:t>reserves</w:t>
            </w:r>
          </w:p>
        </w:tc>
        <w:tc>
          <w:tcPr>
            <w:tcW w:w="1348" w:type="dxa"/>
          </w:tcPr>
          <w:p w14:paraId="4D12EF2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288D8AF7"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15ABC196" w14:textId="77777777" w:rsidR="00D821EF" w:rsidRDefault="00D821EF" w:rsidP="007E6D01">
            <w:r>
              <w:rPr>
                <w:b/>
              </w:rPr>
              <w:t>General government sector</w:t>
            </w:r>
          </w:p>
        </w:tc>
        <w:tc>
          <w:tcPr>
            <w:tcW w:w="1417" w:type="dxa"/>
          </w:tcPr>
          <w:p w14:paraId="792E62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038575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2" w:type="dxa"/>
          </w:tcPr>
          <w:p w14:paraId="31EC63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54A8D2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96" w:type="dxa"/>
          </w:tcPr>
          <w:p w14:paraId="6B9175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48" w:type="dxa"/>
          </w:tcPr>
          <w:p w14:paraId="46438D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F02ABD1"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918F59A" w14:textId="77777777" w:rsidR="00D821EF" w:rsidRDefault="00D821EF" w:rsidP="007E6D01">
            <w:r>
              <w:t>Balance at 1 July 2017</w:t>
            </w:r>
          </w:p>
        </w:tc>
        <w:tc>
          <w:tcPr>
            <w:tcW w:w="1417" w:type="dxa"/>
          </w:tcPr>
          <w:p w14:paraId="2D9306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51 464</w:t>
            </w:r>
          </w:p>
        </w:tc>
        <w:tc>
          <w:tcPr>
            <w:tcW w:w="1418" w:type="dxa"/>
          </w:tcPr>
          <w:p w14:paraId="7C7CFD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62049E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55 320</w:t>
            </w:r>
          </w:p>
        </w:tc>
        <w:tc>
          <w:tcPr>
            <w:tcW w:w="1701" w:type="dxa"/>
          </w:tcPr>
          <w:p w14:paraId="6640CE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60 149</w:t>
            </w:r>
          </w:p>
        </w:tc>
        <w:tc>
          <w:tcPr>
            <w:tcW w:w="1296" w:type="dxa"/>
          </w:tcPr>
          <w:p w14:paraId="5F4DE4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1 094</w:t>
            </w:r>
          </w:p>
        </w:tc>
        <w:tc>
          <w:tcPr>
            <w:tcW w:w="1348" w:type="dxa"/>
          </w:tcPr>
          <w:p w14:paraId="4A4332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168 027</w:t>
            </w:r>
          </w:p>
        </w:tc>
      </w:tr>
      <w:tr w:rsidR="00D821EF" w14:paraId="0CBD5D98"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74862380" w14:textId="77777777" w:rsidR="00D821EF" w:rsidRDefault="00D821EF" w:rsidP="007E6D01">
            <w:r>
              <w:t>Net result for the year</w:t>
            </w:r>
          </w:p>
        </w:tc>
        <w:tc>
          <w:tcPr>
            <w:tcW w:w="1417" w:type="dxa"/>
          </w:tcPr>
          <w:p w14:paraId="590CD6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1 486</w:t>
            </w:r>
          </w:p>
        </w:tc>
        <w:tc>
          <w:tcPr>
            <w:tcW w:w="1418" w:type="dxa"/>
          </w:tcPr>
          <w:p w14:paraId="5C9336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169366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2FE033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4716C9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504BF3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1 486</w:t>
            </w:r>
          </w:p>
        </w:tc>
      </w:tr>
      <w:tr w:rsidR="00D821EF" w14:paraId="47A2CDEB"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7BC4BEF" w14:textId="77777777" w:rsidR="00D821EF" w:rsidRDefault="00D821EF" w:rsidP="007E6D01">
            <w:r>
              <w:t>Other comprehensive income for the year</w:t>
            </w:r>
          </w:p>
        </w:tc>
        <w:tc>
          <w:tcPr>
            <w:tcW w:w="1417" w:type="dxa"/>
          </w:tcPr>
          <w:p w14:paraId="6DBA07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(347)</w:t>
            </w:r>
          </w:p>
        </w:tc>
        <w:tc>
          <w:tcPr>
            <w:tcW w:w="1418" w:type="dxa"/>
          </w:tcPr>
          <w:p w14:paraId="14AF9D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303E14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8 764</w:t>
            </w:r>
          </w:p>
        </w:tc>
        <w:tc>
          <w:tcPr>
            <w:tcW w:w="1701" w:type="dxa"/>
          </w:tcPr>
          <w:p w14:paraId="58A39B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6 202</w:t>
            </w:r>
          </w:p>
        </w:tc>
        <w:tc>
          <w:tcPr>
            <w:tcW w:w="1296" w:type="dxa"/>
          </w:tcPr>
          <w:p w14:paraId="179082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1348" w:type="dxa"/>
          </w:tcPr>
          <w:p w14:paraId="1DE725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14 603</w:t>
            </w:r>
          </w:p>
        </w:tc>
      </w:tr>
      <w:tr w:rsidR="00D821EF" w14:paraId="5CE4793E"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BC28809" w14:textId="77777777" w:rsidR="00D821EF" w:rsidRDefault="00D821EF" w:rsidP="007E6D01">
            <w:r>
              <w:t>Transfer to/(from) accumulated surplus</w:t>
            </w:r>
          </w:p>
        </w:tc>
        <w:tc>
          <w:tcPr>
            <w:tcW w:w="1417" w:type="dxa"/>
          </w:tcPr>
          <w:p w14:paraId="00E9AF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1418" w:type="dxa"/>
          </w:tcPr>
          <w:p w14:paraId="1FECF0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5FD108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714A84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52CD38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1348" w:type="dxa"/>
          </w:tcPr>
          <w:p w14:paraId="2609B1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80A4CE9"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40C334A" w14:textId="77777777" w:rsidR="00D821EF" w:rsidRDefault="00D821EF" w:rsidP="007E6D01">
            <w:r>
              <w:t>Dividends paid</w:t>
            </w:r>
          </w:p>
        </w:tc>
        <w:tc>
          <w:tcPr>
            <w:tcW w:w="1417" w:type="dxa"/>
          </w:tcPr>
          <w:p w14:paraId="231869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7A9C3E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5705C8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3EC84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73A1E9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25869B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0C137B5"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7E355491" w14:textId="77777777" w:rsidR="00D821EF" w:rsidRDefault="00D821EF" w:rsidP="007E6D01">
            <w:r>
              <w:t>Transactions with owners in their capacity as owners</w:t>
            </w:r>
          </w:p>
        </w:tc>
        <w:tc>
          <w:tcPr>
            <w:tcW w:w="1417" w:type="dxa"/>
            <w:tcBorders>
              <w:bottom w:val="single" w:sz="6" w:space="0" w:color="auto"/>
            </w:tcBorders>
          </w:tcPr>
          <w:p w14:paraId="5EFA3B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40C115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4A6A0D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619A9E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03B219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6297B3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F0DCB2A"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3F8318B5" w14:textId="77777777" w:rsidR="00D821EF" w:rsidRDefault="00D821EF" w:rsidP="007E6D01">
            <w:r>
              <w:rPr>
                <w:b/>
              </w:rPr>
              <w:t>Balance at 30 June 2018</w:t>
            </w:r>
          </w:p>
        </w:tc>
        <w:tc>
          <w:tcPr>
            <w:tcW w:w="1417" w:type="dxa"/>
            <w:tcBorders>
              <w:bottom w:val="single" w:sz="6" w:space="0" w:color="auto"/>
            </w:tcBorders>
          </w:tcPr>
          <w:p w14:paraId="2357BE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52 574</w:t>
            </w:r>
          </w:p>
        </w:tc>
        <w:tc>
          <w:tcPr>
            <w:tcW w:w="1418" w:type="dxa"/>
            <w:tcBorders>
              <w:bottom w:val="single" w:sz="6" w:space="0" w:color="auto"/>
            </w:tcBorders>
          </w:tcPr>
          <w:p w14:paraId="78390F6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Borders>
              <w:bottom w:val="single" w:sz="6" w:space="0" w:color="auto"/>
            </w:tcBorders>
          </w:tcPr>
          <w:p w14:paraId="40102E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64 084</w:t>
            </w:r>
          </w:p>
        </w:tc>
        <w:tc>
          <w:tcPr>
            <w:tcW w:w="1701" w:type="dxa"/>
            <w:tcBorders>
              <w:bottom w:val="single" w:sz="6" w:space="0" w:color="auto"/>
            </w:tcBorders>
          </w:tcPr>
          <w:p w14:paraId="47C8F6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66 351</w:t>
            </w:r>
          </w:p>
        </w:tc>
        <w:tc>
          <w:tcPr>
            <w:tcW w:w="1296" w:type="dxa"/>
            <w:tcBorders>
              <w:bottom w:val="single" w:sz="6" w:space="0" w:color="auto"/>
            </w:tcBorders>
          </w:tcPr>
          <w:p w14:paraId="03B5B5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1 108</w:t>
            </w:r>
          </w:p>
        </w:tc>
        <w:tc>
          <w:tcPr>
            <w:tcW w:w="1348" w:type="dxa"/>
            <w:tcBorders>
              <w:bottom w:val="single" w:sz="6" w:space="0" w:color="auto"/>
            </w:tcBorders>
          </w:tcPr>
          <w:p w14:paraId="6D0EE2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r>
      <w:tr w:rsidR="00D821EF" w14:paraId="664E09D6"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7F3806DC" w14:textId="77777777" w:rsidR="00D821EF" w:rsidRDefault="00D821EF" w:rsidP="007E6D01">
            <w:r>
              <w:t>Change in accounting policy</w:t>
            </w:r>
          </w:p>
        </w:tc>
        <w:tc>
          <w:tcPr>
            <w:tcW w:w="1417" w:type="dxa"/>
            <w:tcBorders>
              <w:bottom w:val="single" w:sz="6" w:space="0" w:color="auto"/>
            </w:tcBorders>
          </w:tcPr>
          <w:p w14:paraId="236C28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418" w:type="dxa"/>
            <w:tcBorders>
              <w:bottom w:val="single" w:sz="6" w:space="0" w:color="auto"/>
            </w:tcBorders>
          </w:tcPr>
          <w:p w14:paraId="0766E6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11ADDF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5674AB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54E0E8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1348" w:type="dxa"/>
            <w:tcBorders>
              <w:bottom w:val="single" w:sz="6" w:space="0" w:color="auto"/>
            </w:tcBorders>
          </w:tcPr>
          <w:p w14:paraId="533D00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69DE366"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5ADC3F6A" w14:textId="77777777" w:rsidR="00D821EF" w:rsidRDefault="00D821EF" w:rsidP="007E6D01">
            <w:r>
              <w:rPr>
                <w:b/>
              </w:rPr>
              <w:t>Restated balance at 1 July 2018</w:t>
            </w:r>
            <w:r>
              <w:rPr>
                <w:b/>
                <w:vertAlign w:val="superscript"/>
              </w:rPr>
              <w:t xml:space="preserve"> (a)</w:t>
            </w:r>
          </w:p>
        </w:tc>
        <w:tc>
          <w:tcPr>
            <w:tcW w:w="1417" w:type="dxa"/>
            <w:tcBorders>
              <w:bottom w:val="single" w:sz="6" w:space="0" w:color="auto"/>
            </w:tcBorders>
          </w:tcPr>
          <w:p w14:paraId="4E79BC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52 626</w:t>
            </w:r>
          </w:p>
        </w:tc>
        <w:tc>
          <w:tcPr>
            <w:tcW w:w="1418" w:type="dxa"/>
            <w:tcBorders>
              <w:bottom w:val="single" w:sz="6" w:space="0" w:color="auto"/>
            </w:tcBorders>
          </w:tcPr>
          <w:p w14:paraId="2F3599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842" w:type="dxa"/>
            <w:tcBorders>
              <w:bottom w:val="single" w:sz="6" w:space="0" w:color="auto"/>
            </w:tcBorders>
          </w:tcPr>
          <w:p w14:paraId="36439E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64 084</w:t>
            </w:r>
          </w:p>
        </w:tc>
        <w:tc>
          <w:tcPr>
            <w:tcW w:w="1701" w:type="dxa"/>
            <w:tcBorders>
              <w:bottom w:val="single" w:sz="6" w:space="0" w:color="auto"/>
            </w:tcBorders>
          </w:tcPr>
          <w:p w14:paraId="5B2A7E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66 351</w:t>
            </w:r>
          </w:p>
        </w:tc>
        <w:tc>
          <w:tcPr>
            <w:tcW w:w="1296" w:type="dxa"/>
            <w:tcBorders>
              <w:bottom w:val="single" w:sz="6" w:space="0" w:color="auto"/>
            </w:tcBorders>
          </w:tcPr>
          <w:p w14:paraId="08401A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1 055</w:t>
            </w:r>
          </w:p>
        </w:tc>
        <w:tc>
          <w:tcPr>
            <w:tcW w:w="1348" w:type="dxa"/>
            <w:tcBorders>
              <w:bottom w:val="single" w:sz="6" w:space="0" w:color="auto"/>
            </w:tcBorders>
          </w:tcPr>
          <w:p w14:paraId="1E4275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r>
      <w:tr w:rsidR="00D821EF" w14:paraId="168CC0FB"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2229C61B" w14:textId="77777777" w:rsidR="00D821EF" w:rsidRDefault="00D821EF" w:rsidP="007E6D01">
            <w:r>
              <w:rPr>
                <w:b/>
              </w:rPr>
              <w:t>PNFC sector</w:t>
            </w:r>
          </w:p>
        </w:tc>
        <w:tc>
          <w:tcPr>
            <w:tcW w:w="1417" w:type="dxa"/>
          </w:tcPr>
          <w:p w14:paraId="37A1AB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50425E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2" w:type="dxa"/>
          </w:tcPr>
          <w:p w14:paraId="1D1E66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3252C1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96" w:type="dxa"/>
          </w:tcPr>
          <w:p w14:paraId="2BD8A4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48" w:type="dxa"/>
          </w:tcPr>
          <w:p w14:paraId="311F3D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CFCD317"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30D40F16" w14:textId="77777777" w:rsidR="00D821EF" w:rsidRDefault="00D821EF" w:rsidP="007E6D01">
            <w:r>
              <w:t>Balance at 1 July 2017</w:t>
            </w:r>
          </w:p>
        </w:tc>
        <w:tc>
          <w:tcPr>
            <w:tcW w:w="1417" w:type="dxa"/>
          </w:tcPr>
          <w:p w14:paraId="525397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3 751</w:t>
            </w:r>
          </w:p>
        </w:tc>
        <w:tc>
          <w:tcPr>
            <w:tcW w:w="1418" w:type="dxa"/>
          </w:tcPr>
          <w:p w14:paraId="6BF2B6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54 902</w:t>
            </w:r>
          </w:p>
        </w:tc>
        <w:tc>
          <w:tcPr>
            <w:tcW w:w="1842" w:type="dxa"/>
          </w:tcPr>
          <w:p w14:paraId="595E02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29 985</w:t>
            </w:r>
          </w:p>
        </w:tc>
        <w:tc>
          <w:tcPr>
            <w:tcW w:w="1701" w:type="dxa"/>
          </w:tcPr>
          <w:p w14:paraId="06983D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1968E0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488</w:t>
            </w:r>
          </w:p>
        </w:tc>
        <w:tc>
          <w:tcPr>
            <w:tcW w:w="1348" w:type="dxa"/>
          </w:tcPr>
          <w:p w14:paraId="67719F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89 126</w:t>
            </w:r>
          </w:p>
        </w:tc>
      </w:tr>
      <w:tr w:rsidR="00D821EF" w14:paraId="3F984230"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A3AD453" w14:textId="77777777" w:rsidR="00D821EF" w:rsidRDefault="00D821EF" w:rsidP="007E6D01">
            <w:r>
              <w:t>Net result for the year</w:t>
            </w:r>
          </w:p>
        </w:tc>
        <w:tc>
          <w:tcPr>
            <w:tcW w:w="1417" w:type="dxa"/>
          </w:tcPr>
          <w:p w14:paraId="1DF04C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660</w:t>
            </w:r>
          </w:p>
        </w:tc>
        <w:tc>
          <w:tcPr>
            <w:tcW w:w="1418" w:type="dxa"/>
          </w:tcPr>
          <w:p w14:paraId="26A4FE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22B7F8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6B35C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29F024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7CC228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660</w:t>
            </w:r>
          </w:p>
        </w:tc>
      </w:tr>
      <w:tr w:rsidR="00D821EF" w14:paraId="100DEDB8"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4F30122A" w14:textId="77777777" w:rsidR="00D821EF" w:rsidRDefault="00D821EF" w:rsidP="007E6D01">
            <w:r>
              <w:t>Other comprehensive income for the year</w:t>
            </w:r>
          </w:p>
        </w:tc>
        <w:tc>
          <w:tcPr>
            <w:tcW w:w="1417" w:type="dxa"/>
          </w:tcPr>
          <w:p w14:paraId="0235B0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w:t>
            </w:r>
          </w:p>
        </w:tc>
        <w:tc>
          <w:tcPr>
            <w:tcW w:w="1418" w:type="dxa"/>
          </w:tcPr>
          <w:p w14:paraId="60B641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B07B0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5 219</w:t>
            </w:r>
          </w:p>
        </w:tc>
        <w:tc>
          <w:tcPr>
            <w:tcW w:w="1701" w:type="dxa"/>
          </w:tcPr>
          <w:p w14:paraId="0118F9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361A67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1348" w:type="dxa"/>
          </w:tcPr>
          <w:p w14:paraId="2E1253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5 215</w:t>
            </w:r>
          </w:p>
        </w:tc>
      </w:tr>
      <w:tr w:rsidR="00D821EF" w14:paraId="38D4ED1B"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016575CD" w14:textId="77777777" w:rsidR="00D821EF" w:rsidRDefault="00D821EF" w:rsidP="007E6D01">
            <w:r>
              <w:t>Transfer to/(from) accumulated surplus</w:t>
            </w:r>
          </w:p>
        </w:tc>
        <w:tc>
          <w:tcPr>
            <w:tcW w:w="1417" w:type="dxa"/>
          </w:tcPr>
          <w:p w14:paraId="2C64F7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(682)</w:t>
            </w:r>
          </w:p>
        </w:tc>
        <w:tc>
          <w:tcPr>
            <w:tcW w:w="1418" w:type="dxa"/>
          </w:tcPr>
          <w:p w14:paraId="387E05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2 034</w:t>
            </w:r>
          </w:p>
        </w:tc>
        <w:tc>
          <w:tcPr>
            <w:tcW w:w="1842" w:type="dxa"/>
          </w:tcPr>
          <w:p w14:paraId="55A430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(1 353)</w:t>
            </w:r>
          </w:p>
        </w:tc>
        <w:tc>
          <w:tcPr>
            <w:tcW w:w="1701" w:type="dxa"/>
          </w:tcPr>
          <w:p w14:paraId="16E6BD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2CFEE2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493607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4F2408D"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5B98E4CC" w14:textId="77777777" w:rsidR="00D821EF" w:rsidRDefault="00D821EF" w:rsidP="007E6D01">
            <w:r>
              <w:t>Dividends paid</w:t>
            </w:r>
          </w:p>
        </w:tc>
        <w:tc>
          <w:tcPr>
            <w:tcW w:w="1417" w:type="dxa"/>
          </w:tcPr>
          <w:p w14:paraId="138E44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c>
          <w:tcPr>
            <w:tcW w:w="1418" w:type="dxa"/>
          </w:tcPr>
          <w:p w14:paraId="53EA56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6015CE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3FAEBF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2E0571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21F1D1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r>
      <w:tr w:rsidR="00D821EF" w14:paraId="34A10BB5"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6CA34A92" w14:textId="77777777" w:rsidR="00D821EF" w:rsidRDefault="00D821EF" w:rsidP="007E6D01">
            <w:r>
              <w:t>Transactions with owners in their capacity as owners</w:t>
            </w:r>
          </w:p>
        </w:tc>
        <w:tc>
          <w:tcPr>
            <w:tcW w:w="1417" w:type="dxa"/>
            <w:tcBorders>
              <w:bottom w:val="single" w:sz="6" w:space="0" w:color="auto"/>
            </w:tcBorders>
          </w:tcPr>
          <w:p w14:paraId="4F70AB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30785B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2 542</w:t>
            </w:r>
          </w:p>
        </w:tc>
        <w:tc>
          <w:tcPr>
            <w:tcW w:w="1842" w:type="dxa"/>
            <w:tcBorders>
              <w:bottom w:val="single" w:sz="6" w:space="0" w:color="auto"/>
            </w:tcBorders>
          </w:tcPr>
          <w:p w14:paraId="14699C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32AF86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12B5CC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637904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2 542</w:t>
            </w:r>
          </w:p>
        </w:tc>
      </w:tr>
      <w:tr w:rsidR="00D821EF" w14:paraId="0CC8541D"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214AF9CB" w14:textId="77777777" w:rsidR="00D821EF" w:rsidRDefault="00D821EF" w:rsidP="007E6D01">
            <w:r>
              <w:rPr>
                <w:b/>
              </w:rPr>
              <w:t>Balance at 30 June 2018</w:t>
            </w:r>
          </w:p>
        </w:tc>
        <w:tc>
          <w:tcPr>
            <w:tcW w:w="1417" w:type="dxa"/>
            <w:tcBorders>
              <w:bottom w:val="single" w:sz="6" w:space="0" w:color="auto"/>
            </w:tcBorders>
          </w:tcPr>
          <w:p w14:paraId="545DAE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3 333</w:t>
            </w:r>
          </w:p>
        </w:tc>
        <w:tc>
          <w:tcPr>
            <w:tcW w:w="1418" w:type="dxa"/>
            <w:tcBorders>
              <w:bottom w:val="single" w:sz="6" w:space="0" w:color="auto"/>
            </w:tcBorders>
          </w:tcPr>
          <w:p w14:paraId="290892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59 478</w:t>
            </w:r>
          </w:p>
        </w:tc>
        <w:tc>
          <w:tcPr>
            <w:tcW w:w="1842" w:type="dxa"/>
            <w:tcBorders>
              <w:bottom w:val="single" w:sz="6" w:space="0" w:color="auto"/>
            </w:tcBorders>
          </w:tcPr>
          <w:p w14:paraId="48E7D9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33 851</w:t>
            </w:r>
          </w:p>
        </w:tc>
        <w:tc>
          <w:tcPr>
            <w:tcW w:w="1701" w:type="dxa"/>
            <w:tcBorders>
              <w:bottom w:val="single" w:sz="6" w:space="0" w:color="auto"/>
            </w:tcBorders>
          </w:tcPr>
          <w:p w14:paraId="019BE0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296" w:type="dxa"/>
            <w:tcBorders>
              <w:bottom w:val="single" w:sz="6" w:space="0" w:color="auto"/>
            </w:tcBorders>
          </w:tcPr>
          <w:p w14:paraId="5407E8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549</w:t>
            </w:r>
          </w:p>
        </w:tc>
        <w:tc>
          <w:tcPr>
            <w:tcW w:w="1348" w:type="dxa"/>
            <w:tcBorders>
              <w:bottom w:val="single" w:sz="6" w:space="0" w:color="auto"/>
            </w:tcBorders>
          </w:tcPr>
          <w:p w14:paraId="4E64D1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97 212</w:t>
            </w:r>
          </w:p>
        </w:tc>
      </w:tr>
      <w:tr w:rsidR="00D821EF" w14:paraId="44CDE1F0"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7C4F84FE" w14:textId="77777777" w:rsidR="00D821EF" w:rsidRDefault="00D821EF" w:rsidP="007E6D01">
            <w:r>
              <w:t>Change in accounting policy</w:t>
            </w:r>
          </w:p>
        </w:tc>
        <w:tc>
          <w:tcPr>
            <w:tcW w:w="1417" w:type="dxa"/>
            <w:tcBorders>
              <w:bottom w:val="single" w:sz="6" w:space="0" w:color="auto"/>
            </w:tcBorders>
          </w:tcPr>
          <w:p w14:paraId="11AE07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184</w:t>
            </w:r>
          </w:p>
        </w:tc>
        <w:tc>
          <w:tcPr>
            <w:tcW w:w="1418" w:type="dxa"/>
            <w:tcBorders>
              <w:bottom w:val="single" w:sz="6" w:space="0" w:color="auto"/>
            </w:tcBorders>
          </w:tcPr>
          <w:p w14:paraId="5C6D08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5DE735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0A04D4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766460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w:t>
            </w:r>
          </w:p>
        </w:tc>
        <w:tc>
          <w:tcPr>
            <w:tcW w:w="1348" w:type="dxa"/>
            <w:tcBorders>
              <w:bottom w:val="single" w:sz="6" w:space="0" w:color="auto"/>
            </w:tcBorders>
          </w:tcPr>
          <w:p w14:paraId="03E009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r>
      <w:tr w:rsidR="00D821EF" w14:paraId="7206300E"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29618A0F" w14:textId="77777777" w:rsidR="00D821EF" w:rsidRDefault="00D821EF" w:rsidP="007E6D01">
            <w:r>
              <w:rPr>
                <w:b/>
              </w:rPr>
              <w:t>Restated balance at 1 July 2018</w:t>
            </w:r>
            <w:r>
              <w:rPr>
                <w:b/>
                <w:vertAlign w:val="superscript"/>
              </w:rPr>
              <w:t xml:space="preserve"> (a)</w:t>
            </w:r>
          </w:p>
        </w:tc>
        <w:tc>
          <w:tcPr>
            <w:tcW w:w="1417" w:type="dxa"/>
            <w:tcBorders>
              <w:bottom w:val="single" w:sz="6" w:space="0" w:color="auto"/>
            </w:tcBorders>
          </w:tcPr>
          <w:p w14:paraId="1DFA1B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3 517</w:t>
            </w:r>
          </w:p>
        </w:tc>
        <w:tc>
          <w:tcPr>
            <w:tcW w:w="1418" w:type="dxa"/>
            <w:tcBorders>
              <w:bottom w:val="single" w:sz="6" w:space="0" w:color="auto"/>
            </w:tcBorders>
          </w:tcPr>
          <w:p w14:paraId="1EED4F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59 478</w:t>
            </w:r>
          </w:p>
        </w:tc>
        <w:tc>
          <w:tcPr>
            <w:tcW w:w="1842" w:type="dxa"/>
            <w:tcBorders>
              <w:bottom w:val="single" w:sz="6" w:space="0" w:color="auto"/>
            </w:tcBorders>
          </w:tcPr>
          <w:p w14:paraId="1102DE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33 851</w:t>
            </w:r>
          </w:p>
        </w:tc>
        <w:tc>
          <w:tcPr>
            <w:tcW w:w="1701" w:type="dxa"/>
            <w:tcBorders>
              <w:bottom w:val="single" w:sz="6" w:space="0" w:color="auto"/>
            </w:tcBorders>
          </w:tcPr>
          <w:p w14:paraId="36317C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296" w:type="dxa"/>
            <w:tcBorders>
              <w:bottom w:val="single" w:sz="6" w:space="0" w:color="auto"/>
            </w:tcBorders>
          </w:tcPr>
          <w:p w14:paraId="238FBB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523</w:t>
            </w:r>
          </w:p>
        </w:tc>
        <w:tc>
          <w:tcPr>
            <w:tcW w:w="1348" w:type="dxa"/>
            <w:tcBorders>
              <w:bottom w:val="single" w:sz="6" w:space="0" w:color="auto"/>
            </w:tcBorders>
          </w:tcPr>
          <w:p w14:paraId="5C16CE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97 370</w:t>
            </w:r>
          </w:p>
        </w:tc>
      </w:tr>
      <w:tr w:rsidR="00D821EF" w14:paraId="2F9FDF39"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726E6B8A" w14:textId="77777777" w:rsidR="00D821EF" w:rsidRDefault="00D821EF" w:rsidP="007E6D01">
            <w:r>
              <w:rPr>
                <w:b/>
              </w:rPr>
              <w:t>PFC sector</w:t>
            </w:r>
          </w:p>
        </w:tc>
        <w:tc>
          <w:tcPr>
            <w:tcW w:w="1417" w:type="dxa"/>
          </w:tcPr>
          <w:p w14:paraId="112081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270383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842" w:type="dxa"/>
          </w:tcPr>
          <w:p w14:paraId="4CCD0D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701" w:type="dxa"/>
          </w:tcPr>
          <w:p w14:paraId="718036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296" w:type="dxa"/>
          </w:tcPr>
          <w:p w14:paraId="5EC7A3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348" w:type="dxa"/>
          </w:tcPr>
          <w:p w14:paraId="2BDBF0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DD38609"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2343483A" w14:textId="77777777" w:rsidR="00D821EF" w:rsidRDefault="00D821EF" w:rsidP="007E6D01">
            <w:r>
              <w:t>Balance at 1 July 2017</w:t>
            </w:r>
          </w:p>
        </w:tc>
        <w:tc>
          <w:tcPr>
            <w:tcW w:w="1417" w:type="dxa"/>
          </w:tcPr>
          <w:p w14:paraId="6736AD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143</w:t>
            </w:r>
          </w:p>
        </w:tc>
        <w:tc>
          <w:tcPr>
            <w:tcW w:w="1418" w:type="dxa"/>
          </w:tcPr>
          <w:p w14:paraId="37AE4F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w:t>
            </w:r>
          </w:p>
        </w:tc>
        <w:tc>
          <w:tcPr>
            <w:tcW w:w="1842" w:type="dxa"/>
          </w:tcPr>
          <w:p w14:paraId="352CAC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701" w:type="dxa"/>
          </w:tcPr>
          <w:p w14:paraId="0DE583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38FC62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c>
          <w:tcPr>
            <w:tcW w:w="1348" w:type="dxa"/>
          </w:tcPr>
          <w:p w14:paraId="456424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213</w:t>
            </w:r>
          </w:p>
        </w:tc>
      </w:tr>
      <w:tr w:rsidR="00D821EF" w14:paraId="2FB2CC64"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26C9CBFB" w14:textId="77777777" w:rsidR="00D821EF" w:rsidRDefault="00D821EF" w:rsidP="007E6D01">
            <w:r>
              <w:t>Net result for the year</w:t>
            </w:r>
          </w:p>
        </w:tc>
        <w:tc>
          <w:tcPr>
            <w:tcW w:w="1417" w:type="dxa"/>
          </w:tcPr>
          <w:p w14:paraId="26A325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633</w:t>
            </w:r>
          </w:p>
        </w:tc>
        <w:tc>
          <w:tcPr>
            <w:tcW w:w="1418" w:type="dxa"/>
          </w:tcPr>
          <w:p w14:paraId="5BDB52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080027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90A1C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63F438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2B2118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633</w:t>
            </w:r>
          </w:p>
        </w:tc>
      </w:tr>
      <w:tr w:rsidR="00D821EF" w14:paraId="0BC4C4D9"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7957D40B" w14:textId="77777777" w:rsidR="00D821EF" w:rsidRDefault="00D821EF" w:rsidP="007E6D01">
            <w:r>
              <w:t>Other comprehensive income for the year</w:t>
            </w:r>
          </w:p>
        </w:tc>
        <w:tc>
          <w:tcPr>
            <w:tcW w:w="1417" w:type="dxa"/>
          </w:tcPr>
          <w:p w14:paraId="396EA1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418" w:type="dxa"/>
          </w:tcPr>
          <w:p w14:paraId="642E27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59B19C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DDE1E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1D43AA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348" w:type="dxa"/>
          </w:tcPr>
          <w:p w14:paraId="47EDE0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F567358"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16C07EBE" w14:textId="77777777" w:rsidR="00D821EF" w:rsidRDefault="00D821EF" w:rsidP="007E6D01">
            <w:r>
              <w:t>Transfer to/(from) accumulated surplus</w:t>
            </w:r>
          </w:p>
        </w:tc>
        <w:tc>
          <w:tcPr>
            <w:tcW w:w="1417" w:type="dxa"/>
          </w:tcPr>
          <w:p w14:paraId="71CB04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147AAB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40FF23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16F258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6A46F3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3EE5C2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609CEDD" w14:textId="77777777" w:rsidTr="007E6D01">
        <w:tc>
          <w:tcPr>
            <w:cnfStyle w:val="001000000000" w:firstRow="0" w:lastRow="0" w:firstColumn="1" w:lastColumn="0" w:oddVBand="0" w:evenVBand="0" w:oddHBand="0" w:evenHBand="0" w:firstRowFirstColumn="0" w:firstRowLastColumn="0" w:lastRowFirstColumn="0" w:lastRowLastColumn="0"/>
            <w:tcW w:w="5556" w:type="dxa"/>
          </w:tcPr>
          <w:p w14:paraId="02939F49" w14:textId="77777777" w:rsidR="00D821EF" w:rsidRDefault="00D821EF" w:rsidP="007E6D01">
            <w:r>
              <w:t>Dividends paid</w:t>
            </w:r>
          </w:p>
        </w:tc>
        <w:tc>
          <w:tcPr>
            <w:tcW w:w="1417" w:type="dxa"/>
          </w:tcPr>
          <w:p w14:paraId="74525C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1418" w:type="dxa"/>
          </w:tcPr>
          <w:p w14:paraId="16ADE8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Pr>
          <w:p w14:paraId="28C408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Pr>
          <w:p w14:paraId="038E51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Pr>
          <w:p w14:paraId="05EAED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Pr>
          <w:p w14:paraId="20B1F4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r>
      <w:tr w:rsidR="00D821EF" w14:paraId="344D091E"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2151E56E" w14:textId="77777777" w:rsidR="00D821EF" w:rsidRDefault="00D821EF" w:rsidP="007E6D01">
            <w:r>
              <w:t>Transactions with owners in their capacity as owners</w:t>
            </w:r>
          </w:p>
        </w:tc>
        <w:tc>
          <w:tcPr>
            <w:tcW w:w="1417" w:type="dxa"/>
            <w:tcBorders>
              <w:bottom w:val="single" w:sz="6" w:space="0" w:color="auto"/>
            </w:tcBorders>
          </w:tcPr>
          <w:p w14:paraId="5DDB6B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45A7A7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842" w:type="dxa"/>
            <w:tcBorders>
              <w:bottom w:val="single" w:sz="6" w:space="0" w:color="auto"/>
            </w:tcBorders>
          </w:tcPr>
          <w:p w14:paraId="4BE4B1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701" w:type="dxa"/>
            <w:tcBorders>
              <w:bottom w:val="single" w:sz="6" w:space="0" w:color="auto"/>
            </w:tcBorders>
          </w:tcPr>
          <w:p w14:paraId="1F721A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296" w:type="dxa"/>
            <w:tcBorders>
              <w:bottom w:val="single" w:sz="6" w:space="0" w:color="auto"/>
            </w:tcBorders>
          </w:tcPr>
          <w:p w14:paraId="777290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011F99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763BB30D"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0A6391AE" w14:textId="77777777" w:rsidR="00D821EF" w:rsidRDefault="00D821EF" w:rsidP="007E6D01">
            <w:r>
              <w:rPr>
                <w:b/>
              </w:rPr>
              <w:t>Balance at 30 June 2018</w:t>
            </w:r>
          </w:p>
        </w:tc>
        <w:tc>
          <w:tcPr>
            <w:tcW w:w="1417" w:type="dxa"/>
            <w:tcBorders>
              <w:bottom w:val="single" w:sz="6" w:space="0" w:color="auto"/>
            </w:tcBorders>
          </w:tcPr>
          <w:p w14:paraId="28D86D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684</w:t>
            </w:r>
          </w:p>
        </w:tc>
        <w:tc>
          <w:tcPr>
            <w:tcW w:w="1418" w:type="dxa"/>
            <w:tcBorders>
              <w:bottom w:val="single" w:sz="6" w:space="0" w:color="auto"/>
            </w:tcBorders>
          </w:tcPr>
          <w:p w14:paraId="11F393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29</w:t>
            </w:r>
          </w:p>
        </w:tc>
        <w:tc>
          <w:tcPr>
            <w:tcW w:w="1842" w:type="dxa"/>
            <w:tcBorders>
              <w:bottom w:val="single" w:sz="6" w:space="0" w:color="auto"/>
            </w:tcBorders>
          </w:tcPr>
          <w:p w14:paraId="485C05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c>
          <w:tcPr>
            <w:tcW w:w="1701" w:type="dxa"/>
            <w:tcBorders>
              <w:bottom w:val="single" w:sz="6" w:space="0" w:color="auto"/>
            </w:tcBorders>
          </w:tcPr>
          <w:p w14:paraId="0D59C5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296" w:type="dxa"/>
            <w:tcBorders>
              <w:bottom w:val="single" w:sz="6" w:space="0" w:color="auto"/>
            </w:tcBorders>
          </w:tcPr>
          <w:p w14:paraId="4802D8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36</w:t>
            </w:r>
          </w:p>
        </w:tc>
        <w:tc>
          <w:tcPr>
            <w:tcW w:w="1348" w:type="dxa"/>
            <w:tcBorders>
              <w:bottom w:val="single" w:sz="6" w:space="0" w:color="auto"/>
            </w:tcBorders>
          </w:tcPr>
          <w:p w14:paraId="302AD5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751</w:t>
            </w:r>
          </w:p>
        </w:tc>
      </w:tr>
      <w:tr w:rsidR="00D821EF" w14:paraId="6FD6B17C" w14:textId="77777777" w:rsidTr="007E6D01">
        <w:tc>
          <w:tcPr>
            <w:cnfStyle w:val="001000000000" w:firstRow="0" w:lastRow="0" w:firstColumn="1" w:lastColumn="0" w:oddVBand="0" w:evenVBand="0" w:oddHBand="0" w:evenHBand="0" w:firstRowFirstColumn="0" w:firstRowLastColumn="0" w:lastRowFirstColumn="0" w:lastRowLastColumn="0"/>
            <w:tcW w:w="5556" w:type="dxa"/>
            <w:tcBorders>
              <w:bottom w:val="single" w:sz="6" w:space="0" w:color="auto"/>
            </w:tcBorders>
          </w:tcPr>
          <w:p w14:paraId="6B50F26E" w14:textId="77777777" w:rsidR="00D821EF" w:rsidRDefault="00D821EF" w:rsidP="007E6D01">
            <w:r>
              <w:t>Eliminations</w:t>
            </w:r>
            <w:r>
              <w:rPr>
                <w:vertAlign w:val="superscript"/>
              </w:rPr>
              <w:t xml:space="preserve"> (a)</w:t>
            </w:r>
          </w:p>
        </w:tc>
        <w:tc>
          <w:tcPr>
            <w:tcW w:w="1417" w:type="dxa"/>
            <w:tcBorders>
              <w:bottom w:val="single" w:sz="6" w:space="0" w:color="auto"/>
            </w:tcBorders>
          </w:tcPr>
          <w:p w14:paraId="1B7157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21 602</w:t>
            </w:r>
          </w:p>
        </w:tc>
        <w:tc>
          <w:tcPr>
            <w:tcW w:w="1418" w:type="dxa"/>
            <w:tcBorders>
              <w:bottom w:val="single" w:sz="6" w:space="0" w:color="auto"/>
            </w:tcBorders>
          </w:tcPr>
          <w:p w14:paraId="664143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(59 507)</w:t>
            </w:r>
          </w:p>
        </w:tc>
        <w:tc>
          <w:tcPr>
            <w:tcW w:w="1842" w:type="dxa"/>
            <w:tcBorders>
              <w:bottom w:val="single" w:sz="6" w:space="0" w:color="auto"/>
            </w:tcBorders>
          </w:tcPr>
          <w:p w14:paraId="70D43A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10 184</w:t>
            </w:r>
          </w:p>
        </w:tc>
        <w:tc>
          <w:tcPr>
            <w:tcW w:w="1701" w:type="dxa"/>
            <w:tcBorders>
              <w:bottom w:val="single" w:sz="6" w:space="0" w:color="auto"/>
            </w:tcBorders>
          </w:tcPr>
          <w:p w14:paraId="18DD4D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(66 351)</w:t>
            </w:r>
          </w:p>
        </w:tc>
        <w:tc>
          <w:tcPr>
            <w:tcW w:w="1296" w:type="dxa"/>
            <w:tcBorders>
              <w:bottom w:val="single" w:sz="6" w:space="0" w:color="auto"/>
            </w:tcBorders>
          </w:tcPr>
          <w:p w14:paraId="7CEE66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348" w:type="dxa"/>
            <w:tcBorders>
              <w:bottom w:val="single" w:sz="6" w:space="0" w:color="auto"/>
            </w:tcBorders>
          </w:tcPr>
          <w:p w14:paraId="60DBEB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(94 072)</w:t>
            </w:r>
          </w:p>
        </w:tc>
      </w:tr>
      <w:tr w:rsidR="00D821EF" w14:paraId="6B858632"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1A63E3FA" w14:textId="77777777" w:rsidR="00D821EF" w:rsidRDefault="00D821EF" w:rsidP="007E6D01">
            <w:r>
              <w:t>Total State of Victoria</w:t>
            </w:r>
          </w:p>
        </w:tc>
        <w:tc>
          <w:tcPr>
            <w:tcW w:w="1417" w:type="dxa"/>
          </w:tcPr>
          <w:p w14:paraId="052DA01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78 125</w:t>
            </w:r>
          </w:p>
        </w:tc>
        <w:tc>
          <w:tcPr>
            <w:tcW w:w="1418" w:type="dxa"/>
          </w:tcPr>
          <w:p w14:paraId="4263B45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842" w:type="dxa"/>
          </w:tcPr>
          <w:p w14:paraId="060AAF4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108 122</w:t>
            </w:r>
          </w:p>
        </w:tc>
        <w:tc>
          <w:tcPr>
            <w:tcW w:w="1701" w:type="dxa"/>
          </w:tcPr>
          <w:p w14:paraId="62F3BED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296" w:type="dxa"/>
          </w:tcPr>
          <w:p w14:paraId="3BED1BD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1 694</w:t>
            </w:r>
          </w:p>
        </w:tc>
        <w:tc>
          <w:tcPr>
            <w:tcW w:w="1348" w:type="dxa"/>
          </w:tcPr>
          <w:p w14:paraId="1251E9DD" w14:textId="0846B436" w:rsidR="00D821EF" w:rsidRDefault="00D821EF" w:rsidP="007E6D01">
            <w:pPr>
              <w:cnfStyle w:val="010000000000" w:firstRow="0" w:lastRow="1" w:firstColumn="0" w:lastColumn="0" w:oddVBand="0" w:evenVBand="0" w:oddHBand="0" w:evenHBand="0" w:firstRowFirstColumn="0" w:firstRowLastColumn="0" w:lastRowFirstColumn="0" w:lastRowLastColumn="0"/>
            </w:pPr>
            <w:r>
              <w:t>187 941</w:t>
            </w:r>
          </w:p>
        </w:tc>
      </w:tr>
    </w:tbl>
    <w:p w14:paraId="7C7A0DDE" w14:textId="77777777" w:rsidR="00D821EF" w:rsidRDefault="00D821EF" w:rsidP="00D821EF">
      <w:pPr>
        <w:pStyle w:val="Note"/>
      </w:pPr>
      <w:r>
        <w:t>Note:</w:t>
      </w:r>
    </w:p>
    <w:p w14:paraId="7172F874" w14:textId="77777777" w:rsidR="00D821EF" w:rsidRDefault="00D821EF" w:rsidP="00D821EF">
      <w:pPr>
        <w:pStyle w:val="Note"/>
      </w:pPr>
      <w:r>
        <w:t>(a)</w:t>
      </w:r>
      <w:r>
        <w:tab/>
        <w:t xml:space="preserve">The 1 July 2018 balance has been restated resulting from the initial application of AASB 9 </w:t>
      </w:r>
      <w:r w:rsidRPr="005E3863">
        <w:rPr>
          <w:i w:val="0"/>
        </w:rPr>
        <w:t>Financial Instruments</w:t>
      </w:r>
      <w:r>
        <w:t>. Note 9.7.3 provides further information on the impact of the new accounting standard.</w:t>
      </w:r>
    </w:p>
    <w:p w14:paraId="62B26F40" w14:textId="77777777" w:rsidR="00D821EF" w:rsidRPr="007F52D7" w:rsidRDefault="00D821EF" w:rsidP="00D821EF">
      <w:pPr>
        <w:pStyle w:val="Note"/>
      </w:pPr>
    </w:p>
    <w:p w14:paraId="7262E6DA" w14:textId="77777777" w:rsidR="00D821EF" w:rsidRDefault="00D821EF" w:rsidP="00D821EF"/>
    <w:p w14:paraId="573F3C05" w14:textId="77777777" w:rsidR="00D821EF" w:rsidRDefault="00D821EF" w:rsidP="00D821EF">
      <w:pPr>
        <w:sectPr w:rsidR="00D821EF" w:rsidSect="007E6D01">
          <w:headerReference w:type="even" r:id="rId167"/>
          <w:headerReference w:type="default" r:id="rId168"/>
          <w:footerReference w:type="even" r:id="rId169"/>
          <w:footerReference w:type="default" r:id="rId170"/>
          <w:pgSz w:w="16839" w:h="11907" w:orient="landscape" w:code="9"/>
          <w:pgMar w:top="1134" w:right="1134" w:bottom="1134" w:left="1134" w:header="624" w:footer="567" w:gutter="0"/>
          <w:cols w:sep="1" w:space="567"/>
          <w:docGrid w:linePitch="360"/>
        </w:sectPr>
      </w:pPr>
    </w:p>
    <w:p w14:paraId="2FEE6B5A" w14:textId="77777777" w:rsidR="00D821EF" w:rsidRPr="00195B47" w:rsidRDefault="00D821EF" w:rsidP="00D821EF">
      <w:pPr>
        <w:pStyle w:val="Heading2"/>
        <w:spacing w:before="0"/>
      </w:pPr>
      <w:bookmarkStart w:id="118" w:name="_Toc462418976"/>
      <w:bookmarkStart w:id="119" w:name="_Toc19879493"/>
      <w:r w:rsidRPr="00195B47">
        <w:lastRenderedPageBreak/>
        <w:t>Funds under management</w:t>
      </w:r>
      <w:bookmarkEnd w:id="118"/>
      <w:bookmarkEnd w:id="119"/>
    </w:p>
    <w:p w14:paraId="689925DF" w14:textId="77777777" w:rsidR="00D821EF" w:rsidRDefault="00D821EF" w:rsidP="00D821EF">
      <w:r w:rsidRPr="008A734D">
        <w:t xml:space="preserve">The State has responsibility for transactions and balances relating to trust funds held on behalf of third parties external to the State. The funds </w:t>
      </w:r>
    </w:p>
    <w:p w14:paraId="564ED578" w14:textId="77777777" w:rsidR="00D821EF" w:rsidRDefault="00D821EF" w:rsidP="00D821EF">
      <w:pPr>
        <w:spacing w:before="0"/>
      </w:pPr>
      <w:r>
        <w:br w:type="column"/>
      </w:r>
      <w:r w:rsidRPr="008A734D">
        <w:t>managed on behalf of third parties are not recognised in these financial statements as they are managed on a fiduciary and custodial basis, and therefore are not controlled by the State. Funds under management are reported in the table below.</w:t>
      </w:r>
    </w:p>
    <w:p w14:paraId="2960474B" w14:textId="77777777" w:rsidR="00D821EF" w:rsidRDefault="00D821EF" w:rsidP="00D821EF">
      <w:pPr>
        <w:pStyle w:val="TableUnits"/>
        <w:rPr>
          <w:rStyle w:val="TableUnitsChar"/>
          <w:b/>
        </w:rPr>
      </w:pPr>
    </w:p>
    <w:p w14:paraId="6D9BD4E5" w14:textId="77777777" w:rsidR="00D821EF" w:rsidRPr="00F24195" w:rsidRDefault="00D821EF" w:rsidP="00D821EF">
      <w:pPr>
        <w:sectPr w:rsidR="00D821EF" w:rsidRPr="00F24195" w:rsidSect="007E6D01">
          <w:headerReference w:type="even" r:id="rId171"/>
          <w:headerReference w:type="default" r:id="rId172"/>
          <w:footerReference w:type="even" r:id="rId173"/>
          <w:footerReference w:type="default" r:id="rId174"/>
          <w:pgSz w:w="11907" w:h="16839" w:code="9"/>
          <w:pgMar w:top="1134" w:right="1134" w:bottom="1134" w:left="1134" w:header="624" w:footer="567" w:gutter="0"/>
          <w:cols w:num="2" w:space="567"/>
          <w:docGrid w:linePitch="360"/>
        </w:sectPr>
      </w:pPr>
    </w:p>
    <w:p w14:paraId="0E434E6E" w14:textId="77777777" w:rsidR="00D821EF" w:rsidRDefault="00D821EF" w:rsidP="00D821EF">
      <w:pPr>
        <w:pStyle w:val="TableUnits"/>
        <w:rPr>
          <w:rStyle w:val="TableUnitsChar"/>
          <w:b/>
        </w:rPr>
      </w:pPr>
      <w:r w:rsidRPr="00CA53C0">
        <w:rPr>
          <w:rStyle w:val="TableUnitsChar"/>
          <w:b/>
        </w:rPr>
        <w:t>($ million)</w:t>
      </w:r>
      <w:bookmarkStart w:id="120" w:name="_Toc462418977"/>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51F30C3E"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724818A" w14:textId="4E3B2BF9" w:rsidR="00D821EF" w:rsidRDefault="00D821EF" w:rsidP="007E6D01"/>
        </w:tc>
        <w:tc>
          <w:tcPr>
            <w:tcW w:w="1814" w:type="dxa"/>
            <w:gridSpan w:val="2"/>
          </w:tcPr>
          <w:p w14:paraId="5E8A721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00477F8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7ED904C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74298FF2" w14:textId="77777777" w:rsidR="00D821EF" w:rsidRDefault="00D821EF" w:rsidP="007E6D01"/>
        </w:tc>
        <w:tc>
          <w:tcPr>
            <w:tcW w:w="907" w:type="dxa"/>
          </w:tcPr>
          <w:p w14:paraId="798434F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FEFEF7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12C2BA6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3765CF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4F42C9B7"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6996E6E" w14:textId="77777777" w:rsidR="00D821EF" w:rsidRDefault="00D821EF" w:rsidP="007E6D01">
            <w:r>
              <w:t>Cash and investments in common and premium funds</w:t>
            </w:r>
          </w:p>
        </w:tc>
        <w:tc>
          <w:tcPr>
            <w:tcW w:w="907" w:type="dxa"/>
          </w:tcPr>
          <w:p w14:paraId="272E62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1 221</w:t>
            </w:r>
          </w:p>
        </w:tc>
        <w:tc>
          <w:tcPr>
            <w:tcW w:w="907" w:type="dxa"/>
          </w:tcPr>
          <w:p w14:paraId="399421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1 212</w:t>
            </w:r>
          </w:p>
        </w:tc>
        <w:tc>
          <w:tcPr>
            <w:tcW w:w="907" w:type="dxa"/>
          </w:tcPr>
          <w:p w14:paraId="02CED0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w:t>
            </w:r>
          </w:p>
        </w:tc>
        <w:tc>
          <w:tcPr>
            <w:tcW w:w="907" w:type="dxa"/>
          </w:tcPr>
          <w:p w14:paraId="53145D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113</w:t>
            </w:r>
          </w:p>
        </w:tc>
      </w:tr>
      <w:tr w:rsidR="00D821EF" w14:paraId="57FBB4FA"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04143FA" w14:textId="77777777" w:rsidR="00D821EF" w:rsidRDefault="00D821EF" w:rsidP="007E6D01">
            <w:r>
              <w:t>Funds under management by Legal Services Board</w:t>
            </w:r>
          </w:p>
        </w:tc>
        <w:tc>
          <w:tcPr>
            <w:tcW w:w="907" w:type="dxa"/>
          </w:tcPr>
          <w:p w14:paraId="72D9A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22EDB0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954</w:t>
            </w:r>
          </w:p>
        </w:tc>
        <w:tc>
          <w:tcPr>
            <w:tcW w:w="907" w:type="dxa"/>
          </w:tcPr>
          <w:p w14:paraId="13AB10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24A138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954</w:t>
            </w:r>
          </w:p>
        </w:tc>
      </w:tr>
      <w:tr w:rsidR="00D821EF" w14:paraId="76A8411C"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E5AC451" w14:textId="77777777" w:rsidR="00D821EF" w:rsidRDefault="00D821EF" w:rsidP="007E6D01">
            <w:r>
              <w:t>Funds under management by the Senior Master of the Supreme Court</w:t>
            </w:r>
          </w:p>
        </w:tc>
        <w:tc>
          <w:tcPr>
            <w:tcW w:w="907" w:type="dxa"/>
          </w:tcPr>
          <w:p w14:paraId="2B2A4E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2 024</w:t>
            </w:r>
          </w:p>
        </w:tc>
        <w:tc>
          <w:tcPr>
            <w:tcW w:w="907" w:type="dxa"/>
          </w:tcPr>
          <w:p w14:paraId="11009D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1 855</w:t>
            </w:r>
          </w:p>
        </w:tc>
        <w:tc>
          <w:tcPr>
            <w:tcW w:w="907" w:type="dxa"/>
          </w:tcPr>
          <w:p w14:paraId="5FB225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2 024</w:t>
            </w:r>
          </w:p>
        </w:tc>
        <w:tc>
          <w:tcPr>
            <w:tcW w:w="907" w:type="dxa"/>
          </w:tcPr>
          <w:p w14:paraId="504809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1 855</w:t>
            </w:r>
          </w:p>
        </w:tc>
      </w:tr>
      <w:tr w:rsidR="00D821EF" w14:paraId="719748EE"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2FD6B467" w14:textId="77777777" w:rsidR="00D821EF" w:rsidRDefault="00D821EF" w:rsidP="007E6D01">
            <w:r>
              <w:t>Funds under management for The Victorian Bushfire Appeal Fund</w:t>
            </w:r>
          </w:p>
        </w:tc>
        <w:tc>
          <w:tcPr>
            <w:tcW w:w="907" w:type="dxa"/>
          </w:tcPr>
          <w:p w14:paraId="5AD396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023536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4E77E9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6940AF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r>
      <w:tr w:rsidR="00D821EF" w14:paraId="0EDA11C0"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3D5CC38" w14:textId="77777777" w:rsidR="00D821EF" w:rsidRDefault="00D821EF" w:rsidP="007E6D01">
            <w:r>
              <w:t>Investments, real estate, personal and other assets</w:t>
            </w:r>
          </w:p>
        </w:tc>
        <w:tc>
          <w:tcPr>
            <w:tcW w:w="907" w:type="dxa"/>
          </w:tcPr>
          <w:p w14:paraId="4C0860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4 152</w:t>
            </w:r>
          </w:p>
        </w:tc>
        <w:tc>
          <w:tcPr>
            <w:tcW w:w="907" w:type="dxa"/>
          </w:tcPr>
          <w:p w14:paraId="786FC3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3 673</w:t>
            </w:r>
          </w:p>
        </w:tc>
        <w:tc>
          <w:tcPr>
            <w:tcW w:w="907" w:type="dxa"/>
          </w:tcPr>
          <w:p w14:paraId="72B0A1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7D2BA8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6A6C563"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5EE7BA4E" w14:textId="77777777" w:rsidR="00D821EF" w:rsidRDefault="00D821EF" w:rsidP="007E6D01">
            <w:r>
              <w:t>Other funds held</w:t>
            </w:r>
          </w:p>
        </w:tc>
        <w:tc>
          <w:tcPr>
            <w:tcW w:w="907" w:type="dxa"/>
          </w:tcPr>
          <w:p w14:paraId="7AE32E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786BBD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w:t>
            </w:r>
          </w:p>
        </w:tc>
        <w:tc>
          <w:tcPr>
            <w:tcW w:w="907" w:type="dxa"/>
          </w:tcPr>
          <w:p w14:paraId="5842C1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13F8B0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399D3B7C"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06EF4767" w14:textId="77777777" w:rsidR="00D821EF" w:rsidRDefault="00D821EF" w:rsidP="007E6D01">
            <w:r>
              <w:t>Residential tenancies bonds money</w:t>
            </w:r>
          </w:p>
        </w:tc>
        <w:tc>
          <w:tcPr>
            <w:tcW w:w="907" w:type="dxa"/>
            <w:tcBorders>
              <w:bottom w:val="single" w:sz="6" w:space="0" w:color="auto"/>
            </w:tcBorders>
          </w:tcPr>
          <w:p w14:paraId="2492E5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1 218</w:t>
            </w:r>
          </w:p>
        </w:tc>
        <w:tc>
          <w:tcPr>
            <w:tcW w:w="907" w:type="dxa"/>
            <w:tcBorders>
              <w:bottom w:val="single" w:sz="6" w:space="0" w:color="auto"/>
            </w:tcBorders>
          </w:tcPr>
          <w:p w14:paraId="326CEA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1 128</w:t>
            </w:r>
          </w:p>
        </w:tc>
        <w:tc>
          <w:tcPr>
            <w:tcW w:w="907" w:type="dxa"/>
            <w:tcBorders>
              <w:bottom w:val="single" w:sz="6" w:space="0" w:color="auto"/>
            </w:tcBorders>
          </w:tcPr>
          <w:p w14:paraId="178001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1 218</w:t>
            </w:r>
          </w:p>
        </w:tc>
        <w:tc>
          <w:tcPr>
            <w:tcW w:w="907" w:type="dxa"/>
            <w:tcBorders>
              <w:bottom w:val="single" w:sz="6" w:space="0" w:color="auto"/>
            </w:tcBorders>
          </w:tcPr>
          <w:p w14:paraId="24C521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1 128</w:t>
            </w:r>
          </w:p>
        </w:tc>
      </w:tr>
      <w:tr w:rsidR="00D821EF" w14:paraId="4B7E0FF0"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5FFFC9F4" w14:textId="77777777" w:rsidR="00D821EF" w:rsidRDefault="00D821EF" w:rsidP="007E6D01">
            <w:r>
              <w:t>Total funds under management</w:t>
            </w:r>
          </w:p>
        </w:tc>
        <w:tc>
          <w:tcPr>
            <w:tcW w:w="907" w:type="dxa"/>
          </w:tcPr>
          <w:p w14:paraId="72F3818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9 844</w:t>
            </w:r>
          </w:p>
        </w:tc>
        <w:tc>
          <w:tcPr>
            <w:tcW w:w="907" w:type="dxa"/>
          </w:tcPr>
          <w:p w14:paraId="02BD543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8 856</w:t>
            </w:r>
          </w:p>
        </w:tc>
        <w:tc>
          <w:tcPr>
            <w:tcW w:w="907" w:type="dxa"/>
          </w:tcPr>
          <w:p w14:paraId="3453932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4 577</w:t>
            </w:r>
          </w:p>
        </w:tc>
        <w:tc>
          <w:tcPr>
            <w:tcW w:w="907" w:type="dxa"/>
          </w:tcPr>
          <w:p w14:paraId="0541E1BF" w14:textId="2273C437" w:rsidR="00D821EF" w:rsidRDefault="00D821EF" w:rsidP="007E6D01">
            <w:pPr>
              <w:cnfStyle w:val="010000000000" w:firstRow="0" w:lastRow="1" w:firstColumn="0" w:lastColumn="0" w:oddVBand="0" w:evenVBand="0" w:oddHBand="0" w:evenHBand="0" w:firstRowFirstColumn="0" w:firstRowLastColumn="0" w:lastRowFirstColumn="0" w:lastRowLastColumn="0"/>
            </w:pPr>
            <w:r>
              <w:t>4 062</w:t>
            </w:r>
          </w:p>
        </w:tc>
      </w:tr>
    </w:tbl>
    <w:p w14:paraId="3E3642D4" w14:textId="77777777" w:rsidR="00D821EF" w:rsidRDefault="00D821EF" w:rsidP="00D821EF"/>
    <w:p w14:paraId="42AE9449" w14:textId="77777777" w:rsidR="00D821EF" w:rsidRDefault="00D821EF" w:rsidP="00D821EF">
      <w:pPr>
        <w:sectPr w:rsidR="00D821EF" w:rsidSect="007E6D01">
          <w:type w:val="continuous"/>
          <w:pgSz w:w="11907" w:h="16839" w:code="9"/>
          <w:pgMar w:top="1134" w:right="1134" w:bottom="1134" w:left="1134" w:header="624" w:footer="567" w:gutter="0"/>
          <w:cols w:sep="1" w:space="567"/>
          <w:docGrid w:linePitch="360"/>
        </w:sectPr>
      </w:pPr>
    </w:p>
    <w:p w14:paraId="3E7B831F" w14:textId="77777777" w:rsidR="00D821EF" w:rsidRPr="00195B47" w:rsidRDefault="00D821EF" w:rsidP="00D821EF">
      <w:pPr>
        <w:pStyle w:val="Heading2"/>
      </w:pPr>
      <w:bookmarkStart w:id="121" w:name="_Toc19879494"/>
      <w:r w:rsidRPr="00195B47">
        <w:t>Other gains/(losses) from other economic flows</w:t>
      </w:r>
      <w:bookmarkEnd w:id="120"/>
      <w:bookmarkEnd w:id="121"/>
    </w:p>
    <w:p w14:paraId="2362047F" w14:textId="77777777" w:rsidR="00D821EF" w:rsidRDefault="00D821EF" w:rsidP="00D821EF">
      <w:pPr>
        <w:sectPr w:rsidR="00D821EF" w:rsidSect="007E6D01">
          <w:type w:val="continuous"/>
          <w:pgSz w:w="11907" w:h="16839" w:code="9"/>
          <w:pgMar w:top="1134" w:right="1134" w:bottom="1134" w:left="1134" w:header="624" w:footer="567" w:gutter="0"/>
          <w:cols w:num="2" w:space="709"/>
          <w:docGrid w:linePitch="360"/>
        </w:sectPr>
      </w:pPr>
      <w:bookmarkStart w:id="122" w:name="_Hlk19107277"/>
      <w:r w:rsidRPr="002A61DE">
        <w:t>Other economic flows are changes in the volume or value of an asset or liability that do not result from transactions.</w:t>
      </w:r>
      <w:r>
        <w:t xml:space="preserve"> This includes remeasurements of certain liabilities for variables such as movements in discount rates used to value these liabilities.</w:t>
      </w:r>
    </w:p>
    <w:bookmarkEnd w:id="122"/>
    <w:p w14:paraId="02533383" w14:textId="77777777" w:rsidR="00D821EF" w:rsidRDefault="00D821EF" w:rsidP="00D821EF">
      <w:pPr>
        <w:pStyle w:val="TableHeading"/>
      </w:pPr>
      <w:r w:rsidRPr="003F3CB9">
        <w:t>Total other gains/(losses) from other economic flows</w:t>
      </w:r>
      <w:r w:rsidRPr="003F3CB9">
        <w:tab/>
      </w:r>
      <w:r w:rsidRPr="00CA53C0">
        <w:t>($ million)</w:t>
      </w:r>
    </w:p>
    <w:tbl>
      <w:tblPr>
        <w:tblStyle w:val="DTFTable"/>
        <w:tblW w:w="9639" w:type="dxa"/>
        <w:tblLayout w:type="fixed"/>
        <w:tblLook w:val="06E0" w:firstRow="1" w:lastRow="1" w:firstColumn="1" w:lastColumn="0" w:noHBand="1" w:noVBand="1"/>
      </w:tblPr>
      <w:tblGrid>
        <w:gridCol w:w="6011"/>
        <w:gridCol w:w="907"/>
        <w:gridCol w:w="907"/>
        <w:gridCol w:w="907"/>
        <w:gridCol w:w="907"/>
      </w:tblGrid>
      <w:tr w:rsidR="00D821EF" w14:paraId="54A4905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CEBE4FB" w14:textId="6C792751" w:rsidR="00D821EF" w:rsidRDefault="00D821EF" w:rsidP="007E6D01"/>
        </w:tc>
        <w:tc>
          <w:tcPr>
            <w:tcW w:w="1814" w:type="dxa"/>
            <w:gridSpan w:val="2"/>
          </w:tcPr>
          <w:p w14:paraId="10BC5A77"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14" w:type="dxa"/>
            <w:gridSpan w:val="2"/>
          </w:tcPr>
          <w:p w14:paraId="24E73337"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D821EF" w14:paraId="41664CF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0" w:type="dxa"/>
          </w:tcPr>
          <w:p w14:paraId="4842E8EC" w14:textId="77777777" w:rsidR="00D821EF" w:rsidRDefault="00D821EF" w:rsidP="007E6D01"/>
        </w:tc>
        <w:tc>
          <w:tcPr>
            <w:tcW w:w="907" w:type="dxa"/>
          </w:tcPr>
          <w:p w14:paraId="49EE74D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5C05EE9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907" w:type="dxa"/>
          </w:tcPr>
          <w:p w14:paraId="6A9E17E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4E08C47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1276F41"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0CA2A47A" w14:textId="77777777" w:rsidR="00D821EF" w:rsidRDefault="00D821EF" w:rsidP="007E6D01">
            <w:r>
              <w:t>Net (increase)/decrease in allowances for credit losses</w:t>
            </w:r>
          </w:p>
        </w:tc>
        <w:tc>
          <w:tcPr>
            <w:tcW w:w="907" w:type="dxa"/>
          </w:tcPr>
          <w:p w14:paraId="568C97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(622)</w:t>
            </w:r>
          </w:p>
        </w:tc>
        <w:tc>
          <w:tcPr>
            <w:tcW w:w="907" w:type="dxa"/>
          </w:tcPr>
          <w:p w14:paraId="6A9D69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(503)</w:t>
            </w:r>
          </w:p>
        </w:tc>
        <w:tc>
          <w:tcPr>
            <w:tcW w:w="907" w:type="dxa"/>
          </w:tcPr>
          <w:p w14:paraId="33E3AA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(618)</w:t>
            </w:r>
          </w:p>
        </w:tc>
        <w:tc>
          <w:tcPr>
            <w:tcW w:w="907" w:type="dxa"/>
          </w:tcPr>
          <w:p w14:paraId="401BAF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(498)</w:t>
            </w:r>
          </w:p>
        </w:tc>
      </w:tr>
      <w:tr w:rsidR="00D821EF" w14:paraId="3C2DA851"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60E3D03A" w14:textId="77777777" w:rsidR="00D821EF" w:rsidRDefault="00D821EF" w:rsidP="007E6D01">
            <w:r>
              <w:t>Amortisation of intangible non-produced assets</w:t>
            </w:r>
          </w:p>
        </w:tc>
        <w:tc>
          <w:tcPr>
            <w:tcW w:w="907" w:type="dxa"/>
          </w:tcPr>
          <w:p w14:paraId="1EB823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w:t>
            </w:r>
          </w:p>
        </w:tc>
        <w:tc>
          <w:tcPr>
            <w:tcW w:w="907" w:type="dxa"/>
          </w:tcPr>
          <w:p w14:paraId="19268B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76C995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2E6A39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r>
      <w:tr w:rsidR="00D821EF" w14:paraId="566D25A8"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E9EEEB6" w14:textId="77777777" w:rsidR="00D821EF" w:rsidRDefault="00D821EF" w:rsidP="007E6D01">
            <w:r>
              <w:t>Net swap interest revenue/(expense)</w:t>
            </w:r>
          </w:p>
        </w:tc>
        <w:tc>
          <w:tcPr>
            <w:tcW w:w="907" w:type="dxa"/>
          </w:tcPr>
          <w:p w14:paraId="72389A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08462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907" w:type="dxa"/>
          </w:tcPr>
          <w:p w14:paraId="71B728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AA8BD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4C61D79" w14:textId="77777777" w:rsidTr="007E6D01">
        <w:tc>
          <w:tcPr>
            <w:cnfStyle w:val="001000000000" w:firstRow="0" w:lastRow="0" w:firstColumn="1" w:lastColumn="0" w:oddVBand="0" w:evenVBand="0" w:oddHBand="0" w:evenHBand="0" w:firstRowFirstColumn="0" w:firstRowLastColumn="0" w:lastRowFirstColumn="0" w:lastRowLastColumn="0"/>
            <w:tcW w:w="6010" w:type="dxa"/>
          </w:tcPr>
          <w:p w14:paraId="344A897B" w14:textId="77777777" w:rsidR="00D821EF" w:rsidRDefault="00D821EF" w:rsidP="007E6D01">
            <w:r>
              <w:t>Bad debts written off</w:t>
            </w:r>
          </w:p>
        </w:tc>
        <w:tc>
          <w:tcPr>
            <w:tcW w:w="907" w:type="dxa"/>
          </w:tcPr>
          <w:p w14:paraId="2A88F9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63D082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w:t>
            </w:r>
          </w:p>
        </w:tc>
        <w:tc>
          <w:tcPr>
            <w:tcW w:w="907" w:type="dxa"/>
          </w:tcPr>
          <w:p w14:paraId="51226A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306098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(123)</w:t>
            </w:r>
          </w:p>
        </w:tc>
      </w:tr>
      <w:tr w:rsidR="00D821EF" w14:paraId="60182923" w14:textId="77777777" w:rsidTr="007E6D01">
        <w:tc>
          <w:tcPr>
            <w:cnfStyle w:val="001000000000" w:firstRow="0" w:lastRow="0" w:firstColumn="1" w:lastColumn="0" w:oddVBand="0" w:evenVBand="0" w:oddHBand="0" w:evenHBand="0" w:firstRowFirstColumn="0" w:firstRowLastColumn="0" w:lastRowFirstColumn="0" w:lastRowLastColumn="0"/>
            <w:tcW w:w="6010" w:type="dxa"/>
            <w:tcBorders>
              <w:bottom w:val="single" w:sz="6" w:space="0" w:color="auto"/>
            </w:tcBorders>
          </w:tcPr>
          <w:p w14:paraId="3F655152" w14:textId="77777777" w:rsidR="00D821EF" w:rsidRDefault="00D821EF" w:rsidP="007E6D01">
            <w:r>
              <w:t>Other gains/(losses)</w:t>
            </w:r>
          </w:p>
        </w:tc>
        <w:tc>
          <w:tcPr>
            <w:tcW w:w="907" w:type="dxa"/>
            <w:tcBorders>
              <w:bottom w:val="single" w:sz="6" w:space="0" w:color="auto"/>
            </w:tcBorders>
          </w:tcPr>
          <w:p w14:paraId="2CED90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(5 440)</w:t>
            </w:r>
          </w:p>
        </w:tc>
        <w:tc>
          <w:tcPr>
            <w:tcW w:w="907" w:type="dxa"/>
            <w:tcBorders>
              <w:bottom w:val="single" w:sz="6" w:space="0" w:color="auto"/>
            </w:tcBorders>
          </w:tcPr>
          <w:p w14:paraId="30D242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376</w:t>
            </w:r>
          </w:p>
        </w:tc>
        <w:tc>
          <w:tcPr>
            <w:tcW w:w="907" w:type="dxa"/>
            <w:tcBorders>
              <w:bottom w:val="single" w:sz="6" w:space="0" w:color="auto"/>
            </w:tcBorders>
          </w:tcPr>
          <w:p w14:paraId="0D40F8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(245)</w:t>
            </w:r>
          </w:p>
        </w:tc>
        <w:tc>
          <w:tcPr>
            <w:tcW w:w="907" w:type="dxa"/>
            <w:tcBorders>
              <w:bottom w:val="single" w:sz="6" w:space="0" w:color="auto"/>
            </w:tcBorders>
          </w:tcPr>
          <w:p w14:paraId="1081D6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(305)</w:t>
            </w:r>
          </w:p>
        </w:tc>
      </w:tr>
      <w:tr w:rsidR="00D821EF" w14:paraId="40F74FB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0" w:type="dxa"/>
          </w:tcPr>
          <w:p w14:paraId="19EF160F" w14:textId="77777777" w:rsidR="00D821EF" w:rsidRDefault="00D821EF" w:rsidP="007E6D01">
            <w:r>
              <w:t>Total other gains/(losses) from other economic flows</w:t>
            </w:r>
          </w:p>
        </w:tc>
        <w:tc>
          <w:tcPr>
            <w:tcW w:w="907" w:type="dxa"/>
          </w:tcPr>
          <w:p w14:paraId="042DF7F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(6 173)</w:t>
            </w:r>
          </w:p>
        </w:tc>
        <w:tc>
          <w:tcPr>
            <w:tcW w:w="907" w:type="dxa"/>
          </w:tcPr>
          <w:p w14:paraId="728EB99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(288)</w:t>
            </w:r>
          </w:p>
        </w:tc>
        <w:tc>
          <w:tcPr>
            <w:tcW w:w="907" w:type="dxa"/>
          </w:tcPr>
          <w:p w14:paraId="687391A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(920)</w:t>
            </w:r>
          </w:p>
        </w:tc>
        <w:tc>
          <w:tcPr>
            <w:tcW w:w="907" w:type="dxa"/>
          </w:tcPr>
          <w:p w14:paraId="34A88B5D" w14:textId="0CF6A088" w:rsidR="00D821EF" w:rsidRDefault="00D821EF" w:rsidP="007E6D01">
            <w:pPr>
              <w:cnfStyle w:val="010000000000" w:firstRow="0" w:lastRow="1" w:firstColumn="0" w:lastColumn="0" w:oddVBand="0" w:evenVBand="0" w:oddHBand="0" w:evenHBand="0" w:firstRowFirstColumn="0" w:firstRowLastColumn="0" w:lastRowFirstColumn="0" w:lastRowLastColumn="0"/>
            </w:pPr>
            <w:r>
              <w:t>(933)</w:t>
            </w:r>
          </w:p>
        </w:tc>
      </w:tr>
    </w:tbl>
    <w:p w14:paraId="6ABB0782" w14:textId="77777777" w:rsidR="00D821EF" w:rsidRPr="00E4297F" w:rsidRDefault="00D821EF" w:rsidP="00D821EF"/>
    <w:p w14:paraId="241BFE1D" w14:textId="77777777" w:rsidR="00D821EF" w:rsidRDefault="00D821EF" w:rsidP="00D821EF">
      <w:pPr>
        <w:pStyle w:val="Heading2"/>
        <w:sectPr w:rsidR="00D821EF" w:rsidSect="007E6D01">
          <w:type w:val="continuous"/>
          <w:pgSz w:w="11907" w:h="16839" w:code="9"/>
          <w:pgMar w:top="1134" w:right="1134" w:bottom="1134" w:left="1134" w:header="624" w:footer="567" w:gutter="0"/>
          <w:cols w:sep="1" w:space="567"/>
          <w:docGrid w:linePitch="360"/>
        </w:sectPr>
      </w:pPr>
      <w:bookmarkStart w:id="123" w:name="_Toc462418978"/>
    </w:p>
    <w:p w14:paraId="60F069FC" w14:textId="77777777" w:rsidR="00D821EF" w:rsidRPr="00195B47" w:rsidRDefault="00D821EF" w:rsidP="00D821EF">
      <w:pPr>
        <w:pStyle w:val="Heading2"/>
      </w:pPr>
      <w:bookmarkStart w:id="124" w:name="_Toc19879495"/>
      <w:r w:rsidRPr="00195B47">
        <w:t>Reconciliation between Go</w:t>
      </w:r>
      <w:r>
        <w:t>vernment Finance Statistics</w:t>
      </w:r>
      <w:r w:rsidRPr="00195B47">
        <w:t xml:space="preserve"> and Australian Accounting Standards</w:t>
      </w:r>
      <w:bookmarkEnd w:id="123"/>
      <w:bookmarkEnd w:id="124"/>
    </w:p>
    <w:p w14:paraId="021EE562" w14:textId="77777777" w:rsidR="00D821EF" w:rsidRDefault="00D821EF" w:rsidP="00D821EF">
      <w:r>
        <w:t xml:space="preserve">This note identifies and reconciles </w:t>
      </w:r>
      <w:proofErr w:type="spellStart"/>
      <w:r>
        <w:t>unconverged</w:t>
      </w:r>
      <w:proofErr w:type="spellEnd"/>
      <w:r>
        <w:t xml:space="preserve"> differences between the Australian Accounting Standards reporting (upon which this report is based) and the </w:t>
      </w:r>
      <w:r w:rsidRPr="00604DD5">
        <w:t xml:space="preserve">Government Finance Statistics </w:t>
      </w:r>
      <w:r>
        <w:t xml:space="preserve">(GFS) reporting. All GFS balances are calculated in accordance with the Australian Bureau of Statistics GFS manual </w:t>
      </w:r>
      <w:r w:rsidRPr="00EE02A8">
        <w:rPr>
          <w:i/>
        </w:rPr>
        <w:t xml:space="preserve">Australian System of </w:t>
      </w:r>
      <w:r w:rsidRPr="00A37689">
        <w:rPr>
          <w:i/>
        </w:rPr>
        <w:t>Government Finance Statistics: Concepts, Sources and Methods 2015</w:t>
      </w:r>
      <w:r w:rsidRPr="00A37689">
        <w:t>.</w:t>
      </w:r>
    </w:p>
    <w:p w14:paraId="7652853D" w14:textId="77777777" w:rsidR="00D821EF" w:rsidRDefault="00D821EF" w:rsidP="00D821EF">
      <w:pPr>
        <w:spacing w:before="240"/>
      </w:pPr>
      <w:r>
        <w:t>GFS information enable policymakers and analysts to study developments in the financial operations, financial position and liquidity situation of the Government based on consistent economic reporting rules and definitions.</w:t>
      </w:r>
    </w:p>
    <w:p w14:paraId="56CE6E8C" w14:textId="77777777" w:rsidR="00D821EF" w:rsidRDefault="00D821EF" w:rsidP="00D821EF">
      <w:pPr>
        <w:spacing w:before="180"/>
        <w:sectPr w:rsidR="00D821EF" w:rsidSect="007E6D01">
          <w:type w:val="continuous"/>
          <w:pgSz w:w="11907" w:h="16839" w:code="9"/>
          <w:pgMar w:top="1134" w:right="1134" w:bottom="1134" w:left="1134" w:header="624" w:footer="567" w:gutter="0"/>
          <w:cols w:num="2" w:space="709"/>
          <w:docGrid w:linePitch="360"/>
        </w:sectPr>
      </w:pPr>
    </w:p>
    <w:p w14:paraId="4873C54E" w14:textId="77777777" w:rsidR="00D821EF" w:rsidRPr="0003431C" w:rsidRDefault="00D821EF" w:rsidP="00D821EF">
      <w:pPr>
        <w:pStyle w:val="Heading3"/>
        <w:tabs>
          <w:tab w:val="right" w:pos="14572"/>
        </w:tabs>
        <w:spacing w:before="0" w:after="0"/>
        <w:rPr>
          <w:lang w:val="en-US"/>
        </w:rPr>
      </w:pPr>
      <w:r w:rsidRPr="003F3CB9">
        <w:lastRenderedPageBreak/>
        <w:t xml:space="preserve">Reconciliation to GFS net operating balance </w:t>
      </w:r>
      <w:r w:rsidRPr="00E1683F">
        <w:rPr>
          <w:vertAlign w:val="superscript"/>
        </w:rPr>
        <w:t>(a)</w:t>
      </w:r>
    </w:p>
    <w:p w14:paraId="1C651003" w14:textId="77777777" w:rsidR="00D821EF" w:rsidRDefault="00D821EF" w:rsidP="00D821EF">
      <w:pPr>
        <w:pStyle w:val="TableUnits"/>
      </w:pPr>
      <w:r w:rsidRPr="0032440A">
        <w:t>($ million)</w:t>
      </w:r>
    </w:p>
    <w:tbl>
      <w:tblPr>
        <w:tblStyle w:val="DTFTable"/>
        <w:tblW w:w="14583" w:type="dxa"/>
        <w:tblLayout w:type="fixed"/>
        <w:tblLook w:val="06E0" w:firstRow="1" w:lastRow="1" w:firstColumn="1" w:lastColumn="0" w:noHBand="1" w:noVBand="1"/>
      </w:tblPr>
      <w:tblGrid>
        <w:gridCol w:w="4280"/>
        <w:gridCol w:w="1029"/>
        <w:gridCol w:w="1030"/>
        <w:gridCol w:w="1031"/>
        <w:gridCol w:w="1030"/>
        <w:gridCol w:w="1031"/>
        <w:gridCol w:w="1030"/>
        <w:gridCol w:w="1030"/>
        <w:gridCol w:w="1031"/>
        <w:gridCol w:w="1030"/>
        <w:gridCol w:w="1031"/>
      </w:tblGrid>
      <w:tr w:rsidR="00D821EF" w14:paraId="598B7956"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6C241249" w14:textId="6F606D2D" w:rsidR="00D821EF" w:rsidRDefault="00D821EF" w:rsidP="007E6D01"/>
        </w:tc>
        <w:tc>
          <w:tcPr>
            <w:tcW w:w="2059" w:type="dxa"/>
            <w:gridSpan w:val="2"/>
          </w:tcPr>
          <w:p w14:paraId="3EDE7A7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c>
          <w:tcPr>
            <w:tcW w:w="2061" w:type="dxa"/>
            <w:gridSpan w:val="2"/>
          </w:tcPr>
          <w:p w14:paraId="780E3D4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c>
          <w:tcPr>
            <w:tcW w:w="2061" w:type="dxa"/>
            <w:gridSpan w:val="2"/>
          </w:tcPr>
          <w:p w14:paraId="55513F74"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w:t>
            </w:r>
            <w:r>
              <w:br/>
              <w:t>financial corporations</w:t>
            </w:r>
          </w:p>
        </w:tc>
        <w:tc>
          <w:tcPr>
            <w:tcW w:w="2061" w:type="dxa"/>
            <w:gridSpan w:val="2"/>
          </w:tcPr>
          <w:p w14:paraId="28FC38C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Eliminations</w:t>
            </w:r>
          </w:p>
        </w:tc>
        <w:tc>
          <w:tcPr>
            <w:tcW w:w="2061" w:type="dxa"/>
            <w:gridSpan w:val="2"/>
          </w:tcPr>
          <w:p w14:paraId="6F1A285D" w14:textId="1D48DDAC"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w:t>
            </w:r>
            <w:r w:rsidR="00952C45">
              <w:t xml:space="preserve"> </w:t>
            </w:r>
            <w:r>
              <w:t>Victoria</w:t>
            </w:r>
          </w:p>
        </w:tc>
      </w:tr>
      <w:tr w:rsidR="00D821EF" w14:paraId="613D30C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56BAB454" w14:textId="77777777" w:rsidR="00D821EF" w:rsidRDefault="00D821EF" w:rsidP="007E6D01"/>
        </w:tc>
        <w:tc>
          <w:tcPr>
            <w:tcW w:w="1029" w:type="dxa"/>
          </w:tcPr>
          <w:p w14:paraId="53A4DD6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76CF491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0933841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185F621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1E41D56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5EA3D4B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4E24283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5C28184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09393D0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73E632F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17D8EEF"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384107E" w14:textId="77777777" w:rsidR="00D821EF" w:rsidRDefault="00D821EF" w:rsidP="007E6D01">
            <w:r>
              <w:rPr>
                <w:b/>
              </w:rPr>
              <w:t>Net result from transactions – net operating balance</w:t>
            </w:r>
          </w:p>
        </w:tc>
        <w:tc>
          <w:tcPr>
            <w:tcW w:w="1029" w:type="dxa"/>
          </w:tcPr>
          <w:p w14:paraId="7C7963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1 375</w:t>
            </w:r>
          </w:p>
        </w:tc>
        <w:tc>
          <w:tcPr>
            <w:tcW w:w="1030" w:type="dxa"/>
          </w:tcPr>
          <w:p w14:paraId="57FD3C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2 313</w:t>
            </w:r>
          </w:p>
        </w:tc>
        <w:tc>
          <w:tcPr>
            <w:tcW w:w="1031" w:type="dxa"/>
          </w:tcPr>
          <w:p w14:paraId="28F844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(329)</w:t>
            </w:r>
          </w:p>
        </w:tc>
        <w:tc>
          <w:tcPr>
            <w:tcW w:w="1030" w:type="dxa"/>
          </w:tcPr>
          <w:p w14:paraId="5757C2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w:t>
            </w:r>
          </w:p>
        </w:tc>
        <w:tc>
          <w:tcPr>
            <w:tcW w:w="1031" w:type="dxa"/>
          </w:tcPr>
          <w:p w14:paraId="5CC4D4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(1 777)</w:t>
            </w:r>
          </w:p>
        </w:tc>
        <w:tc>
          <w:tcPr>
            <w:tcW w:w="1030" w:type="dxa"/>
          </w:tcPr>
          <w:p w14:paraId="061B90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(2 042)</w:t>
            </w:r>
          </w:p>
        </w:tc>
        <w:tc>
          <w:tcPr>
            <w:tcW w:w="1030" w:type="dxa"/>
          </w:tcPr>
          <w:p w14:paraId="6A7200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(648)</w:t>
            </w:r>
          </w:p>
        </w:tc>
        <w:tc>
          <w:tcPr>
            <w:tcW w:w="1031" w:type="dxa"/>
          </w:tcPr>
          <w:p w14:paraId="328002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(234)</w:t>
            </w:r>
          </w:p>
        </w:tc>
        <w:tc>
          <w:tcPr>
            <w:tcW w:w="1030" w:type="dxa"/>
          </w:tcPr>
          <w:p w14:paraId="73FAEF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(1 378)</w:t>
            </w:r>
          </w:p>
        </w:tc>
        <w:tc>
          <w:tcPr>
            <w:tcW w:w="1031" w:type="dxa"/>
          </w:tcPr>
          <w:p w14:paraId="7CB9DD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w:t>
            </w:r>
          </w:p>
        </w:tc>
      </w:tr>
      <w:tr w:rsidR="00D821EF" w14:paraId="0FCC9CE5"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48E11B80" w14:textId="77777777" w:rsidR="00D821EF" w:rsidRDefault="00D821EF" w:rsidP="007E6D01">
            <w:r>
              <w:rPr>
                <w:i/>
              </w:rPr>
              <w:t>Convergence differences:</w:t>
            </w:r>
          </w:p>
        </w:tc>
        <w:tc>
          <w:tcPr>
            <w:tcW w:w="1029" w:type="dxa"/>
          </w:tcPr>
          <w:p w14:paraId="7EE8CB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3D6B6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1F12B6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2BF841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DF4CB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633384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A5F92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4F9401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7BF985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2E806C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BA0AABA"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37ABA401" w14:textId="77777777" w:rsidR="00D821EF" w:rsidRDefault="00D821EF" w:rsidP="007E6D01">
            <w:r>
              <w:t>PNFC/PFC dividends</w:t>
            </w:r>
            <w:r>
              <w:rPr>
                <w:vertAlign w:val="superscript"/>
              </w:rPr>
              <w:t xml:space="preserve"> (b)</w:t>
            </w:r>
          </w:p>
        </w:tc>
        <w:tc>
          <w:tcPr>
            <w:tcW w:w="1029" w:type="dxa"/>
          </w:tcPr>
          <w:p w14:paraId="4EBF97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27299A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21D54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c>
          <w:tcPr>
            <w:tcW w:w="1030" w:type="dxa"/>
          </w:tcPr>
          <w:p w14:paraId="3A4629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c>
          <w:tcPr>
            <w:tcW w:w="1031" w:type="dxa"/>
          </w:tcPr>
          <w:p w14:paraId="30C3EC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c>
          <w:tcPr>
            <w:tcW w:w="1030" w:type="dxa"/>
          </w:tcPr>
          <w:p w14:paraId="674675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1030" w:type="dxa"/>
          </w:tcPr>
          <w:p w14:paraId="1523C0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627</w:t>
            </w:r>
          </w:p>
        </w:tc>
        <w:tc>
          <w:tcPr>
            <w:tcW w:w="1031" w:type="dxa"/>
          </w:tcPr>
          <w:p w14:paraId="17A570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425</w:t>
            </w:r>
          </w:p>
        </w:tc>
        <w:tc>
          <w:tcPr>
            <w:tcW w:w="1030" w:type="dxa"/>
          </w:tcPr>
          <w:p w14:paraId="40DC52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5F4596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A04B584"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2DC266E1" w14:textId="77777777" w:rsidR="00D821EF" w:rsidRDefault="00D821EF" w:rsidP="007E6D01">
            <w:r>
              <w:t>Port Licence Fee treatment</w:t>
            </w:r>
            <w:r>
              <w:rPr>
                <w:vertAlign w:val="superscript"/>
              </w:rPr>
              <w:t xml:space="preserve"> (c)</w:t>
            </w:r>
          </w:p>
        </w:tc>
        <w:tc>
          <w:tcPr>
            <w:tcW w:w="1029" w:type="dxa"/>
          </w:tcPr>
          <w:p w14:paraId="15F1A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0" w:type="dxa"/>
          </w:tcPr>
          <w:p w14:paraId="719DA1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1" w:type="dxa"/>
          </w:tcPr>
          <w:p w14:paraId="4740D5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D3BCB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19F974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1FA8E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44B3F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65CFB3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6C299A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1" w:type="dxa"/>
          </w:tcPr>
          <w:p w14:paraId="1318D0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r>
      <w:tr w:rsidR="00D821EF" w14:paraId="474083B3"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61B46710" w14:textId="77777777" w:rsidR="00D821EF" w:rsidRDefault="00D821EF" w:rsidP="007E6D01">
            <w:r>
              <w:t>Port of Melbourne lease transaction</w:t>
            </w:r>
            <w:r>
              <w:rPr>
                <w:vertAlign w:val="superscript"/>
              </w:rPr>
              <w:t xml:space="preserve"> (d)</w:t>
            </w:r>
          </w:p>
        </w:tc>
        <w:tc>
          <w:tcPr>
            <w:tcW w:w="1029" w:type="dxa"/>
            <w:tcBorders>
              <w:bottom w:val="single" w:sz="6" w:space="0" w:color="auto"/>
            </w:tcBorders>
          </w:tcPr>
          <w:p w14:paraId="60E2B0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738891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59309D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0" w:type="dxa"/>
            <w:tcBorders>
              <w:bottom w:val="single" w:sz="6" w:space="0" w:color="auto"/>
            </w:tcBorders>
          </w:tcPr>
          <w:p w14:paraId="390897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w:t>
            </w:r>
          </w:p>
        </w:tc>
        <w:tc>
          <w:tcPr>
            <w:tcW w:w="1031" w:type="dxa"/>
            <w:tcBorders>
              <w:bottom w:val="single" w:sz="6" w:space="0" w:color="auto"/>
            </w:tcBorders>
          </w:tcPr>
          <w:p w14:paraId="19AA44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3411D0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2A82BD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1" w:type="dxa"/>
            <w:tcBorders>
              <w:bottom w:val="single" w:sz="6" w:space="0" w:color="auto"/>
            </w:tcBorders>
          </w:tcPr>
          <w:p w14:paraId="74BB2F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Borders>
              <w:bottom w:val="single" w:sz="6" w:space="0" w:color="auto"/>
            </w:tcBorders>
          </w:tcPr>
          <w:p w14:paraId="4C2AE3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1" w:type="dxa"/>
            <w:tcBorders>
              <w:bottom w:val="single" w:sz="6" w:space="0" w:color="auto"/>
            </w:tcBorders>
          </w:tcPr>
          <w:p w14:paraId="247212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r>
      <w:tr w:rsidR="00D821EF" w14:paraId="0AD6BC94"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11093722" w14:textId="77777777" w:rsidR="00D821EF" w:rsidRDefault="00D821EF" w:rsidP="007E6D01">
            <w:r>
              <w:rPr>
                <w:i/>
              </w:rPr>
              <w:t>Total convergence difference:</w:t>
            </w:r>
          </w:p>
        </w:tc>
        <w:tc>
          <w:tcPr>
            <w:tcW w:w="1029" w:type="dxa"/>
            <w:tcBorders>
              <w:bottom w:val="single" w:sz="6" w:space="0" w:color="auto"/>
            </w:tcBorders>
          </w:tcPr>
          <w:p w14:paraId="2994C3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52</w:t>
            </w:r>
          </w:p>
        </w:tc>
        <w:tc>
          <w:tcPr>
            <w:tcW w:w="1030" w:type="dxa"/>
            <w:tcBorders>
              <w:bottom w:val="single" w:sz="6" w:space="0" w:color="auto"/>
            </w:tcBorders>
          </w:tcPr>
          <w:p w14:paraId="4B156A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52</w:t>
            </w:r>
          </w:p>
        </w:tc>
        <w:tc>
          <w:tcPr>
            <w:tcW w:w="1031" w:type="dxa"/>
            <w:tcBorders>
              <w:bottom w:val="single" w:sz="6" w:space="0" w:color="auto"/>
            </w:tcBorders>
          </w:tcPr>
          <w:p w14:paraId="0FADBC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(288)</w:t>
            </w:r>
          </w:p>
        </w:tc>
        <w:tc>
          <w:tcPr>
            <w:tcW w:w="1030" w:type="dxa"/>
            <w:tcBorders>
              <w:bottom w:val="single" w:sz="6" w:space="0" w:color="auto"/>
            </w:tcBorders>
          </w:tcPr>
          <w:p w14:paraId="172404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(477)</w:t>
            </w:r>
          </w:p>
        </w:tc>
        <w:tc>
          <w:tcPr>
            <w:tcW w:w="1031" w:type="dxa"/>
            <w:tcBorders>
              <w:bottom w:val="single" w:sz="6" w:space="0" w:color="auto"/>
            </w:tcBorders>
          </w:tcPr>
          <w:p w14:paraId="5BC263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(470)</w:t>
            </w:r>
          </w:p>
        </w:tc>
        <w:tc>
          <w:tcPr>
            <w:tcW w:w="1030" w:type="dxa"/>
            <w:tcBorders>
              <w:bottom w:val="single" w:sz="6" w:space="0" w:color="auto"/>
            </w:tcBorders>
          </w:tcPr>
          <w:p w14:paraId="4B6D6E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(94)</w:t>
            </w:r>
          </w:p>
        </w:tc>
        <w:tc>
          <w:tcPr>
            <w:tcW w:w="1030" w:type="dxa"/>
            <w:tcBorders>
              <w:bottom w:val="single" w:sz="6" w:space="0" w:color="auto"/>
            </w:tcBorders>
          </w:tcPr>
          <w:p w14:paraId="403B6B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628</w:t>
            </w:r>
          </w:p>
        </w:tc>
        <w:tc>
          <w:tcPr>
            <w:tcW w:w="1031" w:type="dxa"/>
            <w:tcBorders>
              <w:bottom w:val="single" w:sz="6" w:space="0" w:color="auto"/>
            </w:tcBorders>
          </w:tcPr>
          <w:p w14:paraId="429F29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426</w:t>
            </w:r>
          </w:p>
        </w:tc>
        <w:tc>
          <w:tcPr>
            <w:tcW w:w="1030" w:type="dxa"/>
            <w:tcBorders>
              <w:bottom w:val="single" w:sz="6" w:space="0" w:color="auto"/>
            </w:tcBorders>
          </w:tcPr>
          <w:p w14:paraId="6F047F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(78)</w:t>
            </w:r>
          </w:p>
        </w:tc>
        <w:tc>
          <w:tcPr>
            <w:tcW w:w="1031" w:type="dxa"/>
            <w:tcBorders>
              <w:bottom w:val="single" w:sz="6" w:space="0" w:color="auto"/>
            </w:tcBorders>
          </w:tcPr>
          <w:p w14:paraId="1A92BF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(93)</w:t>
            </w:r>
          </w:p>
        </w:tc>
      </w:tr>
      <w:tr w:rsidR="00D821EF" w14:paraId="5BD3196E"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Borders>
              <w:top w:val="single" w:sz="6" w:space="0" w:color="auto"/>
            </w:tcBorders>
          </w:tcPr>
          <w:p w14:paraId="6B0D3DF3" w14:textId="77777777" w:rsidR="00D821EF" w:rsidRDefault="00D821EF" w:rsidP="007E6D01">
            <w:r>
              <w:t>GFS net operating balance</w:t>
            </w:r>
          </w:p>
        </w:tc>
        <w:tc>
          <w:tcPr>
            <w:tcW w:w="1029" w:type="dxa"/>
            <w:tcBorders>
              <w:top w:val="single" w:sz="6" w:space="0" w:color="auto"/>
            </w:tcBorders>
          </w:tcPr>
          <w:p w14:paraId="760E785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1 427</w:t>
            </w:r>
          </w:p>
        </w:tc>
        <w:tc>
          <w:tcPr>
            <w:tcW w:w="1030" w:type="dxa"/>
            <w:tcBorders>
              <w:top w:val="single" w:sz="6" w:space="0" w:color="auto"/>
            </w:tcBorders>
          </w:tcPr>
          <w:p w14:paraId="242C164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2 365</w:t>
            </w:r>
          </w:p>
        </w:tc>
        <w:tc>
          <w:tcPr>
            <w:tcW w:w="1031" w:type="dxa"/>
            <w:tcBorders>
              <w:top w:val="single" w:sz="6" w:space="0" w:color="auto"/>
            </w:tcBorders>
          </w:tcPr>
          <w:p w14:paraId="4A5E4AF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(617)</w:t>
            </w:r>
          </w:p>
        </w:tc>
        <w:tc>
          <w:tcPr>
            <w:tcW w:w="1030" w:type="dxa"/>
            <w:tcBorders>
              <w:top w:val="single" w:sz="6" w:space="0" w:color="auto"/>
            </w:tcBorders>
          </w:tcPr>
          <w:p w14:paraId="1E6F155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(524)</w:t>
            </w:r>
          </w:p>
        </w:tc>
        <w:tc>
          <w:tcPr>
            <w:tcW w:w="1031" w:type="dxa"/>
            <w:tcBorders>
              <w:top w:val="single" w:sz="6" w:space="0" w:color="auto"/>
            </w:tcBorders>
          </w:tcPr>
          <w:p w14:paraId="269361A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(2 246)</w:t>
            </w:r>
          </w:p>
        </w:tc>
        <w:tc>
          <w:tcPr>
            <w:tcW w:w="1030" w:type="dxa"/>
            <w:tcBorders>
              <w:top w:val="single" w:sz="6" w:space="0" w:color="auto"/>
            </w:tcBorders>
          </w:tcPr>
          <w:p w14:paraId="7F155D5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(2 136)</w:t>
            </w:r>
          </w:p>
        </w:tc>
        <w:tc>
          <w:tcPr>
            <w:tcW w:w="1030" w:type="dxa"/>
            <w:tcBorders>
              <w:top w:val="single" w:sz="6" w:space="0" w:color="auto"/>
            </w:tcBorders>
          </w:tcPr>
          <w:p w14:paraId="71A9C19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(20)</w:t>
            </w:r>
          </w:p>
        </w:tc>
        <w:tc>
          <w:tcPr>
            <w:tcW w:w="1031" w:type="dxa"/>
            <w:tcBorders>
              <w:top w:val="single" w:sz="6" w:space="0" w:color="auto"/>
            </w:tcBorders>
          </w:tcPr>
          <w:p w14:paraId="1875B87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192</w:t>
            </w:r>
          </w:p>
        </w:tc>
        <w:tc>
          <w:tcPr>
            <w:tcW w:w="1030" w:type="dxa"/>
            <w:tcBorders>
              <w:top w:val="single" w:sz="6" w:space="0" w:color="auto"/>
            </w:tcBorders>
          </w:tcPr>
          <w:p w14:paraId="7732A6F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(1 456)</w:t>
            </w:r>
          </w:p>
        </w:tc>
        <w:tc>
          <w:tcPr>
            <w:tcW w:w="1031" w:type="dxa"/>
            <w:tcBorders>
              <w:top w:val="single" w:sz="6" w:space="0" w:color="auto"/>
            </w:tcBorders>
          </w:tcPr>
          <w:p w14:paraId="6D3D181E" w14:textId="7F2FFF41" w:rsidR="00D821EF" w:rsidRDefault="00D821EF" w:rsidP="007E6D01">
            <w:pPr>
              <w:cnfStyle w:val="010000000000" w:firstRow="0" w:lastRow="1" w:firstColumn="0" w:lastColumn="0" w:oddVBand="0" w:evenVBand="0" w:oddHBand="0" w:evenHBand="0" w:firstRowFirstColumn="0" w:firstRowLastColumn="0" w:lastRowFirstColumn="0" w:lastRowLastColumn="0"/>
            </w:pPr>
            <w:r>
              <w:t>(104)</w:t>
            </w:r>
          </w:p>
        </w:tc>
      </w:tr>
    </w:tbl>
    <w:p w14:paraId="4C836568" w14:textId="77777777" w:rsidR="00D821EF" w:rsidRDefault="00D821EF" w:rsidP="00D821EF">
      <w:pPr>
        <w:pStyle w:val="Note"/>
      </w:pPr>
      <w:r>
        <w:t>Notes:</w:t>
      </w:r>
    </w:p>
    <w:p w14:paraId="67D61574" w14:textId="77777777" w:rsidR="00D821EF" w:rsidRDefault="00D821EF" w:rsidP="00D821EF">
      <w:pPr>
        <w:pStyle w:val="Note"/>
      </w:pPr>
      <w:r>
        <w:t>(a)</w:t>
      </w:r>
      <w:r>
        <w:tab/>
        <w:t>Determined in accordance with the ABS GFS Manual.</w:t>
      </w:r>
    </w:p>
    <w:p w14:paraId="1B01F8B5" w14:textId="77777777" w:rsidR="00D821EF" w:rsidRDefault="00D821EF" w:rsidP="00D821EF">
      <w:pPr>
        <w:pStyle w:val="Note"/>
      </w:pPr>
      <w:r>
        <w:t>(b)</w:t>
      </w:r>
      <w:r>
        <w:tab/>
        <w:t>The convergence difference arises between GFS recognised dividends paid/payable as an expense from transactions on the operating statement whereas, under accounting standards, dividends are classified as after-profit distributions to owners.</w:t>
      </w:r>
    </w:p>
    <w:p w14:paraId="35AEEB01" w14:textId="77777777" w:rsidR="00D821EF" w:rsidRDefault="00D821EF" w:rsidP="00D821EF">
      <w:pPr>
        <w:pStyle w:val="Note"/>
      </w:pPr>
      <w:r>
        <w:t>(c)</w:t>
      </w:r>
      <w:r>
        <w:tab/>
        <w:t>The convergence difference arises because the GFS recognises the 15-year prepaid Port Licence Fee from the medium-term lease over the operations of the Port of Melbourne as revenue over the 15-year period.</w:t>
      </w:r>
    </w:p>
    <w:p w14:paraId="127A687F" w14:textId="77777777" w:rsidR="00D821EF" w:rsidRDefault="00D821EF" w:rsidP="00D821EF">
      <w:pPr>
        <w:pStyle w:val="Note"/>
      </w:pPr>
      <w:r>
        <w:t>(d)</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7D078F86" w14:textId="77777777" w:rsidR="00D821EF" w:rsidRDefault="00D821EF" w:rsidP="00D821EF"/>
    <w:p w14:paraId="2619FB25" w14:textId="77777777" w:rsidR="00D821EF" w:rsidRPr="0003431C" w:rsidRDefault="00D821EF" w:rsidP="00D821EF">
      <w:pPr>
        <w:pStyle w:val="Heading3"/>
        <w:tabs>
          <w:tab w:val="right" w:pos="14572"/>
        </w:tabs>
        <w:spacing w:after="0"/>
        <w:rPr>
          <w:lang w:val="en-US"/>
        </w:rPr>
      </w:pPr>
      <w:r w:rsidRPr="003F3CB9">
        <w:t xml:space="preserve">Reconciliation to GFS net lending/(borrowing) </w:t>
      </w:r>
      <w:r w:rsidRPr="00E1683F">
        <w:rPr>
          <w:vertAlign w:val="superscript"/>
        </w:rPr>
        <w:t>(a)</w:t>
      </w:r>
    </w:p>
    <w:p w14:paraId="4DC490D5" w14:textId="77777777" w:rsidR="00D821EF" w:rsidRDefault="00D821EF" w:rsidP="00D821EF">
      <w:pPr>
        <w:pStyle w:val="TableUnits"/>
      </w:pPr>
      <w:r w:rsidRPr="0032440A">
        <w:t>($ million)</w:t>
      </w:r>
    </w:p>
    <w:tbl>
      <w:tblPr>
        <w:tblStyle w:val="DTFTable"/>
        <w:tblW w:w="14583" w:type="dxa"/>
        <w:tblLayout w:type="fixed"/>
        <w:tblLook w:val="06E0" w:firstRow="1" w:lastRow="1" w:firstColumn="1" w:lastColumn="0" w:noHBand="1" w:noVBand="1"/>
      </w:tblPr>
      <w:tblGrid>
        <w:gridCol w:w="4280"/>
        <w:gridCol w:w="1029"/>
        <w:gridCol w:w="1030"/>
        <w:gridCol w:w="1031"/>
        <w:gridCol w:w="1030"/>
        <w:gridCol w:w="1031"/>
        <w:gridCol w:w="1030"/>
        <w:gridCol w:w="1030"/>
        <w:gridCol w:w="1031"/>
        <w:gridCol w:w="1030"/>
        <w:gridCol w:w="1031"/>
      </w:tblGrid>
      <w:tr w:rsidR="00D821EF" w14:paraId="024AC69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08F525C8" w14:textId="2388AA1B" w:rsidR="00D821EF" w:rsidRDefault="00D821EF" w:rsidP="007E6D01"/>
        </w:tc>
        <w:tc>
          <w:tcPr>
            <w:tcW w:w="2059" w:type="dxa"/>
            <w:gridSpan w:val="2"/>
          </w:tcPr>
          <w:p w14:paraId="3FB71A6F"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c>
          <w:tcPr>
            <w:tcW w:w="2061" w:type="dxa"/>
            <w:gridSpan w:val="2"/>
          </w:tcPr>
          <w:p w14:paraId="6E7DF7A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c>
          <w:tcPr>
            <w:tcW w:w="2061" w:type="dxa"/>
            <w:gridSpan w:val="2"/>
          </w:tcPr>
          <w:p w14:paraId="7193A281"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w:t>
            </w:r>
            <w:r>
              <w:br/>
              <w:t>financial corporations</w:t>
            </w:r>
          </w:p>
        </w:tc>
        <w:tc>
          <w:tcPr>
            <w:tcW w:w="2061" w:type="dxa"/>
            <w:gridSpan w:val="2"/>
          </w:tcPr>
          <w:p w14:paraId="47CE160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Eliminations</w:t>
            </w:r>
          </w:p>
        </w:tc>
        <w:tc>
          <w:tcPr>
            <w:tcW w:w="2061" w:type="dxa"/>
            <w:gridSpan w:val="2"/>
          </w:tcPr>
          <w:p w14:paraId="48305C1E" w14:textId="383B1FA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 of</w:t>
            </w:r>
            <w:r w:rsidR="00952C45">
              <w:t xml:space="preserve"> </w:t>
            </w:r>
            <w:r>
              <w:t>Victoria</w:t>
            </w:r>
          </w:p>
        </w:tc>
      </w:tr>
      <w:tr w:rsidR="00D821EF" w14:paraId="3643699A"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09B2351A" w14:textId="77777777" w:rsidR="00D821EF" w:rsidRDefault="00D821EF" w:rsidP="007E6D01"/>
        </w:tc>
        <w:tc>
          <w:tcPr>
            <w:tcW w:w="1029" w:type="dxa"/>
          </w:tcPr>
          <w:p w14:paraId="14ABE58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2191A75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6BCE1C8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5D29F7D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2E15042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774C8C2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4EAA95E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0145ACF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690A393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484265A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019CA03E"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533704EC" w14:textId="77777777" w:rsidR="00D821EF" w:rsidRDefault="00D821EF" w:rsidP="007E6D01">
            <w:r>
              <w:rPr>
                <w:b/>
              </w:rPr>
              <w:t>Net lending/(borrowing)</w:t>
            </w:r>
          </w:p>
        </w:tc>
        <w:tc>
          <w:tcPr>
            <w:tcW w:w="1029" w:type="dxa"/>
          </w:tcPr>
          <w:p w14:paraId="00C4B2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(2 376)</w:t>
            </w:r>
          </w:p>
        </w:tc>
        <w:tc>
          <w:tcPr>
            <w:tcW w:w="1030" w:type="dxa"/>
          </w:tcPr>
          <w:p w14:paraId="15052B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(910)</w:t>
            </w:r>
          </w:p>
        </w:tc>
        <w:tc>
          <w:tcPr>
            <w:tcW w:w="1031" w:type="dxa"/>
          </w:tcPr>
          <w:p w14:paraId="0272AC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(3 691)</w:t>
            </w:r>
          </w:p>
        </w:tc>
        <w:tc>
          <w:tcPr>
            <w:tcW w:w="1030" w:type="dxa"/>
          </w:tcPr>
          <w:p w14:paraId="043DEC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(4 541)</w:t>
            </w:r>
          </w:p>
        </w:tc>
        <w:tc>
          <w:tcPr>
            <w:tcW w:w="1031" w:type="dxa"/>
          </w:tcPr>
          <w:p w14:paraId="5694D7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(1 784)</w:t>
            </w:r>
          </w:p>
        </w:tc>
        <w:tc>
          <w:tcPr>
            <w:tcW w:w="1030" w:type="dxa"/>
          </w:tcPr>
          <w:p w14:paraId="271DE6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(2 064)</w:t>
            </w:r>
          </w:p>
        </w:tc>
        <w:tc>
          <w:tcPr>
            <w:tcW w:w="1030" w:type="dxa"/>
          </w:tcPr>
          <w:p w14:paraId="4120FB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(609)</w:t>
            </w:r>
          </w:p>
        </w:tc>
        <w:tc>
          <w:tcPr>
            <w:tcW w:w="1031" w:type="dxa"/>
          </w:tcPr>
          <w:p w14:paraId="295FCA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(269)</w:t>
            </w:r>
          </w:p>
        </w:tc>
        <w:tc>
          <w:tcPr>
            <w:tcW w:w="1030" w:type="dxa"/>
          </w:tcPr>
          <w:p w14:paraId="5AEAA4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(8 460)</w:t>
            </w:r>
          </w:p>
        </w:tc>
        <w:tc>
          <w:tcPr>
            <w:tcW w:w="1031" w:type="dxa"/>
          </w:tcPr>
          <w:p w14:paraId="76B465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(7 784)</w:t>
            </w:r>
          </w:p>
        </w:tc>
      </w:tr>
      <w:tr w:rsidR="00D821EF" w14:paraId="791155A1"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70BC1E4C" w14:textId="77777777" w:rsidR="00D821EF" w:rsidRDefault="00D821EF" w:rsidP="007E6D01">
            <w:r>
              <w:rPr>
                <w:i/>
              </w:rPr>
              <w:t>Convergence differences:</w:t>
            </w:r>
          </w:p>
        </w:tc>
        <w:tc>
          <w:tcPr>
            <w:tcW w:w="1029" w:type="dxa"/>
          </w:tcPr>
          <w:p w14:paraId="7BE337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56C7CD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4A35BE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ADCBD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51536F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8F2D5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67046E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2FFF14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67BAF2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0A04E6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77F3B09"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290EEDD6" w14:textId="77777777" w:rsidR="00D821EF" w:rsidRDefault="00D821EF" w:rsidP="007E6D01">
            <w:r>
              <w:t>PNFC/PFC dividends</w:t>
            </w:r>
            <w:r>
              <w:rPr>
                <w:vertAlign w:val="superscript"/>
              </w:rPr>
              <w:t xml:space="preserve"> (b)</w:t>
            </w:r>
          </w:p>
        </w:tc>
        <w:tc>
          <w:tcPr>
            <w:tcW w:w="1029" w:type="dxa"/>
          </w:tcPr>
          <w:p w14:paraId="3CC6F7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380DB0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03B5A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c>
          <w:tcPr>
            <w:tcW w:w="1030" w:type="dxa"/>
          </w:tcPr>
          <w:p w14:paraId="7FFC96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c>
          <w:tcPr>
            <w:tcW w:w="1031" w:type="dxa"/>
          </w:tcPr>
          <w:p w14:paraId="1832EE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c>
          <w:tcPr>
            <w:tcW w:w="1030" w:type="dxa"/>
          </w:tcPr>
          <w:p w14:paraId="74F0AD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1030" w:type="dxa"/>
          </w:tcPr>
          <w:p w14:paraId="504B36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627</w:t>
            </w:r>
          </w:p>
        </w:tc>
        <w:tc>
          <w:tcPr>
            <w:tcW w:w="1031" w:type="dxa"/>
          </w:tcPr>
          <w:p w14:paraId="707C7B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425</w:t>
            </w:r>
          </w:p>
        </w:tc>
        <w:tc>
          <w:tcPr>
            <w:tcW w:w="1030" w:type="dxa"/>
          </w:tcPr>
          <w:p w14:paraId="728F98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9DDA7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960D49C"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7089440" w14:textId="77777777" w:rsidR="00D821EF" w:rsidRDefault="00D821EF" w:rsidP="007E6D01">
            <w:r>
              <w:t>Port Licence Fee treatment</w:t>
            </w:r>
            <w:r>
              <w:rPr>
                <w:vertAlign w:val="superscript"/>
              </w:rPr>
              <w:t xml:space="preserve"> (c)</w:t>
            </w:r>
          </w:p>
        </w:tc>
        <w:tc>
          <w:tcPr>
            <w:tcW w:w="1029" w:type="dxa"/>
          </w:tcPr>
          <w:p w14:paraId="6F2C15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0" w:type="dxa"/>
          </w:tcPr>
          <w:p w14:paraId="094BFB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1" w:type="dxa"/>
          </w:tcPr>
          <w:p w14:paraId="42EC50A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EDE48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30883F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5EEC0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635B06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3620B1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F3FA8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1" w:type="dxa"/>
          </w:tcPr>
          <w:p w14:paraId="6833E1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r>
      <w:tr w:rsidR="00D821EF" w14:paraId="2F53B3F3"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02C93E37" w14:textId="77777777" w:rsidR="00D821EF" w:rsidRDefault="00D821EF" w:rsidP="007E6D01">
            <w:r>
              <w:t>Port of Melbourne lease transaction</w:t>
            </w:r>
            <w:r>
              <w:rPr>
                <w:vertAlign w:val="superscript"/>
              </w:rPr>
              <w:t xml:space="preserve"> (d)</w:t>
            </w:r>
          </w:p>
        </w:tc>
        <w:tc>
          <w:tcPr>
            <w:tcW w:w="1029" w:type="dxa"/>
            <w:tcBorders>
              <w:bottom w:val="single" w:sz="6" w:space="0" w:color="auto"/>
            </w:tcBorders>
          </w:tcPr>
          <w:p w14:paraId="7D6479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12A0B1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39B9A2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0" w:type="dxa"/>
            <w:tcBorders>
              <w:bottom w:val="single" w:sz="6" w:space="0" w:color="auto"/>
            </w:tcBorders>
          </w:tcPr>
          <w:p w14:paraId="219627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w:t>
            </w:r>
          </w:p>
        </w:tc>
        <w:tc>
          <w:tcPr>
            <w:tcW w:w="1031" w:type="dxa"/>
            <w:tcBorders>
              <w:bottom w:val="single" w:sz="6" w:space="0" w:color="auto"/>
            </w:tcBorders>
          </w:tcPr>
          <w:p w14:paraId="1874F9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5A84C0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31E04D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1" w:type="dxa"/>
            <w:tcBorders>
              <w:bottom w:val="single" w:sz="6" w:space="0" w:color="auto"/>
            </w:tcBorders>
          </w:tcPr>
          <w:p w14:paraId="051341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Borders>
              <w:bottom w:val="single" w:sz="6" w:space="0" w:color="auto"/>
            </w:tcBorders>
          </w:tcPr>
          <w:p w14:paraId="4ED3E0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1" w:type="dxa"/>
            <w:tcBorders>
              <w:bottom w:val="single" w:sz="6" w:space="0" w:color="auto"/>
            </w:tcBorders>
          </w:tcPr>
          <w:p w14:paraId="314B42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r>
      <w:tr w:rsidR="00D821EF" w14:paraId="5C747ABA"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392B450C" w14:textId="77777777" w:rsidR="00D821EF" w:rsidRDefault="00D821EF" w:rsidP="007E6D01">
            <w:r>
              <w:rPr>
                <w:i/>
              </w:rPr>
              <w:t>Total convergence difference:</w:t>
            </w:r>
          </w:p>
        </w:tc>
        <w:tc>
          <w:tcPr>
            <w:tcW w:w="1029" w:type="dxa"/>
            <w:tcBorders>
              <w:bottom w:val="single" w:sz="6" w:space="0" w:color="auto"/>
            </w:tcBorders>
          </w:tcPr>
          <w:p w14:paraId="4C04BA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52</w:t>
            </w:r>
          </w:p>
        </w:tc>
        <w:tc>
          <w:tcPr>
            <w:tcW w:w="1030" w:type="dxa"/>
            <w:tcBorders>
              <w:bottom w:val="single" w:sz="6" w:space="0" w:color="auto"/>
            </w:tcBorders>
          </w:tcPr>
          <w:p w14:paraId="6C622C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52</w:t>
            </w:r>
          </w:p>
        </w:tc>
        <w:tc>
          <w:tcPr>
            <w:tcW w:w="1031" w:type="dxa"/>
            <w:tcBorders>
              <w:bottom w:val="single" w:sz="6" w:space="0" w:color="auto"/>
            </w:tcBorders>
          </w:tcPr>
          <w:p w14:paraId="0D49C2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(288)</w:t>
            </w:r>
          </w:p>
        </w:tc>
        <w:tc>
          <w:tcPr>
            <w:tcW w:w="1030" w:type="dxa"/>
            <w:tcBorders>
              <w:bottom w:val="single" w:sz="6" w:space="0" w:color="auto"/>
            </w:tcBorders>
          </w:tcPr>
          <w:p w14:paraId="61C18F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(477)</w:t>
            </w:r>
          </w:p>
        </w:tc>
        <w:tc>
          <w:tcPr>
            <w:tcW w:w="1031" w:type="dxa"/>
            <w:tcBorders>
              <w:bottom w:val="single" w:sz="6" w:space="0" w:color="auto"/>
            </w:tcBorders>
          </w:tcPr>
          <w:p w14:paraId="59A63C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(470)</w:t>
            </w:r>
          </w:p>
        </w:tc>
        <w:tc>
          <w:tcPr>
            <w:tcW w:w="1030" w:type="dxa"/>
            <w:tcBorders>
              <w:bottom w:val="single" w:sz="6" w:space="0" w:color="auto"/>
            </w:tcBorders>
          </w:tcPr>
          <w:p w14:paraId="59615B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(94)</w:t>
            </w:r>
          </w:p>
        </w:tc>
        <w:tc>
          <w:tcPr>
            <w:tcW w:w="1030" w:type="dxa"/>
            <w:tcBorders>
              <w:bottom w:val="single" w:sz="6" w:space="0" w:color="auto"/>
            </w:tcBorders>
          </w:tcPr>
          <w:p w14:paraId="070232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628</w:t>
            </w:r>
          </w:p>
        </w:tc>
        <w:tc>
          <w:tcPr>
            <w:tcW w:w="1031" w:type="dxa"/>
            <w:tcBorders>
              <w:bottom w:val="single" w:sz="6" w:space="0" w:color="auto"/>
            </w:tcBorders>
          </w:tcPr>
          <w:p w14:paraId="7A5074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426</w:t>
            </w:r>
          </w:p>
        </w:tc>
        <w:tc>
          <w:tcPr>
            <w:tcW w:w="1030" w:type="dxa"/>
            <w:tcBorders>
              <w:bottom w:val="single" w:sz="6" w:space="0" w:color="auto"/>
            </w:tcBorders>
          </w:tcPr>
          <w:p w14:paraId="7B8062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(78)</w:t>
            </w:r>
          </w:p>
        </w:tc>
        <w:tc>
          <w:tcPr>
            <w:tcW w:w="1031" w:type="dxa"/>
            <w:tcBorders>
              <w:bottom w:val="single" w:sz="6" w:space="0" w:color="auto"/>
            </w:tcBorders>
          </w:tcPr>
          <w:p w14:paraId="07582A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(93)</w:t>
            </w:r>
          </w:p>
        </w:tc>
      </w:tr>
      <w:tr w:rsidR="00D821EF" w14:paraId="750E92E9"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Borders>
              <w:top w:val="single" w:sz="6" w:space="0" w:color="auto"/>
            </w:tcBorders>
          </w:tcPr>
          <w:p w14:paraId="7B951239" w14:textId="77777777" w:rsidR="00D821EF" w:rsidRDefault="00D821EF" w:rsidP="007E6D01">
            <w:r>
              <w:t>GFS net lending/(borrowing)</w:t>
            </w:r>
          </w:p>
        </w:tc>
        <w:tc>
          <w:tcPr>
            <w:tcW w:w="1029" w:type="dxa"/>
            <w:tcBorders>
              <w:top w:val="single" w:sz="6" w:space="0" w:color="auto"/>
            </w:tcBorders>
          </w:tcPr>
          <w:p w14:paraId="20E9210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(2 324)</w:t>
            </w:r>
          </w:p>
        </w:tc>
        <w:tc>
          <w:tcPr>
            <w:tcW w:w="1030" w:type="dxa"/>
            <w:tcBorders>
              <w:top w:val="single" w:sz="6" w:space="0" w:color="auto"/>
            </w:tcBorders>
          </w:tcPr>
          <w:p w14:paraId="2AA5AB7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(858)</w:t>
            </w:r>
          </w:p>
        </w:tc>
        <w:tc>
          <w:tcPr>
            <w:tcW w:w="1031" w:type="dxa"/>
            <w:tcBorders>
              <w:top w:val="single" w:sz="6" w:space="0" w:color="auto"/>
            </w:tcBorders>
          </w:tcPr>
          <w:p w14:paraId="30AEDEF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(3 979)</w:t>
            </w:r>
          </w:p>
        </w:tc>
        <w:tc>
          <w:tcPr>
            <w:tcW w:w="1030" w:type="dxa"/>
            <w:tcBorders>
              <w:top w:val="single" w:sz="6" w:space="0" w:color="auto"/>
            </w:tcBorders>
          </w:tcPr>
          <w:p w14:paraId="3FACD6E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(5 019)</w:t>
            </w:r>
          </w:p>
        </w:tc>
        <w:tc>
          <w:tcPr>
            <w:tcW w:w="1031" w:type="dxa"/>
            <w:tcBorders>
              <w:top w:val="single" w:sz="6" w:space="0" w:color="auto"/>
            </w:tcBorders>
          </w:tcPr>
          <w:p w14:paraId="64BCB9E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(2 253)</w:t>
            </w:r>
          </w:p>
        </w:tc>
        <w:tc>
          <w:tcPr>
            <w:tcW w:w="1030" w:type="dxa"/>
            <w:tcBorders>
              <w:top w:val="single" w:sz="6" w:space="0" w:color="auto"/>
            </w:tcBorders>
          </w:tcPr>
          <w:p w14:paraId="37349AE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(2 159)</w:t>
            </w:r>
          </w:p>
        </w:tc>
        <w:tc>
          <w:tcPr>
            <w:tcW w:w="1030" w:type="dxa"/>
            <w:tcBorders>
              <w:top w:val="single" w:sz="6" w:space="0" w:color="auto"/>
            </w:tcBorders>
          </w:tcPr>
          <w:p w14:paraId="78283EE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19</w:t>
            </w:r>
          </w:p>
        </w:tc>
        <w:tc>
          <w:tcPr>
            <w:tcW w:w="1031" w:type="dxa"/>
            <w:tcBorders>
              <w:top w:val="single" w:sz="6" w:space="0" w:color="auto"/>
            </w:tcBorders>
          </w:tcPr>
          <w:p w14:paraId="3B02F93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157</w:t>
            </w:r>
          </w:p>
        </w:tc>
        <w:tc>
          <w:tcPr>
            <w:tcW w:w="1030" w:type="dxa"/>
            <w:tcBorders>
              <w:top w:val="single" w:sz="6" w:space="0" w:color="auto"/>
            </w:tcBorders>
          </w:tcPr>
          <w:p w14:paraId="7C1F9B3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(8 538)</w:t>
            </w:r>
          </w:p>
        </w:tc>
        <w:tc>
          <w:tcPr>
            <w:tcW w:w="1031" w:type="dxa"/>
            <w:tcBorders>
              <w:top w:val="single" w:sz="6" w:space="0" w:color="auto"/>
            </w:tcBorders>
          </w:tcPr>
          <w:p w14:paraId="63920D21" w14:textId="0727F903" w:rsidR="00D821EF" w:rsidRDefault="00D821EF" w:rsidP="007E6D01">
            <w:pPr>
              <w:cnfStyle w:val="010000000000" w:firstRow="0" w:lastRow="1" w:firstColumn="0" w:lastColumn="0" w:oddVBand="0" w:evenVBand="0" w:oddHBand="0" w:evenHBand="0" w:firstRowFirstColumn="0" w:firstRowLastColumn="0" w:lastRowFirstColumn="0" w:lastRowLastColumn="0"/>
            </w:pPr>
            <w:r>
              <w:t>(7 878)</w:t>
            </w:r>
          </w:p>
        </w:tc>
      </w:tr>
    </w:tbl>
    <w:p w14:paraId="4B26F260" w14:textId="77777777" w:rsidR="00D821EF" w:rsidRDefault="00D821EF" w:rsidP="00D821EF">
      <w:pPr>
        <w:pStyle w:val="Note"/>
      </w:pPr>
      <w:r>
        <w:t>Notes:</w:t>
      </w:r>
    </w:p>
    <w:p w14:paraId="302D1EEC" w14:textId="77777777" w:rsidR="00D821EF" w:rsidRDefault="00D821EF" w:rsidP="00D821EF">
      <w:pPr>
        <w:pStyle w:val="Note"/>
      </w:pPr>
      <w:r>
        <w:t>(a)</w:t>
      </w:r>
      <w:r>
        <w:tab/>
        <w:t>Determined in accordance with the ABS GFS Manual.</w:t>
      </w:r>
    </w:p>
    <w:p w14:paraId="4E08199A" w14:textId="77777777" w:rsidR="00D821EF" w:rsidRDefault="00D821EF" w:rsidP="00D821EF">
      <w:pPr>
        <w:pStyle w:val="Note"/>
      </w:pPr>
      <w:r>
        <w:t>(b)</w:t>
      </w:r>
      <w:r>
        <w:tab/>
        <w:t>The convergence difference arises between GFS recognised dividends paid/payable as an expense from transactions on the operating statement whereas, under accounting standards, dividends are classified as after-profit distributions to owners.</w:t>
      </w:r>
    </w:p>
    <w:p w14:paraId="27CB08EE" w14:textId="77777777" w:rsidR="00D821EF" w:rsidRDefault="00D821EF" w:rsidP="00D821EF">
      <w:pPr>
        <w:pStyle w:val="Note"/>
      </w:pPr>
      <w:r>
        <w:t>(c)</w:t>
      </w:r>
      <w:r>
        <w:tab/>
        <w:t>The convergence difference arises because the GFS recognises the 15-year prepaid Port Licence Fee from the medium-term lease over the operations of the Port of Melbourne as revenue over the 15-year period.</w:t>
      </w:r>
    </w:p>
    <w:p w14:paraId="33226016" w14:textId="77777777" w:rsidR="00D821EF" w:rsidRDefault="00D821EF" w:rsidP="00D821EF">
      <w:pPr>
        <w:pStyle w:val="Note"/>
      </w:pPr>
      <w:r>
        <w:t>(d)</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48CD0CB9" w14:textId="77777777" w:rsidR="00D821EF" w:rsidRDefault="00D821EF" w:rsidP="00D821EF"/>
    <w:p w14:paraId="7D6E0226" w14:textId="77777777" w:rsidR="00D821EF" w:rsidRPr="0003431C" w:rsidRDefault="00D821EF" w:rsidP="00D821EF">
      <w:pPr>
        <w:pStyle w:val="Heading3"/>
        <w:tabs>
          <w:tab w:val="right" w:pos="14572"/>
        </w:tabs>
        <w:spacing w:after="0"/>
        <w:rPr>
          <w:lang w:val="en-US"/>
        </w:rPr>
      </w:pPr>
      <w:r w:rsidRPr="003F3CB9">
        <w:lastRenderedPageBreak/>
        <w:t>Reconciliation to GFS total change in net worth</w:t>
      </w:r>
      <w:r w:rsidRPr="003F3CB9">
        <w:rPr>
          <w:vertAlign w:val="superscript"/>
        </w:rPr>
        <w:t xml:space="preserve"> (a)</w:t>
      </w:r>
    </w:p>
    <w:p w14:paraId="0055700F" w14:textId="77777777" w:rsidR="00D821EF" w:rsidRDefault="00D821EF" w:rsidP="00D821EF">
      <w:pPr>
        <w:pStyle w:val="TableUnits"/>
      </w:pPr>
      <w:r w:rsidRPr="0032440A">
        <w:t>($ million)</w:t>
      </w:r>
    </w:p>
    <w:tbl>
      <w:tblPr>
        <w:tblStyle w:val="DTFTable"/>
        <w:tblW w:w="14583" w:type="dxa"/>
        <w:tblLayout w:type="fixed"/>
        <w:tblLook w:val="06E0" w:firstRow="1" w:lastRow="1" w:firstColumn="1" w:lastColumn="0" w:noHBand="1" w:noVBand="1"/>
      </w:tblPr>
      <w:tblGrid>
        <w:gridCol w:w="4280"/>
        <w:gridCol w:w="1029"/>
        <w:gridCol w:w="1030"/>
        <w:gridCol w:w="1031"/>
        <w:gridCol w:w="1030"/>
        <w:gridCol w:w="1031"/>
        <w:gridCol w:w="1030"/>
        <w:gridCol w:w="1030"/>
        <w:gridCol w:w="1031"/>
        <w:gridCol w:w="1030"/>
        <w:gridCol w:w="1031"/>
      </w:tblGrid>
      <w:tr w:rsidR="00D821EF" w14:paraId="594B686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68B8937D" w14:textId="71F5DCA9" w:rsidR="00D821EF" w:rsidRDefault="00D821EF" w:rsidP="007E6D01"/>
        </w:tc>
        <w:tc>
          <w:tcPr>
            <w:tcW w:w="2059" w:type="dxa"/>
            <w:gridSpan w:val="2"/>
          </w:tcPr>
          <w:p w14:paraId="0BFF0A6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c>
          <w:tcPr>
            <w:tcW w:w="2061" w:type="dxa"/>
            <w:gridSpan w:val="2"/>
          </w:tcPr>
          <w:p w14:paraId="523F4ADD"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c>
          <w:tcPr>
            <w:tcW w:w="2061" w:type="dxa"/>
            <w:gridSpan w:val="2"/>
          </w:tcPr>
          <w:p w14:paraId="6127EFA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w:t>
            </w:r>
            <w:r>
              <w:br/>
              <w:t>financial corporations</w:t>
            </w:r>
          </w:p>
        </w:tc>
        <w:tc>
          <w:tcPr>
            <w:tcW w:w="2061" w:type="dxa"/>
            <w:gridSpan w:val="2"/>
          </w:tcPr>
          <w:p w14:paraId="5420CA2E"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Eliminations</w:t>
            </w:r>
          </w:p>
        </w:tc>
        <w:tc>
          <w:tcPr>
            <w:tcW w:w="2061" w:type="dxa"/>
            <w:gridSpan w:val="2"/>
          </w:tcPr>
          <w:p w14:paraId="08F9269F" w14:textId="75FBAE3D"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w:t>
            </w:r>
            <w:r w:rsidR="00952C45">
              <w:t xml:space="preserve"> </w:t>
            </w:r>
            <w:r>
              <w:t>of Victoria</w:t>
            </w:r>
          </w:p>
        </w:tc>
      </w:tr>
      <w:tr w:rsidR="00D821EF" w14:paraId="235893C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3CF1B5BA" w14:textId="77777777" w:rsidR="00D821EF" w:rsidRDefault="00D821EF" w:rsidP="007E6D01"/>
        </w:tc>
        <w:tc>
          <w:tcPr>
            <w:tcW w:w="1029" w:type="dxa"/>
          </w:tcPr>
          <w:p w14:paraId="1FD566C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58D4C1B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7517CEF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2D6B928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12E112E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5F9EAA77"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64FE77D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1147459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7644D82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4A25B33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BF1A7B9"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18291FFE" w14:textId="77777777" w:rsidR="00D821EF" w:rsidRDefault="00D821EF" w:rsidP="007E6D01">
            <w:r>
              <w:rPr>
                <w:b/>
              </w:rPr>
              <w:t>Comprehensive result – total change in net worth</w:t>
            </w:r>
          </w:p>
        </w:tc>
        <w:tc>
          <w:tcPr>
            <w:tcW w:w="1029" w:type="dxa"/>
          </w:tcPr>
          <w:p w14:paraId="7CBD14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(1 473)</w:t>
            </w:r>
          </w:p>
        </w:tc>
        <w:tc>
          <w:tcPr>
            <w:tcW w:w="1030" w:type="dxa"/>
          </w:tcPr>
          <w:p w14:paraId="7CCF6D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16 089</w:t>
            </w:r>
          </w:p>
        </w:tc>
        <w:tc>
          <w:tcPr>
            <w:tcW w:w="1031" w:type="dxa"/>
          </w:tcPr>
          <w:p w14:paraId="3CA389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(1 322)</w:t>
            </w:r>
          </w:p>
        </w:tc>
        <w:tc>
          <w:tcPr>
            <w:tcW w:w="1030" w:type="dxa"/>
          </w:tcPr>
          <w:p w14:paraId="68D6A3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5 875</w:t>
            </w:r>
          </w:p>
        </w:tc>
        <w:tc>
          <w:tcPr>
            <w:tcW w:w="1031" w:type="dxa"/>
          </w:tcPr>
          <w:p w14:paraId="0D3D6B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(6 430)</w:t>
            </w:r>
          </w:p>
        </w:tc>
        <w:tc>
          <w:tcPr>
            <w:tcW w:w="1030" w:type="dxa"/>
          </w:tcPr>
          <w:p w14:paraId="08633B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633</w:t>
            </w:r>
          </w:p>
        </w:tc>
        <w:tc>
          <w:tcPr>
            <w:tcW w:w="1030" w:type="dxa"/>
          </w:tcPr>
          <w:p w14:paraId="61E49D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w:t>
            </w:r>
          </w:p>
        </w:tc>
        <w:tc>
          <w:tcPr>
            <w:tcW w:w="1031" w:type="dxa"/>
          </w:tcPr>
          <w:p w14:paraId="1A8B76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(6 890)</w:t>
            </w:r>
          </w:p>
        </w:tc>
        <w:tc>
          <w:tcPr>
            <w:tcW w:w="1030" w:type="dxa"/>
          </w:tcPr>
          <w:p w14:paraId="73433C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(9 277)</w:t>
            </w:r>
          </w:p>
        </w:tc>
        <w:tc>
          <w:tcPr>
            <w:tcW w:w="1031" w:type="dxa"/>
          </w:tcPr>
          <w:p w14:paraId="7573F1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15 707</w:t>
            </w:r>
          </w:p>
        </w:tc>
      </w:tr>
      <w:tr w:rsidR="00D821EF" w14:paraId="4BB3C83C"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0BC67DC" w14:textId="77777777" w:rsidR="00D821EF" w:rsidRDefault="00D821EF" w:rsidP="007E6D01">
            <w:r>
              <w:rPr>
                <w:i/>
              </w:rPr>
              <w:t>Convergence differences:</w:t>
            </w:r>
          </w:p>
        </w:tc>
        <w:tc>
          <w:tcPr>
            <w:tcW w:w="1029" w:type="dxa"/>
          </w:tcPr>
          <w:p w14:paraId="56E91B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7E1CF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3CD518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561356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3EF62C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517DF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7FE75B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99E76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7F3F2F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360728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C6946E7"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4B158841" w14:textId="77777777" w:rsidR="00D821EF" w:rsidRDefault="00D821EF" w:rsidP="007E6D01">
            <w:r>
              <w:t>Relating to net operating balance</w:t>
            </w:r>
          </w:p>
        </w:tc>
        <w:tc>
          <w:tcPr>
            <w:tcW w:w="1029" w:type="dxa"/>
          </w:tcPr>
          <w:p w14:paraId="1418F3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1030" w:type="dxa"/>
          </w:tcPr>
          <w:p w14:paraId="1C2FAC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1031" w:type="dxa"/>
          </w:tcPr>
          <w:p w14:paraId="6BF119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(288)</w:t>
            </w:r>
          </w:p>
        </w:tc>
        <w:tc>
          <w:tcPr>
            <w:tcW w:w="1030" w:type="dxa"/>
          </w:tcPr>
          <w:p w14:paraId="1B5CD7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(477)</w:t>
            </w:r>
          </w:p>
        </w:tc>
        <w:tc>
          <w:tcPr>
            <w:tcW w:w="1031" w:type="dxa"/>
          </w:tcPr>
          <w:p w14:paraId="53B8E1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c>
          <w:tcPr>
            <w:tcW w:w="1030" w:type="dxa"/>
          </w:tcPr>
          <w:p w14:paraId="76A800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1030" w:type="dxa"/>
          </w:tcPr>
          <w:p w14:paraId="262E74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628</w:t>
            </w:r>
          </w:p>
        </w:tc>
        <w:tc>
          <w:tcPr>
            <w:tcW w:w="1031" w:type="dxa"/>
          </w:tcPr>
          <w:p w14:paraId="5F406D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426</w:t>
            </w:r>
          </w:p>
        </w:tc>
        <w:tc>
          <w:tcPr>
            <w:tcW w:w="1030" w:type="dxa"/>
          </w:tcPr>
          <w:p w14:paraId="45A8D8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w:t>
            </w:r>
          </w:p>
        </w:tc>
        <w:tc>
          <w:tcPr>
            <w:tcW w:w="1031" w:type="dxa"/>
          </w:tcPr>
          <w:p w14:paraId="798849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(93)</w:t>
            </w:r>
          </w:p>
        </w:tc>
      </w:tr>
      <w:tr w:rsidR="00D821EF" w14:paraId="7473FA94"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6DD211D0" w14:textId="77777777" w:rsidR="00D821EF" w:rsidRDefault="00D821EF" w:rsidP="007E6D01">
            <w:r>
              <w:t>Relating to other economic flows:</w:t>
            </w:r>
          </w:p>
        </w:tc>
        <w:tc>
          <w:tcPr>
            <w:tcW w:w="1029" w:type="dxa"/>
          </w:tcPr>
          <w:p w14:paraId="2F0249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5BE43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F3DC9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306357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E12F6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687D6D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2ED180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362A81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17C3C6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4C9112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C733313"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2060E79E" w14:textId="77777777" w:rsidR="00D821EF" w:rsidRDefault="00D821EF" w:rsidP="007E6D01">
            <w:pPr>
              <w:ind w:left="340"/>
            </w:pPr>
            <w:r>
              <w:t>Port of Melbourne lease transaction</w:t>
            </w:r>
            <w:r>
              <w:rPr>
                <w:vertAlign w:val="superscript"/>
              </w:rPr>
              <w:t xml:space="preserve"> (b)</w:t>
            </w:r>
          </w:p>
        </w:tc>
        <w:tc>
          <w:tcPr>
            <w:tcW w:w="1029" w:type="dxa"/>
          </w:tcPr>
          <w:p w14:paraId="40A268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0" w:type="dxa"/>
          </w:tcPr>
          <w:p w14:paraId="31A0EF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(136)</w:t>
            </w:r>
          </w:p>
        </w:tc>
        <w:tc>
          <w:tcPr>
            <w:tcW w:w="1031" w:type="dxa"/>
          </w:tcPr>
          <w:p w14:paraId="061EFD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6DE945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w:t>
            </w:r>
          </w:p>
        </w:tc>
        <w:tc>
          <w:tcPr>
            <w:tcW w:w="1031" w:type="dxa"/>
          </w:tcPr>
          <w:p w14:paraId="2921CB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0921B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0288C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1" w:type="dxa"/>
          </w:tcPr>
          <w:p w14:paraId="3EB306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137</w:t>
            </w:r>
          </w:p>
        </w:tc>
        <w:tc>
          <w:tcPr>
            <w:tcW w:w="1030" w:type="dxa"/>
          </w:tcPr>
          <w:p w14:paraId="751A16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4CD20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2109FD3E"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7A7B49D9" w14:textId="77777777" w:rsidR="00D821EF" w:rsidRDefault="00D821EF" w:rsidP="007E6D01">
            <w:pPr>
              <w:ind w:left="340"/>
            </w:pPr>
            <w:r>
              <w:t>Doubtful receivables of the general government sector</w:t>
            </w:r>
            <w:r>
              <w:rPr>
                <w:vertAlign w:val="superscript"/>
              </w:rPr>
              <w:t xml:space="preserve"> (c)</w:t>
            </w:r>
          </w:p>
        </w:tc>
        <w:tc>
          <w:tcPr>
            <w:tcW w:w="1029" w:type="dxa"/>
          </w:tcPr>
          <w:p w14:paraId="66CD03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567</w:t>
            </w:r>
          </w:p>
        </w:tc>
        <w:tc>
          <w:tcPr>
            <w:tcW w:w="1030" w:type="dxa"/>
          </w:tcPr>
          <w:p w14:paraId="621B17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342</w:t>
            </w:r>
          </w:p>
        </w:tc>
        <w:tc>
          <w:tcPr>
            <w:tcW w:w="1031" w:type="dxa"/>
          </w:tcPr>
          <w:p w14:paraId="446607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9452F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E2A72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0D8A44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0C6E09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746A23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26E4BD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567</w:t>
            </w:r>
          </w:p>
        </w:tc>
        <w:tc>
          <w:tcPr>
            <w:tcW w:w="1031" w:type="dxa"/>
          </w:tcPr>
          <w:p w14:paraId="3049FA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342</w:t>
            </w:r>
          </w:p>
        </w:tc>
      </w:tr>
      <w:tr w:rsidR="00D821EF" w14:paraId="240A5265"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1745026D" w14:textId="77777777" w:rsidR="00D821EF" w:rsidRDefault="00D821EF" w:rsidP="007E6D01">
            <w:pPr>
              <w:ind w:left="340"/>
            </w:pPr>
            <w:r>
              <w:t>Doubtful receivables of the PNFC/PFC sector</w:t>
            </w:r>
            <w:r>
              <w:rPr>
                <w:vertAlign w:val="superscript"/>
              </w:rPr>
              <w:t xml:space="preserve"> (c)</w:t>
            </w:r>
          </w:p>
        </w:tc>
        <w:tc>
          <w:tcPr>
            <w:tcW w:w="1029" w:type="dxa"/>
          </w:tcPr>
          <w:p w14:paraId="4D7ACD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B244F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3B1868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30" w:type="dxa"/>
          </w:tcPr>
          <w:p w14:paraId="3279CE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60337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w:t>
            </w:r>
          </w:p>
        </w:tc>
        <w:tc>
          <w:tcPr>
            <w:tcW w:w="1030" w:type="dxa"/>
          </w:tcPr>
          <w:p w14:paraId="447523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30" w:type="dxa"/>
          </w:tcPr>
          <w:p w14:paraId="5CE1FA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645A44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5F5FB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1031" w:type="dxa"/>
          </w:tcPr>
          <w:p w14:paraId="78BDCA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1DF7E6F3"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3B07AE1B" w14:textId="77777777" w:rsidR="00D821EF" w:rsidRDefault="00D821EF" w:rsidP="007E6D01">
            <w:pPr>
              <w:ind w:left="340"/>
            </w:pPr>
            <w:r>
              <w:t>Future tax benefits of the PNFC/PFC sector</w:t>
            </w:r>
          </w:p>
        </w:tc>
        <w:tc>
          <w:tcPr>
            <w:tcW w:w="1029" w:type="dxa"/>
          </w:tcPr>
          <w:p w14:paraId="30AF0B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64EFD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5F583A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1030" w:type="dxa"/>
          </w:tcPr>
          <w:p w14:paraId="56BBD9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1031" w:type="dxa"/>
          </w:tcPr>
          <w:p w14:paraId="7F916D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(1 926)</w:t>
            </w:r>
          </w:p>
        </w:tc>
        <w:tc>
          <w:tcPr>
            <w:tcW w:w="1030" w:type="dxa"/>
          </w:tcPr>
          <w:p w14:paraId="091F39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w:t>
            </w:r>
          </w:p>
        </w:tc>
        <w:tc>
          <w:tcPr>
            <w:tcW w:w="1030" w:type="dxa"/>
          </w:tcPr>
          <w:p w14:paraId="0DE139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1 913</w:t>
            </w:r>
          </w:p>
        </w:tc>
        <w:tc>
          <w:tcPr>
            <w:tcW w:w="1031" w:type="dxa"/>
          </w:tcPr>
          <w:p w14:paraId="146F9D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150</w:t>
            </w:r>
          </w:p>
        </w:tc>
        <w:tc>
          <w:tcPr>
            <w:tcW w:w="1030" w:type="dxa"/>
          </w:tcPr>
          <w:p w14:paraId="19030B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24EFC8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10525AE3"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4A63B6C4" w14:textId="77777777" w:rsidR="00D821EF" w:rsidRDefault="00D821EF" w:rsidP="007E6D01">
            <w:pPr>
              <w:ind w:left="340"/>
            </w:pPr>
            <w:r>
              <w:t>Deferred tax liability of the PNFC/PFC sector</w:t>
            </w:r>
          </w:p>
        </w:tc>
        <w:tc>
          <w:tcPr>
            <w:tcW w:w="1029" w:type="dxa"/>
          </w:tcPr>
          <w:p w14:paraId="6E6769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051B2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29336C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w:t>
            </w:r>
          </w:p>
        </w:tc>
        <w:tc>
          <w:tcPr>
            <w:tcW w:w="1030" w:type="dxa"/>
          </w:tcPr>
          <w:p w14:paraId="34C9D9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(156)</w:t>
            </w:r>
          </w:p>
        </w:tc>
        <w:tc>
          <w:tcPr>
            <w:tcW w:w="1031" w:type="dxa"/>
          </w:tcPr>
          <w:p w14:paraId="3EAA1D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Pr>
          <w:p w14:paraId="1F4AF4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99E1E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128</w:t>
            </w:r>
          </w:p>
        </w:tc>
        <w:tc>
          <w:tcPr>
            <w:tcW w:w="1031" w:type="dxa"/>
          </w:tcPr>
          <w:p w14:paraId="621595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156</w:t>
            </w:r>
          </w:p>
        </w:tc>
        <w:tc>
          <w:tcPr>
            <w:tcW w:w="1030" w:type="dxa"/>
          </w:tcPr>
          <w:p w14:paraId="710533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6FA10B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56DB088D"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42757255" w14:textId="77777777" w:rsidR="00D821EF" w:rsidRDefault="00D821EF" w:rsidP="007E6D01">
            <w:pPr>
              <w:ind w:left="340"/>
            </w:pPr>
            <w:r>
              <w:t>Net gain on equity investments in other sector entities measured at proportional share of the carrying amount of net assets/(liabilities)</w:t>
            </w:r>
            <w:r>
              <w:rPr>
                <w:vertAlign w:val="superscript"/>
              </w:rPr>
              <w:t xml:space="preserve"> (d)(e)</w:t>
            </w:r>
          </w:p>
        </w:tc>
        <w:tc>
          <w:tcPr>
            <w:tcW w:w="1029" w:type="dxa"/>
          </w:tcPr>
          <w:p w14:paraId="2EB005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(2 047)</w:t>
            </w:r>
          </w:p>
        </w:tc>
        <w:tc>
          <w:tcPr>
            <w:tcW w:w="1030" w:type="dxa"/>
          </w:tcPr>
          <w:p w14:paraId="31D8FB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1031" w:type="dxa"/>
          </w:tcPr>
          <w:p w14:paraId="6C42AC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4CDFC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7D674A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EAA21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FE54E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2 047</w:t>
            </w:r>
          </w:p>
        </w:tc>
        <w:tc>
          <w:tcPr>
            <w:tcW w:w="1031" w:type="dxa"/>
          </w:tcPr>
          <w:p w14:paraId="7B0556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1030" w:type="dxa"/>
          </w:tcPr>
          <w:p w14:paraId="16CF27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242FBF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85F0CA7"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2BE3FC17" w14:textId="77777777" w:rsidR="00D821EF" w:rsidRDefault="00D821EF" w:rsidP="007E6D01">
            <w:pPr>
              <w:ind w:left="340"/>
            </w:pPr>
            <w:r>
              <w:t>Change in shares and other contributed capital</w:t>
            </w:r>
          </w:p>
        </w:tc>
        <w:tc>
          <w:tcPr>
            <w:tcW w:w="1029" w:type="dxa"/>
            <w:tcBorders>
              <w:bottom w:val="single" w:sz="6" w:space="0" w:color="auto"/>
            </w:tcBorders>
          </w:tcPr>
          <w:p w14:paraId="644AC3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2332CB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6EC5CE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1 723</w:t>
            </w:r>
          </w:p>
        </w:tc>
        <w:tc>
          <w:tcPr>
            <w:tcW w:w="1030" w:type="dxa"/>
            <w:tcBorders>
              <w:bottom w:val="single" w:sz="6" w:space="0" w:color="auto"/>
            </w:tcBorders>
          </w:tcPr>
          <w:p w14:paraId="35951C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(5 190)</w:t>
            </w:r>
          </w:p>
        </w:tc>
        <w:tc>
          <w:tcPr>
            <w:tcW w:w="1031" w:type="dxa"/>
            <w:tcBorders>
              <w:bottom w:val="single" w:sz="6" w:space="0" w:color="auto"/>
            </w:tcBorders>
          </w:tcPr>
          <w:p w14:paraId="346035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8 833</w:t>
            </w:r>
          </w:p>
        </w:tc>
        <w:tc>
          <w:tcPr>
            <w:tcW w:w="1030" w:type="dxa"/>
            <w:tcBorders>
              <w:bottom w:val="single" w:sz="6" w:space="0" w:color="auto"/>
            </w:tcBorders>
          </w:tcPr>
          <w:p w14:paraId="69F6C8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(450)</w:t>
            </w:r>
          </w:p>
        </w:tc>
        <w:tc>
          <w:tcPr>
            <w:tcW w:w="1030" w:type="dxa"/>
            <w:tcBorders>
              <w:bottom w:val="single" w:sz="6" w:space="0" w:color="auto"/>
            </w:tcBorders>
          </w:tcPr>
          <w:p w14:paraId="3B6DC3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(10 557)</w:t>
            </w:r>
          </w:p>
        </w:tc>
        <w:tc>
          <w:tcPr>
            <w:tcW w:w="1031" w:type="dxa"/>
            <w:tcBorders>
              <w:bottom w:val="single" w:sz="6" w:space="0" w:color="auto"/>
            </w:tcBorders>
          </w:tcPr>
          <w:p w14:paraId="7D0232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5 640</w:t>
            </w:r>
          </w:p>
        </w:tc>
        <w:tc>
          <w:tcPr>
            <w:tcW w:w="1030" w:type="dxa"/>
            <w:tcBorders>
              <w:bottom w:val="single" w:sz="6" w:space="0" w:color="auto"/>
            </w:tcBorders>
          </w:tcPr>
          <w:p w14:paraId="584B51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5C87FF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C0A05E4"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21755FE0" w14:textId="77777777" w:rsidR="00D821EF" w:rsidRDefault="00D821EF" w:rsidP="007E6D01">
            <w:r>
              <w:rPr>
                <w:i/>
              </w:rPr>
              <w:t>Total convergence difference:</w:t>
            </w:r>
          </w:p>
        </w:tc>
        <w:tc>
          <w:tcPr>
            <w:tcW w:w="1029" w:type="dxa"/>
            <w:tcBorders>
              <w:bottom w:val="single" w:sz="6" w:space="0" w:color="auto"/>
            </w:tcBorders>
          </w:tcPr>
          <w:p w14:paraId="2EEBDB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(1 558)</w:t>
            </w:r>
          </w:p>
        </w:tc>
        <w:tc>
          <w:tcPr>
            <w:tcW w:w="1030" w:type="dxa"/>
            <w:tcBorders>
              <w:bottom w:val="single" w:sz="6" w:space="0" w:color="auto"/>
            </w:tcBorders>
          </w:tcPr>
          <w:p w14:paraId="295E45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(46)</w:t>
            </w:r>
          </w:p>
        </w:tc>
        <w:tc>
          <w:tcPr>
            <w:tcW w:w="1031" w:type="dxa"/>
            <w:tcBorders>
              <w:bottom w:val="single" w:sz="6" w:space="0" w:color="auto"/>
            </w:tcBorders>
          </w:tcPr>
          <w:p w14:paraId="2096D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1 322</w:t>
            </w:r>
          </w:p>
        </w:tc>
        <w:tc>
          <w:tcPr>
            <w:tcW w:w="1030" w:type="dxa"/>
            <w:tcBorders>
              <w:bottom w:val="single" w:sz="6" w:space="0" w:color="auto"/>
            </w:tcBorders>
          </w:tcPr>
          <w:p w14:paraId="563018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(5 875)</w:t>
            </w:r>
          </w:p>
        </w:tc>
        <w:tc>
          <w:tcPr>
            <w:tcW w:w="1031" w:type="dxa"/>
            <w:tcBorders>
              <w:bottom w:val="single" w:sz="6" w:space="0" w:color="auto"/>
            </w:tcBorders>
          </w:tcPr>
          <w:p w14:paraId="0E3BCD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6 430</w:t>
            </w:r>
          </w:p>
        </w:tc>
        <w:tc>
          <w:tcPr>
            <w:tcW w:w="1030" w:type="dxa"/>
            <w:tcBorders>
              <w:bottom w:val="single" w:sz="6" w:space="0" w:color="auto"/>
            </w:tcBorders>
          </w:tcPr>
          <w:p w14:paraId="273BD9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(633)</w:t>
            </w:r>
          </w:p>
        </w:tc>
        <w:tc>
          <w:tcPr>
            <w:tcW w:w="1030" w:type="dxa"/>
            <w:tcBorders>
              <w:bottom w:val="single" w:sz="6" w:space="0" w:color="auto"/>
            </w:tcBorders>
          </w:tcPr>
          <w:p w14:paraId="3E2115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(5 710)</w:t>
            </w:r>
          </w:p>
        </w:tc>
        <w:tc>
          <w:tcPr>
            <w:tcW w:w="1031" w:type="dxa"/>
            <w:tcBorders>
              <w:bottom w:val="single" w:sz="6" w:space="0" w:color="auto"/>
            </w:tcBorders>
          </w:tcPr>
          <w:p w14:paraId="164D32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6 814</w:t>
            </w:r>
          </w:p>
        </w:tc>
        <w:tc>
          <w:tcPr>
            <w:tcW w:w="1030" w:type="dxa"/>
            <w:tcBorders>
              <w:bottom w:val="single" w:sz="6" w:space="0" w:color="auto"/>
            </w:tcBorders>
          </w:tcPr>
          <w:p w14:paraId="2AA110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484</w:t>
            </w:r>
          </w:p>
        </w:tc>
        <w:tc>
          <w:tcPr>
            <w:tcW w:w="1031" w:type="dxa"/>
            <w:tcBorders>
              <w:bottom w:val="single" w:sz="6" w:space="0" w:color="auto"/>
            </w:tcBorders>
          </w:tcPr>
          <w:p w14:paraId="00049D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260</w:t>
            </w:r>
          </w:p>
        </w:tc>
      </w:tr>
      <w:tr w:rsidR="00D821EF" w14:paraId="6116663A"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Borders>
              <w:top w:val="single" w:sz="6" w:space="0" w:color="auto"/>
            </w:tcBorders>
          </w:tcPr>
          <w:p w14:paraId="3790D392" w14:textId="77777777" w:rsidR="00D821EF" w:rsidRDefault="00D821EF" w:rsidP="007E6D01">
            <w:r>
              <w:t>GFS total change in net worth</w:t>
            </w:r>
          </w:p>
        </w:tc>
        <w:tc>
          <w:tcPr>
            <w:tcW w:w="1029" w:type="dxa"/>
            <w:tcBorders>
              <w:top w:val="single" w:sz="6" w:space="0" w:color="auto"/>
            </w:tcBorders>
          </w:tcPr>
          <w:p w14:paraId="4A116447"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(3 030)</w:t>
            </w:r>
          </w:p>
        </w:tc>
        <w:tc>
          <w:tcPr>
            <w:tcW w:w="1030" w:type="dxa"/>
            <w:tcBorders>
              <w:top w:val="single" w:sz="6" w:space="0" w:color="auto"/>
            </w:tcBorders>
          </w:tcPr>
          <w:p w14:paraId="1840C246"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16 043</w:t>
            </w:r>
          </w:p>
        </w:tc>
        <w:tc>
          <w:tcPr>
            <w:tcW w:w="1031" w:type="dxa"/>
            <w:tcBorders>
              <w:top w:val="single" w:sz="6" w:space="0" w:color="auto"/>
            </w:tcBorders>
          </w:tcPr>
          <w:p w14:paraId="0769C00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0" w:type="dxa"/>
            <w:tcBorders>
              <w:top w:val="single" w:sz="6" w:space="0" w:color="auto"/>
            </w:tcBorders>
          </w:tcPr>
          <w:p w14:paraId="7EF8F37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1" w:type="dxa"/>
            <w:tcBorders>
              <w:top w:val="single" w:sz="6" w:space="0" w:color="auto"/>
            </w:tcBorders>
          </w:tcPr>
          <w:p w14:paraId="2FA1AA3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0" w:type="dxa"/>
            <w:tcBorders>
              <w:top w:val="single" w:sz="6" w:space="0" w:color="auto"/>
            </w:tcBorders>
          </w:tcPr>
          <w:p w14:paraId="680B2B6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0" w:type="dxa"/>
            <w:tcBorders>
              <w:top w:val="single" w:sz="6" w:space="0" w:color="auto"/>
            </w:tcBorders>
          </w:tcPr>
          <w:p w14:paraId="0F8C4C0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(5 762)</w:t>
            </w:r>
          </w:p>
        </w:tc>
        <w:tc>
          <w:tcPr>
            <w:tcW w:w="1031" w:type="dxa"/>
            <w:tcBorders>
              <w:top w:val="single" w:sz="6" w:space="0" w:color="auto"/>
            </w:tcBorders>
          </w:tcPr>
          <w:p w14:paraId="144DAB4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(76)</w:t>
            </w:r>
          </w:p>
        </w:tc>
        <w:tc>
          <w:tcPr>
            <w:tcW w:w="1030" w:type="dxa"/>
            <w:tcBorders>
              <w:top w:val="single" w:sz="6" w:space="0" w:color="auto"/>
            </w:tcBorders>
          </w:tcPr>
          <w:p w14:paraId="02B134A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(8 793)</w:t>
            </w:r>
          </w:p>
        </w:tc>
        <w:tc>
          <w:tcPr>
            <w:tcW w:w="1031" w:type="dxa"/>
            <w:tcBorders>
              <w:top w:val="single" w:sz="6" w:space="0" w:color="auto"/>
            </w:tcBorders>
          </w:tcPr>
          <w:p w14:paraId="633E1E1F" w14:textId="45B954C5" w:rsidR="00D821EF" w:rsidRDefault="00D821EF" w:rsidP="007E6D01">
            <w:pPr>
              <w:cnfStyle w:val="010000000000" w:firstRow="0" w:lastRow="1" w:firstColumn="0" w:lastColumn="0" w:oddVBand="0" w:evenVBand="0" w:oddHBand="0" w:evenHBand="0" w:firstRowFirstColumn="0" w:firstRowLastColumn="0" w:lastRowFirstColumn="0" w:lastRowLastColumn="0"/>
            </w:pPr>
            <w:r>
              <w:t>15 967</w:t>
            </w:r>
          </w:p>
        </w:tc>
      </w:tr>
    </w:tbl>
    <w:p w14:paraId="335C9D2E" w14:textId="77777777" w:rsidR="00D821EF" w:rsidRPr="0062675F" w:rsidRDefault="00D821EF" w:rsidP="00D821EF">
      <w:pPr>
        <w:pStyle w:val="Note"/>
        <w:rPr>
          <w:lang w:val="en-US"/>
        </w:rPr>
      </w:pPr>
      <w:r>
        <w:t>Notes:</w:t>
      </w:r>
    </w:p>
    <w:p w14:paraId="0306CCF3" w14:textId="77777777" w:rsidR="00D821EF" w:rsidRDefault="00D821EF" w:rsidP="00D821EF">
      <w:pPr>
        <w:pStyle w:val="Note"/>
      </w:pPr>
      <w:r>
        <w:t>(a)</w:t>
      </w:r>
      <w:r>
        <w:tab/>
        <w:t>Determined in accordance with the ABS GFS manual.</w:t>
      </w:r>
    </w:p>
    <w:p w14:paraId="36F13495" w14:textId="77777777" w:rsidR="00D821EF" w:rsidRDefault="00D821EF" w:rsidP="00D821EF">
      <w:pPr>
        <w:pStyle w:val="Note"/>
      </w:pPr>
      <w:r>
        <w:t>(b)</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5E7B1BB6" w14:textId="77777777" w:rsidR="00D821EF" w:rsidRDefault="00D821EF" w:rsidP="00D821EF">
      <w:pPr>
        <w:pStyle w:val="Note"/>
      </w:pPr>
      <w:r>
        <w:t>(c)</w:t>
      </w:r>
      <w:r>
        <w:tab/>
        <w:t>The convergence difference arises because GFS does not recognise doubtful receivables, whereas the operating statement recognises it and classifies doubtful receivables as other economic flows.</w:t>
      </w:r>
    </w:p>
    <w:p w14:paraId="33E2EEF5" w14:textId="77777777" w:rsidR="00D821EF" w:rsidRDefault="00D821EF" w:rsidP="00D821EF">
      <w:pPr>
        <w:pStyle w:val="Note"/>
      </w:pPr>
      <w:r>
        <w:t>(d)</w:t>
      </w:r>
      <w:r>
        <w:tab/>
        <w:t>The convergence difference arises because the amount of net assets (and therefore the change in carrying amount of net assets) of other sector entities determined under GFS principles and rules differs from Australian Accounting Standards.</w:t>
      </w:r>
    </w:p>
    <w:p w14:paraId="23F5FEAE" w14:textId="77777777" w:rsidR="00D821EF" w:rsidRDefault="00D821EF" w:rsidP="00D821EF">
      <w:pPr>
        <w:pStyle w:val="Note"/>
      </w:pPr>
      <w:r>
        <w:t>(e)</w:t>
      </w:r>
      <w:r>
        <w:tab/>
        <w:t>Net gain on equity investments in other sector entities includes doubtful receivables, future tax benefits and deferred tax liability of the PNFC and PFC sectors.</w:t>
      </w:r>
    </w:p>
    <w:p w14:paraId="2F380C3D" w14:textId="77777777" w:rsidR="00D821EF" w:rsidRDefault="00D821EF" w:rsidP="00D821EF"/>
    <w:p w14:paraId="143A4E63" w14:textId="77777777" w:rsidR="00D821EF" w:rsidRDefault="00D821EF" w:rsidP="00D821EF"/>
    <w:p w14:paraId="1BDDF7B8" w14:textId="77777777" w:rsidR="00D821EF" w:rsidRDefault="00D821EF" w:rsidP="00D821EF">
      <w:pPr>
        <w:rPr>
          <w:rFonts w:asciiTheme="majorHAnsi" w:eastAsiaTheme="majorEastAsia" w:hAnsiTheme="majorHAnsi" w:cstheme="majorBidi"/>
          <w:b/>
          <w:bCs/>
          <w:spacing w:val="-2"/>
          <w:szCs w:val="26"/>
        </w:rPr>
      </w:pPr>
      <w:r>
        <w:br w:type="page"/>
      </w:r>
    </w:p>
    <w:p w14:paraId="2D7519D3" w14:textId="77777777" w:rsidR="00D821EF" w:rsidRPr="0003431C" w:rsidRDefault="00D821EF" w:rsidP="00D821EF">
      <w:pPr>
        <w:pStyle w:val="Heading3"/>
        <w:tabs>
          <w:tab w:val="right" w:pos="14572"/>
        </w:tabs>
        <w:spacing w:after="0"/>
        <w:rPr>
          <w:lang w:val="en-US"/>
        </w:rPr>
      </w:pPr>
      <w:r w:rsidRPr="003F3CB9">
        <w:lastRenderedPageBreak/>
        <w:t xml:space="preserve">Reconciliation to GFS net worth </w:t>
      </w:r>
      <w:r w:rsidRPr="00E1683F">
        <w:rPr>
          <w:vertAlign w:val="superscript"/>
        </w:rPr>
        <w:t>(a)</w:t>
      </w:r>
    </w:p>
    <w:p w14:paraId="006C6E2D" w14:textId="77777777" w:rsidR="00D821EF" w:rsidRDefault="00D821EF" w:rsidP="00D821EF">
      <w:pPr>
        <w:pStyle w:val="TableUnits"/>
      </w:pPr>
      <w:r w:rsidRPr="0032440A">
        <w:t>($ million)</w:t>
      </w:r>
    </w:p>
    <w:tbl>
      <w:tblPr>
        <w:tblStyle w:val="DTFTable"/>
        <w:tblW w:w="14583" w:type="dxa"/>
        <w:tblLayout w:type="fixed"/>
        <w:tblLook w:val="06E0" w:firstRow="1" w:lastRow="1" w:firstColumn="1" w:lastColumn="0" w:noHBand="1" w:noVBand="1"/>
      </w:tblPr>
      <w:tblGrid>
        <w:gridCol w:w="4280"/>
        <w:gridCol w:w="1029"/>
        <w:gridCol w:w="1030"/>
        <w:gridCol w:w="1031"/>
        <w:gridCol w:w="1030"/>
        <w:gridCol w:w="1031"/>
        <w:gridCol w:w="1030"/>
        <w:gridCol w:w="1030"/>
        <w:gridCol w:w="1031"/>
        <w:gridCol w:w="1030"/>
        <w:gridCol w:w="1031"/>
      </w:tblGrid>
      <w:tr w:rsidR="00D821EF" w14:paraId="360A085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5ACB6281" w14:textId="250625C8" w:rsidR="00D821EF" w:rsidRDefault="00D821EF" w:rsidP="007E6D01"/>
        </w:tc>
        <w:tc>
          <w:tcPr>
            <w:tcW w:w="2059" w:type="dxa"/>
            <w:gridSpan w:val="2"/>
          </w:tcPr>
          <w:p w14:paraId="478EC48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c>
          <w:tcPr>
            <w:tcW w:w="2061" w:type="dxa"/>
            <w:gridSpan w:val="2"/>
          </w:tcPr>
          <w:p w14:paraId="4B1585C5"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c>
          <w:tcPr>
            <w:tcW w:w="2061" w:type="dxa"/>
            <w:gridSpan w:val="2"/>
          </w:tcPr>
          <w:p w14:paraId="13B9A88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w:t>
            </w:r>
            <w:r>
              <w:br/>
              <w:t>financial corporations</w:t>
            </w:r>
          </w:p>
        </w:tc>
        <w:tc>
          <w:tcPr>
            <w:tcW w:w="2061" w:type="dxa"/>
            <w:gridSpan w:val="2"/>
          </w:tcPr>
          <w:p w14:paraId="5483850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Eliminations</w:t>
            </w:r>
          </w:p>
        </w:tc>
        <w:tc>
          <w:tcPr>
            <w:tcW w:w="2061" w:type="dxa"/>
            <w:gridSpan w:val="2"/>
          </w:tcPr>
          <w:p w14:paraId="54936802" w14:textId="4A6F9FEE"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w:t>
            </w:r>
            <w:r w:rsidR="00952C45">
              <w:t xml:space="preserve"> </w:t>
            </w:r>
            <w:r>
              <w:t>of Victoria</w:t>
            </w:r>
          </w:p>
        </w:tc>
      </w:tr>
      <w:tr w:rsidR="00D821EF" w14:paraId="12D4E759"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39EED5DC" w14:textId="77777777" w:rsidR="00D821EF" w:rsidRDefault="00D821EF" w:rsidP="007E6D01">
            <w:pPr>
              <w:jc w:val="center"/>
            </w:pPr>
          </w:p>
        </w:tc>
        <w:tc>
          <w:tcPr>
            <w:tcW w:w="1029" w:type="dxa"/>
          </w:tcPr>
          <w:p w14:paraId="1A8F341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02CEF23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582DD10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70B8350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65D8708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3B62542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4642EC8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1077DB4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6123A7B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2FE582B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36E80D4"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CBC09A4" w14:textId="77777777" w:rsidR="00D821EF" w:rsidRDefault="00D821EF" w:rsidP="007E6D01">
            <w:r>
              <w:rPr>
                <w:b/>
              </w:rPr>
              <w:t>Net worth</w:t>
            </w:r>
          </w:p>
        </w:tc>
        <w:tc>
          <w:tcPr>
            <w:tcW w:w="1029" w:type="dxa"/>
          </w:tcPr>
          <w:p w14:paraId="24CA96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c>
          <w:tcPr>
            <w:tcW w:w="1030" w:type="dxa"/>
          </w:tcPr>
          <w:p w14:paraId="0B0C94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c>
          <w:tcPr>
            <w:tcW w:w="1031" w:type="dxa"/>
          </w:tcPr>
          <w:p w14:paraId="7C96D4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99 116</w:t>
            </w:r>
          </w:p>
        </w:tc>
        <w:tc>
          <w:tcPr>
            <w:tcW w:w="1030" w:type="dxa"/>
          </w:tcPr>
          <w:p w14:paraId="415055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97 212</w:t>
            </w:r>
          </w:p>
        </w:tc>
        <w:tc>
          <w:tcPr>
            <w:tcW w:w="1031" w:type="dxa"/>
          </w:tcPr>
          <w:p w14:paraId="41E444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(6 148)</w:t>
            </w:r>
          </w:p>
        </w:tc>
        <w:tc>
          <w:tcPr>
            <w:tcW w:w="1030" w:type="dxa"/>
          </w:tcPr>
          <w:p w14:paraId="6D2CAB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751</w:t>
            </w:r>
          </w:p>
        </w:tc>
        <w:tc>
          <w:tcPr>
            <w:tcW w:w="1030" w:type="dxa"/>
          </w:tcPr>
          <w:p w14:paraId="65B355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(96 722)</w:t>
            </w:r>
          </w:p>
        </w:tc>
        <w:tc>
          <w:tcPr>
            <w:tcW w:w="1031" w:type="dxa"/>
          </w:tcPr>
          <w:p w14:paraId="2BF33E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(94 139)</w:t>
            </w:r>
          </w:p>
        </w:tc>
        <w:tc>
          <w:tcPr>
            <w:tcW w:w="1030" w:type="dxa"/>
          </w:tcPr>
          <w:p w14:paraId="2DB889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178 890</w:t>
            </w:r>
          </w:p>
        </w:tc>
        <w:tc>
          <w:tcPr>
            <w:tcW w:w="1031" w:type="dxa"/>
          </w:tcPr>
          <w:p w14:paraId="1B7285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187 941</w:t>
            </w:r>
          </w:p>
        </w:tc>
      </w:tr>
      <w:tr w:rsidR="00D821EF" w14:paraId="6CA13B8C"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11510EAC" w14:textId="77777777" w:rsidR="00D821EF" w:rsidRDefault="00D821EF" w:rsidP="007E6D01">
            <w:r>
              <w:rPr>
                <w:i/>
              </w:rPr>
              <w:t>Convergence differences:</w:t>
            </w:r>
          </w:p>
        </w:tc>
        <w:tc>
          <w:tcPr>
            <w:tcW w:w="1029" w:type="dxa"/>
          </w:tcPr>
          <w:p w14:paraId="6DACA5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13491D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76FB42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2025C4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3F64F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7B622A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0043A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3D3F52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15886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7C3DDF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83C28E6"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0765263" w14:textId="77777777" w:rsidR="00D821EF" w:rsidRDefault="00D821EF" w:rsidP="007E6D01">
            <w:r>
              <w:t>Relating to net operating balance:</w:t>
            </w:r>
          </w:p>
        </w:tc>
        <w:tc>
          <w:tcPr>
            <w:tcW w:w="1029" w:type="dxa"/>
          </w:tcPr>
          <w:p w14:paraId="564362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7223CDD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29D43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62799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78412F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77D238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56D675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7C5788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522C5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61F67D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5FC270B"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46F9D7BF" w14:textId="77777777" w:rsidR="00D821EF" w:rsidRDefault="00D821EF" w:rsidP="007E6D01">
            <w:r>
              <w:t>PNFC/PFC dividends</w:t>
            </w:r>
          </w:p>
        </w:tc>
        <w:tc>
          <w:tcPr>
            <w:tcW w:w="1029" w:type="dxa"/>
          </w:tcPr>
          <w:p w14:paraId="79D68C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36CDB4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C957E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(158)</w:t>
            </w:r>
          </w:p>
        </w:tc>
        <w:tc>
          <w:tcPr>
            <w:tcW w:w="1030" w:type="dxa"/>
          </w:tcPr>
          <w:p w14:paraId="5E16CA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c>
          <w:tcPr>
            <w:tcW w:w="1031" w:type="dxa"/>
          </w:tcPr>
          <w:p w14:paraId="2B730D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(470)</w:t>
            </w:r>
          </w:p>
        </w:tc>
        <w:tc>
          <w:tcPr>
            <w:tcW w:w="1030" w:type="dxa"/>
          </w:tcPr>
          <w:p w14:paraId="77D81F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1030" w:type="dxa"/>
          </w:tcPr>
          <w:p w14:paraId="394D28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627</w:t>
            </w:r>
          </w:p>
        </w:tc>
        <w:tc>
          <w:tcPr>
            <w:tcW w:w="1031" w:type="dxa"/>
          </w:tcPr>
          <w:p w14:paraId="602138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425</w:t>
            </w:r>
          </w:p>
        </w:tc>
        <w:tc>
          <w:tcPr>
            <w:tcW w:w="1030" w:type="dxa"/>
          </w:tcPr>
          <w:p w14:paraId="757C80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445CC4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C628691"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2572B481" w14:textId="77777777" w:rsidR="00D821EF" w:rsidRDefault="00D821EF" w:rsidP="007E6D01">
            <w:r>
              <w:t>Port Licence Fee treatment</w:t>
            </w:r>
            <w:r>
              <w:rPr>
                <w:vertAlign w:val="superscript"/>
              </w:rPr>
              <w:t xml:space="preserve"> (b)</w:t>
            </w:r>
          </w:p>
        </w:tc>
        <w:tc>
          <w:tcPr>
            <w:tcW w:w="1029" w:type="dxa"/>
          </w:tcPr>
          <w:p w14:paraId="3C8374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(679)</w:t>
            </w:r>
          </w:p>
        </w:tc>
        <w:tc>
          <w:tcPr>
            <w:tcW w:w="1030" w:type="dxa"/>
          </w:tcPr>
          <w:p w14:paraId="1A2208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(731)</w:t>
            </w:r>
          </w:p>
        </w:tc>
        <w:tc>
          <w:tcPr>
            <w:tcW w:w="1031" w:type="dxa"/>
          </w:tcPr>
          <w:p w14:paraId="26B82B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027A68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2CF4FC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D766B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2F675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53F509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A6FD4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(679)</w:t>
            </w:r>
          </w:p>
        </w:tc>
        <w:tc>
          <w:tcPr>
            <w:tcW w:w="1031" w:type="dxa"/>
          </w:tcPr>
          <w:p w14:paraId="2F4886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(731)</w:t>
            </w:r>
          </w:p>
        </w:tc>
      </w:tr>
      <w:tr w:rsidR="00D821EF" w14:paraId="186E519B"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3AD1309C" w14:textId="77777777" w:rsidR="00D821EF" w:rsidRDefault="00D821EF" w:rsidP="007E6D01">
            <w:r>
              <w:t>Port of Melbourne lease transaction</w:t>
            </w:r>
            <w:r>
              <w:rPr>
                <w:vertAlign w:val="superscript"/>
              </w:rPr>
              <w:t xml:space="preserve"> (c)</w:t>
            </w:r>
          </w:p>
        </w:tc>
        <w:tc>
          <w:tcPr>
            <w:tcW w:w="1029" w:type="dxa"/>
          </w:tcPr>
          <w:p w14:paraId="064292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2FC5E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66C7C7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0" w:type="dxa"/>
          </w:tcPr>
          <w:p w14:paraId="1945A7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(147)</w:t>
            </w:r>
          </w:p>
        </w:tc>
        <w:tc>
          <w:tcPr>
            <w:tcW w:w="1031" w:type="dxa"/>
          </w:tcPr>
          <w:p w14:paraId="202F02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68262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12FEED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1" w:type="dxa"/>
          </w:tcPr>
          <w:p w14:paraId="58EE6F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Pr>
          <w:p w14:paraId="4E4249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w:t>
            </w:r>
          </w:p>
        </w:tc>
        <w:tc>
          <w:tcPr>
            <w:tcW w:w="1031" w:type="dxa"/>
          </w:tcPr>
          <w:p w14:paraId="600AC6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(146)</w:t>
            </w:r>
          </w:p>
        </w:tc>
      </w:tr>
      <w:tr w:rsidR="00D821EF" w14:paraId="546BAE86"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5B3D5BC2" w14:textId="77777777" w:rsidR="00D821EF" w:rsidRDefault="00D821EF" w:rsidP="007E6D01">
            <w:r>
              <w:t>Relating to other economic flows:</w:t>
            </w:r>
          </w:p>
        </w:tc>
        <w:tc>
          <w:tcPr>
            <w:tcW w:w="1029" w:type="dxa"/>
          </w:tcPr>
          <w:p w14:paraId="5BF601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7919A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77D81C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38BD3B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4EA402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050EF7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2A486E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37D320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398763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19EDD7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1A0368D"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42133D2C" w14:textId="77777777" w:rsidR="00D821EF" w:rsidRDefault="00D821EF" w:rsidP="007E6D01">
            <w:r>
              <w:t>Port of Melbourne lease transaction</w:t>
            </w:r>
            <w:r>
              <w:rPr>
                <w:vertAlign w:val="superscript"/>
              </w:rPr>
              <w:t xml:space="preserve"> (c)</w:t>
            </w:r>
          </w:p>
        </w:tc>
        <w:tc>
          <w:tcPr>
            <w:tcW w:w="1029" w:type="dxa"/>
          </w:tcPr>
          <w:p w14:paraId="771E89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(1 196)</w:t>
            </w:r>
          </w:p>
        </w:tc>
        <w:tc>
          <w:tcPr>
            <w:tcW w:w="1030" w:type="dxa"/>
          </w:tcPr>
          <w:p w14:paraId="698B80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(1 067)</w:t>
            </w:r>
          </w:p>
        </w:tc>
        <w:tc>
          <w:tcPr>
            <w:tcW w:w="1031" w:type="dxa"/>
          </w:tcPr>
          <w:p w14:paraId="27C6ED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(1 070)</w:t>
            </w:r>
          </w:p>
        </w:tc>
        <w:tc>
          <w:tcPr>
            <w:tcW w:w="1030" w:type="dxa"/>
          </w:tcPr>
          <w:p w14:paraId="15812A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(923)</w:t>
            </w:r>
          </w:p>
        </w:tc>
        <w:tc>
          <w:tcPr>
            <w:tcW w:w="1031" w:type="dxa"/>
          </w:tcPr>
          <w:p w14:paraId="174540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6BA3C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1AE21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1 199</w:t>
            </w:r>
          </w:p>
        </w:tc>
        <w:tc>
          <w:tcPr>
            <w:tcW w:w="1031" w:type="dxa"/>
          </w:tcPr>
          <w:p w14:paraId="5051CD5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1 068</w:t>
            </w:r>
          </w:p>
        </w:tc>
        <w:tc>
          <w:tcPr>
            <w:tcW w:w="1030" w:type="dxa"/>
          </w:tcPr>
          <w:p w14:paraId="6D406A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(1 066)</w:t>
            </w:r>
          </w:p>
        </w:tc>
        <w:tc>
          <w:tcPr>
            <w:tcW w:w="1031" w:type="dxa"/>
          </w:tcPr>
          <w:p w14:paraId="5B3C41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(921)</w:t>
            </w:r>
          </w:p>
        </w:tc>
      </w:tr>
      <w:tr w:rsidR="00D821EF" w14:paraId="32A1ED1A"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6A599430" w14:textId="77777777" w:rsidR="00D821EF" w:rsidRDefault="00D821EF" w:rsidP="007E6D01">
            <w:r>
              <w:t>Doubtful receivables of the general government sector</w:t>
            </w:r>
            <w:r>
              <w:rPr>
                <w:vertAlign w:val="superscript"/>
              </w:rPr>
              <w:t xml:space="preserve"> (d)</w:t>
            </w:r>
          </w:p>
        </w:tc>
        <w:tc>
          <w:tcPr>
            <w:tcW w:w="1029" w:type="dxa"/>
          </w:tcPr>
          <w:p w14:paraId="0996F4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1 844</w:t>
            </w:r>
          </w:p>
        </w:tc>
        <w:tc>
          <w:tcPr>
            <w:tcW w:w="1030" w:type="dxa"/>
          </w:tcPr>
          <w:p w14:paraId="7F3DA7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1 277</w:t>
            </w:r>
          </w:p>
        </w:tc>
        <w:tc>
          <w:tcPr>
            <w:tcW w:w="1031" w:type="dxa"/>
          </w:tcPr>
          <w:p w14:paraId="7B515B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B3905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55A24B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E447A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34205D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58B6C0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5F411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1 844</w:t>
            </w:r>
          </w:p>
        </w:tc>
        <w:tc>
          <w:tcPr>
            <w:tcW w:w="1031" w:type="dxa"/>
          </w:tcPr>
          <w:p w14:paraId="2F3F836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1 277</w:t>
            </w:r>
          </w:p>
        </w:tc>
      </w:tr>
      <w:tr w:rsidR="00D821EF" w14:paraId="2D42C7F4"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911C5A2" w14:textId="77777777" w:rsidR="00D821EF" w:rsidRDefault="00D821EF" w:rsidP="007E6D01">
            <w:r>
              <w:t>Doubtful receivables of the PNFC/PFC sector</w:t>
            </w:r>
            <w:r>
              <w:rPr>
                <w:vertAlign w:val="superscript"/>
              </w:rPr>
              <w:t xml:space="preserve"> (d)</w:t>
            </w:r>
          </w:p>
        </w:tc>
        <w:tc>
          <w:tcPr>
            <w:tcW w:w="1029" w:type="dxa"/>
          </w:tcPr>
          <w:p w14:paraId="09D77A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2A7F446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6F707A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w:t>
            </w:r>
          </w:p>
        </w:tc>
        <w:tc>
          <w:tcPr>
            <w:tcW w:w="1030" w:type="dxa"/>
          </w:tcPr>
          <w:p w14:paraId="4919C6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w:t>
            </w:r>
          </w:p>
        </w:tc>
        <w:tc>
          <w:tcPr>
            <w:tcW w:w="1031" w:type="dxa"/>
          </w:tcPr>
          <w:p w14:paraId="7CDDB9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w:t>
            </w:r>
          </w:p>
        </w:tc>
        <w:tc>
          <w:tcPr>
            <w:tcW w:w="1030" w:type="dxa"/>
          </w:tcPr>
          <w:p w14:paraId="611050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w:t>
            </w:r>
          </w:p>
        </w:tc>
        <w:tc>
          <w:tcPr>
            <w:tcW w:w="1030" w:type="dxa"/>
          </w:tcPr>
          <w:p w14:paraId="49F314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0D653ED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0027E8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61</w:t>
            </w:r>
          </w:p>
        </w:tc>
        <w:tc>
          <w:tcPr>
            <w:tcW w:w="1031" w:type="dxa"/>
          </w:tcPr>
          <w:p w14:paraId="160DDF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66</w:t>
            </w:r>
          </w:p>
        </w:tc>
      </w:tr>
      <w:tr w:rsidR="00D821EF" w14:paraId="341C5F3D"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75FD96D0" w14:textId="77777777" w:rsidR="00D821EF" w:rsidRDefault="00D821EF" w:rsidP="007E6D01">
            <w:r>
              <w:t>Future tax benefits of the PNFC/PFC sector</w:t>
            </w:r>
          </w:p>
        </w:tc>
        <w:tc>
          <w:tcPr>
            <w:tcW w:w="1029" w:type="dxa"/>
          </w:tcPr>
          <w:p w14:paraId="1C8F9E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CB8C9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682302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(272)</w:t>
            </w:r>
          </w:p>
        </w:tc>
        <w:tc>
          <w:tcPr>
            <w:tcW w:w="1030" w:type="dxa"/>
          </w:tcPr>
          <w:p w14:paraId="221991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(284)</w:t>
            </w:r>
          </w:p>
        </w:tc>
        <w:tc>
          <w:tcPr>
            <w:tcW w:w="1031" w:type="dxa"/>
          </w:tcPr>
          <w:p w14:paraId="49E3AC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(2 653)</w:t>
            </w:r>
          </w:p>
        </w:tc>
        <w:tc>
          <w:tcPr>
            <w:tcW w:w="1030" w:type="dxa"/>
          </w:tcPr>
          <w:p w14:paraId="3E63C1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(727)</w:t>
            </w:r>
          </w:p>
        </w:tc>
        <w:tc>
          <w:tcPr>
            <w:tcW w:w="1030" w:type="dxa"/>
          </w:tcPr>
          <w:p w14:paraId="14038A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2 925</w:t>
            </w:r>
          </w:p>
        </w:tc>
        <w:tc>
          <w:tcPr>
            <w:tcW w:w="1031" w:type="dxa"/>
          </w:tcPr>
          <w:p w14:paraId="66E7BD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1 012</w:t>
            </w:r>
          </w:p>
        </w:tc>
        <w:tc>
          <w:tcPr>
            <w:tcW w:w="1030" w:type="dxa"/>
          </w:tcPr>
          <w:p w14:paraId="635FEB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71D930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619A36A"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3F7E814D" w14:textId="77777777" w:rsidR="00D821EF" w:rsidRDefault="00D821EF" w:rsidP="007E6D01">
            <w:r>
              <w:t>Deferred tax liability of the PNFC/PFC sector</w:t>
            </w:r>
          </w:p>
        </w:tc>
        <w:tc>
          <w:tcPr>
            <w:tcW w:w="1029" w:type="dxa"/>
          </w:tcPr>
          <w:p w14:paraId="73332E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0D7E7D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489F01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8 054</w:t>
            </w:r>
          </w:p>
        </w:tc>
        <w:tc>
          <w:tcPr>
            <w:tcW w:w="1030" w:type="dxa"/>
          </w:tcPr>
          <w:p w14:paraId="1708DD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8 113</w:t>
            </w:r>
          </w:p>
        </w:tc>
        <w:tc>
          <w:tcPr>
            <w:tcW w:w="1031" w:type="dxa"/>
          </w:tcPr>
          <w:p w14:paraId="4A14D7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Pr>
          <w:p w14:paraId="1C9CF2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30" w:type="dxa"/>
          </w:tcPr>
          <w:p w14:paraId="4BFF4D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(8 055)</w:t>
            </w:r>
          </w:p>
        </w:tc>
        <w:tc>
          <w:tcPr>
            <w:tcW w:w="1031" w:type="dxa"/>
          </w:tcPr>
          <w:p w14:paraId="1C4BBF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(8 115)</w:t>
            </w:r>
          </w:p>
        </w:tc>
        <w:tc>
          <w:tcPr>
            <w:tcW w:w="1030" w:type="dxa"/>
          </w:tcPr>
          <w:p w14:paraId="20FF43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7BD644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405B1A61"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09F15F8" w14:textId="77777777" w:rsidR="00D821EF" w:rsidRDefault="00D821EF" w:rsidP="007E6D01">
            <w:r>
              <w:t>Investments in other sector entities</w:t>
            </w:r>
            <w:r>
              <w:rPr>
                <w:vertAlign w:val="superscript"/>
              </w:rPr>
              <w:t xml:space="preserve"> (e)(f)</w:t>
            </w:r>
          </w:p>
        </w:tc>
        <w:tc>
          <w:tcPr>
            <w:tcW w:w="1029" w:type="dxa"/>
          </w:tcPr>
          <w:p w14:paraId="721A73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5 190</w:t>
            </w:r>
          </w:p>
        </w:tc>
        <w:tc>
          <w:tcPr>
            <w:tcW w:w="1030" w:type="dxa"/>
          </w:tcPr>
          <w:p w14:paraId="7BC46C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7 170</w:t>
            </w:r>
          </w:p>
        </w:tc>
        <w:tc>
          <w:tcPr>
            <w:tcW w:w="1031" w:type="dxa"/>
          </w:tcPr>
          <w:p w14:paraId="39794DA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7DA401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17E856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473BDC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Pr>
          <w:p w14:paraId="5E8B63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(5 190)</w:t>
            </w:r>
          </w:p>
        </w:tc>
        <w:tc>
          <w:tcPr>
            <w:tcW w:w="1031" w:type="dxa"/>
          </w:tcPr>
          <w:p w14:paraId="2477F7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(7 170)</w:t>
            </w:r>
          </w:p>
        </w:tc>
        <w:tc>
          <w:tcPr>
            <w:tcW w:w="1030" w:type="dxa"/>
          </w:tcPr>
          <w:p w14:paraId="296C9D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Pr>
          <w:p w14:paraId="46E7A9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BD6C80B"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020FD109" w14:textId="77777777" w:rsidR="00D821EF" w:rsidRDefault="00D821EF" w:rsidP="007E6D01">
            <w:r>
              <w:t>Shares and other contributed capital</w:t>
            </w:r>
          </w:p>
        </w:tc>
        <w:tc>
          <w:tcPr>
            <w:tcW w:w="1029" w:type="dxa"/>
            <w:tcBorders>
              <w:bottom w:val="single" w:sz="6" w:space="0" w:color="auto"/>
            </w:tcBorders>
          </w:tcPr>
          <w:p w14:paraId="33D2F8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3FA447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1C5731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(105 560)</w:t>
            </w:r>
          </w:p>
        </w:tc>
        <w:tc>
          <w:tcPr>
            <w:tcW w:w="1030" w:type="dxa"/>
            <w:tcBorders>
              <w:bottom w:val="single" w:sz="6" w:space="0" w:color="auto"/>
            </w:tcBorders>
          </w:tcPr>
          <w:p w14:paraId="58015A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(103 659)</w:t>
            </w:r>
          </w:p>
        </w:tc>
        <w:tc>
          <w:tcPr>
            <w:tcW w:w="1031" w:type="dxa"/>
            <w:tcBorders>
              <w:bottom w:val="single" w:sz="6" w:space="0" w:color="auto"/>
            </w:tcBorders>
          </w:tcPr>
          <w:p w14:paraId="46F5C8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9 229</w:t>
            </w:r>
          </w:p>
        </w:tc>
        <w:tc>
          <w:tcPr>
            <w:tcW w:w="1030" w:type="dxa"/>
            <w:tcBorders>
              <w:bottom w:val="single" w:sz="6" w:space="0" w:color="auto"/>
            </w:tcBorders>
          </w:tcPr>
          <w:p w14:paraId="5E06BD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w:t>
            </w:r>
          </w:p>
        </w:tc>
        <w:tc>
          <w:tcPr>
            <w:tcW w:w="1030" w:type="dxa"/>
            <w:tcBorders>
              <w:bottom w:val="single" w:sz="6" w:space="0" w:color="auto"/>
            </w:tcBorders>
          </w:tcPr>
          <w:p w14:paraId="4391A0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96 332</w:t>
            </w:r>
          </w:p>
        </w:tc>
        <w:tc>
          <w:tcPr>
            <w:tcW w:w="1031" w:type="dxa"/>
            <w:tcBorders>
              <w:bottom w:val="single" w:sz="6" w:space="0" w:color="auto"/>
            </w:tcBorders>
          </w:tcPr>
          <w:p w14:paraId="44C669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103 639</w:t>
            </w:r>
          </w:p>
        </w:tc>
        <w:tc>
          <w:tcPr>
            <w:tcW w:w="1030" w:type="dxa"/>
            <w:tcBorders>
              <w:bottom w:val="single" w:sz="6" w:space="0" w:color="auto"/>
            </w:tcBorders>
          </w:tcPr>
          <w:p w14:paraId="0ABE8D3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4B3B45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64F6D20A"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39C5206B" w14:textId="77777777" w:rsidR="00D821EF" w:rsidRDefault="00D821EF" w:rsidP="007E6D01">
            <w:r>
              <w:rPr>
                <w:i/>
              </w:rPr>
              <w:t>Total convergence difference:</w:t>
            </w:r>
          </w:p>
        </w:tc>
        <w:tc>
          <w:tcPr>
            <w:tcW w:w="1029" w:type="dxa"/>
            <w:tcBorders>
              <w:bottom w:val="single" w:sz="6" w:space="0" w:color="auto"/>
            </w:tcBorders>
          </w:tcPr>
          <w:p w14:paraId="5A797B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5 159</w:t>
            </w:r>
          </w:p>
        </w:tc>
        <w:tc>
          <w:tcPr>
            <w:tcW w:w="1030" w:type="dxa"/>
            <w:tcBorders>
              <w:bottom w:val="single" w:sz="6" w:space="0" w:color="auto"/>
            </w:tcBorders>
          </w:tcPr>
          <w:p w14:paraId="0178DE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6 649</w:t>
            </w:r>
          </w:p>
        </w:tc>
        <w:tc>
          <w:tcPr>
            <w:tcW w:w="1031" w:type="dxa"/>
            <w:tcBorders>
              <w:bottom w:val="single" w:sz="6" w:space="0" w:color="auto"/>
            </w:tcBorders>
          </w:tcPr>
          <w:p w14:paraId="15052E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(99 116)</w:t>
            </w:r>
          </w:p>
        </w:tc>
        <w:tc>
          <w:tcPr>
            <w:tcW w:w="1030" w:type="dxa"/>
            <w:tcBorders>
              <w:bottom w:val="single" w:sz="6" w:space="0" w:color="auto"/>
            </w:tcBorders>
          </w:tcPr>
          <w:p w14:paraId="02DDA4E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(97 212)</w:t>
            </w:r>
          </w:p>
        </w:tc>
        <w:tc>
          <w:tcPr>
            <w:tcW w:w="1031" w:type="dxa"/>
            <w:tcBorders>
              <w:bottom w:val="single" w:sz="6" w:space="0" w:color="auto"/>
            </w:tcBorders>
          </w:tcPr>
          <w:p w14:paraId="0C0B29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6 148</w:t>
            </w:r>
          </w:p>
        </w:tc>
        <w:tc>
          <w:tcPr>
            <w:tcW w:w="1030" w:type="dxa"/>
            <w:tcBorders>
              <w:bottom w:val="single" w:sz="6" w:space="0" w:color="auto"/>
            </w:tcBorders>
          </w:tcPr>
          <w:p w14:paraId="2352B9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(751)</w:t>
            </w:r>
          </w:p>
        </w:tc>
        <w:tc>
          <w:tcPr>
            <w:tcW w:w="1030" w:type="dxa"/>
            <w:tcBorders>
              <w:bottom w:val="single" w:sz="6" w:space="0" w:color="auto"/>
            </w:tcBorders>
          </w:tcPr>
          <w:p w14:paraId="379031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87 839</w:t>
            </w:r>
          </w:p>
        </w:tc>
        <w:tc>
          <w:tcPr>
            <w:tcW w:w="1031" w:type="dxa"/>
            <w:tcBorders>
              <w:bottom w:val="single" w:sz="6" w:space="0" w:color="auto"/>
            </w:tcBorders>
          </w:tcPr>
          <w:p w14:paraId="31D2B7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90 860</w:t>
            </w:r>
          </w:p>
        </w:tc>
        <w:tc>
          <w:tcPr>
            <w:tcW w:w="1030" w:type="dxa"/>
            <w:tcBorders>
              <w:bottom w:val="single" w:sz="6" w:space="0" w:color="auto"/>
            </w:tcBorders>
          </w:tcPr>
          <w:p w14:paraId="7BD573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29</w:t>
            </w:r>
          </w:p>
        </w:tc>
        <w:tc>
          <w:tcPr>
            <w:tcW w:w="1031" w:type="dxa"/>
            <w:tcBorders>
              <w:bottom w:val="single" w:sz="6" w:space="0" w:color="auto"/>
            </w:tcBorders>
          </w:tcPr>
          <w:p w14:paraId="46B9E7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(455)</w:t>
            </w:r>
          </w:p>
        </w:tc>
      </w:tr>
      <w:tr w:rsidR="00D821EF" w14:paraId="682B63C6"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Borders>
              <w:top w:val="single" w:sz="6" w:space="0" w:color="auto"/>
            </w:tcBorders>
          </w:tcPr>
          <w:p w14:paraId="6BE4B454" w14:textId="77777777" w:rsidR="00D821EF" w:rsidRDefault="00D821EF" w:rsidP="007E6D01">
            <w:r>
              <w:t>GFS net worth</w:t>
            </w:r>
          </w:p>
        </w:tc>
        <w:tc>
          <w:tcPr>
            <w:tcW w:w="1029" w:type="dxa"/>
            <w:tcBorders>
              <w:top w:val="single" w:sz="6" w:space="0" w:color="auto"/>
            </w:tcBorders>
          </w:tcPr>
          <w:p w14:paraId="3FE6ED88"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187 803</w:t>
            </w:r>
          </w:p>
        </w:tc>
        <w:tc>
          <w:tcPr>
            <w:tcW w:w="1030" w:type="dxa"/>
            <w:tcBorders>
              <w:top w:val="single" w:sz="6" w:space="0" w:color="auto"/>
            </w:tcBorders>
          </w:tcPr>
          <w:p w14:paraId="19334D5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190 766</w:t>
            </w:r>
          </w:p>
        </w:tc>
        <w:tc>
          <w:tcPr>
            <w:tcW w:w="1031" w:type="dxa"/>
            <w:tcBorders>
              <w:top w:val="single" w:sz="6" w:space="0" w:color="auto"/>
            </w:tcBorders>
          </w:tcPr>
          <w:p w14:paraId="602B527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0" w:type="dxa"/>
            <w:tcBorders>
              <w:top w:val="single" w:sz="6" w:space="0" w:color="auto"/>
            </w:tcBorders>
          </w:tcPr>
          <w:p w14:paraId="7907276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1" w:type="dxa"/>
            <w:tcBorders>
              <w:top w:val="single" w:sz="6" w:space="0" w:color="auto"/>
            </w:tcBorders>
          </w:tcPr>
          <w:p w14:paraId="227F462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0" w:type="dxa"/>
            <w:tcBorders>
              <w:top w:val="single" w:sz="6" w:space="0" w:color="auto"/>
            </w:tcBorders>
          </w:tcPr>
          <w:p w14:paraId="07B4093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0" w:type="dxa"/>
            <w:tcBorders>
              <w:top w:val="single" w:sz="6" w:space="0" w:color="auto"/>
            </w:tcBorders>
          </w:tcPr>
          <w:p w14:paraId="20D12BF0"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(8 884)</w:t>
            </w:r>
          </w:p>
        </w:tc>
        <w:tc>
          <w:tcPr>
            <w:tcW w:w="1031" w:type="dxa"/>
            <w:tcBorders>
              <w:top w:val="single" w:sz="6" w:space="0" w:color="auto"/>
            </w:tcBorders>
          </w:tcPr>
          <w:p w14:paraId="138F643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(3 280)</w:t>
            </w:r>
          </w:p>
        </w:tc>
        <w:tc>
          <w:tcPr>
            <w:tcW w:w="1030" w:type="dxa"/>
            <w:tcBorders>
              <w:top w:val="single" w:sz="6" w:space="0" w:color="auto"/>
            </w:tcBorders>
          </w:tcPr>
          <w:p w14:paraId="7F0362A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178 919</w:t>
            </w:r>
          </w:p>
        </w:tc>
        <w:tc>
          <w:tcPr>
            <w:tcW w:w="1031" w:type="dxa"/>
            <w:tcBorders>
              <w:top w:val="single" w:sz="6" w:space="0" w:color="auto"/>
            </w:tcBorders>
          </w:tcPr>
          <w:p w14:paraId="3FEC52A5" w14:textId="4F87BA62" w:rsidR="00D821EF" w:rsidRDefault="00D821EF" w:rsidP="007E6D01">
            <w:pPr>
              <w:cnfStyle w:val="010000000000" w:firstRow="0" w:lastRow="1" w:firstColumn="0" w:lastColumn="0" w:oddVBand="0" w:evenVBand="0" w:oddHBand="0" w:evenHBand="0" w:firstRowFirstColumn="0" w:firstRowLastColumn="0" w:lastRowFirstColumn="0" w:lastRowLastColumn="0"/>
            </w:pPr>
            <w:r>
              <w:t>187 486</w:t>
            </w:r>
          </w:p>
        </w:tc>
      </w:tr>
    </w:tbl>
    <w:p w14:paraId="639F88FB" w14:textId="77777777" w:rsidR="00D821EF" w:rsidRDefault="00D821EF" w:rsidP="00D821EF">
      <w:pPr>
        <w:pStyle w:val="Note"/>
      </w:pPr>
      <w:r>
        <w:t>Notes:</w:t>
      </w:r>
    </w:p>
    <w:p w14:paraId="7A56EE28" w14:textId="77777777" w:rsidR="00D821EF" w:rsidRDefault="00D821EF" w:rsidP="00D821EF">
      <w:pPr>
        <w:pStyle w:val="Note"/>
      </w:pPr>
      <w:r>
        <w:t>(a)</w:t>
      </w:r>
      <w:r>
        <w:tab/>
        <w:t>Determined in accordance with the ABS GFS manual.</w:t>
      </w:r>
    </w:p>
    <w:p w14:paraId="73FB60BA" w14:textId="77777777" w:rsidR="00D821EF" w:rsidRDefault="00D821EF" w:rsidP="00D821EF">
      <w:pPr>
        <w:pStyle w:val="Note"/>
      </w:pPr>
      <w:r>
        <w:t>(b)</w:t>
      </w:r>
      <w:r>
        <w:tab/>
        <w:t>The convergence difference arises because the GFS recognises the 15-year prepaid Port Licence Fee from the medium-term lease over the operations of the Port of Melbourne as revenue over the 15-year period.</w:t>
      </w:r>
    </w:p>
    <w:p w14:paraId="0DBAA481" w14:textId="77777777" w:rsidR="00D821EF" w:rsidRDefault="00D821EF" w:rsidP="00D821EF">
      <w:pPr>
        <w:pStyle w:val="Note"/>
      </w:pPr>
      <w:r>
        <w:t>(c)</w:t>
      </w:r>
      <w:r>
        <w:tab/>
        <w:t>The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4C458FC0" w14:textId="77777777" w:rsidR="00D821EF" w:rsidRDefault="00D821EF" w:rsidP="00D821EF">
      <w:pPr>
        <w:pStyle w:val="Note"/>
      </w:pPr>
      <w:r>
        <w:t>(d)</w:t>
      </w:r>
      <w:r>
        <w:tab/>
        <w:t>The convergence difference in accounts receivable arises because GFS does not recognise doubtful receivables, whereas a provision for doubtful receivables is recognised in the balance sheet.</w:t>
      </w:r>
    </w:p>
    <w:p w14:paraId="23A89D02" w14:textId="77777777" w:rsidR="00D821EF" w:rsidRDefault="00D821EF" w:rsidP="00D821EF">
      <w:pPr>
        <w:pStyle w:val="Note"/>
      </w:pPr>
      <w:r>
        <w:t>(e)</w:t>
      </w:r>
      <w:r>
        <w:tab/>
        <w:t>The convergence difference arises because the amount of net assets (and therefore the change in carrying amount of net assets) of other sector entities determined under GFS principles and rules differs from the carrying amount of net assets.</w:t>
      </w:r>
    </w:p>
    <w:p w14:paraId="169C0A8E" w14:textId="77777777" w:rsidR="00D821EF" w:rsidRDefault="00D821EF" w:rsidP="00D821EF">
      <w:pPr>
        <w:pStyle w:val="Note"/>
      </w:pPr>
      <w:r>
        <w:t>(f)</w:t>
      </w:r>
      <w:r>
        <w:tab/>
        <w:t>Investments in other sector entities for general government sector includes doubtful receivables, future tax benefits and deferred tax liability of the PNFC and PFC sectors.</w:t>
      </w:r>
    </w:p>
    <w:p w14:paraId="7B4D9F3B" w14:textId="77777777" w:rsidR="00D821EF" w:rsidRDefault="00D821EF" w:rsidP="00D821EF">
      <w:pPr>
        <w:pStyle w:val="Note"/>
      </w:pPr>
    </w:p>
    <w:p w14:paraId="6BE29CBB" w14:textId="77777777" w:rsidR="00D821EF" w:rsidRDefault="00D821EF" w:rsidP="00D821EF">
      <w:pPr>
        <w:pStyle w:val="Note"/>
      </w:pPr>
    </w:p>
    <w:p w14:paraId="6FA3AD57" w14:textId="77777777" w:rsidR="00D821EF" w:rsidRDefault="00D821EF" w:rsidP="00D821EF">
      <w:pPr>
        <w:keepLines w:val="0"/>
        <w:rPr>
          <w:rFonts w:asciiTheme="majorHAnsi" w:eastAsiaTheme="majorEastAsia" w:hAnsiTheme="majorHAnsi" w:cstheme="majorBidi"/>
          <w:b/>
          <w:bCs/>
          <w:spacing w:val="-2"/>
          <w:sz w:val="23"/>
          <w:szCs w:val="26"/>
        </w:rPr>
      </w:pPr>
      <w:r>
        <w:br w:type="page"/>
      </w:r>
    </w:p>
    <w:p w14:paraId="753DC2BC" w14:textId="77777777" w:rsidR="00D821EF" w:rsidRPr="0003431C" w:rsidRDefault="00D821EF" w:rsidP="00D821EF">
      <w:pPr>
        <w:pStyle w:val="Heading3"/>
        <w:tabs>
          <w:tab w:val="right" w:pos="14572"/>
        </w:tabs>
        <w:spacing w:after="0"/>
        <w:rPr>
          <w:lang w:val="en-US"/>
        </w:rPr>
      </w:pPr>
      <w:r w:rsidRPr="00E55154">
        <w:lastRenderedPageBreak/>
        <w:t>Reconciliation to GFS cash surplus/(deficit)</w:t>
      </w:r>
      <w:r>
        <w:t xml:space="preserve"> </w:t>
      </w:r>
      <w:r w:rsidRPr="00E1683F">
        <w:rPr>
          <w:vertAlign w:val="superscript"/>
        </w:rPr>
        <w:t>(a)</w:t>
      </w:r>
    </w:p>
    <w:p w14:paraId="5D64A84C" w14:textId="77777777" w:rsidR="00D821EF" w:rsidRDefault="00D821EF" w:rsidP="00D821EF">
      <w:pPr>
        <w:pStyle w:val="TableUnits"/>
      </w:pPr>
      <w:r w:rsidRPr="0032440A">
        <w:t>($ million)</w:t>
      </w:r>
    </w:p>
    <w:tbl>
      <w:tblPr>
        <w:tblStyle w:val="DTFTable"/>
        <w:tblW w:w="14583" w:type="dxa"/>
        <w:tblLayout w:type="fixed"/>
        <w:tblLook w:val="06E0" w:firstRow="1" w:lastRow="1" w:firstColumn="1" w:lastColumn="0" w:noHBand="1" w:noVBand="1"/>
      </w:tblPr>
      <w:tblGrid>
        <w:gridCol w:w="4280"/>
        <w:gridCol w:w="1029"/>
        <w:gridCol w:w="1030"/>
        <w:gridCol w:w="1031"/>
        <w:gridCol w:w="1030"/>
        <w:gridCol w:w="1031"/>
        <w:gridCol w:w="1030"/>
        <w:gridCol w:w="1030"/>
        <w:gridCol w:w="1031"/>
        <w:gridCol w:w="1030"/>
        <w:gridCol w:w="1031"/>
      </w:tblGrid>
      <w:tr w:rsidR="00D821EF" w14:paraId="6461FAF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79994B24" w14:textId="20B225BF" w:rsidR="00D821EF" w:rsidRDefault="00D821EF" w:rsidP="007E6D01"/>
        </w:tc>
        <w:tc>
          <w:tcPr>
            <w:tcW w:w="2059" w:type="dxa"/>
            <w:gridSpan w:val="2"/>
          </w:tcPr>
          <w:p w14:paraId="08E494A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c>
          <w:tcPr>
            <w:tcW w:w="2061" w:type="dxa"/>
            <w:gridSpan w:val="2"/>
          </w:tcPr>
          <w:p w14:paraId="44266B0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 non-financial corporations</w:t>
            </w:r>
          </w:p>
        </w:tc>
        <w:tc>
          <w:tcPr>
            <w:tcW w:w="2061" w:type="dxa"/>
            <w:gridSpan w:val="2"/>
          </w:tcPr>
          <w:p w14:paraId="10E3FE00"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Public</w:t>
            </w:r>
            <w:r>
              <w:br/>
              <w:t>financial corporations</w:t>
            </w:r>
          </w:p>
        </w:tc>
        <w:tc>
          <w:tcPr>
            <w:tcW w:w="2061" w:type="dxa"/>
            <w:gridSpan w:val="2"/>
          </w:tcPr>
          <w:p w14:paraId="15940A6A"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Eliminations</w:t>
            </w:r>
          </w:p>
        </w:tc>
        <w:tc>
          <w:tcPr>
            <w:tcW w:w="2061" w:type="dxa"/>
            <w:gridSpan w:val="2"/>
          </w:tcPr>
          <w:p w14:paraId="6B6031C3" w14:textId="692D8834"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State</w:t>
            </w:r>
            <w:r w:rsidR="00952C45">
              <w:t xml:space="preserve"> </w:t>
            </w:r>
            <w:r>
              <w:t>of Victoria</w:t>
            </w:r>
          </w:p>
        </w:tc>
      </w:tr>
      <w:tr w:rsidR="00D821EF" w14:paraId="00924F05"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80" w:type="dxa"/>
          </w:tcPr>
          <w:p w14:paraId="1DE538E3" w14:textId="77777777" w:rsidR="00D821EF" w:rsidRDefault="00D821EF" w:rsidP="007E6D01"/>
        </w:tc>
        <w:tc>
          <w:tcPr>
            <w:tcW w:w="1029" w:type="dxa"/>
          </w:tcPr>
          <w:p w14:paraId="7DC4128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6608FDB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01F9785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5A8AAA4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1" w:type="dxa"/>
          </w:tcPr>
          <w:p w14:paraId="14B3254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0" w:type="dxa"/>
          </w:tcPr>
          <w:p w14:paraId="37A9400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730AFBD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076CBED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c>
          <w:tcPr>
            <w:tcW w:w="1030" w:type="dxa"/>
          </w:tcPr>
          <w:p w14:paraId="71E17C6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1031" w:type="dxa"/>
          </w:tcPr>
          <w:p w14:paraId="726DFD10"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107F7CCE"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7EE1E34" w14:textId="77777777" w:rsidR="00D821EF" w:rsidRDefault="00D821EF" w:rsidP="007E6D01">
            <w:r>
              <w:rPr>
                <w:b/>
              </w:rPr>
              <w:t>Cash surplus/(deficit)</w:t>
            </w:r>
          </w:p>
        </w:tc>
        <w:tc>
          <w:tcPr>
            <w:tcW w:w="1029" w:type="dxa"/>
          </w:tcPr>
          <w:p w14:paraId="55096A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(2 248)</w:t>
            </w:r>
          </w:p>
        </w:tc>
        <w:tc>
          <w:tcPr>
            <w:tcW w:w="1030" w:type="dxa"/>
          </w:tcPr>
          <w:p w14:paraId="65565C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(5 327)</w:t>
            </w:r>
          </w:p>
        </w:tc>
        <w:tc>
          <w:tcPr>
            <w:tcW w:w="1031" w:type="dxa"/>
          </w:tcPr>
          <w:p w14:paraId="3D16F9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(822)</w:t>
            </w:r>
          </w:p>
        </w:tc>
        <w:tc>
          <w:tcPr>
            <w:tcW w:w="1030" w:type="dxa"/>
          </w:tcPr>
          <w:p w14:paraId="3568D1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(572)</w:t>
            </w:r>
          </w:p>
        </w:tc>
        <w:tc>
          <w:tcPr>
            <w:tcW w:w="1031" w:type="dxa"/>
          </w:tcPr>
          <w:p w14:paraId="112F8E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951</w:t>
            </w:r>
          </w:p>
        </w:tc>
        <w:tc>
          <w:tcPr>
            <w:tcW w:w="1030" w:type="dxa"/>
          </w:tcPr>
          <w:p w14:paraId="687EF0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707</w:t>
            </w:r>
          </w:p>
        </w:tc>
        <w:tc>
          <w:tcPr>
            <w:tcW w:w="1030" w:type="dxa"/>
          </w:tcPr>
          <w:p w14:paraId="68CF0C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w:t>
            </w:r>
          </w:p>
        </w:tc>
        <w:tc>
          <w:tcPr>
            <w:tcW w:w="1031" w:type="dxa"/>
          </w:tcPr>
          <w:p w14:paraId="6A2688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w:t>
            </w:r>
          </w:p>
        </w:tc>
        <w:tc>
          <w:tcPr>
            <w:tcW w:w="1030" w:type="dxa"/>
          </w:tcPr>
          <w:p w14:paraId="6352DB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(2 120)</w:t>
            </w:r>
          </w:p>
        </w:tc>
        <w:tc>
          <w:tcPr>
            <w:tcW w:w="1031" w:type="dxa"/>
          </w:tcPr>
          <w:p w14:paraId="7CC444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(5 191)</w:t>
            </w:r>
          </w:p>
        </w:tc>
      </w:tr>
      <w:tr w:rsidR="00D821EF" w14:paraId="4A6256B9" w14:textId="77777777" w:rsidTr="007E6D01">
        <w:tc>
          <w:tcPr>
            <w:cnfStyle w:val="001000000000" w:firstRow="0" w:lastRow="0" w:firstColumn="1" w:lastColumn="0" w:oddVBand="0" w:evenVBand="0" w:oddHBand="0" w:evenHBand="0" w:firstRowFirstColumn="0" w:firstRowLastColumn="0" w:lastRowFirstColumn="0" w:lastRowLastColumn="0"/>
            <w:tcW w:w="4280" w:type="dxa"/>
          </w:tcPr>
          <w:p w14:paraId="05E39639" w14:textId="77777777" w:rsidR="00D821EF" w:rsidRDefault="00D821EF" w:rsidP="007E6D01">
            <w:r>
              <w:rPr>
                <w:i/>
              </w:rPr>
              <w:t>Convergence differences:</w:t>
            </w:r>
          </w:p>
        </w:tc>
        <w:tc>
          <w:tcPr>
            <w:tcW w:w="1029" w:type="dxa"/>
          </w:tcPr>
          <w:p w14:paraId="0706C2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29683D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1F0BFD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29FFE2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58940B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427D6D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60D9E6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2263E2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0" w:type="dxa"/>
          </w:tcPr>
          <w:p w14:paraId="6CF7DE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031" w:type="dxa"/>
          </w:tcPr>
          <w:p w14:paraId="7C1B9C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C05B9AC"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39A5D5B1" w14:textId="77777777" w:rsidR="00D821EF" w:rsidRDefault="00D821EF" w:rsidP="007E6D01">
            <w:r>
              <w:t>Port of Melbourne lease transaction</w:t>
            </w:r>
            <w:r>
              <w:rPr>
                <w:vertAlign w:val="superscript"/>
              </w:rPr>
              <w:t xml:space="preserve"> (b)</w:t>
            </w:r>
          </w:p>
        </w:tc>
        <w:tc>
          <w:tcPr>
            <w:tcW w:w="1029" w:type="dxa"/>
            <w:tcBorders>
              <w:bottom w:val="single" w:sz="6" w:space="0" w:color="auto"/>
            </w:tcBorders>
          </w:tcPr>
          <w:p w14:paraId="2A03C3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30" w:type="dxa"/>
            <w:tcBorders>
              <w:bottom w:val="single" w:sz="6" w:space="0" w:color="auto"/>
            </w:tcBorders>
          </w:tcPr>
          <w:p w14:paraId="6D5D30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1" w:type="dxa"/>
            <w:tcBorders>
              <w:bottom w:val="single" w:sz="6" w:space="0" w:color="auto"/>
            </w:tcBorders>
          </w:tcPr>
          <w:p w14:paraId="2B1B1D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Borders>
              <w:bottom w:val="single" w:sz="6" w:space="0" w:color="auto"/>
            </w:tcBorders>
          </w:tcPr>
          <w:p w14:paraId="4A43F6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w:t>
            </w:r>
          </w:p>
        </w:tc>
        <w:tc>
          <w:tcPr>
            <w:tcW w:w="1031" w:type="dxa"/>
            <w:tcBorders>
              <w:bottom w:val="single" w:sz="6" w:space="0" w:color="auto"/>
            </w:tcBorders>
          </w:tcPr>
          <w:p w14:paraId="2C5541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5DAD8F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030" w:type="dxa"/>
            <w:tcBorders>
              <w:bottom w:val="single" w:sz="6" w:space="0" w:color="auto"/>
            </w:tcBorders>
          </w:tcPr>
          <w:p w14:paraId="667189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1" w:type="dxa"/>
            <w:tcBorders>
              <w:bottom w:val="single" w:sz="6" w:space="0" w:color="auto"/>
            </w:tcBorders>
          </w:tcPr>
          <w:p w14:paraId="2CA2B3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1030" w:type="dxa"/>
            <w:tcBorders>
              <w:bottom w:val="single" w:sz="6" w:space="0" w:color="auto"/>
            </w:tcBorders>
          </w:tcPr>
          <w:p w14:paraId="78C092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1031" w:type="dxa"/>
            <w:tcBorders>
              <w:bottom w:val="single" w:sz="6" w:space="0" w:color="auto"/>
            </w:tcBorders>
          </w:tcPr>
          <w:p w14:paraId="0ECD7B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r>
      <w:tr w:rsidR="00D821EF" w14:paraId="005C9C31" w14:textId="77777777" w:rsidTr="007E6D01">
        <w:tc>
          <w:tcPr>
            <w:cnfStyle w:val="001000000000" w:firstRow="0" w:lastRow="0" w:firstColumn="1" w:lastColumn="0" w:oddVBand="0" w:evenVBand="0" w:oddHBand="0" w:evenHBand="0" w:firstRowFirstColumn="0" w:firstRowLastColumn="0" w:lastRowFirstColumn="0" w:lastRowLastColumn="0"/>
            <w:tcW w:w="4280" w:type="dxa"/>
            <w:tcBorders>
              <w:bottom w:val="single" w:sz="6" w:space="0" w:color="auto"/>
            </w:tcBorders>
          </w:tcPr>
          <w:p w14:paraId="02B105F5" w14:textId="77777777" w:rsidR="00D821EF" w:rsidRDefault="00D821EF" w:rsidP="007E6D01">
            <w:r>
              <w:rPr>
                <w:i/>
              </w:rPr>
              <w:t>Total convergence difference:</w:t>
            </w:r>
          </w:p>
        </w:tc>
        <w:tc>
          <w:tcPr>
            <w:tcW w:w="1029" w:type="dxa"/>
            <w:tcBorders>
              <w:bottom w:val="single" w:sz="6" w:space="0" w:color="auto"/>
            </w:tcBorders>
          </w:tcPr>
          <w:p w14:paraId="5C3E2E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w:t>
            </w:r>
          </w:p>
        </w:tc>
        <w:tc>
          <w:tcPr>
            <w:tcW w:w="1030" w:type="dxa"/>
            <w:tcBorders>
              <w:bottom w:val="single" w:sz="6" w:space="0" w:color="auto"/>
            </w:tcBorders>
          </w:tcPr>
          <w:p w14:paraId="5899C5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w:t>
            </w:r>
          </w:p>
        </w:tc>
        <w:tc>
          <w:tcPr>
            <w:tcW w:w="1031" w:type="dxa"/>
            <w:tcBorders>
              <w:bottom w:val="single" w:sz="6" w:space="0" w:color="auto"/>
            </w:tcBorders>
          </w:tcPr>
          <w:p w14:paraId="1E2AA8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w:t>
            </w:r>
          </w:p>
        </w:tc>
        <w:tc>
          <w:tcPr>
            <w:tcW w:w="1030" w:type="dxa"/>
            <w:tcBorders>
              <w:bottom w:val="single" w:sz="6" w:space="0" w:color="auto"/>
            </w:tcBorders>
          </w:tcPr>
          <w:p w14:paraId="659B53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(11)</w:t>
            </w:r>
          </w:p>
        </w:tc>
        <w:tc>
          <w:tcPr>
            <w:tcW w:w="1031" w:type="dxa"/>
            <w:tcBorders>
              <w:bottom w:val="single" w:sz="6" w:space="0" w:color="auto"/>
            </w:tcBorders>
          </w:tcPr>
          <w:p w14:paraId="12D501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w:t>
            </w:r>
          </w:p>
        </w:tc>
        <w:tc>
          <w:tcPr>
            <w:tcW w:w="1030" w:type="dxa"/>
            <w:tcBorders>
              <w:bottom w:val="single" w:sz="6" w:space="0" w:color="auto"/>
            </w:tcBorders>
          </w:tcPr>
          <w:p w14:paraId="10A99F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w:t>
            </w:r>
          </w:p>
        </w:tc>
        <w:tc>
          <w:tcPr>
            <w:tcW w:w="1030" w:type="dxa"/>
            <w:tcBorders>
              <w:bottom w:val="single" w:sz="6" w:space="0" w:color="auto"/>
            </w:tcBorders>
          </w:tcPr>
          <w:p w14:paraId="5665F3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w:t>
            </w:r>
          </w:p>
        </w:tc>
        <w:tc>
          <w:tcPr>
            <w:tcW w:w="1031" w:type="dxa"/>
            <w:tcBorders>
              <w:bottom w:val="single" w:sz="6" w:space="0" w:color="auto"/>
            </w:tcBorders>
          </w:tcPr>
          <w:p w14:paraId="203EC4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w:t>
            </w:r>
          </w:p>
        </w:tc>
        <w:tc>
          <w:tcPr>
            <w:tcW w:w="1030" w:type="dxa"/>
            <w:tcBorders>
              <w:bottom w:val="single" w:sz="6" w:space="0" w:color="auto"/>
            </w:tcBorders>
          </w:tcPr>
          <w:p w14:paraId="230C96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2</w:t>
            </w:r>
          </w:p>
        </w:tc>
        <w:tc>
          <w:tcPr>
            <w:tcW w:w="1031" w:type="dxa"/>
            <w:tcBorders>
              <w:bottom w:val="single" w:sz="6" w:space="0" w:color="auto"/>
            </w:tcBorders>
          </w:tcPr>
          <w:p w14:paraId="34E9974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i/>
              </w:rPr>
              <w:t>(10)</w:t>
            </w:r>
          </w:p>
        </w:tc>
      </w:tr>
      <w:tr w:rsidR="00D821EF" w14:paraId="0BA49AF5"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0" w:type="dxa"/>
            <w:tcBorders>
              <w:top w:val="single" w:sz="6" w:space="0" w:color="auto"/>
            </w:tcBorders>
          </w:tcPr>
          <w:p w14:paraId="7BE0B5C6" w14:textId="77777777" w:rsidR="00D821EF" w:rsidRDefault="00D821EF" w:rsidP="007E6D01">
            <w:r>
              <w:t>GFS cash surplus/(deficit)</w:t>
            </w:r>
          </w:p>
        </w:tc>
        <w:tc>
          <w:tcPr>
            <w:tcW w:w="1029" w:type="dxa"/>
            <w:tcBorders>
              <w:top w:val="single" w:sz="6" w:space="0" w:color="auto"/>
            </w:tcBorders>
          </w:tcPr>
          <w:p w14:paraId="76AA730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(2 246)</w:t>
            </w:r>
          </w:p>
        </w:tc>
        <w:tc>
          <w:tcPr>
            <w:tcW w:w="1030" w:type="dxa"/>
            <w:tcBorders>
              <w:top w:val="single" w:sz="6" w:space="0" w:color="auto"/>
            </w:tcBorders>
          </w:tcPr>
          <w:p w14:paraId="040CA73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(5 327)</w:t>
            </w:r>
          </w:p>
        </w:tc>
        <w:tc>
          <w:tcPr>
            <w:tcW w:w="1031" w:type="dxa"/>
            <w:tcBorders>
              <w:top w:val="single" w:sz="6" w:space="0" w:color="auto"/>
            </w:tcBorders>
          </w:tcPr>
          <w:p w14:paraId="7476EB2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(823)</w:t>
            </w:r>
          </w:p>
        </w:tc>
        <w:tc>
          <w:tcPr>
            <w:tcW w:w="1030" w:type="dxa"/>
            <w:tcBorders>
              <w:top w:val="single" w:sz="6" w:space="0" w:color="auto"/>
            </w:tcBorders>
          </w:tcPr>
          <w:p w14:paraId="1128F82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(583)</w:t>
            </w:r>
          </w:p>
        </w:tc>
        <w:tc>
          <w:tcPr>
            <w:tcW w:w="1031" w:type="dxa"/>
            <w:tcBorders>
              <w:top w:val="single" w:sz="6" w:space="0" w:color="auto"/>
            </w:tcBorders>
          </w:tcPr>
          <w:p w14:paraId="6BC51C6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951</w:t>
            </w:r>
          </w:p>
        </w:tc>
        <w:tc>
          <w:tcPr>
            <w:tcW w:w="1030" w:type="dxa"/>
            <w:tcBorders>
              <w:top w:val="single" w:sz="6" w:space="0" w:color="auto"/>
            </w:tcBorders>
          </w:tcPr>
          <w:p w14:paraId="03E07225"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707</w:t>
            </w:r>
          </w:p>
        </w:tc>
        <w:tc>
          <w:tcPr>
            <w:tcW w:w="1030" w:type="dxa"/>
            <w:tcBorders>
              <w:top w:val="single" w:sz="6" w:space="0" w:color="auto"/>
            </w:tcBorders>
          </w:tcPr>
          <w:p w14:paraId="5487A25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w:t>
            </w:r>
          </w:p>
        </w:tc>
        <w:tc>
          <w:tcPr>
            <w:tcW w:w="1031" w:type="dxa"/>
            <w:tcBorders>
              <w:top w:val="single" w:sz="6" w:space="0" w:color="auto"/>
            </w:tcBorders>
          </w:tcPr>
          <w:p w14:paraId="726B1C6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w:t>
            </w:r>
          </w:p>
        </w:tc>
        <w:tc>
          <w:tcPr>
            <w:tcW w:w="1030" w:type="dxa"/>
            <w:tcBorders>
              <w:top w:val="single" w:sz="6" w:space="0" w:color="auto"/>
            </w:tcBorders>
          </w:tcPr>
          <w:p w14:paraId="122E4603"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(2 118)</w:t>
            </w:r>
          </w:p>
        </w:tc>
        <w:tc>
          <w:tcPr>
            <w:tcW w:w="1031" w:type="dxa"/>
            <w:tcBorders>
              <w:top w:val="single" w:sz="6" w:space="0" w:color="auto"/>
            </w:tcBorders>
          </w:tcPr>
          <w:p w14:paraId="14408E6D" w14:textId="060248DE" w:rsidR="00D821EF" w:rsidRDefault="00D821EF" w:rsidP="007E6D01">
            <w:pPr>
              <w:cnfStyle w:val="010000000000" w:firstRow="0" w:lastRow="1" w:firstColumn="0" w:lastColumn="0" w:oddVBand="0" w:evenVBand="0" w:oddHBand="0" w:evenHBand="0" w:firstRowFirstColumn="0" w:firstRowLastColumn="0" w:lastRowFirstColumn="0" w:lastRowLastColumn="0"/>
            </w:pPr>
            <w:r>
              <w:t>(5 201)</w:t>
            </w:r>
          </w:p>
        </w:tc>
      </w:tr>
    </w:tbl>
    <w:p w14:paraId="44D954B0" w14:textId="77777777" w:rsidR="00D821EF" w:rsidRDefault="00D821EF" w:rsidP="00D821EF">
      <w:pPr>
        <w:pStyle w:val="Note"/>
      </w:pPr>
      <w:r>
        <w:t>Notes:</w:t>
      </w:r>
    </w:p>
    <w:p w14:paraId="6092B9CE" w14:textId="77777777" w:rsidR="00D821EF" w:rsidRDefault="00D821EF" w:rsidP="00D821EF">
      <w:pPr>
        <w:pStyle w:val="Note"/>
      </w:pPr>
      <w:r>
        <w:t>(a)</w:t>
      </w:r>
      <w:r>
        <w:tab/>
        <w:t>Determined in accordance with the ABS GFS manual.</w:t>
      </w:r>
    </w:p>
    <w:p w14:paraId="77EEF3D1" w14:textId="77777777" w:rsidR="00D821EF" w:rsidRDefault="00D821EF" w:rsidP="00D821EF">
      <w:pPr>
        <w:pStyle w:val="Note"/>
        <w:sectPr w:rsidR="00D821EF" w:rsidSect="007E6D01">
          <w:headerReference w:type="even" r:id="rId175"/>
          <w:headerReference w:type="default" r:id="rId176"/>
          <w:footerReference w:type="even" r:id="rId177"/>
          <w:footerReference w:type="default" r:id="rId178"/>
          <w:pgSz w:w="16839" w:h="11907" w:orient="landscape" w:code="9"/>
          <w:pgMar w:top="1134" w:right="1134" w:bottom="1134" w:left="1134" w:header="624" w:footer="567" w:gutter="0"/>
          <w:cols w:sep="1" w:space="567"/>
          <w:docGrid w:linePitch="360"/>
        </w:sectPr>
      </w:pPr>
      <w:r w:rsidRPr="00A37689">
        <w:t>(b)</w:t>
      </w:r>
      <w:r w:rsidRPr="00A37689">
        <w:tab/>
        <w:t>The</w:t>
      </w:r>
      <w:r>
        <w:t xml:space="preserve"> convergence difference for the Port of Melbourne lease transaction arises because GFS recognises the transaction as a sale of equity from the general government sector, whereas under Australian Accounting Standards the Port of Melbourne lease transaction has been treated as an operating lease with the leased assets remaining within the public non-financial corporations sector.</w:t>
      </w:r>
    </w:p>
    <w:p w14:paraId="250C8CEB" w14:textId="77777777" w:rsidR="00D821EF" w:rsidRDefault="00D821EF" w:rsidP="00D821EF">
      <w:pPr>
        <w:pStyle w:val="Heading2"/>
        <w:spacing w:before="0"/>
      </w:pPr>
      <w:bookmarkStart w:id="125" w:name="_Toc19879496"/>
      <w:bookmarkStart w:id="126" w:name="_Toc462418979"/>
      <w:r>
        <w:lastRenderedPageBreak/>
        <w:t>Related party transactions</w:t>
      </w:r>
      <w:bookmarkEnd w:id="125"/>
      <w:r>
        <w:t xml:space="preserve"> </w:t>
      </w:r>
    </w:p>
    <w:p w14:paraId="6D86CDBD" w14:textId="77777777" w:rsidR="00D821EF" w:rsidRDefault="00D821EF" w:rsidP="00D821EF">
      <w:r>
        <w:t xml:space="preserve">The State of Victoria reporting entity includes government departments, public non-financial corporations, public financial corporations and other government-controlled entities. </w:t>
      </w:r>
    </w:p>
    <w:p w14:paraId="678FB89B" w14:textId="77777777" w:rsidR="00D821EF" w:rsidRDefault="00D821EF" w:rsidP="00D821EF">
      <w:pPr>
        <w:pStyle w:val="Heading30"/>
      </w:pPr>
      <w:r w:rsidRPr="00E962E2">
        <w:t>Key management personnel</w:t>
      </w:r>
    </w:p>
    <w:p w14:paraId="0FA9F059" w14:textId="77777777" w:rsidR="00D821EF" w:rsidRDefault="00D821EF" w:rsidP="00D821EF">
      <w:r w:rsidRPr="001C1680">
        <w:t>All cabinet ministers are</w:t>
      </w:r>
      <w:r>
        <w:t xml:space="preserve"> considered</w:t>
      </w:r>
      <w:r w:rsidRPr="001C1680">
        <w:t xml:space="preserve"> </w:t>
      </w:r>
      <w:r>
        <w:t xml:space="preserve">members of the </w:t>
      </w:r>
      <w:r w:rsidRPr="001C1680">
        <w:t>key management personnel of the State of Victoria reporting entity</w:t>
      </w:r>
      <w:r>
        <w:t xml:space="preserve"> for 2018-19. They are listed below. </w:t>
      </w:r>
    </w:p>
    <w:p w14:paraId="0576383D" w14:textId="77777777" w:rsidR="00D821EF" w:rsidRDefault="00D821EF" w:rsidP="00D821EF"/>
    <w:tbl>
      <w:tblPr>
        <w:tblStyle w:val="DTFTable"/>
        <w:tblW w:w="4551" w:type="dxa"/>
        <w:tblLook w:val="04A0" w:firstRow="1" w:lastRow="0" w:firstColumn="1" w:lastColumn="0" w:noHBand="0" w:noVBand="1"/>
      </w:tblPr>
      <w:tblGrid>
        <w:gridCol w:w="2275"/>
        <w:gridCol w:w="2276"/>
      </w:tblGrid>
      <w:tr w:rsidR="00D821EF" w14:paraId="63008062" w14:textId="77777777" w:rsidTr="007E6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tcPr>
          <w:p w14:paraId="23582E97" w14:textId="77777777" w:rsidR="00D821EF" w:rsidRDefault="00D821EF" w:rsidP="007E6D01">
            <w:r>
              <w:t xml:space="preserve">Position title </w:t>
            </w:r>
          </w:p>
        </w:tc>
        <w:tc>
          <w:tcPr>
            <w:tcW w:w="2276" w:type="dxa"/>
          </w:tcPr>
          <w:p w14:paraId="090013B3" w14:textId="77777777" w:rsidR="00D821EF" w:rsidRDefault="00D821EF" w:rsidP="007E6D01">
            <w:pPr>
              <w:jc w:val="left"/>
              <w:cnfStyle w:val="100000000000" w:firstRow="1" w:lastRow="0" w:firstColumn="0" w:lastColumn="0" w:oddVBand="0" w:evenVBand="0" w:oddHBand="0" w:evenHBand="0" w:firstRowFirstColumn="0" w:firstRowLastColumn="0" w:lastRowFirstColumn="0" w:lastRowLastColumn="0"/>
            </w:pPr>
            <w:r>
              <w:t>Key management personnel</w:t>
            </w:r>
          </w:p>
        </w:tc>
      </w:tr>
      <w:tr w:rsidR="00D821EF" w14:paraId="272E1A38" w14:textId="77777777" w:rsidTr="007E6D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254A1EF2" w14:textId="77777777" w:rsidR="00D821EF" w:rsidRDefault="00D821EF" w:rsidP="007E6D01">
            <w:r>
              <w:t>Premier</w:t>
            </w:r>
          </w:p>
        </w:tc>
        <w:tc>
          <w:tcPr>
            <w:tcW w:w="2276" w:type="dxa"/>
            <w:shd w:val="clear" w:color="auto" w:fill="auto"/>
          </w:tcPr>
          <w:p w14:paraId="2792009C"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Hon Daniel Andrews</w:t>
            </w:r>
          </w:p>
        </w:tc>
      </w:tr>
      <w:tr w:rsidR="00D821EF" w14:paraId="0848B0C5" w14:textId="77777777" w:rsidTr="007E6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2EB09D01" w14:textId="77777777" w:rsidR="00D821EF" w:rsidRDefault="00D821EF" w:rsidP="007E6D01">
            <w:r>
              <w:t>Deputy Premier</w:t>
            </w:r>
          </w:p>
        </w:tc>
        <w:tc>
          <w:tcPr>
            <w:tcW w:w="2276" w:type="dxa"/>
            <w:shd w:val="clear" w:color="auto" w:fill="auto"/>
          </w:tcPr>
          <w:p w14:paraId="4883EDDA" w14:textId="77777777" w:rsidR="00D821EF" w:rsidRPr="006B65E6" w:rsidRDefault="00D821EF" w:rsidP="007E6D01">
            <w:pPr>
              <w:jc w:val="left"/>
              <w:cnfStyle w:val="000000010000" w:firstRow="0" w:lastRow="0" w:firstColumn="0" w:lastColumn="0" w:oddVBand="0" w:evenVBand="0" w:oddHBand="0" w:evenHBand="1" w:firstRowFirstColumn="0" w:firstRowLastColumn="0" w:lastRowFirstColumn="0" w:lastRowLastColumn="0"/>
            </w:pPr>
            <w:r w:rsidRPr="006B65E6">
              <w:t xml:space="preserve">Hon James </w:t>
            </w:r>
            <w:proofErr w:type="spellStart"/>
            <w:r w:rsidRPr="006B65E6">
              <w:t>Merlino</w:t>
            </w:r>
            <w:proofErr w:type="spellEnd"/>
          </w:p>
        </w:tc>
      </w:tr>
      <w:tr w:rsidR="00D821EF" w14:paraId="1846E6C1" w14:textId="77777777" w:rsidTr="007E6D01">
        <w:trPr>
          <w:cnfStyle w:val="000000100000" w:firstRow="0" w:lastRow="0" w:firstColumn="0" w:lastColumn="0" w:oddVBand="0" w:evenVBand="0" w:oddHBand="1" w:evenHBand="0" w:firstRowFirstColumn="0" w:firstRowLastColumn="0" w:lastRowFirstColumn="0" w:lastRowLastColumn="0"/>
          <w:trHeight w:val="5074"/>
        </w:trPr>
        <w:tc>
          <w:tcPr>
            <w:cnfStyle w:val="001000000000" w:firstRow="0" w:lastRow="0" w:firstColumn="1" w:lastColumn="0" w:oddVBand="0" w:evenVBand="0" w:oddHBand="0" w:evenHBand="0" w:firstRowFirstColumn="0" w:firstRowLastColumn="0" w:lastRowFirstColumn="0" w:lastRowLastColumn="0"/>
            <w:tcW w:w="2275" w:type="dxa"/>
            <w:shd w:val="clear" w:color="auto" w:fill="auto"/>
          </w:tcPr>
          <w:p w14:paraId="67B2309C" w14:textId="77777777" w:rsidR="00D821EF" w:rsidRDefault="00D821EF" w:rsidP="007E6D01">
            <w:pPr>
              <w:ind w:left="0" w:firstLine="0"/>
            </w:pPr>
            <w:r>
              <w:t>Ministers of the Crown</w:t>
            </w:r>
          </w:p>
        </w:tc>
        <w:tc>
          <w:tcPr>
            <w:tcW w:w="2276" w:type="dxa"/>
            <w:shd w:val="clear" w:color="auto" w:fill="auto"/>
          </w:tcPr>
          <w:p w14:paraId="39FFAF9B"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Hon Jacinta Allan</w:t>
            </w:r>
          </w:p>
          <w:p w14:paraId="2100AC78"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 xml:space="preserve">Hon Philip </w:t>
            </w:r>
            <w:proofErr w:type="spellStart"/>
            <w:r w:rsidRPr="006B65E6">
              <w:t>Dalidakis</w:t>
            </w:r>
            <w:proofErr w:type="spellEnd"/>
            <w:r>
              <w:t xml:space="preserve"> </w:t>
            </w:r>
            <w:r w:rsidRPr="00622E5D">
              <w:rPr>
                <w:vertAlign w:val="superscript"/>
              </w:rPr>
              <w:t>(a)</w:t>
            </w:r>
          </w:p>
          <w:p w14:paraId="31E5454C"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 xml:space="preserve">Hon Lily </w:t>
            </w:r>
            <w:proofErr w:type="spellStart"/>
            <w:r w:rsidRPr="006B65E6">
              <w:t>D</w:t>
            </w:r>
            <w:r>
              <w:t>’</w:t>
            </w:r>
            <w:r w:rsidRPr="006B65E6">
              <w:t>Ambrosio</w:t>
            </w:r>
            <w:proofErr w:type="spellEnd"/>
          </w:p>
          <w:p w14:paraId="43A035F2"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Hon Luke Donnellan</w:t>
            </w:r>
          </w:p>
          <w:p w14:paraId="74426DBC"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 xml:space="preserve">Hon John </w:t>
            </w:r>
            <w:proofErr w:type="spellStart"/>
            <w:r w:rsidRPr="006B65E6">
              <w:t>Eren</w:t>
            </w:r>
            <w:proofErr w:type="spellEnd"/>
            <w:r>
              <w:t xml:space="preserve"> </w:t>
            </w:r>
            <w:r w:rsidRPr="00622E5D">
              <w:rPr>
                <w:vertAlign w:val="superscript"/>
              </w:rPr>
              <w:t>(a)</w:t>
            </w:r>
          </w:p>
          <w:p w14:paraId="3378C9EC"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Mr Martin Foley</w:t>
            </w:r>
          </w:p>
          <w:p w14:paraId="3BE729B1"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Hon Jill Hennessy</w:t>
            </w:r>
          </w:p>
          <w:p w14:paraId="2E3745AA"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t xml:space="preserve">Hon Melissa Horne </w:t>
            </w:r>
            <w:r w:rsidRPr="00622E5D">
              <w:rPr>
                <w:vertAlign w:val="superscript"/>
              </w:rPr>
              <w:t>(</w:t>
            </w:r>
            <w:r>
              <w:rPr>
                <w:vertAlign w:val="superscript"/>
              </w:rPr>
              <w:t>b</w:t>
            </w:r>
            <w:r w:rsidRPr="00622E5D">
              <w:rPr>
                <w:vertAlign w:val="superscript"/>
              </w:rPr>
              <w:t>)</w:t>
            </w:r>
          </w:p>
          <w:p w14:paraId="197866D9"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Hon Natalie Hutchins</w:t>
            </w:r>
            <w:r>
              <w:t xml:space="preserve"> </w:t>
            </w:r>
            <w:r w:rsidRPr="00622E5D">
              <w:rPr>
                <w:vertAlign w:val="superscript"/>
              </w:rPr>
              <w:t>(a)</w:t>
            </w:r>
          </w:p>
          <w:p w14:paraId="3B0E4F60"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Mr Gavin Jennings</w:t>
            </w:r>
          </w:p>
          <w:p w14:paraId="2F07E6B9"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t>Hon</w:t>
            </w:r>
            <w:r w:rsidRPr="006B65E6">
              <w:t xml:space="preserve"> Marlene </w:t>
            </w:r>
            <w:proofErr w:type="spellStart"/>
            <w:r w:rsidRPr="006B65E6">
              <w:t>Kairouz</w:t>
            </w:r>
            <w:proofErr w:type="spellEnd"/>
          </w:p>
          <w:p w14:paraId="5D2B20AC"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 xml:space="preserve">Ms Jenny </w:t>
            </w:r>
            <w:proofErr w:type="spellStart"/>
            <w:r w:rsidRPr="006B65E6">
              <w:t>Mikakos</w:t>
            </w:r>
            <w:proofErr w:type="spellEnd"/>
          </w:p>
          <w:p w14:paraId="5A913BAD"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Hon Lisa Neville</w:t>
            </w:r>
          </w:p>
          <w:p w14:paraId="10AB49D8"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t xml:space="preserve">Hon </w:t>
            </w:r>
            <w:r w:rsidRPr="006B65E6">
              <w:t>Ben Carroll</w:t>
            </w:r>
          </w:p>
          <w:p w14:paraId="163CAFD3"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 xml:space="preserve">Hon Martin </w:t>
            </w:r>
            <w:proofErr w:type="spellStart"/>
            <w:r w:rsidRPr="006B65E6">
              <w:t>Pakula</w:t>
            </w:r>
            <w:proofErr w:type="spellEnd"/>
          </w:p>
          <w:p w14:paraId="3131E8A7"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Mr Tim Pallas</w:t>
            </w:r>
          </w:p>
          <w:p w14:paraId="62B70E94"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 xml:space="preserve">Hon </w:t>
            </w:r>
            <w:proofErr w:type="spellStart"/>
            <w:r w:rsidRPr="006B65E6">
              <w:t>Jaala</w:t>
            </w:r>
            <w:proofErr w:type="spellEnd"/>
            <w:r w:rsidRPr="006B65E6">
              <w:t xml:space="preserve"> Pulford</w:t>
            </w:r>
          </w:p>
          <w:p w14:paraId="23B741A6" w14:textId="77777777" w:rsidR="00D821EF" w:rsidRDefault="00D821EF" w:rsidP="007E6D01">
            <w:pPr>
              <w:jc w:val="left"/>
              <w:cnfStyle w:val="000000100000" w:firstRow="0" w:lastRow="0" w:firstColumn="0" w:lastColumn="0" w:oddVBand="0" w:evenVBand="0" w:oddHBand="1" w:evenHBand="0" w:firstRowFirstColumn="0" w:firstRowLastColumn="0" w:lastRowFirstColumn="0" w:lastRowLastColumn="0"/>
            </w:pPr>
            <w:r w:rsidRPr="006B65E6">
              <w:t>Mr Robin Scott</w:t>
            </w:r>
          </w:p>
          <w:p w14:paraId="485E36C6" w14:textId="77777777" w:rsidR="00D821EF" w:rsidRDefault="00D821EF" w:rsidP="007E6D01">
            <w:pPr>
              <w:jc w:val="left"/>
              <w:cnfStyle w:val="000000100000" w:firstRow="0" w:lastRow="0" w:firstColumn="0" w:lastColumn="0" w:oddVBand="0" w:evenVBand="0" w:oddHBand="1" w:evenHBand="0" w:firstRowFirstColumn="0" w:firstRowLastColumn="0" w:lastRowFirstColumn="0" w:lastRowLastColumn="0"/>
            </w:pPr>
            <w:r>
              <w:t xml:space="preserve">Hon </w:t>
            </w:r>
            <w:proofErr w:type="spellStart"/>
            <w:r>
              <w:t>Adem</w:t>
            </w:r>
            <w:proofErr w:type="spellEnd"/>
            <w:r>
              <w:t xml:space="preserve"> </w:t>
            </w:r>
            <w:proofErr w:type="spellStart"/>
            <w:r>
              <w:t>Somyurek</w:t>
            </w:r>
            <w:proofErr w:type="spellEnd"/>
            <w:r>
              <w:t xml:space="preserve"> </w:t>
            </w:r>
            <w:r w:rsidRPr="00622E5D">
              <w:rPr>
                <w:vertAlign w:val="superscript"/>
              </w:rPr>
              <w:t>(</w:t>
            </w:r>
            <w:r>
              <w:rPr>
                <w:vertAlign w:val="superscript"/>
              </w:rPr>
              <w:t>b</w:t>
            </w:r>
            <w:r w:rsidRPr="00622E5D">
              <w:rPr>
                <w:vertAlign w:val="superscript"/>
              </w:rPr>
              <w:t>)</w:t>
            </w:r>
          </w:p>
          <w:p w14:paraId="61682FFB"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t xml:space="preserve">Hon Jaclyn Symes </w:t>
            </w:r>
            <w:r w:rsidRPr="00622E5D">
              <w:rPr>
                <w:vertAlign w:val="superscript"/>
              </w:rPr>
              <w:t>(</w:t>
            </w:r>
            <w:r>
              <w:rPr>
                <w:vertAlign w:val="superscript"/>
              </w:rPr>
              <w:t>c</w:t>
            </w:r>
            <w:r w:rsidRPr="00622E5D">
              <w:rPr>
                <w:vertAlign w:val="superscript"/>
              </w:rPr>
              <w:t>)</w:t>
            </w:r>
          </w:p>
          <w:p w14:paraId="75059928" w14:textId="77777777" w:rsidR="00D821EF" w:rsidRDefault="00D821EF" w:rsidP="007E6D01">
            <w:pPr>
              <w:jc w:val="left"/>
              <w:cnfStyle w:val="000000100000" w:firstRow="0" w:lastRow="0" w:firstColumn="0" w:lastColumn="0" w:oddVBand="0" w:evenVBand="0" w:oddHBand="1" w:evenHBand="0" w:firstRowFirstColumn="0" w:firstRowLastColumn="0" w:lastRowFirstColumn="0" w:lastRowLastColumn="0"/>
              <w:rPr>
                <w:vertAlign w:val="superscript"/>
              </w:rPr>
            </w:pPr>
            <w:r>
              <w:t>Hon</w:t>
            </w:r>
            <w:r w:rsidRPr="006B65E6">
              <w:t xml:space="preserve"> Gayle Tierney </w:t>
            </w:r>
          </w:p>
          <w:p w14:paraId="72D17FBA" w14:textId="77777777" w:rsidR="00D821EF" w:rsidRDefault="00D821EF" w:rsidP="007E6D01">
            <w:pPr>
              <w:jc w:val="left"/>
              <w:cnfStyle w:val="000000100000" w:firstRow="0" w:lastRow="0" w:firstColumn="0" w:lastColumn="0" w:oddVBand="0" w:evenVBand="0" w:oddHBand="1" w:evenHBand="0" w:firstRowFirstColumn="0" w:firstRowLastColumn="0" w:lastRowFirstColumn="0" w:lastRowLastColumn="0"/>
            </w:pPr>
            <w:r>
              <w:t xml:space="preserve">Hon Gabrielle Williams </w:t>
            </w:r>
            <w:r w:rsidRPr="00622E5D">
              <w:rPr>
                <w:vertAlign w:val="superscript"/>
              </w:rPr>
              <w:t>(</w:t>
            </w:r>
            <w:r>
              <w:rPr>
                <w:vertAlign w:val="superscript"/>
              </w:rPr>
              <w:t>b</w:t>
            </w:r>
            <w:r w:rsidRPr="00622E5D">
              <w:rPr>
                <w:vertAlign w:val="superscript"/>
              </w:rPr>
              <w:t>)</w:t>
            </w:r>
          </w:p>
          <w:p w14:paraId="6A1DE77F" w14:textId="77777777" w:rsidR="00D821EF" w:rsidRPr="006B65E6" w:rsidRDefault="00D821EF" w:rsidP="007E6D01">
            <w:pPr>
              <w:jc w:val="left"/>
              <w:cnfStyle w:val="000000100000" w:firstRow="0" w:lastRow="0" w:firstColumn="0" w:lastColumn="0" w:oddVBand="0" w:evenVBand="0" w:oddHBand="1" w:evenHBand="0" w:firstRowFirstColumn="0" w:firstRowLastColumn="0" w:lastRowFirstColumn="0" w:lastRowLastColumn="0"/>
            </w:pPr>
            <w:r>
              <w:t>Hon Richard Wynne</w:t>
            </w:r>
          </w:p>
        </w:tc>
      </w:tr>
    </w:tbl>
    <w:p w14:paraId="730F3800" w14:textId="77777777" w:rsidR="00D821EF" w:rsidRPr="00D54F5B" w:rsidRDefault="00D821EF" w:rsidP="00D821EF">
      <w:pPr>
        <w:pStyle w:val="Note"/>
      </w:pPr>
      <w:r w:rsidRPr="00D54F5B">
        <w:t>Notes:</w:t>
      </w:r>
    </w:p>
    <w:p w14:paraId="29E4598D" w14:textId="4702D278" w:rsidR="00D821EF" w:rsidRPr="00D54F5B" w:rsidRDefault="00D821EF" w:rsidP="00D821EF">
      <w:pPr>
        <w:pStyle w:val="Note"/>
      </w:pPr>
      <w:r w:rsidRPr="00D54F5B">
        <w:t xml:space="preserve">(a) </w:t>
      </w:r>
      <w:r>
        <w:tab/>
      </w:r>
      <w:r w:rsidRPr="00D54F5B">
        <w:t>Held ministry until 28 November 2018</w:t>
      </w:r>
      <w:r w:rsidR="00923BE2">
        <w:t>.</w:t>
      </w:r>
    </w:p>
    <w:p w14:paraId="384C524F" w14:textId="0D0DA12E" w:rsidR="00D821EF" w:rsidRPr="00D54F5B" w:rsidRDefault="00D821EF" w:rsidP="00D821EF">
      <w:pPr>
        <w:pStyle w:val="Note"/>
      </w:pPr>
      <w:r w:rsidRPr="00D54F5B">
        <w:t xml:space="preserve">(b) </w:t>
      </w:r>
      <w:r>
        <w:tab/>
      </w:r>
      <w:r w:rsidRPr="00D54F5B">
        <w:t>Appointed to Ministry on 29 November 2018</w:t>
      </w:r>
      <w:r w:rsidR="00923BE2">
        <w:t>.</w:t>
      </w:r>
    </w:p>
    <w:p w14:paraId="62FE839A" w14:textId="60C3A88E" w:rsidR="00D821EF" w:rsidRDefault="00D821EF" w:rsidP="00D821EF">
      <w:pPr>
        <w:pStyle w:val="Note"/>
      </w:pPr>
      <w:r w:rsidRPr="00D54F5B">
        <w:t xml:space="preserve">(c) </w:t>
      </w:r>
      <w:r>
        <w:tab/>
      </w:r>
      <w:r w:rsidRPr="00D54F5B">
        <w:t>Appointed to Ministry on 13 December 2018</w:t>
      </w:r>
      <w:r w:rsidR="00923BE2">
        <w:t>.</w:t>
      </w:r>
    </w:p>
    <w:p w14:paraId="590BA228" w14:textId="77777777" w:rsidR="00D821EF" w:rsidRDefault="00D821EF" w:rsidP="00D821EF">
      <w:pPr>
        <w:pStyle w:val="Note"/>
      </w:pPr>
    </w:p>
    <w:p w14:paraId="2E58B1FF" w14:textId="77777777" w:rsidR="00D821EF" w:rsidRDefault="00D821EF" w:rsidP="00D821EF">
      <w:r>
        <w:t>Related parties of the State of Victoria reporting entity include:</w:t>
      </w:r>
    </w:p>
    <w:p w14:paraId="1BB158D5" w14:textId="77777777" w:rsidR="00D821EF" w:rsidRDefault="00D821EF" w:rsidP="00D821EF">
      <w:pPr>
        <w:pStyle w:val="ListBullet"/>
      </w:pPr>
      <w:r>
        <w:t>all cabinet ministers and their close family members; and</w:t>
      </w:r>
    </w:p>
    <w:p w14:paraId="7DA9AB02" w14:textId="77777777" w:rsidR="00D821EF" w:rsidRDefault="00D821EF" w:rsidP="00D821EF">
      <w:pPr>
        <w:pStyle w:val="ListBullet"/>
      </w:pPr>
      <w:r>
        <w:t>other arrangements or entities jointly controlled by the ministers or their close family members, or entities that they have significant influence over.</w:t>
      </w:r>
    </w:p>
    <w:p w14:paraId="71125E70" w14:textId="77777777" w:rsidR="00D821EF" w:rsidRDefault="00D821EF" w:rsidP="00D821EF"/>
    <w:p w14:paraId="68BDF27C" w14:textId="77777777" w:rsidR="00D821EF" w:rsidRDefault="00D821EF" w:rsidP="00D821EF"/>
    <w:p w14:paraId="5A0C6C5E" w14:textId="77777777" w:rsidR="00D821EF" w:rsidRPr="00C64BE7" w:rsidRDefault="00D821EF" w:rsidP="00D821EF">
      <w:pPr>
        <w:pStyle w:val="Heading30"/>
        <w:spacing w:before="0"/>
      </w:pPr>
      <w:r w:rsidRPr="00C64BE7">
        <w:t>Transactions and balances with key management personnel and other related parties</w:t>
      </w:r>
    </w:p>
    <w:p w14:paraId="29A62C83" w14:textId="77777777" w:rsidR="00D821EF" w:rsidRPr="00C64BE7" w:rsidRDefault="00D821EF" w:rsidP="00D821EF">
      <w:r w:rsidRPr="00C64BE7">
        <w:t>Given the breadth and depth of State government activities, related parties transact with the Victorian public sector as normal citizens in a manner consistent with other members of the public, involving the receipt of services and benefits, and payment of</w:t>
      </w:r>
      <w:r>
        <w:t xml:space="preserve"> taxes and </w:t>
      </w:r>
      <w:r w:rsidRPr="00C64BE7">
        <w:t xml:space="preserve">other government fees and charges. No transactions have occurred with related parties on terms and conditions more or less favourable than those conducted under standard government policies, procedures and practices. </w:t>
      </w:r>
    </w:p>
    <w:p w14:paraId="670679AD" w14:textId="77777777" w:rsidR="00D821EF" w:rsidRDefault="00D821EF" w:rsidP="00D821EF">
      <w:r w:rsidRPr="00C64BE7">
        <w:t xml:space="preserve">Outside of normal citizen type transactions, transactions are disclosed </w:t>
      </w:r>
      <w:r>
        <w:t xml:space="preserve">only </w:t>
      </w:r>
      <w:r w:rsidRPr="00C64BE7">
        <w:t>when they are considered necessary to draw attention to the possibility that the State</w:t>
      </w:r>
      <w:r>
        <w:t>’</w:t>
      </w:r>
      <w:r w:rsidRPr="00C64BE7">
        <w:t>s financial position and profit or loss may have been affected by the existence of related parties, and by transactions and outstanding balances, including commitments, with such parties.</w:t>
      </w:r>
    </w:p>
    <w:p w14:paraId="7E76C4C0" w14:textId="77777777" w:rsidR="00D821EF" w:rsidRPr="00C64BE7" w:rsidRDefault="00D821EF" w:rsidP="00D821EF">
      <w:r>
        <w:t>T</w:t>
      </w:r>
      <w:r w:rsidRPr="00C64BE7">
        <w:t xml:space="preserve">here were no material related party transactions that involved key management personnel, their close family members and their personal business interests. No provision has been required, nor any expense recognised, for impairment of receivables from related parties. </w:t>
      </w:r>
    </w:p>
    <w:p w14:paraId="2D66F0F6" w14:textId="77777777" w:rsidR="00D821EF" w:rsidRDefault="00D821EF" w:rsidP="00D821EF">
      <w:pPr>
        <w:pStyle w:val="Heading30"/>
      </w:pPr>
      <w:r>
        <w:t>Remuneration of k</w:t>
      </w:r>
      <w:r w:rsidRPr="00E962E2">
        <w:t>ey management personnel</w:t>
      </w:r>
    </w:p>
    <w:p w14:paraId="6136E6E8" w14:textId="77777777" w:rsidR="00D821EF" w:rsidRDefault="00D821EF" w:rsidP="00D821EF">
      <w:r w:rsidRPr="001C1680">
        <w:t>The remunerat</w:t>
      </w:r>
      <w:r>
        <w:t>ion and allowances of ministers</w:t>
      </w:r>
      <w:r w:rsidRPr="001C1680">
        <w:t xml:space="preserve"> are set by the </w:t>
      </w:r>
      <w:r w:rsidRPr="00A91F14">
        <w:rPr>
          <w:i/>
        </w:rPr>
        <w:t xml:space="preserve">Parliamentary </w:t>
      </w:r>
      <w:r>
        <w:rPr>
          <w:i/>
        </w:rPr>
        <w:t>Salaries and Superannuation Act </w:t>
      </w:r>
      <w:r w:rsidRPr="00A91F14">
        <w:rPr>
          <w:i/>
        </w:rPr>
        <w:t>1968</w:t>
      </w:r>
      <w:r w:rsidRPr="001C1680">
        <w:t xml:space="preserve"> and the aggregated remuneration for ministers is </w:t>
      </w:r>
      <w:r w:rsidRPr="0073769A">
        <w:t>$</w:t>
      </w:r>
      <w:r>
        <w:t>8.4</w:t>
      </w:r>
      <w:r w:rsidRPr="0073769A">
        <w:t xml:space="preserve"> million in 201</w:t>
      </w:r>
      <w:r>
        <w:t>9 ($8.0 million in 2018)</w:t>
      </w:r>
      <w:r w:rsidRPr="0073769A">
        <w:t>.</w:t>
      </w:r>
    </w:p>
    <w:p w14:paraId="12452E72" w14:textId="77777777" w:rsidR="00D821EF" w:rsidRPr="00CA53C0" w:rsidRDefault="00D821EF" w:rsidP="00D821EF">
      <w:pPr>
        <w:pStyle w:val="TableUnits"/>
        <w:rPr>
          <w:rStyle w:val="TableUnitsChar"/>
          <w:b/>
        </w:rPr>
      </w:pPr>
      <w:r w:rsidRPr="00CA53C0">
        <w:rPr>
          <w:rStyle w:val="TableUnitsChar"/>
          <w:b/>
        </w:rPr>
        <w:t>($ thousand)</w:t>
      </w:r>
    </w:p>
    <w:tbl>
      <w:tblPr>
        <w:tblStyle w:val="DTFTable"/>
        <w:tblW w:w="5000" w:type="pct"/>
        <w:tblLook w:val="06A0" w:firstRow="1" w:lastRow="0" w:firstColumn="1" w:lastColumn="0" w:noHBand="1" w:noVBand="1"/>
      </w:tblPr>
      <w:tblGrid>
        <w:gridCol w:w="3148"/>
        <w:gridCol w:w="709"/>
        <w:gridCol w:w="722"/>
      </w:tblGrid>
      <w:tr w:rsidR="00D821EF" w:rsidRPr="00C12632" w14:paraId="2867F87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37" w:type="pct"/>
          </w:tcPr>
          <w:p w14:paraId="03138EEE" w14:textId="77777777" w:rsidR="00D821EF" w:rsidRPr="00C12632" w:rsidRDefault="00D821EF" w:rsidP="007E6D01">
            <w:r>
              <w:t>State of Victoria</w:t>
            </w:r>
          </w:p>
        </w:tc>
        <w:tc>
          <w:tcPr>
            <w:tcW w:w="774" w:type="pct"/>
          </w:tcPr>
          <w:p w14:paraId="205EE6D4" w14:textId="77777777" w:rsidR="00D821EF" w:rsidRPr="00C12632" w:rsidRDefault="00D821EF" w:rsidP="007E6D01">
            <w:pPr>
              <w:ind w:left="-230"/>
              <w:cnfStyle w:val="100000000000" w:firstRow="1" w:lastRow="0" w:firstColumn="0" w:lastColumn="0" w:oddVBand="0" w:evenVBand="0" w:oddHBand="0" w:evenHBand="0" w:firstRowFirstColumn="0" w:firstRowLastColumn="0" w:lastRowFirstColumn="0" w:lastRowLastColumn="0"/>
            </w:pPr>
            <w:r>
              <w:t>2019</w:t>
            </w:r>
          </w:p>
        </w:tc>
        <w:tc>
          <w:tcPr>
            <w:tcW w:w="788" w:type="pct"/>
          </w:tcPr>
          <w:p w14:paraId="73CA067E" w14:textId="77777777" w:rsidR="00D821EF" w:rsidRPr="009A0009" w:rsidRDefault="00D821EF" w:rsidP="007E6D01">
            <w:pPr>
              <w:cnfStyle w:val="100000000000" w:firstRow="1" w:lastRow="0" w:firstColumn="0" w:lastColumn="0" w:oddVBand="0" w:evenVBand="0" w:oddHBand="0" w:evenHBand="0" w:firstRowFirstColumn="0" w:firstRowLastColumn="0" w:lastRowFirstColumn="0" w:lastRowLastColumn="0"/>
              <w:rPr>
                <w:i w:val="0"/>
              </w:rPr>
            </w:pPr>
            <w:r>
              <w:t>2018</w:t>
            </w:r>
          </w:p>
        </w:tc>
      </w:tr>
      <w:tr w:rsidR="00D821EF" w:rsidRPr="00C12632" w14:paraId="49FB1636" w14:textId="77777777" w:rsidTr="007E6D01">
        <w:tc>
          <w:tcPr>
            <w:cnfStyle w:val="001000000000" w:firstRow="0" w:lastRow="0" w:firstColumn="1" w:lastColumn="0" w:oddVBand="0" w:evenVBand="0" w:oddHBand="0" w:evenHBand="0" w:firstRowFirstColumn="0" w:firstRowLastColumn="0" w:lastRowFirstColumn="0" w:lastRowLastColumn="0"/>
            <w:tcW w:w="3437" w:type="pct"/>
          </w:tcPr>
          <w:p w14:paraId="37B3242D" w14:textId="77777777" w:rsidR="00D821EF" w:rsidRPr="00C12632" w:rsidRDefault="00D821EF" w:rsidP="007E6D01">
            <w:pPr>
              <w:rPr>
                <w:color w:val="000000"/>
              </w:rPr>
            </w:pPr>
            <w:r>
              <w:rPr>
                <w:color w:val="000000"/>
              </w:rPr>
              <w:t>Salaries and short-term employee benefits</w:t>
            </w:r>
          </w:p>
        </w:tc>
        <w:tc>
          <w:tcPr>
            <w:tcW w:w="774" w:type="pct"/>
          </w:tcPr>
          <w:p w14:paraId="6E7FA85D" w14:textId="77777777" w:rsidR="00D821EF" w:rsidRPr="00C12632" w:rsidRDefault="00D821EF" w:rsidP="007E6D01">
            <w:pPr>
              <w:cnfStyle w:val="000000000000" w:firstRow="0" w:lastRow="0" w:firstColumn="0" w:lastColumn="0" w:oddVBand="0" w:evenVBand="0" w:oddHBand="0" w:evenHBand="0" w:firstRowFirstColumn="0" w:firstRowLastColumn="0" w:lastRowFirstColumn="0" w:lastRowLastColumn="0"/>
            </w:pPr>
            <w:r>
              <w:t>7 924</w:t>
            </w:r>
          </w:p>
        </w:tc>
        <w:tc>
          <w:tcPr>
            <w:tcW w:w="788" w:type="pct"/>
          </w:tcPr>
          <w:p w14:paraId="326AE5B5" w14:textId="77777777" w:rsidR="00D821EF" w:rsidRPr="00746834" w:rsidRDefault="00D821EF" w:rsidP="007E6D01">
            <w:pPr>
              <w:cnfStyle w:val="000000000000" w:firstRow="0" w:lastRow="0" w:firstColumn="0" w:lastColumn="0" w:oddVBand="0" w:evenVBand="0" w:oddHBand="0" w:evenHBand="0" w:firstRowFirstColumn="0" w:firstRowLastColumn="0" w:lastRowFirstColumn="0" w:lastRowLastColumn="0"/>
            </w:pPr>
            <w:r>
              <w:t>7 717</w:t>
            </w:r>
          </w:p>
        </w:tc>
      </w:tr>
      <w:tr w:rsidR="00D821EF" w:rsidRPr="00C12632" w14:paraId="68A0686C" w14:textId="77777777" w:rsidTr="007E6D01">
        <w:tc>
          <w:tcPr>
            <w:cnfStyle w:val="001000000000" w:firstRow="0" w:lastRow="0" w:firstColumn="1" w:lastColumn="0" w:oddVBand="0" w:evenVBand="0" w:oddHBand="0" w:evenHBand="0" w:firstRowFirstColumn="0" w:firstRowLastColumn="0" w:lastRowFirstColumn="0" w:lastRowLastColumn="0"/>
            <w:tcW w:w="3437" w:type="pct"/>
          </w:tcPr>
          <w:p w14:paraId="408FFE11" w14:textId="77777777" w:rsidR="00D821EF" w:rsidRPr="00C12632" w:rsidRDefault="00D821EF" w:rsidP="007E6D01">
            <w:pPr>
              <w:rPr>
                <w:color w:val="000000"/>
              </w:rPr>
            </w:pPr>
            <w:r>
              <w:rPr>
                <w:color w:val="000000"/>
              </w:rPr>
              <w:t xml:space="preserve">Post-employment benefits </w:t>
            </w:r>
            <w:r w:rsidRPr="008E06AA">
              <w:rPr>
                <w:color w:val="000000"/>
                <w:vertAlign w:val="superscript"/>
              </w:rPr>
              <w:t>(a)</w:t>
            </w:r>
          </w:p>
        </w:tc>
        <w:tc>
          <w:tcPr>
            <w:tcW w:w="774" w:type="pct"/>
          </w:tcPr>
          <w:p w14:paraId="6F12B3F4" w14:textId="77777777" w:rsidR="00D821EF" w:rsidRPr="00C12632" w:rsidRDefault="00D821EF" w:rsidP="007E6D01">
            <w:pPr>
              <w:cnfStyle w:val="000000000000" w:firstRow="0" w:lastRow="0" w:firstColumn="0" w:lastColumn="0" w:oddVBand="0" w:evenVBand="0" w:oddHBand="0" w:evenHBand="0" w:firstRowFirstColumn="0" w:firstRowLastColumn="0" w:lastRowFirstColumn="0" w:lastRowLastColumn="0"/>
            </w:pPr>
            <w:r>
              <w:t>460</w:t>
            </w:r>
          </w:p>
        </w:tc>
        <w:tc>
          <w:tcPr>
            <w:tcW w:w="788" w:type="pct"/>
          </w:tcPr>
          <w:p w14:paraId="3B8E996B" w14:textId="77777777" w:rsidR="00D821EF" w:rsidRPr="00746834" w:rsidRDefault="00D821EF" w:rsidP="007E6D01">
            <w:pPr>
              <w:cnfStyle w:val="000000000000" w:firstRow="0" w:lastRow="0" w:firstColumn="0" w:lastColumn="0" w:oddVBand="0" w:evenVBand="0" w:oddHBand="0" w:evenHBand="0" w:firstRowFirstColumn="0" w:firstRowLastColumn="0" w:lastRowFirstColumn="0" w:lastRowLastColumn="0"/>
            </w:pPr>
            <w:r>
              <w:t>281</w:t>
            </w:r>
          </w:p>
        </w:tc>
      </w:tr>
      <w:tr w:rsidR="00D821EF" w:rsidRPr="00C12632" w14:paraId="351784F5" w14:textId="77777777" w:rsidTr="007E6D01">
        <w:tc>
          <w:tcPr>
            <w:cnfStyle w:val="001000000000" w:firstRow="0" w:lastRow="0" w:firstColumn="1" w:lastColumn="0" w:oddVBand="0" w:evenVBand="0" w:oddHBand="0" w:evenHBand="0" w:firstRowFirstColumn="0" w:firstRowLastColumn="0" w:lastRowFirstColumn="0" w:lastRowLastColumn="0"/>
            <w:tcW w:w="3437" w:type="pct"/>
          </w:tcPr>
          <w:p w14:paraId="6CD2ED2B" w14:textId="77777777" w:rsidR="00D821EF" w:rsidRPr="00C12632" w:rsidRDefault="00D821EF" w:rsidP="007E6D01">
            <w:pPr>
              <w:rPr>
                <w:color w:val="000000"/>
              </w:rPr>
            </w:pPr>
            <w:r>
              <w:rPr>
                <w:color w:val="000000"/>
              </w:rPr>
              <w:t>Other long-term benefits</w:t>
            </w:r>
          </w:p>
        </w:tc>
        <w:tc>
          <w:tcPr>
            <w:tcW w:w="774" w:type="pct"/>
          </w:tcPr>
          <w:p w14:paraId="72E18713" w14:textId="77777777" w:rsidR="00D821EF" w:rsidRPr="00C12632"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88" w:type="pct"/>
          </w:tcPr>
          <w:p w14:paraId="5107D8DD" w14:textId="77777777" w:rsidR="00D821EF" w:rsidRPr="00746834"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rsidRPr="00C12632" w14:paraId="2D3D9968" w14:textId="77777777" w:rsidTr="007E6D01">
        <w:tc>
          <w:tcPr>
            <w:cnfStyle w:val="001000000000" w:firstRow="0" w:lastRow="0" w:firstColumn="1" w:lastColumn="0" w:oddVBand="0" w:evenVBand="0" w:oddHBand="0" w:evenHBand="0" w:firstRowFirstColumn="0" w:firstRowLastColumn="0" w:lastRowFirstColumn="0" w:lastRowLastColumn="0"/>
            <w:tcW w:w="3437" w:type="pct"/>
            <w:tcBorders>
              <w:bottom w:val="nil"/>
            </w:tcBorders>
          </w:tcPr>
          <w:p w14:paraId="62546958" w14:textId="77777777" w:rsidR="00D821EF" w:rsidRPr="00C12632" w:rsidRDefault="00D821EF" w:rsidP="007E6D01">
            <w:pPr>
              <w:rPr>
                <w:color w:val="000000"/>
              </w:rPr>
            </w:pPr>
            <w:r>
              <w:rPr>
                <w:color w:val="000000"/>
              </w:rPr>
              <w:t xml:space="preserve">Termination benefits </w:t>
            </w:r>
          </w:p>
        </w:tc>
        <w:tc>
          <w:tcPr>
            <w:tcW w:w="774" w:type="pct"/>
            <w:tcBorders>
              <w:bottom w:val="nil"/>
            </w:tcBorders>
          </w:tcPr>
          <w:p w14:paraId="5B5A339A" w14:textId="77777777" w:rsidR="00D821EF" w:rsidRPr="00C12632"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88" w:type="pct"/>
            <w:tcBorders>
              <w:bottom w:val="nil"/>
            </w:tcBorders>
          </w:tcPr>
          <w:p w14:paraId="2E7A8498" w14:textId="77777777" w:rsidR="00D821EF" w:rsidRPr="00746834"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rsidRPr="00C12632" w14:paraId="6864D458" w14:textId="77777777" w:rsidTr="007E6D01">
        <w:tc>
          <w:tcPr>
            <w:cnfStyle w:val="001000000000" w:firstRow="0" w:lastRow="0" w:firstColumn="1" w:lastColumn="0" w:oddVBand="0" w:evenVBand="0" w:oddHBand="0" w:evenHBand="0" w:firstRowFirstColumn="0" w:firstRowLastColumn="0" w:lastRowFirstColumn="0" w:lastRowLastColumn="0"/>
            <w:tcW w:w="3437" w:type="pct"/>
            <w:tcBorders>
              <w:bottom w:val="single" w:sz="4" w:space="0" w:color="auto"/>
            </w:tcBorders>
          </w:tcPr>
          <w:p w14:paraId="2F32EA9F" w14:textId="77777777" w:rsidR="00D821EF" w:rsidRPr="00C12632" w:rsidRDefault="00D821EF" w:rsidP="007E6D01">
            <w:pPr>
              <w:rPr>
                <w:color w:val="000000"/>
              </w:rPr>
            </w:pPr>
            <w:r>
              <w:rPr>
                <w:color w:val="000000"/>
              </w:rPr>
              <w:t xml:space="preserve">Share based payments </w:t>
            </w:r>
          </w:p>
        </w:tc>
        <w:tc>
          <w:tcPr>
            <w:tcW w:w="774" w:type="pct"/>
            <w:tcBorders>
              <w:bottom w:val="single" w:sz="4" w:space="0" w:color="auto"/>
            </w:tcBorders>
          </w:tcPr>
          <w:p w14:paraId="4F5FA64F" w14:textId="77777777" w:rsidR="00D821EF" w:rsidRPr="00C12632"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c>
          <w:tcPr>
            <w:tcW w:w="788" w:type="pct"/>
            <w:tcBorders>
              <w:bottom w:val="single" w:sz="4" w:space="0" w:color="auto"/>
            </w:tcBorders>
          </w:tcPr>
          <w:p w14:paraId="237C08A8" w14:textId="77777777" w:rsidR="00D821EF" w:rsidRPr="00746834" w:rsidRDefault="00D821EF" w:rsidP="007E6D01">
            <w:pPr>
              <w:cnfStyle w:val="000000000000" w:firstRow="0" w:lastRow="0" w:firstColumn="0" w:lastColumn="0" w:oddVBand="0" w:evenVBand="0" w:oddHBand="0" w:evenHBand="0" w:firstRowFirstColumn="0" w:firstRowLastColumn="0" w:lastRowFirstColumn="0" w:lastRowLastColumn="0"/>
            </w:pPr>
            <w:proofErr w:type="spellStart"/>
            <w:r>
              <w:t>n.a.</w:t>
            </w:r>
            <w:proofErr w:type="spellEnd"/>
          </w:p>
        </w:tc>
      </w:tr>
      <w:tr w:rsidR="00D821EF" w:rsidRPr="00C12632" w14:paraId="7FD01B00" w14:textId="77777777" w:rsidTr="007E6D01">
        <w:tc>
          <w:tcPr>
            <w:cnfStyle w:val="001000000000" w:firstRow="0" w:lastRow="0" w:firstColumn="1" w:lastColumn="0" w:oddVBand="0" w:evenVBand="0" w:oddHBand="0" w:evenHBand="0" w:firstRowFirstColumn="0" w:firstRowLastColumn="0" w:lastRowFirstColumn="0" w:lastRowLastColumn="0"/>
            <w:tcW w:w="3437" w:type="pct"/>
            <w:tcBorders>
              <w:top w:val="single" w:sz="4" w:space="0" w:color="auto"/>
            </w:tcBorders>
          </w:tcPr>
          <w:p w14:paraId="7F332076" w14:textId="77777777" w:rsidR="00D821EF" w:rsidRPr="00725D59" w:rsidRDefault="00D821EF" w:rsidP="007E6D01">
            <w:pPr>
              <w:rPr>
                <w:b/>
                <w:color w:val="000000"/>
              </w:rPr>
            </w:pPr>
            <w:r w:rsidRPr="00725D59">
              <w:rPr>
                <w:b/>
                <w:color w:val="000000"/>
              </w:rPr>
              <w:t>Total</w:t>
            </w:r>
          </w:p>
        </w:tc>
        <w:tc>
          <w:tcPr>
            <w:tcW w:w="774" w:type="pct"/>
            <w:tcBorders>
              <w:top w:val="single" w:sz="4" w:space="0" w:color="auto"/>
            </w:tcBorders>
          </w:tcPr>
          <w:p w14:paraId="67714FAB" w14:textId="77777777" w:rsidR="00D821EF" w:rsidRPr="00725D59" w:rsidRDefault="00D821EF" w:rsidP="007E6D01">
            <w:pPr>
              <w:cnfStyle w:val="000000000000" w:firstRow="0" w:lastRow="0" w:firstColumn="0" w:lastColumn="0" w:oddVBand="0" w:evenVBand="0" w:oddHBand="0" w:evenHBand="0" w:firstRowFirstColumn="0" w:firstRowLastColumn="0" w:lastRowFirstColumn="0" w:lastRowLastColumn="0"/>
              <w:rPr>
                <w:b/>
              </w:rPr>
            </w:pPr>
            <w:r>
              <w:rPr>
                <w:b/>
              </w:rPr>
              <w:t>8 384</w:t>
            </w:r>
          </w:p>
        </w:tc>
        <w:tc>
          <w:tcPr>
            <w:tcW w:w="788" w:type="pct"/>
            <w:tcBorders>
              <w:top w:val="single" w:sz="4" w:space="0" w:color="auto"/>
            </w:tcBorders>
          </w:tcPr>
          <w:p w14:paraId="010A3641" w14:textId="77777777" w:rsidR="00D821EF" w:rsidRPr="0073769A" w:rsidRDefault="00D821EF" w:rsidP="007E6D01">
            <w:pPr>
              <w:cnfStyle w:val="000000000000" w:firstRow="0" w:lastRow="0" w:firstColumn="0" w:lastColumn="0" w:oddVBand="0" w:evenVBand="0" w:oddHBand="0" w:evenHBand="0" w:firstRowFirstColumn="0" w:firstRowLastColumn="0" w:lastRowFirstColumn="0" w:lastRowLastColumn="0"/>
              <w:rPr>
                <w:b/>
              </w:rPr>
            </w:pPr>
            <w:r>
              <w:rPr>
                <w:b/>
              </w:rPr>
              <w:t>7 998</w:t>
            </w:r>
          </w:p>
        </w:tc>
      </w:tr>
    </w:tbl>
    <w:p w14:paraId="6DA8C277" w14:textId="77777777" w:rsidR="00D821EF" w:rsidRPr="008E06AA" w:rsidRDefault="00D821EF" w:rsidP="00D821EF">
      <w:pPr>
        <w:pStyle w:val="Note"/>
      </w:pPr>
      <w:r w:rsidRPr="008E06AA">
        <w:t>Note:</w:t>
      </w:r>
    </w:p>
    <w:p w14:paraId="7E393129" w14:textId="52EBE4C6" w:rsidR="00D821EF" w:rsidRDefault="00D821EF" w:rsidP="00D821EF">
      <w:pPr>
        <w:pStyle w:val="Note"/>
        <w:rPr>
          <w:rFonts w:eastAsiaTheme="majorEastAsia" w:cstheme="majorBidi"/>
          <w:b/>
          <w:sz w:val="26"/>
          <w:szCs w:val="26"/>
        </w:rPr>
      </w:pPr>
      <w:r w:rsidRPr="008E06AA">
        <w:t>(a)</w:t>
      </w:r>
      <w:r w:rsidR="00CC72A0">
        <w:tab/>
      </w:r>
      <w:r w:rsidRPr="008E06AA">
        <w:rPr>
          <w:i w:val="0"/>
        </w:rPr>
        <w:t>Parliamentary Salaries and Superannuation Act 1968</w:t>
      </w:r>
      <w:r w:rsidRPr="008E06AA">
        <w:t xml:space="preserve"> was amended by the </w:t>
      </w:r>
      <w:r w:rsidRPr="00D77EB2">
        <w:rPr>
          <w:i w:val="0"/>
        </w:rPr>
        <w:t>Victorian Independent Remuneration Tribunal and Improving Parliamentary Standards Act 2019</w:t>
      </w:r>
      <w:r w:rsidRPr="008E06AA">
        <w:t xml:space="preserve"> removing contribution cap on members superannuation in 2019.</w:t>
      </w:r>
      <w:r>
        <w:br w:type="page"/>
      </w:r>
    </w:p>
    <w:p w14:paraId="731FDB51" w14:textId="77777777" w:rsidR="00D821EF" w:rsidRPr="003E42FD" w:rsidRDefault="00D821EF" w:rsidP="00D821EF">
      <w:pPr>
        <w:pStyle w:val="Heading2"/>
      </w:pPr>
      <w:bookmarkStart w:id="127" w:name="_Toc19879497"/>
      <w:r w:rsidRPr="003E42FD">
        <w:lastRenderedPageBreak/>
        <w:t>Subsequent events</w:t>
      </w:r>
      <w:bookmarkEnd w:id="126"/>
      <w:bookmarkEnd w:id="127"/>
    </w:p>
    <w:p w14:paraId="282DA225" w14:textId="77777777" w:rsidR="00D821EF" w:rsidRDefault="00D821EF" w:rsidP="00D821EF">
      <w:r w:rsidRPr="007D7730">
        <w:t>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w:t>
      </w:r>
    </w:p>
    <w:p w14:paraId="79B238AF" w14:textId="77777777" w:rsidR="00D821EF" w:rsidRDefault="00D821EF" w:rsidP="00D821EF">
      <w:r>
        <w:t xml:space="preserve">There are no </w:t>
      </w:r>
      <w:r w:rsidRPr="007D7730">
        <w:t>events that have arisen since 30 June that have significantly affected or may significantly affect the operations, or results, or state of affairs of the State.</w:t>
      </w:r>
    </w:p>
    <w:p w14:paraId="45358A35" w14:textId="77777777" w:rsidR="00D821EF" w:rsidRPr="003E42FD" w:rsidRDefault="00D821EF" w:rsidP="00D821EF">
      <w:pPr>
        <w:pStyle w:val="Heading2"/>
      </w:pPr>
      <w:bookmarkStart w:id="128" w:name="_Toc462418980"/>
      <w:bookmarkStart w:id="129" w:name="_Toc19879498"/>
      <w:r w:rsidRPr="003E42FD">
        <w:t>Other accounting policies</w:t>
      </w:r>
      <w:bookmarkEnd w:id="128"/>
      <w:bookmarkEnd w:id="129"/>
    </w:p>
    <w:p w14:paraId="3203FE2E" w14:textId="77777777" w:rsidR="00D821EF" w:rsidRPr="00E31D88" w:rsidRDefault="00D821EF" w:rsidP="00D821EF">
      <w:pPr>
        <w:pStyle w:val="Heading3"/>
      </w:pPr>
      <w:r w:rsidRPr="00E31D88">
        <w:t>How leases are accounted for</w:t>
      </w:r>
    </w:p>
    <w:p w14:paraId="5E3AE5E7" w14:textId="77777777" w:rsidR="00D821EF" w:rsidRDefault="00D821EF" w:rsidP="00D821EF">
      <w:r>
        <w:t>A lease is a right to use an asset for an agreed period of time in exchange for payment. 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14:paraId="1492BBCB" w14:textId="77777777" w:rsidR="00D821EF" w:rsidRPr="001B438B" w:rsidRDefault="00D821EF" w:rsidP="00D821EF">
      <w:pPr>
        <w:pStyle w:val="Heading4"/>
      </w:pPr>
      <w:r w:rsidRPr="001B438B">
        <w:t>State as lessor in finance leases</w:t>
      </w:r>
    </w:p>
    <w:p w14:paraId="5C3B0B4C" w14:textId="77777777" w:rsidR="00D821EF" w:rsidRDefault="00D821EF" w:rsidP="00D821EF">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14:paraId="602D576C" w14:textId="77777777" w:rsidR="00D821EF" w:rsidRPr="00CA53C0" w:rsidRDefault="00D821EF" w:rsidP="00D821EF">
      <w:pPr>
        <w:pStyle w:val="Heading4"/>
      </w:pPr>
      <w:r w:rsidRPr="00CA53C0">
        <w:t>State as lessee under finance leases</w:t>
      </w:r>
    </w:p>
    <w:p w14:paraId="467FAAE4" w14:textId="77777777" w:rsidR="00D821EF" w:rsidRDefault="00D821EF" w:rsidP="00D821EF">
      <w:pPr>
        <w:spacing w:before="160"/>
      </w:pPr>
      <w:r>
        <w:t xml:space="preserve">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non-financial physical asset and depreciated over the shorter of the estimated useful life of the asset or the term of the lease. Minimum finance lease payments are apportioned between the reduction of the outstanding lease liability and the periodic finance expense, which is calculated using the interest rate implicit in the lease and charged directly to the consolidated comprehensive operating statement. </w:t>
      </w:r>
    </w:p>
    <w:p w14:paraId="2ACBD2CF" w14:textId="77777777" w:rsidR="00D821EF" w:rsidRDefault="00D821EF" w:rsidP="00D821EF">
      <w:r>
        <w:t xml:space="preserve">Contingent rentals associated with finance leases are recognised as an expense in the period in which they are incurred. </w:t>
      </w:r>
    </w:p>
    <w:p w14:paraId="68630AD7" w14:textId="77777777" w:rsidR="00D821EF" w:rsidRPr="001B438B" w:rsidRDefault="00D821EF" w:rsidP="00D821EF">
      <w:pPr>
        <w:pStyle w:val="Heading4"/>
      </w:pPr>
      <w:r w:rsidRPr="001B438B">
        <w:t>State as lessor under operating leases</w:t>
      </w:r>
    </w:p>
    <w:p w14:paraId="3AA3CA6C" w14:textId="77777777" w:rsidR="00D821EF" w:rsidRPr="00A37689" w:rsidRDefault="00D821EF" w:rsidP="00D821EF">
      <w:r w:rsidRPr="00A37689">
        <w:t>Rental revenue from operating leases is recognised on a straight line basis over the term of the relevant lease.</w:t>
      </w:r>
    </w:p>
    <w:p w14:paraId="389975CA" w14:textId="77777777" w:rsidR="00D821EF" w:rsidRPr="00A37689" w:rsidRDefault="00D821EF" w:rsidP="00D821EF">
      <w:r w:rsidRPr="00A37689">
        <w:t>All incentives for the agreement of a new or renewed operating lease are recognised as an integral part of the net consideration agreed for the use of the leased asset, irrespective of the incentive</w:t>
      </w:r>
      <w:r>
        <w:t>’</w:t>
      </w:r>
      <w:r w:rsidRPr="00A37689">
        <w:t>s nature or form or the timing of payments. 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14:paraId="72489714" w14:textId="77777777" w:rsidR="00D821EF" w:rsidRPr="00A37689" w:rsidRDefault="00D821EF" w:rsidP="00D821EF">
      <w:pPr>
        <w:pStyle w:val="Heading4"/>
      </w:pPr>
      <w:r w:rsidRPr="00A37689">
        <w:t>State as lessee under operating leases</w:t>
      </w:r>
    </w:p>
    <w:p w14:paraId="65D8CC28" w14:textId="77777777" w:rsidR="00D821EF" w:rsidRPr="00A37689" w:rsidRDefault="00D821EF" w:rsidP="00D821EF">
      <w:r w:rsidRPr="00A37689">
        <w:t>All incentives for the agreement of a new or renewed operating lease are recognised as an integral part of the net consideration agreed for the use of the leased asset, irrespective of the incentive</w:t>
      </w:r>
      <w:r>
        <w:t>’</w:t>
      </w:r>
      <w:r w:rsidRPr="00A37689">
        <w:t>s nature or form or the timing of payments. 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14:paraId="491CF7F7" w14:textId="445A1BF9" w:rsidR="00D821EF" w:rsidRPr="00A37689" w:rsidRDefault="00D821EF" w:rsidP="00D821EF">
      <w:pPr>
        <w:pStyle w:val="Heading3"/>
      </w:pPr>
      <w:r w:rsidRPr="00A37689">
        <w:lastRenderedPageBreak/>
        <w:t xml:space="preserve">Accounting for the goods and </w:t>
      </w:r>
      <w:r w:rsidR="00952C45">
        <w:br/>
      </w:r>
      <w:r w:rsidRPr="00A37689">
        <w:t>services tax</w:t>
      </w:r>
    </w:p>
    <w:p w14:paraId="7761ABF9" w14:textId="77777777" w:rsidR="00D821EF" w:rsidRPr="00A37689" w:rsidRDefault="00D821EF" w:rsidP="00D821EF">
      <w:r w:rsidRPr="00A37689">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14:paraId="790F6936" w14:textId="77777777" w:rsidR="00D821EF" w:rsidRPr="00A37689" w:rsidRDefault="00D821EF" w:rsidP="00D821EF">
      <w:r w:rsidRPr="00A37689">
        <w:t>Receivables and payables are stated inclusive of GST receivable or payable. Cash flows are presented on a gross basis. The GST components of cash flows from investing or financing activities are presented as an operating cash flow. Commitments and contingent assets and liabilities are also stated inclusive of GST.</w:t>
      </w:r>
    </w:p>
    <w:p w14:paraId="5F444343" w14:textId="77777777" w:rsidR="00D821EF" w:rsidRPr="00A37689" w:rsidRDefault="00D821EF" w:rsidP="00D821EF">
      <w:pPr>
        <w:pStyle w:val="Heading3"/>
      </w:pPr>
      <w:r w:rsidRPr="00A37689">
        <w:t xml:space="preserve">Change </w:t>
      </w:r>
      <w:r w:rsidRPr="00F270F3">
        <w:t>in</w:t>
      </w:r>
      <w:r w:rsidRPr="00A37689">
        <w:t xml:space="preserve"> accounting policies</w:t>
      </w:r>
    </w:p>
    <w:p w14:paraId="58D54AEA" w14:textId="77777777" w:rsidR="00D821EF" w:rsidRDefault="00D821EF" w:rsidP="00D821EF">
      <w:r w:rsidRPr="00A37689">
        <w:t xml:space="preserve">This note explains the impact of the adoption of AASB 9 </w:t>
      </w:r>
      <w:r w:rsidRPr="00A37689">
        <w:rPr>
          <w:i/>
        </w:rPr>
        <w:t>Financial Instruments</w:t>
      </w:r>
      <w:r w:rsidRPr="00A37689">
        <w:t xml:space="preserve"> on the Annual Financial Report.</w:t>
      </w:r>
    </w:p>
    <w:p w14:paraId="09A7CA3A" w14:textId="77777777" w:rsidR="00D821EF" w:rsidRPr="00A37689" w:rsidRDefault="00D821EF" w:rsidP="00D821EF">
      <w:r w:rsidRPr="00A37689">
        <w:t>The State has elected to apply the limited exemption in AASB 9 paragraph 7.2.15 relating to transition for classification and measurement and impairment, and accordingly has not restated comparative periods in the year of initial application. As a result:</w:t>
      </w:r>
    </w:p>
    <w:p w14:paraId="0505D709" w14:textId="77777777" w:rsidR="00D821EF" w:rsidRPr="00A37689" w:rsidRDefault="00D821EF" w:rsidP="00D821EF">
      <w:pPr>
        <w:pStyle w:val="ListBullet"/>
      </w:pPr>
      <w:r w:rsidRPr="00A37689">
        <w:t>any adjustments to carrying amounts of financial assets or liabilities are recognised at beginning of the current reporting period with the difference recognised in opening retained earnings; and</w:t>
      </w:r>
    </w:p>
    <w:p w14:paraId="4C171E14" w14:textId="77777777" w:rsidR="00D821EF" w:rsidRPr="00A37689" w:rsidRDefault="00D821EF" w:rsidP="00D821EF">
      <w:pPr>
        <w:pStyle w:val="ListBullet"/>
      </w:pPr>
      <w:r w:rsidRPr="00A37689">
        <w:t>financial assets and provision for impairment have not been reclassified and/or restated in the comparative period.</w:t>
      </w:r>
    </w:p>
    <w:p w14:paraId="2DE9CCBE" w14:textId="77777777" w:rsidR="00D821EF" w:rsidRPr="00A37689" w:rsidRDefault="00D821EF" w:rsidP="00D821EF">
      <w:pPr>
        <w:pStyle w:val="Subheading"/>
      </w:pPr>
      <w:r w:rsidRPr="00A37689">
        <w:t>Changes to classification and measurement</w:t>
      </w:r>
    </w:p>
    <w:p w14:paraId="7D6068F1" w14:textId="77777777" w:rsidR="00D821EF" w:rsidRPr="00A37689" w:rsidRDefault="00D821EF" w:rsidP="00D821EF">
      <w:r w:rsidRPr="00A37689">
        <w:t>On initial application of AASB 9 on 1 July 2018, all financial assets were assessed based on the business models for managing the assets. The following are the changes in the classification of the State</w:t>
      </w:r>
      <w:r>
        <w:t>’</w:t>
      </w:r>
      <w:r w:rsidRPr="00A37689">
        <w:t>s financial assets:</w:t>
      </w:r>
    </w:p>
    <w:p w14:paraId="76A6D02C" w14:textId="77777777" w:rsidR="00D821EF" w:rsidRPr="00A37689" w:rsidRDefault="00D821EF" w:rsidP="00D821EF">
      <w:pPr>
        <w:pStyle w:val="ListBullet"/>
      </w:pPr>
      <w:r>
        <w:t>Certain l</w:t>
      </w:r>
      <w:r w:rsidRPr="00A37689">
        <w:t xml:space="preserve">isted shares previously classified as available-for-sale under AASB 139 are now classified as fair value through </w:t>
      </w:r>
      <w:r>
        <w:t xml:space="preserve">profit or loss </w:t>
      </w:r>
      <w:r w:rsidRPr="00A37689">
        <w:t xml:space="preserve">under AASB 9 because these equity investments are held for trading. </w:t>
      </w:r>
    </w:p>
    <w:p w14:paraId="788D141A" w14:textId="77777777" w:rsidR="00D821EF" w:rsidRPr="00A37689" w:rsidRDefault="00D821EF" w:rsidP="00D821EF">
      <w:pPr>
        <w:pStyle w:val="ListBullet"/>
      </w:pPr>
      <w:r w:rsidRPr="00A37689">
        <w:t xml:space="preserve">Certain debt investments and managed investment schemes previously classified as available-for-sale under AASB 139 are now classified as fair value through profit or loss because they are managed on a fair value basis and their performance is monitored on this basis. </w:t>
      </w:r>
    </w:p>
    <w:p w14:paraId="57492DD8" w14:textId="77777777" w:rsidR="00D821EF" w:rsidRPr="00A37689" w:rsidRDefault="00D821EF" w:rsidP="00D821EF">
      <w:pPr>
        <w:pStyle w:val="ListBullet"/>
        <w:ind w:right="70"/>
      </w:pPr>
      <w:r w:rsidRPr="00A37689">
        <w:t xml:space="preserve">As the result of the above mentioned changes in classification, the related fair value gain </w:t>
      </w:r>
      <w:r>
        <w:t xml:space="preserve">for the State of </w:t>
      </w:r>
      <w:r w:rsidRPr="00A37689">
        <w:t>$</w:t>
      </w:r>
      <w:r>
        <w:t>79 million ($52 million for the general government sector)</w:t>
      </w:r>
      <w:r w:rsidRPr="00A37689">
        <w:t xml:space="preserve"> </w:t>
      </w:r>
      <w:r>
        <w:t xml:space="preserve">was </w:t>
      </w:r>
      <w:r w:rsidRPr="00A37689">
        <w:t xml:space="preserve">transferred from the available-for-sale revaluation surplus to </w:t>
      </w:r>
      <w:r>
        <w:t xml:space="preserve">accumulated surplus </w:t>
      </w:r>
      <w:r w:rsidRPr="00A37689">
        <w:t xml:space="preserve">on 1 July 2018. </w:t>
      </w:r>
    </w:p>
    <w:p w14:paraId="2D708FD0" w14:textId="77777777" w:rsidR="00D821EF" w:rsidRPr="00A37689" w:rsidRDefault="00D821EF" w:rsidP="00D821EF">
      <w:pPr>
        <w:pStyle w:val="ListBullet"/>
        <w:rPr>
          <w:b/>
        </w:rPr>
      </w:pPr>
      <w:r w:rsidRPr="00A37689">
        <w:t xml:space="preserve">Unlisted equity instruments previously classified as available-for-sale under AASB 139 are now classified as fair value through other comprehensive income under AASB 9 because these investments are held as long-term strategic investments that are not expected to be sold in the short to medium term. </w:t>
      </w:r>
    </w:p>
    <w:p w14:paraId="5249D7F5" w14:textId="77777777" w:rsidR="00D821EF" w:rsidRPr="00A37689" w:rsidRDefault="00D821EF" w:rsidP="00D821EF">
      <w:pPr>
        <w:pStyle w:val="ListBullet"/>
      </w:pPr>
      <w:r w:rsidRPr="00A37689">
        <w:t xml:space="preserve">Term deposits and debt securities previously classified as held to maturity under AASB 139 are now reclassified as financial assets at amortised cost under AASB 9. There was no difference between the previous carrying amount and the revised carrying amount at 1 July 2018 to be recognised in opening retained earnings. </w:t>
      </w:r>
    </w:p>
    <w:p w14:paraId="75EEB116" w14:textId="77777777" w:rsidR="00D821EF" w:rsidRPr="00A37689" w:rsidRDefault="00D821EF" w:rsidP="00D821EF">
      <w:pPr>
        <w:pStyle w:val="ListBullet"/>
      </w:pPr>
      <w:r w:rsidRPr="00A37689">
        <w:t>Contractual receivables previously classified as other loans and receivables under AASB 139 are now reclassified as financial assets at amortised cost under AASB 9.</w:t>
      </w:r>
    </w:p>
    <w:p w14:paraId="610C8616" w14:textId="77777777" w:rsidR="00D821EF" w:rsidRDefault="00D821EF" w:rsidP="00D821EF">
      <w:r w:rsidRPr="00A37689">
        <w:t>The accounting for financial liabilities remains largely the same as it was under AASB 139.</w:t>
      </w:r>
    </w:p>
    <w:p w14:paraId="3880E5D1" w14:textId="77777777" w:rsidR="00D821EF" w:rsidRDefault="00D821EF" w:rsidP="00D821EF">
      <w:r>
        <w:t>From 1 July 2018, AASB 9 has replaced the modification of debt guidance previously applied by the State under AASB 139.</w:t>
      </w:r>
    </w:p>
    <w:p w14:paraId="43FD4503" w14:textId="77777777" w:rsidR="00D821EF" w:rsidRDefault="00D821EF" w:rsidP="00D821EF">
      <w:r>
        <w:t xml:space="preserve">The loans affected by this change are in relation to the refinancing activities. Gains or losses from the modifications are now required to be recognised immediately through profit and loss. The gains or losses reflect the difference between the original contractual cash flows and the modified cash flows discounted at the original ‘effective interest rate’. Previously these gains (or losses) would have been recognised over the remaining life by adjusting the effective interest rate, on the basis that the terms and conditions of the facility remained largely unchanged. </w:t>
      </w:r>
    </w:p>
    <w:p w14:paraId="664D65DF" w14:textId="77777777" w:rsidR="00D821EF" w:rsidRPr="00A37689" w:rsidRDefault="00D821EF" w:rsidP="00D821EF">
      <w:r>
        <w:t xml:space="preserve">On adoption of AASB 9, an adjustment has been made to account for previous refinancing gains or losses. For the State of Victoria an adjustment has been made to decrease borrowings by $226 million and increase accumulated surplus by $226 million. </w:t>
      </w:r>
    </w:p>
    <w:p w14:paraId="541CEDD5" w14:textId="77777777" w:rsidR="0072139A" w:rsidRDefault="0072139A">
      <w:pPr>
        <w:keepLines w:val="0"/>
        <w:rPr>
          <w:rFonts w:asciiTheme="majorHAnsi" w:hAnsiTheme="majorHAnsi"/>
          <w:b/>
          <w:spacing w:val="-2"/>
        </w:rPr>
      </w:pPr>
      <w:r>
        <w:br w:type="page"/>
      </w:r>
    </w:p>
    <w:p w14:paraId="4249F76D" w14:textId="7C0E854E" w:rsidR="00D821EF" w:rsidRPr="00A37689" w:rsidRDefault="00D821EF" w:rsidP="00D821EF">
      <w:pPr>
        <w:pStyle w:val="Subheading"/>
      </w:pPr>
      <w:r w:rsidRPr="00A37689">
        <w:lastRenderedPageBreak/>
        <w:t>Changes to the impairment of financial assets</w:t>
      </w:r>
    </w:p>
    <w:p w14:paraId="2AA5DB27" w14:textId="77777777" w:rsidR="00D821EF" w:rsidRPr="00A37689" w:rsidRDefault="00D821EF" w:rsidP="00D821EF">
      <w:r w:rsidRPr="00A37689">
        <w:t xml:space="preserve">Under AASB 9, all loans and receivables </w:t>
      </w:r>
      <w:r>
        <w:t>and</w:t>
      </w:r>
      <w:r w:rsidRPr="00A37689">
        <w:t xml:space="preserve"> other debt instruments not carried at fair value through net result are subject to AASB 9</w:t>
      </w:r>
      <w:r>
        <w:t>’</w:t>
      </w:r>
      <w:r w:rsidRPr="00A37689">
        <w:t xml:space="preserve">s new </w:t>
      </w:r>
      <w:r>
        <w:t>E</w:t>
      </w:r>
      <w:r w:rsidRPr="00A37689">
        <w:t xml:space="preserve">xpected </w:t>
      </w:r>
      <w:r>
        <w:t>C</w:t>
      </w:r>
      <w:r w:rsidRPr="00A37689">
        <w:t xml:space="preserve">redit </w:t>
      </w:r>
      <w:r>
        <w:t>L</w:t>
      </w:r>
      <w:r w:rsidRPr="00A37689">
        <w:t>oss (ECL) impairment model, which replaces AASB 139</w:t>
      </w:r>
      <w:r>
        <w:t>’</w:t>
      </w:r>
      <w:r w:rsidRPr="00A37689">
        <w:t>s incurred loss approach.</w:t>
      </w:r>
    </w:p>
    <w:p w14:paraId="37D536BE" w14:textId="77777777" w:rsidR="00D821EF" w:rsidRPr="00A37689" w:rsidRDefault="00D821EF" w:rsidP="00D821EF">
      <w:r w:rsidRPr="00A37689">
        <w:t xml:space="preserve">For loans and receivables, the State applies the AASB 9 simplified approach to measure expected credit losses based on the change in the ECLs over the life of the asset.  </w:t>
      </w:r>
    </w:p>
    <w:p w14:paraId="09A1ED1F" w14:textId="77777777" w:rsidR="00D821EF" w:rsidRPr="00A37689" w:rsidRDefault="00D821EF" w:rsidP="00D821EF">
      <w:r w:rsidRPr="00A37689">
        <w:t xml:space="preserve">For debt instruments at amortised cost, the State considers them to be low risk and therefore determines the loss allowance based on ECLs associated with the probability of default in the next 12 months. Applying the ECL model does not result in recognition of additional loss allowance (previous loss allowance was nil). </w:t>
      </w:r>
    </w:p>
    <w:p w14:paraId="2412666D" w14:textId="77777777" w:rsidR="00D821EF" w:rsidRPr="00A37689" w:rsidRDefault="00D821EF" w:rsidP="00D821EF">
      <w:pPr>
        <w:pStyle w:val="Heading3"/>
      </w:pPr>
      <w:r w:rsidRPr="00A37689">
        <w:t xml:space="preserve">Prospective accounting and reporting </w:t>
      </w:r>
      <w:r w:rsidRPr="00F270F3">
        <w:t>changes</w:t>
      </w:r>
    </w:p>
    <w:p w14:paraId="70F024DC" w14:textId="77777777" w:rsidR="00D821EF" w:rsidRPr="00A37689" w:rsidRDefault="00D821EF" w:rsidP="00D821EF">
      <w:r w:rsidRPr="00A37689">
        <w:t>The following Australian Accounting Standards become effective for reporting periods commencing after 1 July 2019</w:t>
      </w:r>
      <w:r>
        <w:t xml:space="preserve"> and not used in this report:</w:t>
      </w:r>
    </w:p>
    <w:p w14:paraId="47C2EDC7" w14:textId="77777777" w:rsidR="00D821EF" w:rsidRPr="00A37689" w:rsidRDefault="00D821EF" w:rsidP="00D821EF">
      <w:pPr>
        <w:pStyle w:val="ListBullet"/>
      </w:pPr>
      <w:r w:rsidRPr="00A37689">
        <w:t xml:space="preserve">AASB 1059 </w:t>
      </w:r>
      <w:r w:rsidRPr="00A37689">
        <w:rPr>
          <w:i/>
        </w:rPr>
        <w:t>Service Concession Arrangements: Grantor</w:t>
      </w:r>
      <w:r>
        <w:rPr>
          <w:i/>
        </w:rPr>
        <w:t>s</w:t>
      </w:r>
      <w:r w:rsidRPr="00A37689">
        <w:t xml:space="preserve">; </w:t>
      </w:r>
    </w:p>
    <w:p w14:paraId="1C28CDD4" w14:textId="77777777" w:rsidR="00D821EF" w:rsidRPr="00A37689" w:rsidRDefault="00D821EF" w:rsidP="00D821EF">
      <w:pPr>
        <w:pStyle w:val="ListBullet"/>
      </w:pPr>
      <w:r w:rsidRPr="00A37689">
        <w:t xml:space="preserve">AASB 16 </w:t>
      </w:r>
      <w:r w:rsidRPr="00A37689">
        <w:rPr>
          <w:i/>
        </w:rPr>
        <w:t>Leases</w:t>
      </w:r>
      <w:r w:rsidRPr="00A37689">
        <w:t>;</w:t>
      </w:r>
    </w:p>
    <w:p w14:paraId="646CEC05" w14:textId="77777777" w:rsidR="00D821EF" w:rsidRPr="00A37689" w:rsidRDefault="00D821EF" w:rsidP="00D821EF">
      <w:pPr>
        <w:pStyle w:val="ListBullet"/>
      </w:pPr>
      <w:r w:rsidRPr="00A37689">
        <w:t xml:space="preserve">AASB 15 </w:t>
      </w:r>
      <w:r w:rsidRPr="00A37689">
        <w:rPr>
          <w:i/>
        </w:rPr>
        <w:t>Revenue from Contract</w:t>
      </w:r>
      <w:r>
        <w:rPr>
          <w:i/>
        </w:rPr>
        <w:t>s</w:t>
      </w:r>
      <w:r w:rsidRPr="00A37689">
        <w:rPr>
          <w:i/>
        </w:rPr>
        <w:t xml:space="preserve"> with Customers</w:t>
      </w:r>
      <w:r w:rsidRPr="00A37689">
        <w:t>; and</w:t>
      </w:r>
    </w:p>
    <w:p w14:paraId="41A769E3" w14:textId="77777777" w:rsidR="00D821EF" w:rsidRDefault="00D821EF" w:rsidP="00D821EF">
      <w:pPr>
        <w:pStyle w:val="ListBullet"/>
      </w:pPr>
      <w:r w:rsidRPr="00A37689">
        <w:t xml:space="preserve">AASB 1058 </w:t>
      </w:r>
      <w:r w:rsidRPr="00A37689">
        <w:rPr>
          <w:i/>
        </w:rPr>
        <w:t>Income of Not-for-Profit Entities</w:t>
      </w:r>
      <w:r w:rsidRPr="00A37689">
        <w:t xml:space="preserve">. </w:t>
      </w:r>
    </w:p>
    <w:p w14:paraId="4E95FCC9" w14:textId="77777777" w:rsidR="00D821EF" w:rsidRDefault="00D821EF" w:rsidP="00D821EF">
      <w:r w:rsidRPr="000C201E">
        <w:t xml:space="preserve">As part of the </w:t>
      </w:r>
      <w:r w:rsidRPr="000C201E">
        <w:rPr>
          <w:i/>
        </w:rPr>
        <w:t xml:space="preserve">2019-20 </w:t>
      </w:r>
      <w:r>
        <w:rPr>
          <w:i/>
        </w:rPr>
        <w:t>B</w:t>
      </w:r>
      <w:r w:rsidRPr="000C201E">
        <w:rPr>
          <w:i/>
        </w:rPr>
        <w:t>udget</w:t>
      </w:r>
      <w:r>
        <w:t xml:space="preserve">, </w:t>
      </w:r>
      <w:r w:rsidRPr="000C201E">
        <w:t>departments and</w:t>
      </w:r>
      <w:r>
        <w:rPr>
          <w:i/>
        </w:rPr>
        <w:t xml:space="preserve"> </w:t>
      </w:r>
      <w:r>
        <w:t>public sector agencies in collaboration with DTF, undertook a comprehensive review and assessment of the estimated financial impacts of the new accounting standards.</w:t>
      </w:r>
    </w:p>
    <w:p w14:paraId="6B0F8442" w14:textId="30D35BFC" w:rsidR="00D821EF" w:rsidRDefault="00D821EF" w:rsidP="00D821EF">
      <w:r>
        <w:t xml:space="preserve">The outcome of that process was published in </w:t>
      </w:r>
      <w:r w:rsidR="00845488">
        <w:t>Note </w:t>
      </w:r>
      <w:r>
        <w:t xml:space="preserve">1.7.2 of </w:t>
      </w:r>
      <w:r w:rsidRPr="000C201E">
        <w:rPr>
          <w:i/>
        </w:rPr>
        <w:t>Chapter 1 of Budget Paper 5 Statement of Finances</w:t>
      </w:r>
      <w:r>
        <w:rPr>
          <w:i/>
        </w:rPr>
        <w:t xml:space="preserve"> </w:t>
      </w:r>
      <w:r>
        <w:t>and indicated that the estimated impact on the general government sector net debt for 2019-20 was $8.1 billion. This estimated impact was subject to review, which was not a full audit, by the Victorian Auditor-General’s Office.</w:t>
      </w:r>
    </w:p>
    <w:p w14:paraId="4D51BEA1" w14:textId="77777777" w:rsidR="00D821EF" w:rsidRDefault="00D821EF" w:rsidP="00D821EF">
      <w:r>
        <w:t xml:space="preserve">The changes required for the new standards are complex and diverse and require significant management judgement. Accordingly, work continues across the public sector to further assess and refine the impact on the actuals to be included in future publications for 2019-20. This continuing work may result in variances from those published in the </w:t>
      </w:r>
      <w:r w:rsidRPr="00294BBE">
        <w:rPr>
          <w:i/>
        </w:rPr>
        <w:t>2019-20 Budget</w:t>
      </w:r>
      <w:r>
        <w:rPr>
          <w:i/>
        </w:rPr>
        <w:t>.</w:t>
      </w:r>
      <w:r>
        <w:t xml:space="preserve"> </w:t>
      </w:r>
    </w:p>
    <w:p w14:paraId="540AFAA2" w14:textId="77777777" w:rsidR="00D821EF" w:rsidRPr="00294BBE" w:rsidRDefault="00D821EF" w:rsidP="00D821EF">
      <w:pPr>
        <w:spacing w:before="0"/>
      </w:pPr>
      <w:r>
        <w:br w:type="column"/>
      </w:r>
      <w:r>
        <w:t>A summary of the key standards and the required changes follows:</w:t>
      </w:r>
    </w:p>
    <w:p w14:paraId="443DF204" w14:textId="77777777" w:rsidR="00D821EF" w:rsidRPr="00A37689" w:rsidRDefault="00D821EF" w:rsidP="00D821EF">
      <w:pPr>
        <w:pStyle w:val="Subheading"/>
      </w:pPr>
      <w:r w:rsidRPr="00A37689">
        <w:t>Service concession arrangements</w:t>
      </w:r>
    </w:p>
    <w:p w14:paraId="177A6324" w14:textId="77777777" w:rsidR="00D821EF" w:rsidRPr="00A37689" w:rsidRDefault="00D821EF" w:rsidP="00D821EF">
      <w:r w:rsidRPr="00A37689">
        <w:t xml:space="preserve">Prior to the issuance of AASB 1059, there was no definitive accounting guidance in Australia for service concession arrangements, which include a number of public private partnership (PPP) arrangements. The AASB issued the new standard to address the lack of specific accounting guidance and based the content thereof broadly on its international equivalent: International Public Sector Accounting Standard 32: </w:t>
      </w:r>
      <w:r w:rsidRPr="00A37689">
        <w:rPr>
          <w:i/>
        </w:rPr>
        <w:t>Service Concession Arrangements: Grantor</w:t>
      </w:r>
      <w:r w:rsidRPr="00A37689">
        <w:t xml:space="preserve">. </w:t>
      </w:r>
    </w:p>
    <w:p w14:paraId="4D3A0DD4" w14:textId="77777777" w:rsidR="00D821EF" w:rsidRPr="00A37689" w:rsidRDefault="00D821EF" w:rsidP="00D821EF">
      <w:bookmarkStart w:id="130" w:name="_Hlk4841353"/>
      <w:r w:rsidRPr="00A37689">
        <w:t xml:space="preserve">For arrangements within the scope of AASB 1059, the public sector grantor will be required to record the asset(s) used in the service concession arrangement at current replacement cost in accordance with </w:t>
      </w:r>
      <w:r>
        <w:t xml:space="preserve">the </w:t>
      </w:r>
      <w:r w:rsidRPr="00A37689">
        <w:t xml:space="preserve">cost approach to Fair Value under AASB 13: </w:t>
      </w:r>
      <w:r w:rsidRPr="00A37689">
        <w:rPr>
          <w:i/>
        </w:rPr>
        <w:t>Fair Value Measurement</w:t>
      </w:r>
      <w:r w:rsidRPr="00A37689">
        <w:t xml:space="preserve"> (AASB 13), with a related liability, which could be a financial liability, an accrued revenue liability (referred to as the </w:t>
      </w:r>
      <w:r>
        <w:t>‘</w:t>
      </w:r>
      <w:r w:rsidRPr="00A37689">
        <w:t>Grant Of A Right To The Operator</w:t>
      </w:r>
      <w:r>
        <w:t>’</w:t>
      </w:r>
      <w:r w:rsidRPr="00A37689">
        <w:t xml:space="preserve"> or GORTO liability) or a combination of both. </w:t>
      </w:r>
      <w:r>
        <w:t xml:space="preserve">The </w:t>
      </w:r>
      <w:r w:rsidRPr="00A37689">
        <w:t xml:space="preserve">State intends to early adopt AASB 1059 in line with the original adoption date of 1 January 2019, i.e. the 2019-20 financial year. </w:t>
      </w:r>
    </w:p>
    <w:p w14:paraId="47316F3B" w14:textId="77777777" w:rsidR="00D821EF" w:rsidRPr="00A37689" w:rsidRDefault="00D821EF" w:rsidP="00D821EF">
      <w:r w:rsidRPr="00A37689">
        <w:t>The State will apply the standard using a full retrospective approach to prior reporting periods from 1 July 2018 (</w:t>
      </w:r>
      <w:r>
        <w:t>‘</w:t>
      </w:r>
      <w:r w:rsidRPr="00A37689">
        <w:t>transition date</w:t>
      </w:r>
      <w:r>
        <w:t>’</w:t>
      </w:r>
      <w:r w:rsidRPr="00A37689">
        <w:t>). As a result, all comparative information in the financial statements will be prepared as if AASB 1059 had always been in effect with a cumulative adjustment between the recognition of service concession assets and financial liabilities and/or GORTO liabilities recognised in accumulated surplus as at 1 July 2018.</w:t>
      </w:r>
    </w:p>
    <w:bookmarkEnd w:id="130"/>
    <w:p w14:paraId="4E8515E1" w14:textId="77777777" w:rsidR="00D821EF" w:rsidRPr="00A37689" w:rsidRDefault="00D821EF" w:rsidP="00D821EF">
      <w:pPr>
        <w:pStyle w:val="Subheading"/>
      </w:pPr>
      <w:r w:rsidRPr="00A37689">
        <w:t>Leases</w:t>
      </w:r>
    </w:p>
    <w:p w14:paraId="62A544B5" w14:textId="77777777" w:rsidR="00D821EF" w:rsidRPr="00A37689" w:rsidRDefault="00D821EF" w:rsidP="00D821EF">
      <w:pPr>
        <w:rPr>
          <w:i/>
        </w:rPr>
      </w:pPr>
      <w:bookmarkStart w:id="131" w:name="_Hlk4841387"/>
      <w:r w:rsidRPr="00A37689">
        <w:t xml:space="preserve">AASB 16 </w:t>
      </w:r>
      <w:r w:rsidRPr="00A37689">
        <w:rPr>
          <w:i/>
        </w:rPr>
        <w:t>Leases</w:t>
      </w:r>
      <w:r w:rsidRPr="00A37689">
        <w:t xml:space="preserve"> replaces AASB 117 </w:t>
      </w:r>
      <w:r w:rsidRPr="00A37689">
        <w:rPr>
          <w:i/>
        </w:rPr>
        <w:t>Leases,</w:t>
      </w:r>
      <w:r w:rsidRPr="00A37689">
        <w:t xml:space="preserve"> AASB Interpretation 4</w:t>
      </w:r>
      <w:r w:rsidRPr="00A37689">
        <w:rPr>
          <w:i/>
        </w:rPr>
        <w:t xml:space="preserve"> Determining whether an Arrangement contains a Lease, </w:t>
      </w:r>
      <w:r w:rsidRPr="00A37689">
        <w:t>AASB Interpretation 115</w:t>
      </w:r>
      <w:r w:rsidRPr="00A37689">
        <w:rPr>
          <w:i/>
        </w:rPr>
        <w:t xml:space="preserve"> Operating Leases-Incentives and </w:t>
      </w:r>
      <w:r w:rsidRPr="00A37689">
        <w:t>AASB Interpretation 127</w:t>
      </w:r>
      <w:r w:rsidRPr="00A37689">
        <w:rPr>
          <w:i/>
        </w:rPr>
        <w:t xml:space="preserve"> Evaluating the Substance of Transactions Involving the Legal Form of a Lease. </w:t>
      </w:r>
    </w:p>
    <w:p w14:paraId="7949CA23" w14:textId="77777777" w:rsidR="00D821EF" w:rsidRPr="00A37689" w:rsidRDefault="00D821EF" w:rsidP="00D821EF">
      <w:pPr>
        <w:spacing w:after="120"/>
      </w:pPr>
      <w:bookmarkStart w:id="132" w:name="_Hlk4841395"/>
      <w:bookmarkEnd w:id="131"/>
      <w:r w:rsidRPr="00A37689">
        <w:t>AASB 16 sets out the principles for the recognition, measurement, presentation and disclosure of leases and requires lessees to account for all leases on the balance sheet by recording a Right-Of-Use (</w:t>
      </w:r>
      <w:proofErr w:type="spellStart"/>
      <w:r w:rsidRPr="00A37689">
        <w:t>RoU</w:t>
      </w:r>
      <w:proofErr w:type="spellEnd"/>
      <w:r w:rsidRPr="00A37689">
        <w:t>) asset and a lease liability except for leases that are shorter than 12 months and leases where the underlying asset is of low value (deemed to be below $10</w:t>
      </w:r>
      <w:r>
        <w:t> </w:t>
      </w:r>
      <w:r w:rsidRPr="00A37689">
        <w:t xml:space="preserve">000). </w:t>
      </w:r>
    </w:p>
    <w:p w14:paraId="1EDCA09F" w14:textId="77777777" w:rsidR="00D821EF" w:rsidRPr="00A37689" w:rsidRDefault="00D821EF" w:rsidP="00D821EF">
      <w:pPr>
        <w:spacing w:after="120"/>
      </w:pPr>
      <w:r w:rsidRPr="00A37689">
        <w:lastRenderedPageBreak/>
        <w:t xml:space="preserve">AASB 16 also requires the lessees to separately recognise the interest expense on the lease liability and the depreciation expense on the right-of-use asset, and remeasure the lease liability upon the occurrence of certain events (e.g. a change in the lease term, a change in future lease payments resulting from a change in an index or rate used to determine those payments). The amount of the remeasurement of the lease liability will generally be recognised as an adjustment to the </w:t>
      </w:r>
      <w:proofErr w:type="spellStart"/>
      <w:r w:rsidRPr="00A37689">
        <w:t>RoU</w:t>
      </w:r>
      <w:proofErr w:type="spellEnd"/>
      <w:r w:rsidRPr="00A37689">
        <w:t xml:space="preserve"> asset.</w:t>
      </w:r>
    </w:p>
    <w:p w14:paraId="110AA9A3" w14:textId="77777777" w:rsidR="00D821EF" w:rsidRPr="00A37689" w:rsidRDefault="00D821EF" w:rsidP="00D821EF">
      <w:r w:rsidRPr="00A37689">
        <w:t>Lessor accounting under AASB 16 is substantially unchanged from AASB 117. Lessors will continue to classify all leases using the same classification principle as in AASB 117 and distinguish between two types of leases: operating and finance leases.</w:t>
      </w:r>
    </w:p>
    <w:p w14:paraId="611A9CB1" w14:textId="77777777" w:rsidR="00D821EF" w:rsidRPr="00A37689" w:rsidRDefault="00D821EF" w:rsidP="00D821EF">
      <w:pPr>
        <w:rPr>
          <w:lang w:val="en-US"/>
        </w:rPr>
      </w:pPr>
      <w:r w:rsidRPr="00A37689">
        <w:t>The effective date is</w:t>
      </w:r>
      <w:r w:rsidRPr="00A37689">
        <w:rPr>
          <w:lang w:val="en-US"/>
        </w:rPr>
        <w:t xml:space="preserve"> for annual reporting periods beginning on or after 1 January 2019. The State intends to adopt AASB 16 in 2019-20 financial year when it becomes effective. </w:t>
      </w:r>
    </w:p>
    <w:p w14:paraId="54FA2145" w14:textId="77777777" w:rsidR="00D821EF" w:rsidRPr="00A37689" w:rsidRDefault="00D821EF" w:rsidP="00D821EF">
      <w:r w:rsidRPr="00A37689">
        <w:t>The State will apply the standard using a modified retrospective approach with the cumulative effect of initial application recognised as an adjustment to the opening balance of accumulated surplus at 1 July 2019, with no restatement of comparative information.</w:t>
      </w:r>
    </w:p>
    <w:p w14:paraId="1ADB2E48" w14:textId="77777777" w:rsidR="00D821EF" w:rsidRPr="00A37689" w:rsidRDefault="00D821EF" w:rsidP="00D821EF">
      <w:r w:rsidRPr="00A37689">
        <w:t>Various practical expedients are available on adoption to account for leases previously classified by a lessee as operating leases under AASB 117. The</w:t>
      </w:r>
      <w:r>
        <w:t> </w:t>
      </w:r>
      <w:r w:rsidRPr="00A37689">
        <w:t>State will elect to use the exemptions for all short</w:t>
      </w:r>
      <w:r>
        <w:noBreakHyphen/>
      </w:r>
      <w:r w:rsidRPr="00A37689">
        <w:t>term leases (lease term less than 12 months) and low value leases (</w:t>
      </w:r>
      <w:r>
        <w:t xml:space="preserve">underlying asset </w:t>
      </w:r>
      <w:r w:rsidRPr="00A37689">
        <w:t>deemed to be below $10</w:t>
      </w:r>
      <w:r>
        <w:t xml:space="preserve"> </w:t>
      </w:r>
      <w:r w:rsidRPr="00A37689">
        <w:t xml:space="preserve">000). </w:t>
      </w:r>
    </w:p>
    <w:p w14:paraId="658B4E4E" w14:textId="77777777" w:rsidR="00D821EF" w:rsidRPr="00A37689" w:rsidRDefault="00D821EF" w:rsidP="00D821EF">
      <w:pPr>
        <w:ind w:right="-213"/>
      </w:pPr>
      <w:r w:rsidRPr="00A37689">
        <w:t xml:space="preserve">In addition, AASB 2018-8 </w:t>
      </w:r>
      <w:r w:rsidRPr="00A37689">
        <w:rPr>
          <w:i/>
        </w:rPr>
        <w:t>Amendments to Australian Accounting Standards – Right of Use Assets of Not</w:t>
      </w:r>
      <w:r>
        <w:rPr>
          <w:i/>
        </w:rPr>
        <w:noBreakHyphen/>
      </w:r>
      <w:r w:rsidRPr="00A37689">
        <w:rPr>
          <w:i/>
        </w:rPr>
        <w:t>for</w:t>
      </w:r>
      <w:r>
        <w:rPr>
          <w:i/>
        </w:rPr>
        <w:noBreakHyphen/>
      </w:r>
      <w:r w:rsidRPr="00A37689">
        <w:rPr>
          <w:i/>
        </w:rPr>
        <w:t>Profit Entities</w:t>
      </w:r>
      <w:r w:rsidRPr="00A37689">
        <w:t xml:space="preserve"> allows a temporary option for not-for-profit entities to not measure </w:t>
      </w:r>
      <w:proofErr w:type="spellStart"/>
      <w:r w:rsidRPr="00A37689">
        <w:t>RoU</w:t>
      </w:r>
      <w:proofErr w:type="spellEnd"/>
      <w:r w:rsidRPr="00A37689">
        <w:t xml:space="preserve"> assets at initial recognition at fair value in respect of leases that have significantly below-market terms, since further guidance is expected to be developed to assist not</w:t>
      </w:r>
      <w:r>
        <w:noBreakHyphen/>
      </w:r>
      <w:r w:rsidRPr="00A37689">
        <w:t>for</w:t>
      </w:r>
      <w:r>
        <w:noBreakHyphen/>
      </w:r>
      <w:r w:rsidRPr="00A37689">
        <w:t xml:space="preserve">profit entities in measuring </w:t>
      </w:r>
      <w:proofErr w:type="spellStart"/>
      <w:r w:rsidRPr="00A37689">
        <w:t>RoU</w:t>
      </w:r>
      <w:proofErr w:type="spellEnd"/>
      <w:r w:rsidRPr="00A37689">
        <w:t xml:space="preserve"> assets at fair value. The Standard requires an entity that elects to apply the option (i.e. measures a class or classes of such </w:t>
      </w:r>
      <w:proofErr w:type="spellStart"/>
      <w:r w:rsidRPr="00A37689">
        <w:t>RoU</w:t>
      </w:r>
      <w:proofErr w:type="spellEnd"/>
      <w:r w:rsidRPr="00A37689">
        <w:t xml:space="preserve"> assets at cost rather than fair value) to include additional disclosures. The State intends to choose the temporary relief to value the </w:t>
      </w:r>
      <w:proofErr w:type="spellStart"/>
      <w:r w:rsidRPr="00A37689">
        <w:t>RoU</w:t>
      </w:r>
      <w:proofErr w:type="spellEnd"/>
      <w:r w:rsidRPr="00A37689">
        <w:t xml:space="preserve"> asset at the present value of the payments required (at cost).</w:t>
      </w:r>
    </w:p>
    <w:bookmarkEnd w:id="132"/>
    <w:p w14:paraId="2C47F17C" w14:textId="77777777" w:rsidR="00D821EF" w:rsidRPr="00A37689" w:rsidRDefault="00D821EF" w:rsidP="00D821EF">
      <w:pPr>
        <w:pStyle w:val="Subheading"/>
      </w:pPr>
      <w:r w:rsidRPr="00A37689">
        <w:t>Revenue and Income</w:t>
      </w:r>
    </w:p>
    <w:p w14:paraId="5F07F225" w14:textId="77777777" w:rsidR="00D821EF" w:rsidRPr="00A37689" w:rsidRDefault="00D821EF" w:rsidP="00D821EF">
      <w:bookmarkStart w:id="133" w:name="_Hlk4841456"/>
      <w:r w:rsidRPr="00A37689">
        <w:t xml:space="preserve">AASB 15 supersedes AASB 118 </w:t>
      </w:r>
      <w:r w:rsidRPr="00A37689">
        <w:rPr>
          <w:i/>
        </w:rPr>
        <w:t>Revenue</w:t>
      </w:r>
      <w:r w:rsidRPr="00A37689">
        <w:t xml:space="preserve">, AASB 111 </w:t>
      </w:r>
      <w:r w:rsidRPr="00A37689">
        <w:rPr>
          <w:i/>
        </w:rPr>
        <w:t>Construction Contracts</w:t>
      </w:r>
      <w:r w:rsidRPr="00A37689">
        <w:t xml:space="preserve"> and related Interpretations and it applies, with limited exceptions, to all revenue arising from contracts with its customers. </w:t>
      </w:r>
    </w:p>
    <w:p w14:paraId="4EE155F3" w14:textId="77777777" w:rsidR="00D821EF" w:rsidRPr="00A37689" w:rsidRDefault="00D821EF" w:rsidP="00D821EF">
      <w:r w:rsidRPr="00A37689">
        <w:t>AASB 15 establishes a five-step model to account for revenue arising from an enforceable contract that imposes a sufficiently specific performance obligation on an entity to transfer goods or services. AASB 15 requires entities to only recognise revenue upon the fulfilment of the performance obligation. Therefore, entities need to allocate the transaction price to each performance obligation in a contract and recognise the revenue only when the related obligation is satisfied.</w:t>
      </w:r>
    </w:p>
    <w:p w14:paraId="35AB2352" w14:textId="77777777" w:rsidR="00D821EF" w:rsidRPr="00A37689" w:rsidRDefault="00D821EF" w:rsidP="00D821EF">
      <w:pPr>
        <w:ind w:right="-213"/>
      </w:pPr>
      <w:r w:rsidRPr="00A37689">
        <w:t xml:space="preserve">To address specific concerns from the </w:t>
      </w:r>
      <w:r>
        <w:t>‘</w:t>
      </w:r>
      <w:r w:rsidRPr="00A37689">
        <w:t>not-for-profit</w:t>
      </w:r>
      <w:r>
        <w:t>’</w:t>
      </w:r>
      <w:r w:rsidRPr="00A37689">
        <w:t xml:space="preserve"> sector in Australia, the AASB also released the following standards and guidance:</w:t>
      </w:r>
    </w:p>
    <w:p w14:paraId="0176C4AE" w14:textId="77777777" w:rsidR="00D821EF" w:rsidRPr="00A37689" w:rsidRDefault="00D821EF" w:rsidP="00D821EF">
      <w:pPr>
        <w:pStyle w:val="ListBullet"/>
      </w:pPr>
      <w:r w:rsidRPr="00A37689">
        <w:t xml:space="preserve">AASB 2016-8 </w:t>
      </w:r>
      <w:r w:rsidRPr="00A37689">
        <w:rPr>
          <w:i/>
        </w:rPr>
        <w:t>Amendments to Australian Accounting Standards – Australian implementation guidance for NFP entities</w:t>
      </w:r>
      <w:r w:rsidRPr="00A37689">
        <w:t xml:space="preserve"> (AASB 2016-8), to provide guidance on application of revenue recognition principles under AASB 15 in the not-for-profit sector. </w:t>
      </w:r>
    </w:p>
    <w:p w14:paraId="4463EA0D" w14:textId="77777777" w:rsidR="00D821EF" w:rsidRPr="00A37689" w:rsidRDefault="00D821EF" w:rsidP="00D821EF">
      <w:pPr>
        <w:pStyle w:val="ListBullet"/>
      </w:pPr>
      <w:r w:rsidRPr="00A37689">
        <w:t xml:space="preserve">AASB 2018-4 </w:t>
      </w:r>
      <w:r w:rsidRPr="00A37689">
        <w:rPr>
          <w:i/>
        </w:rPr>
        <w:t>Amendments to Australian Accounting Standards – Australian Implementation Guidance for Not-for-Profit Public-Sector Licensors</w:t>
      </w:r>
      <w:r w:rsidRPr="00A37689">
        <w:t xml:space="preserve"> (2018-4), to provide guidance on how to distinguish payments receive</w:t>
      </w:r>
      <w:r>
        <w:t>d</w:t>
      </w:r>
      <w:r w:rsidRPr="00A37689">
        <w:t xml:space="preserve"> in connection with the access to an asset (or other resource) or to enable other parties to perform activities as </w:t>
      </w:r>
      <w:r>
        <w:t xml:space="preserve">a </w:t>
      </w:r>
      <w:r w:rsidRPr="00A37689">
        <w:t xml:space="preserve">tax </w:t>
      </w:r>
      <w:r>
        <w:t xml:space="preserve">or </w:t>
      </w:r>
      <w:r w:rsidRPr="00A37689">
        <w:t>non-IP licence. It also provides guidance on timing of revenue recognition for non-IP licence payments.</w:t>
      </w:r>
    </w:p>
    <w:p w14:paraId="4816E052" w14:textId="77777777" w:rsidR="00D821EF" w:rsidRPr="00A37689" w:rsidRDefault="00D821EF" w:rsidP="00D821EF">
      <w:pPr>
        <w:pStyle w:val="ListBullet"/>
      </w:pPr>
      <w:r w:rsidRPr="00A37689">
        <w:t xml:space="preserve">AASB 1058 </w:t>
      </w:r>
      <w:r w:rsidRPr="00A37689">
        <w:rPr>
          <w:i/>
        </w:rPr>
        <w:t xml:space="preserve">Income of Not-for-Profit Entities, </w:t>
      </w:r>
      <w:r w:rsidRPr="00A37689">
        <w:t xml:space="preserve">to supplement AASB 15 and provide criteria to be applied by not-for-profit entities in establishing the timing of recognising income for government grants and other types of contributions previously contained within AASB 1004 </w:t>
      </w:r>
      <w:r w:rsidRPr="00A37689">
        <w:rPr>
          <w:i/>
        </w:rPr>
        <w:t>Contributions</w:t>
      </w:r>
      <w:r w:rsidRPr="00A37689">
        <w:t>.</w:t>
      </w:r>
    </w:p>
    <w:p w14:paraId="30A888CD" w14:textId="77777777" w:rsidR="00D821EF" w:rsidRDefault="00D821EF" w:rsidP="00D821EF">
      <w:r w:rsidRPr="00A37689">
        <w:t>AASB 15, AASB 1058 and the related guidance will come into effect for not-for-profit entities</w:t>
      </w:r>
      <w:r w:rsidRPr="00A37689">
        <w:rPr>
          <w:lang w:val="en-US"/>
        </w:rPr>
        <w:t xml:space="preserve"> for annual reporting periods beginning on or after 1</w:t>
      </w:r>
      <w:r>
        <w:rPr>
          <w:lang w:val="en-US"/>
        </w:rPr>
        <w:t> </w:t>
      </w:r>
      <w:r w:rsidRPr="00A37689">
        <w:rPr>
          <w:lang w:val="en-US"/>
        </w:rPr>
        <w:t xml:space="preserve">January 2019. The State intends to adopt these standards in 2019-20 financial year when it becomes effective. </w:t>
      </w:r>
    </w:p>
    <w:p w14:paraId="4C94E03C" w14:textId="77777777" w:rsidR="00D821EF" w:rsidRPr="00A37689" w:rsidRDefault="00D821EF" w:rsidP="00D821EF">
      <w:r w:rsidRPr="00A37689">
        <w:t>The State will apply the standard using a modified retrospective approach with the cumulative effect of initial application recognised as an adjustment to the opening balance of accumulated surplus at 1 July 2019, with no restatement of comparative information.</w:t>
      </w:r>
    </w:p>
    <w:bookmarkEnd w:id="133"/>
    <w:p w14:paraId="066B4DBE" w14:textId="77777777" w:rsidR="00D821EF" w:rsidRDefault="00D821EF" w:rsidP="00D821EF">
      <w:pPr>
        <w:keepLines w:val="0"/>
        <w:rPr>
          <w:rFonts w:asciiTheme="majorHAnsi" w:hAnsiTheme="majorHAnsi"/>
          <w:b/>
          <w:spacing w:val="-2"/>
        </w:rPr>
      </w:pPr>
      <w:r>
        <w:br w:type="page"/>
      </w:r>
    </w:p>
    <w:p w14:paraId="5D9233BC" w14:textId="77777777" w:rsidR="00D821EF" w:rsidRPr="00A37689" w:rsidRDefault="00D821EF" w:rsidP="00D821EF">
      <w:pPr>
        <w:pStyle w:val="Subheading"/>
        <w:spacing w:before="0"/>
      </w:pPr>
      <w:r>
        <w:lastRenderedPageBreak/>
        <w:t>Other standards</w:t>
      </w:r>
    </w:p>
    <w:p w14:paraId="4CD79899" w14:textId="77777777" w:rsidR="00D821EF" w:rsidRDefault="00D821EF" w:rsidP="00D821EF">
      <w:pPr>
        <w:ind w:right="-213"/>
      </w:pPr>
      <w:r w:rsidRPr="00A37689">
        <w:t xml:space="preserve">AASB 17 </w:t>
      </w:r>
      <w:r w:rsidRPr="00A37689">
        <w:rPr>
          <w:i/>
        </w:rPr>
        <w:t>Insurance Contracts</w:t>
      </w:r>
      <w:r w:rsidRPr="00A37689">
        <w:t>, operative on or after 1</w:t>
      </w:r>
      <w:r>
        <w:t> </w:t>
      </w:r>
      <w:r w:rsidRPr="00A37689">
        <w:t>January 2021, will supersede AASB 4 Insurance Contracts. AASB 17 seeks to eliminate inconsistencies and weaknesses in existing practices by providing a single principles based framework to account for all types of insurance contracts, including reissuance contracts that an insurer holds</w:t>
      </w:r>
      <w:r>
        <w:t>.</w:t>
      </w:r>
    </w:p>
    <w:p w14:paraId="0606159B" w14:textId="77777777" w:rsidR="00D821EF" w:rsidRDefault="00D821EF" w:rsidP="00D821EF">
      <w:r w:rsidRPr="00A37689">
        <w:t>The standard also provides new requirements for presentation and disclosure to enhance comparability between entities. The standard currently does not apply to the not-for-profit public sector entities. There will be no significant impact expected for the for-profit entities within State.</w:t>
      </w:r>
    </w:p>
    <w:p w14:paraId="32777DA0" w14:textId="77777777" w:rsidR="00D821EF" w:rsidRPr="001E6B76" w:rsidRDefault="00D821EF" w:rsidP="00D821EF">
      <w:pPr>
        <w:rPr>
          <w:highlight w:val="green"/>
        </w:rPr>
      </w:pPr>
      <w:r w:rsidRPr="006E0B11">
        <w:t>Several other amending standards and AASB interpretations have been issued that apply to future reporting periods, but are considered to have limited impact on public sector reporting.</w:t>
      </w:r>
    </w:p>
    <w:p w14:paraId="2D1B444F" w14:textId="77777777" w:rsidR="00D821EF" w:rsidRDefault="00D821EF" w:rsidP="00D821EF">
      <w:pPr>
        <w:sectPr w:rsidR="00D821EF" w:rsidSect="007E6D01">
          <w:headerReference w:type="even" r:id="rId179"/>
          <w:headerReference w:type="default" r:id="rId180"/>
          <w:footerReference w:type="even" r:id="rId181"/>
          <w:footerReference w:type="default" r:id="rId182"/>
          <w:pgSz w:w="11906" w:h="16838" w:code="9"/>
          <w:pgMar w:top="1134" w:right="1134" w:bottom="1134" w:left="1134" w:header="624" w:footer="567" w:gutter="0"/>
          <w:cols w:num="2" w:space="708"/>
          <w:docGrid w:linePitch="360"/>
        </w:sectPr>
      </w:pPr>
    </w:p>
    <w:p w14:paraId="0A1854BB" w14:textId="77777777" w:rsidR="00D821EF" w:rsidRPr="00E83A5A" w:rsidRDefault="00D821EF" w:rsidP="00D821EF">
      <w:pPr>
        <w:pStyle w:val="Heading2"/>
        <w:spacing w:before="0"/>
      </w:pPr>
      <w:bookmarkStart w:id="134" w:name="_Toc462418981"/>
      <w:bookmarkStart w:id="135" w:name="_Toc19879499"/>
      <w:r w:rsidRPr="00E83A5A">
        <w:lastRenderedPageBreak/>
        <w:t>Controlled entities</w:t>
      </w:r>
      <w:bookmarkEnd w:id="134"/>
      <w:bookmarkEnd w:id="135"/>
    </w:p>
    <w:p w14:paraId="62774F17" w14:textId="77777777" w:rsidR="00D821EF" w:rsidRDefault="00D821EF" w:rsidP="00D821EF">
      <w:pPr>
        <w:spacing w:before="0"/>
        <w:sectPr w:rsidR="00D821EF" w:rsidSect="007E6D01">
          <w:headerReference w:type="even" r:id="rId183"/>
          <w:headerReference w:type="default" r:id="rId184"/>
          <w:footerReference w:type="even" r:id="rId185"/>
          <w:footerReference w:type="default" r:id="rId186"/>
          <w:pgSz w:w="11907" w:h="16839" w:code="9"/>
          <w:pgMar w:top="1134" w:right="1134" w:bottom="1134" w:left="1134" w:header="624" w:footer="567" w:gutter="0"/>
          <w:cols w:sep="1" w:space="567"/>
          <w:docGrid w:linePitch="360"/>
        </w:sectPr>
      </w:pPr>
    </w:p>
    <w:p w14:paraId="1622184C" w14:textId="77777777" w:rsidR="00D821EF" w:rsidRDefault="00D821EF" w:rsidP="00D821EF">
      <w:r w:rsidRPr="00002CA0">
        <w:t xml:space="preserve">The table </w:t>
      </w:r>
      <w:r>
        <w:t xml:space="preserve">below </w:t>
      </w:r>
      <w:r w:rsidRPr="00002CA0">
        <w:t>contain</w:t>
      </w:r>
      <w:r>
        <w:t>s</w:t>
      </w:r>
      <w:r w:rsidRPr="00002CA0">
        <w:t xml:space="preserve"> a list of </w:t>
      </w:r>
      <w:r>
        <w:t xml:space="preserve">the </w:t>
      </w:r>
      <w:r w:rsidRPr="00002CA0">
        <w:t>significant controlled entities which have been consolidated for the purposes of the financial report. Unless otherwise noted below, all such entities are wholly</w:t>
      </w:r>
      <w:r>
        <w:noBreakHyphen/>
      </w:r>
      <w:r w:rsidRPr="00002CA0">
        <w:t>owned.</w:t>
      </w:r>
      <w:r>
        <w:t xml:space="preserve"> The entities below may include additional consolidated entities, for which only the parent entity has been listed.</w:t>
      </w:r>
    </w:p>
    <w:p w14:paraId="350AE783" w14:textId="3C47EC49" w:rsidR="00D821EF" w:rsidRDefault="00D821EF" w:rsidP="00D821EF">
      <w:pPr>
        <w:spacing w:after="120"/>
      </w:pPr>
      <w:r w:rsidRPr="00865C24">
        <w:t xml:space="preserve">The principal activities of the controlled entities reflect the three sectors of government they are within as set out in </w:t>
      </w:r>
      <w:r>
        <w:t xml:space="preserve">the reporting structure under </w:t>
      </w:r>
      <w:r w:rsidRPr="00FD13C0">
        <w:t xml:space="preserve">public </w:t>
      </w:r>
      <w:r w:rsidRPr="00A37689">
        <w:t>sector terms explained (refer to page 2</w:t>
      </w:r>
      <w:r w:rsidR="00915B6B">
        <w:t>2</w:t>
      </w:r>
      <w:r w:rsidRPr="00A37689">
        <w:t>). Further, Note 3.6 Classification of the functions of government reflects the</w:t>
      </w:r>
      <w:r>
        <w:t xml:space="preserve"> broad objectives of these controlled entities.</w:t>
      </w:r>
    </w:p>
    <w:p w14:paraId="7E606680" w14:textId="77777777" w:rsidR="00D821EF" w:rsidRDefault="00D821EF" w:rsidP="00D821EF">
      <w:pPr>
        <w:sectPr w:rsidR="00D821EF" w:rsidSect="007E6D01">
          <w:type w:val="continuous"/>
          <w:pgSz w:w="11907" w:h="16839" w:code="9"/>
          <w:pgMar w:top="1134" w:right="1134" w:bottom="1134" w:left="1134" w:header="624" w:footer="567" w:gutter="0"/>
          <w:cols w:num="2" w:space="567"/>
          <w:docGrid w:linePitch="360"/>
        </w:sectPr>
      </w:pPr>
    </w:p>
    <w:p w14:paraId="53493B81" w14:textId="77777777" w:rsidR="00D821EF" w:rsidRDefault="00D821EF" w:rsidP="00D821EF">
      <w:bookmarkStart w:id="136" w:name="_Hlk522546090"/>
    </w:p>
    <w:tbl>
      <w:tblPr>
        <w:tblStyle w:val="DTFTable"/>
        <w:tblW w:w="5028" w:type="pct"/>
        <w:tblInd w:w="0" w:type="dxa"/>
        <w:tblCellMar>
          <w:left w:w="113" w:type="dxa"/>
          <w:right w:w="198" w:type="dxa"/>
        </w:tblCellMar>
        <w:tblLook w:val="0680" w:firstRow="0" w:lastRow="0" w:firstColumn="1" w:lastColumn="0" w:noHBand="1" w:noVBand="1"/>
      </w:tblPr>
      <w:tblGrid>
        <w:gridCol w:w="3374"/>
        <w:gridCol w:w="3314"/>
        <w:gridCol w:w="3318"/>
      </w:tblGrid>
      <w:tr w:rsidR="00D821EF" w:rsidRPr="00465AB8" w14:paraId="360E5BD3" w14:textId="77777777" w:rsidTr="007E6D01">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tcPr>
          <w:p w14:paraId="3B7C9935" w14:textId="77777777" w:rsidR="00D821EF" w:rsidRPr="00465AB8" w:rsidRDefault="00D821EF" w:rsidP="007E6D01">
            <w:pPr>
              <w:pStyle w:val="ControlledEntitiesSector"/>
              <w:rPr>
                <w:b w:val="0"/>
              </w:rPr>
            </w:pPr>
            <w:bookmarkStart w:id="137" w:name="_Hlk522546423"/>
            <w:r w:rsidRPr="00465AB8">
              <w:rPr>
                <w:b w:val="0"/>
              </w:rPr>
              <w:t>General government</w:t>
            </w:r>
            <w:bookmarkEnd w:id="137"/>
            <w:r w:rsidRPr="00465AB8">
              <w:rPr>
                <w:b w:val="0"/>
              </w:rPr>
              <w:t xml:space="preserve"> </w:t>
            </w:r>
            <w:r w:rsidRPr="00465AB8">
              <w:rPr>
                <w:b w:val="0"/>
                <w:vertAlign w:val="superscript"/>
              </w:rPr>
              <w:t>(a)</w:t>
            </w:r>
          </w:p>
        </w:tc>
      </w:tr>
      <w:tr w:rsidR="00D821EF" w:rsidRPr="0029647E" w14:paraId="1832B1B9"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86" w:type="pct"/>
            <w:tcBorders>
              <w:bottom w:val="nil"/>
            </w:tcBorders>
          </w:tcPr>
          <w:p w14:paraId="5FE571C3" w14:textId="77777777" w:rsidR="00D821EF" w:rsidRDefault="00D821EF" w:rsidP="007E6D01">
            <w:pPr>
              <w:pStyle w:val="ControlledEntitiesDepartment"/>
            </w:pPr>
            <w:bookmarkStart w:id="138" w:name="_Hlk522546100"/>
            <w:bookmarkStart w:id="139" w:name="_Hlk522546493"/>
            <w:bookmarkEnd w:id="136"/>
            <w:r>
              <w:t>Department of Education and Training</w:t>
            </w:r>
          </w:p>
          <w:p w14:paraId="004A23F4" w14:textId="77777777" w:rsidR="00D821EF" w:rsidRDefault="00D821EF" w:rsidP="007E6D01">
            <w:r>
              <w:t>Adult Community and Further Education Board</w:t>
            </w:r>
          </w:p>
          <w:p w14:paraId="37520083" w14:textId="77777777" w:rsidR="00D821EF" w:rsidRDefault="00D821EF" w:rsidP="007E6D01">
            <w:r>
              <w:t>Adult Multicultural Education Services</w:t>
            </w:r>
          </w:p>
          <w:p w14:paraId="5FEA7642" w14:textId="77777777" w:rsidR="00D821EF" w:rsidRDefault="00D821EF" w:rsidP="007E6D01">
            <w:r>
              <w:t>TAFEs including:</w:t>
            </w:r>
          </w:p>
          <w:p w14:paraId="40C7B3F1" w14:textId="77777777" w:rsidR="00D821EF" w:rsidRDefault="00D821EF" w:rsidP="007E6D01">
            <w:pPr>
              <w:pStyle w:val="ListBullet"/>
              <w:spacing w:before="20"/>
              <w:ind w:left="170" w:hanging="170"/>
            </w:pPr>
            <w:r>
              <w:t xml:space="preserve">Bendigo </w:t>
            </w:r>
            <w:proofErr w:type="spellStart"/>
            <w:r>
              <w:t>Kangan</w:t>
            </w:r>
            <w:proofErr w:type="spellEnd"/>
            <w:r>
              <w:t xml:space="preserve"> Institute</w:t>
            </w:r>
          </w:p>
          <w:p w14:paraId="484F08F4" w14:textId="77777777" w:rsidR="00D821EF" w:rsidRDefault="00D821EF" w:rsidP="007E6D01">
            <w:pPr>
              <w:pStyle w:val="ListBullet"/>
              <w:spacing w:before="20"/>
              <w:ind w:left="170" w:right="-114" w:hanging="170"/>
            </w:pPr>
            <w:r>
              <w:t xml:space="preserve">Box Hill Institute </w:t>
            </w:r>
          </w:p>
          <w:p w14:paraId="1B1761C5" w14:textId="77777777" w:rsidR="00D821EF" w:rsidRDefault="00D821EF" w:rsidP="007E6D01">
            <w:pPr>
              <w:pStyle w:val="ListBullet"/>
              <w:spacing w:before="20"/>
              <w:ind w:left="170" w:hanging="170"/>
            </w:pPr>
            <w:r>
              <w:t xml:space="preserve">Chisholm Institute </w:t>
            </w:r>
          </w:p>
          <w:p w14:paraId="6B0E6FF8" w14:textId="77777777" w:rsidR="00D821EF" w:rsidRDefault="00D821EF" w:rsidP="007E6D01">
            <w:pPr>
              <w:pStyle w:val="ListBullet"/>
              <w:spacing w:before="20"/>
              <w:ind w:left="170" w:hanging="170"/>
            </w:pPr>
            <w:r>
              <w:t>Federation Training</w:t>
            </w:r>
          </w:p>
          <w:p w14:paraId="23EA8025" w14:textId="77777777" w:rsidR="00D821EF" w:rsidRDefault="00D821EF" w:rsidP="007E6D01">
            <w:pPr>
              <w:pStyle w:val="ListBullet"/>
              <w:spacing w:before="20"/>
              <w:ind w:left="170" w:hanging="170"/>
            </w:pPr>
            <w:r>
              <w:t>Gordon Institute of TAFE</w:t>
            </w:r>
          </w:p>
          <w:p w14:paraId="7642D970" w14:textId="77777777" w:rsidR="00D821EF" w:rsidRDefault="00D821EF" w:rsidP="007E6D01">
            <w:pPr>
              <w:pStyle w:val="ListBullet"/>
              <w:spacing w:before="20"/>
              <w:ind w:left="170" w:hanging="170"/>
            </w:pPr>
            <w:r>
              <w:t>Goulburn Ovens Institute of TAFE</w:t>
            </w:r>
          </w:p>
          <w:p w14:paraId="7D9CA142" w14:textId="77777777" w:rsidR="00D821EF" w:rsidRDefault="00D821EF" w:rsidP="007E6D01">
            <w:pPr>
              <w:pStyle w:val="ListBullet"/>
              <w:spacing w:before="20"/>
              <w:ind w:left="170" w:hanging="170"/>
            </w:pPr>
            <w:r>
              <w:t xml:space="preserve">Holmesglen Institute </w:t>
            </w:r>
          </w:p>
          <w:p w14:paraId="7CE35FAD" w14:textId="77777777" w:rsidR="00D821EF" w:rsidRDefault="00D821EF" w:rsidP="007E6D01">
            <w:pPr>
              <w:pStyle w:val="ListBullet"/>
              <w:spacing w:before="20"/>
              <w:ind w:left="170" w:hanging="170"/>
            </w:pPr>
            <w:r>
              <w:t>Melbourne Polytechnic</w:t>
            </w:r>
          </w:p>
          <w:p w14:paraId="39DA760C" w14:textId="77777777" w:rsidR="00D821EF" w:rsidRDefault="00D821EF" w:rsidP="007E6D01">
            <w:pPr>
              <w:pStyle w:val="ListBullet"/>
              <w:spacing w:before="20"/>
              <w:ind w:left="170" w:hanging="170"/>
            </w:pPr>
            <w:r>
              <w:t>South West Institute of TAFE</w:t>
            </w:r>
          </w:p>
          <w:p w14:paraId="0CEF6A20" w14:textId="77777777" w:rsidR="00D821EF" w:rsidRDefault="00D821EF" w:rsidP="007E6D01">
            <w:pPr>
              <w:pStyle w:val="ListBullet"/>
              <w:spacing w:before="20"/>
              <w:ind w:left="170" w:hanging="170"/>
            </w:pPr>
            <w:r>
              <w:t>Sunraysia Institute of TAFE</w:t>
            </w:r>
          </w:p>
          <w:p w14:paraId="57C71734" w14:textId="77777777" w:rsidR="00D821EF" w:rsidRDefault="00D821EF" w:rsidP="007E6D01">
            <w:pPr>
              <w:pStyle w:val="ListBullet"/>
              <w:spacing w:before="20"/>
              <w:ind w:left="170" w:hanging="170"/>
            </w:pPr>
            <w:r>
              <w:t>William Angliss Institute of TAFE</w:t>
            </w:r>
          </w:p>
          <w:p w14:paraId="0BD20DF8" w14:textId="77777777" w:rsidR="00D821EF" w:rsidRDefault="00D821EF" w:rsidP="007E6D01">
            <w:pPr>
              <w:pStyle w:val="ListBullet"/>
              <w:spacing w:before="20"/>
              <w:ind w:left="170" w:hanging="170"/>
            </w:pPr>
            <w:r>
              <w:t xml:space="preserve">Wodonga Institute of TAFE </w:t>
            </w:r>
          </w:p>
          <w:p w14:paraId="146EA209" w14:textId="77777777" w:rsidR="00D821EF" w:rsidRDefault="00D821EF" w:rsidP="007E6D01">
            <w:r>
              <w:t>Victorian Curriculum and Assessment Authority</w:t>
            </w:r>
          </w:p>
          <w:p w14:paraId="734AFCEC" w14:textId="77777777" w:rsidR="00D821EF" w:rsidRDefault="00D821EF" w:rsidP="007E6D01">
            <w:r>
              <w:t>Victorian Institute of Teaching</w:t>
            </w:r>
          </w:p>
          <w:p w14:paraId="1ED5D8C8" w14:textId="77777777" w:rsidR="00D821EF" w:rsidRDefault="00D821EF" w:rsidP="007E6D01">
            <w:r>
              <w:t>Victorian Registration and Qualifications Authority</w:t>
            </w:r>
          </w:p>
          <w:p w14:paraId="0CEA2BA1" w14:textId="77777777" w:rsidR="00D821EF" w:rsidRDefault="00D821EF" w:rsidP="007E6D01">
            <w:pPr>
              <w:pStyle w:val="ControlledEntitiesDepartment"/>
            </w:pPr>
            <w:bookmarkStart w:id="140" w:name="_Hlk522546347"/>
            <w:bookmarkEnd w:id="138"/>
            <w:r>
              <w:t>Department of Environment, Land, Water and Planning</w:t>
            </w:r>
          </w:p>
          <w:p w14:paraId="0E987118" w14:textId="77777777" w:rsidR="00D821EF" w:rsidRDefault="00D821EF" w:rsidP="007E6D01">
            <w:r>
              <w:t>Architects Registration Board of Victoria</w:t>
            </w:r>
          </w:p>
          <w:p w14:paraId="093762A4" w14:textId="77777777" w:rsidR="00D821EF" w:rsidRDefault="00D821EF" w:rsidP="007E6D01">
            <w:pPr>
              <w:ind w:left="0" w:firstLine="0"/>
            </w:pPr>
            <w:r>
              <w:t>Catchment Management Authorities including:</w:t>
            </w:r>
          </w:p>
          <w:p w14:paraId="2CCFD48B" w14:textId="77777777" w:rsidR="00D821EF" w:rsidRDefault="00D821EF" w:rsidP="007E6D01">
            <w:pPr>
              <w:pStyle w:val="ListBullet"/>
              <w:spacing w:before="20"/>
              <w:ind w:left="170" w:hanging="170"/>
            </w:pPr>
            <w:r>
              <w:t>Corangamite Catchment Management Authority</w:t>
            </w:r>
          </w:p>
          <w:p w14:paraId="3C199D5B" w14:textId="77777777" w:rsidR="00D821EF" w:rsidRDefault="00D821EF" w:rsidP="007E6D01">
            <w:pPr>
              <w:pStyle w:val="ListBullet"/>
              <w:spacing w:before="20"/>
              <w:ind w:left="170" w:hanging="170"/>
            </w:pPr>
            <w:r>
              <w:t>East Gippsland Catchment Management Authority</w:t>
            </w:r>
          </w:p>
          <w:p w14:paraId="3DB68320" w14:textId="77777777" w:rsidR="00D821EF" w:rsidRDefault="00D821EF" w:rsidP="007E6D01">
            <w:pPr>
              <w:pStyle w:val="ListBullet"/>
              <w:spacing w:before="20"/>
              <w:ind w:left="170" w:hanging="170"/>
            </w:pPr>
            <w:r>
              <w:t>Glenelg Hopkins Catchment Management Authority</w:t>
            </w:r>
          </w:p>
          <w:p w14:paraId="1DD13F04" w14:textId="77777777" w:rsidR="00D821EF" w:rsidRDefault="00D821EF" w:rsidP="007E6D01">
            <w:pPr>
              <w:pStyle w:val="ListBullet"/>
              <w:spacing w:before="20"/>
              <w:ind w:left="170" w:hanging="170"/>
            </w:pPr>
            <w:r>
              <w:t>Goulburn Broken Catchment Management Authority</w:t>
            </w:r>
          </w:p>
          <w:p w14:paraId="7F6B2E80" w14:textId="77777777" w:rsidR="00D821EF" w:rsidRDefault="00D821EF" w:rsidP="007E6D01">
            <w:pPr>
              <w:pStyle w:val="ListBullet"/>
              <w:spacing w:before="20"/>
              <w:ind w:left="170" w:hanging="170"/>
            </w:pPr>
            <w:r>
              <w:t>Mallee Catchment Management Authority</w:t>
            </w:r>
          </w:p>
          <w:p w14:paraId="4DE3F197" w14:textId="77777777" w:rsidR="00D821EF" w:rsidRDefault="00D821EF" w:rsidP="007E6D01">
            <w:pPr>
              <w:pStyle w:val="ListBullet"/>
              <w:spacing w:before="20"/>
              <w:ind w:left="170" w:hanging="170"/>
            </w:pPr>
            <w:r>
              <w:t>North Central Catchment Management Authority</w:t>
            </w:r>
          </w:p>
          <w:p w14:paraId="3CB808E5" w14:textId="77777777" w:rsidR="00D821EF" w:rsidRDefault="00D821EF" w:rsidP="007E6D01">
            <w:pPr>
              <w:pStyle w:val="ListBullet"/>
              <w:spacing w:before="20"/>
              <w:ind w:left="170" w:hanging="170"/>
            </w:pPr>
            <w:r>
              <w:t>North East Catchment Management Authority</w:t>
            </w:r>
          </w:p>
          <w:p w14:paraId="7B3A0743" w14:textId="77777777" w:rsidR="00D821EF" w:rsidRDefault="00D821EF" w:rsidP="007E6D01">
            <w:pPr>
              <w:pStyle w:val="ListBullet"/>
              <w:spacing w:before="20"/>
              <w:ind w:left="170" w:hanging="170"/>
            </w:pPr>
            <w:r>
              <w:t>Port Phillip and Westernport Catchment Management Authority</w:t>
            </w:r>
          </w:p>
          <w:p w14:paraId="7C359FE1" w14:textId="77777777" w:rsidR="00D821EF" w:rsidRDefault="00D821EF" w:rsidP="007E6D01">
            <w:pPr>
              <w:pStyle w:val="ListBullet"/>
              <w:spacing w:before="20"/>
              <w:ind w:left="170" w:hanging="170"/>
            </w:pPr>
            <w:r>
              <w:t>West Gippsland Catchment Management Authority</w:t>
            </w:r>
          </w:p>
          <w:p w14:paraId="30437566" w14:textId="77777777" w:rsidR="00D821EF" w:rsidRPr="0029647E" w:rsidRDefault="00D821EF" w:rsidP="007E6D01">
            <w:pPr>
              <w:pStyle w:val="ListBullet"/>
              <w:spacing w:before="20"/>
              <w:ind w:left="170" w:hanging="170"/>
            </w:pPr>
            <w:r>
              <w:t>Wimmera Catchment Management Authority</w:t>
            </w:r>
            <w:bookmarkEnd w:id="140"/>
          </w:p>
        </w:tc>
        <w:tc>
          <w:tcPr>
            <w:tcW w:w="1656" w:type="pct"/>
            <w:tcBorders>
              <w:bottom w:val="nil"/>
            </w:tcBorders>
          </w:tcPr>
          <w:p w14:paraId="26FB8ADF" w14:textId="77777777" w:rsidR="00D821EF" w:rsidRDefault="00D821EF" w:rsidP="007E6D01">
            <w:pPr>
              <w:pStyle w:val="ListBullet"/>
              <w:numPr>
                <w:ilvl w:val="0"/>
                <w:numId w:val="0"/>
              </w:numPr>
              <w:spacing w:before="20"/>
              <w:jc w:val="left"/>
              <w:cnfStyle w:val="000000000000" w:firstRow="0" w:lastRow="0" w:firstColumn="0" w:lastColumn="0" w:oddVBand="0" w:evenVBand="0" w:oddHBand="0" w:evenHBand="0" w:firstRowFirstColumn="0" w:firstRowLastColumn="0" w:lastRowFirstColumn="0" w:lastRowLastColumn="0"/>
            </w:pPr>
            <w:bookmarkStart w:id="141" w:name="_Hlk522546373"/>
            <w:r>
              <w:t xml:space="preserve">Caulfield Racecourse Reserve Trust </w:t>
            </w:r>
            <w:r w:rsidRPr="00415146">
              <w:rPr>
                <w:vertAlign w:val="superscript"/>
              </w:rPr>
              <w:t>(b)</w:t>
            </w:r>
          </w:p>
          <w:p w14:paraId="1B0B4510"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Dhelkunya</w:t>
            </w:r>
            <w:proofErr w:type="spellEnd"/>
            <w:r>
              <w:t xml:space="preserve"> </w:t>
            </w:r>
            <w:proofErr w:type="spellStart"/>
            <w:r>
              <w:t>Dja</w:t>
            </w:r>
            <w:proofErr w:type="spellEnd"/>
            <w:r>
              <w:t xml:space="preserve"> Land Management Board</w:t>
            </w:r>
          </w:p>
          <w:p w14:paraId="1A652532" w14:textId="77777777" w:rsidR="00D821EF" w:rsidRPr="006B047C"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Energy Safe Victoria </w:t>
            </w:r>
          </w:p>
          <w:p w14:paraId="3550B35A"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Environment Protection Authority</w:t>
            </w:r>
          </w:p>
          <w:p w14:paraId="73FD4268"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Gunaikurnai</w:t>
            </w:r>
            <w:proofErr w:type="spellEnd"/>
            <w:r>
              <w:t xml:space="preserve"> Traditional Owner Land Management</w:t>
            </w:r>
          </w:p>
          <w:p w14:paraId="55E99142"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Heritage Council of Victoria</w:t>
            </w:r>
          </w:p>
          <w:p w14:paraId="7C76660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Office of the Commissioner for Environmental Sustainability</w:t>
            </w:r>
          </w:p>
          <w:p w14:paraId="6534ADDF"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Parks Victoria</w:t>
            </w:r>
          </w:p>
          <w:p w14:paraId="30FF3F1F"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Royal Botanic Gardens Board Victoria</w:t>
            </w:r>
          </w:p>
          <w:p w14:paraId="4B254C72"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Surveyors Registration Board of Victoria</w:t>
            </w:r>
          </w:p>
          <w:p w14:paraId="70F2967D"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Sustainability Victoria</w:t>
            </w:r>
          </w:p>
          <w:p w14:paraId="25843AE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Trust for Nature (Victoria)</w:t>
            </w:r>
          </w:p>
          <w:p w14:paraId="5CD3EB82"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Building Authority</w:t>
            </w:r>
          </w:p>
          <w:p w14:paraId="48FEBA49"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Environmental Water Holder</w:t>
            </w:r>
          </w:p>
          <w:p w14:paraId="6F3D571C" w14:textId="77777777" w:rsidR="00D821EF" w:rsidRPr="006B047C"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Planning Authority</w:t>
            </w:r>
          </w:p>
          <w:p w14:paraId="1F43D026"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Yorta </w:t>
            </w:r>
            <w:proofErr w:type="spellStart"/>
            <w:r>
              <w:t>Yorta</w:t>
            </w:r>
            <w:proofErr w:type="spellEnd"/>
            <w:r>
              <w:t xml:space="preserve"> Traditional Owner Land Management Board</w:t>
            </w:r>
          </w:p>
          <w:bookmarkEnd w:id="141"/>
          <w:p w14:paraId="079508C4" w14:textId="77777777" w:rsidR="00D821EF" w:rsidRDefault="00D821EF" w:rsidP="007E6D01">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Health and </w:t>
            </w:r>
            <w:r>
              <w:br/>
              <w:t>Human Services</w:t>
            </w:r>
          </w:p>
          <w:p w14:paraId="7B7DFB3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Commission for Children and Young People</w:t>
            </w:r>
          </w:p>
          <w:p w14:paraId="2B1AD5FB" w14:textId="77777777" w:rsidR="00D821EF" w:rsidRPr="00D3385F" w:rsidRDefault="00D821EF" w:rsidP="007E6D01">
            <w:pPr>
              <w:pStyle w:val="ListBullet"/>
              <w:numPr>
                <w:ilvl w:val="0"/>
                <w:numId w:val="0"/>
              </w:numPr>
              <w:spacing w:before="20"/>
              <w:ind w:left="284" w:hanging="284"/>
              <w:jc w:val="left"/>
              <w:cnfStyle w:val="000000000000" w:firstRow="0" w:lastRow="0" w:firstColumn="0" w:lastColumn="0" w:oddVBand="0" w:evenVBand="0" w:oddHBand="0" w:evenHBand="0" w:firstRowFirstColumn="0" w:firstRowLastColumn="0" w:lastRowFirstColumn="0" w:lastRowLastColumn="0"/>
            </w:pPr>
            <w:r>
              <w:t xml:space="preserve">Family Violence Prevention Agency </w:t>
            </w:r>
            <w:r w:rsidRPr="00415146">
              <w:rPr>
                <w:vertAlign w:val="superscript"/>
              </w:rPr>
              <w:t>(c)</w:t>
            </w:r>
          </w:p>
          <w:p w14:paraId="3F8FBACD"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Health Purchasing Victoria</w:t>
            </w:r>
          </w:p>
          <w:p w14:paraId="07FE224B"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Hospitals, Health and Ambulance Services including:</w:t>
            </w:r>
          </w:p>
          <w:p w14:paraId="3B76463A"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Albury Wodonga Health </w:t>
            </w:r>
          </w:p>
          <w:p w14:paraId="4370F4A3"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Alexandra District Health </w:t>
            </w:r>
          </w:p>
          <w:p w14:paraId="5F65FBB0"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Alfred Health</w:t>
            </w:r>
          </w:p>
          <w:p w14:paraId="66756D0C"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Alpine Health</w:t>
            </w:r>
          </w:p>
          <w:p w14:paraId="41E54498"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Ambulance Victoria</w:t>
            </w:r>
          </w:p>
          <w:p w14:paraId="13854FE4"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Austin Health</w:t>
            </w:r>
          </w:p>
          <w:p w14:paraId="7C569B0B"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Bairnsdale Regional Health Service</w:t>
            </w:r>
          </w:p>
          <w:p w14:paraId="2186DE33"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Ballarat Health Services</w:t>
            </w:r>
          </w:p>
          <w:p w14:paraId="4E06FEE7"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Barwon Health</w:t>
            </w:r>
          </w:p>
          <w:p w14:paraId="7D6DBC7B"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Bass Coast Health</w:t>
            </w:r>
          </w:p>
          <w:p w14:paraId="75E4AF58"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Beaufort and Skipton Health Service</w:t>
            </w:r>
          </w:p>
          <w:p w14:paraId="6127BC20"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Beechworth Health Service</w:t>
            </w:r>
          </w:p>
          <w:p w14:paraId="4C690CE3"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Benalla Health</w:t>
            </w:r>
          </w:p>
          <w:p w14:paraId="75204491"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Bendigo Health Care Group</w:t>
            </w:r>
          </w:p>
          <w:p w14:paraId="71F3624A"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Boort District Health</w:t>
            </w:r>
          </w:p>
          <w:p w14:paraId="210E9537"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Casterton Memorial Hospital</w:t>
            </w:r>
          </w:p>
          <w:p w14:paraId="477F1AD9"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Castlemaine Health </w:t>
            </w:r>
          </w:p>
          <w:p w14:paraId="7235D5B0"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Central Gippsland Health Service</w:t>
            </w:r>
          </w:p>
          <w:p w14:paraId="1653BF7F"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Cobram District Health </w:t>
            </w:r>
            <w:r w:rsidRPr="00D337B2">
              <w:rPr>
                <w:vertAlign w:val="superscript"/>
              </w:rPr>
              <w:t>(d)</w:t>
            </w:r>
          </w:p>
          <w:p w14:paraId="25E616AC"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Cohuna District Hospital</w:t>
            </w:r>
          </w:p>
          <w:p w14:paraId="07008C6B"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Colac Area Health</w:t>
            </w:r>
          </w:p>
          <w:p w14:paraId="3B17A6BC"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Corryong Health</w:t>
            </w:r>
          </w:p>
          <w:p w14:paraId="1564472D"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Dental Health Services Victoria</w:t>
            </w:r>
          </w:p>
          <w:p w14:paraId="430B4AC3" w14:textId="77777777" w:rsidR="00D821EF" w:rsidRPr="0029647E" w:rsidRDefault="00D821EF" w:rsidP="007E6D01">
            <w:pPr>
              <w:pStyle w:val="ListBullet"/>
              <w:numPr>
                <w:ilvl w:val="0"/>
                <w:numId w:val="0"/>
              </w:numPr>
              <w:spacing w:before="20"/>
              <w:ind w:left="170"/>
              <w:jc w:val="center"/>
              <w:cnfStyle w:val="000000000000" w:firstRow="0" w:lastRow="0" w:firstColumn="0" w:lastColumn="0" w:oddVBand="0" w:evenVBand="0" w:oddHBand="0" w:evenHBand="0" w:firstRowFirstColumn="0" w:firstRowLastColumn="0" w:lastRowFirstColumn="0" w:lastRowLastColumn="0"/>
            </w:pPr>
          </w:p>
        </w:tc>
        <w:tc>
          <w:tcPr>
            <w:tcW w:w="1658" w:type="pct"/>
            <w:tcBorders>
              <w:bottom w:val="nil"/>
            </w:tcBorders>
          </w:tcPr>
          <w:p w14:paraId="233FE446"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proofErr w:type="spellStart"/>
            <w:r>
              <w:t>Djerriwarrh</w:t>
            </w:r>
            <w:proofErr w:type="spellEnd"/>
            <w:r>
              <w:t xml:space="preserve"> Health Services</w:t>
            </w:r>
          </w:p>
          <w:p w14:paraId="65250534"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Grampians Health Service</w:t>
            </w:r>
          </w:p>
          <w:p w14:paraId="5845896F"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 Wimmera Health Service</w:t>
            </w:r>
          </w:p>
          <w:p w14:paraId="7EB65697"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Eastern Health</w:t>
            </w:r>
          </w:p>
          <w:p w14:paraId="3424D4F2"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Echuca Regional Health</w:t>
            </w:r>
          </w:p>
          <w:p w14:paraId="040A0596"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Edenhope and District Memorial Hospital</w:t>
            </w:r>
          </w:p>
          <w:p w14:paraId="0F84EB6A"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Gippsland Southern Health Service</w:t>
            </w:r>
          </w:p>
          <w:p w14:paraId="79480384"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Goulburn Valley Health</w:t>
            </w:r>
          </w:p>
          <w:p w14:paraId="5ABBE021"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Heathcote Health </w:t>
            </w:r>
          </w:p>
          <w:p w14:paraId="74923185"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Hepburn Health Service</w:t>
            </w:r>
          </w:p>
          <w:p w14:paraId="2782ABDC"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Hesse Rural Health Service</w:t>
            </w:r>
          </w:p>
          <w:p w14:paraId="5B07EA2A"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Heywood Rural Health</w:t>
            </w:r>
          </w:p>
          <w:p w14:paraId="59AF45E4"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Inglewood and Districts Health Service</w:t>
            </w:r>
          </w:p>
          <w:p w14:paraId="3419269A"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Kerang District Health </w:t>
            </w:r>
          </w:p>
          <w:p w14:paraId="43EAB591"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Kooweerup Regional Health Service</w:t>
            </w:r>
          </w:p>
          <w:p w14:paraId="1E444A6E"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Kyabram and District Health Services</w:t>
            </w:r>
          </w:p>
          <w:p w14:paraId="3CE80DC4"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Kyneton District Health Service</w:t>
            </w:r>
          </w:p>
          <w:p w14:paraId="2D64EDB3"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Latrobe Regional Hospital</w:t>
            </w:r>
          </w:p>
          <w:p w14:paraId="13FFA92C"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Lorne Community Hospital </w:t>
            </w:r>
            <w:r w:rsidRPr="00D337B2">
              <w:rPr>
                <w:vertAlign w:val="superscript"/>
              </w:rPr>
              <w:t>(e)</w:t>
            </w:r>
          </w:p>
          <w:p w14:paraId="5209B8DA"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Maldon Hospital</w:t>
            </w:r>
          </w:p>
          <w:p w14:paraId="5A05620E"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Mallee Track Health and Community Service</w:t>
            </w:r>
          </w:p>
          <w:p w14:paraId="1B8F8B47"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Mansfield District Hospital </w:t>
            </w:r>
          </w:p>
          <w:p w14:paraId="6CDEF49D"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Maryborough District Health Service</w:t>
            </w:r>
          </w:p>
          <w:p w14:paraId="405B125D"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Melbourne Health</w:t>
            </w:r>
          </w:p>
          <w:p w14:paraId="00DC3FD9"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Monash Health</w:t>
            </w:r>
          </w:p>
          <w:p w14:paraId="1C8A14F1"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Moyne Health Services</w:t>
            </w:r>
          </w:p>
          <w:p w14:paraId="7852225D" w14:textId="77777777" w:rsidR="00D821EF" w:rsidRPr="006E6BA1"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rPr>
                <w:szCs w:val="17"/>
              </w:rPr>
            </w:pPr>
            <w:r>
              <w:t xml:space="preserve">Nathalia District Hospital </w:t>
            </w:r>
            <w:r w:rsidRPr="006E6BA1">
              <w:rPr>
                <w:szCs w:val="17"/>
                <w:vertAlign w:val="superscript"/>
              </w:rPr>
              <w:t>(</w:t>
            </w:r>
            <w:r>
              <w:rPr>
                <w:szCs w:val="17"/>
                <w:vertAlign w:val="superscript"/>
              </w:rPr>
              <w:t>d</w:t>
            </w:r>
            <w:r w:rsidRPr="006E6BA1">
              <w:rPr>
                <w:szCs w:val="17"/>
                <w:vertAlign w:val="superscript"/>
              </w:rPr>
              <w:t>)</w:t>
            </w:r>
          </w:p>
          <w:p w14:paraId="01FD33B3"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Northeast Health Wangaratta</w:t>
            </w:r>
          </w:p>
          <w:p w14:paraId="69B51717"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Northern Health</w:t>
            </w:r>
          </w:p>
          <w:p w14:paraId="6343CEFB"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Numurkah and District Health Service </w:t>
            </w:r>
            <w:r w:rsidRPr="00D337B2">
              <w:rPr>
                <w:vertAlign w:val="superscript"/>
              </w:rPr>
              <w:t>(d)</w:t>
            </w:r>
          </w:p>
          <w:p w14:paraId="3B686D2B"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Omeo District Health</w:t>
            </w:r>
          </w:p>
          <w:p w14:paraId="3030D95F"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Orbost Regional Health</w:t>
            </w:r>
          </w:p>
          <w:p w14:paraId="5D0FE7AE"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Otway Health </w:t>
            </w:r>
            <w:r w:rsidRPr="00D337B2">
              <w:rPr>
                <w:vertAlign w:val="superscript"/>
              </w:rPr>
              <w:t>(e)</w:t>
            </w:r>
          </w:p>
          <w:p w14:paraId="4637D3B4"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Peninsula Health</w:t>
            </w:r>
          </w:p>
          <w:p w14:paraId="66C183E5"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Peter MacCallum Cancer Institute</w:t>
            </w:r>
          </w:p>
          <w:p w14:paraId="28EDCA6D"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Portland District Health</w:t>
            </w:r>
          </w:p>
          <w:p w14:paraId="457B7018"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Robinvale District Health Services</w:t>
            </w:r>
          </w:p>
          <w:p w14:paraId="2B8820E9"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Rochester and Elmore District Health Service</w:t>
            </w:r>
          </w:p>
          <w:p w14:paraId="20635C78"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Rural Northwest Health</w:t>
            </w:r>
          </w:p>
          <w:p w14:paraId="1EDF288F"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Seymour Health</w:t>
            </w:r>
          </w:p>
          <w:p w14:paraId="7223BBEE"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Gippsland Hospital</w:t>
            </w:r>
          </w:p>
          <w:p w14:paraId="5FED8C53"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South West Healthcare</w:t>
            </w:r>
          </w:p>
          <w:p w14:paraId="372D3787" w14:textId="77777777" w:rsidR="00D821EF"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Stawell Regional Health</w:t>
            </w:r>
          </w:p>
          <w:p w14:paraId="5CB7F4AE" w14:textId="77777777" w:rsidR="00D821EF" w:rsidRPr="0029647E" w:rsidRDefault="00D821EF" w:rsidP="007E6D01">
            <w:pPr>
              <w:pStyle w:val="ListBullet"/>
              <w:spacing w:before="20"/>
              <w:ind w:left="170" w:hanging="170"/>
              <w:jc w:val="left"/>
              <w:cnfStyle w:val="000000000000" w:firstRow="0" w:lastRow="0" w:firstColumn="0" w:lastColumn="0" w:oddVBand="0" w:evenVBand="0" w:oddHBand="0" w:evenHBand="0" w:firstRowFirstColumn="0" w:firstRowLastColumn="0" w:lastRowFirstColumn="0" w:lastRowLastColumn="0"/>
            </w:pPr>
            <w:r>
              <w:t>Swan Hill District Health</w:t>
            </w:r>
          </w:p>
        </w:tc>
      </w:tr>
      <w:bookmarkEnd w:id="139"/>
      <w:tr w:rsidR="00D821EF" w:rsidRPr="00465AB8" w14:paraId="743E6168" w14:textId="77777777" w:rsidTr="007E6D01">
        <w:trPr>
          <w:trHeight w:val="1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6BD8B902" w14:textId="77777777" w:rsidR="00D821EF" w:rsidRPr="00465AB8" w:rsidRDefault="00D821EF" w:rsidP="007E6D01">
            <w:pPr>
              <w:pStyle w:val="ControlledEntitiesSector"/>
              <w:pageBreakBefore/>
              <w:rPr>
                <w:b w:val="0"/>
              </w:rPr>
            </w:pPr>
            <w:r w:rsidRPr="00465AB8">
              <w:rPr>
                <w:b w:val="0"/>
              </w:rPr>
              <w:lastRenderedPageBreak/>
              <w:t>General government (continued)</w:t>
            </w:r>
          </w:p>
        </w:tc>
      </w:tr>
      <w:tr w:rsidR="00D821EF" w:rsidRPr="0029647E" w14:paraId="424C8CF7" w14:textId="77777777" w:rsidTr="007E6D01">
        <w:tc>
          <w:tcPr>
            <w:cnfStyle w:val="001000000000" w:firstRow="0" w:lastRow="0" w:firstColumn="1" w:lastColumn="0" w:oddVBand="0" w:evenVBand="0" w:oddHBand="0" w:evenHBand="0" w:firstRowFirstColumn="0" w:firstRowLastColumn="0" w:lastRowFirstColumn="0" w:lastRowLastColumn="0"/>
            <w:tcW w:w="1686" w:type="pct"/>
          </w:tcPr>
          <w:p w14:paraId="182BD157" w14:textId="77777777" w:rsidR="00D821EF" w:rsidRDefault="00D821EF" w:rsidP="007E6D01">
            <w:pPr>
              <w:pStyle w:val="ListBullet"/>
              <w:keepNext/>
              <w:spacing w:before="20"/>
              <w:ind w:left="173" w:hanging="173"/>
            </w:pPr>
            <w:r>
              <w:t>Tallangatta Health Service</w:t>
            </w:r>
          </w:p>
          <w:p w14:paraId="640AA223" w14:textId="77777777" w:rsidR="00D821EF" w:rsidRDefault="00D821EF" w:rsidP="007E6D01">
            <w:pPr>
              <w:pStyle w:val="ListBullet"/>
              <w:spacing w:before="20"/>
              <w:ind w:left="170" w:hanging="170"/>
            </w:pPr>
            <w:r>
              <w:t>Terang and Mortlake Health Service</w:t>
            </w:r>
          </w:p>
          <w:p w14:paraId="06FB0703" w14:textId="77777777" w:rsidR="00D821EF" w:rsidRDefault="00D821EF" w:rsidP="007E6D01">
            <w:pPr>
              <w:pStyle w:val="ListBullet"/>
              <w:spacing w:before="20"/>
              <w:ind w:left="170" w:hanging="170"/>
            </w:pPr>
            <w:r>
              <w:t>The Kilmore and District Hospital</w:t>
            </w:r>
          </w:p>
          <w:p w14:paraId="6748BFF3" w14:textId="77777777" w:rsidR="00D821EF" w:rsidRDefault="00D821EF" w:rsidP="007E6D01">
            <w:pPr>
              <w:pStyle w:val="ListBullet"/>
              <w:spacing w:before="20"/>
              <w:ind w:left="170" w:hanging="170"/>
            </w:pPr>
            <w:r>
              <w:t>The Royal Children’s Hospital</w:t>
            </w:r>
          </w:p>
          <w:p w14:paraId="6CF8C084" w14:textId="77777777" w:rsidR="00D821EF" w:rsidRDefault="00D821EF" w:rsidP="007E6D01">
            <w:pPr>
              <w:pStyle w:val="ListBullet"/>
              <w:spacing w:before="20"/>
              <w:ind w:left="170" w:hanging="170"/>
            </w:pPr>
            <w:r>
              <w:t>The Royal Victorian Eye and Ear Hospital</w:t>
            </w:r>
          </w:p>
          <w:p w14:paraId="1DFE6FBB" w14:textId="77777777" w:rsidR="00D821EF" w:rsidRDefault="00D821EF" w:rsidP="007E6D01">
            <w:pPr>
              <w:pStyle w:val="ListBullet"/>
              <w:spacing w:before="20"/>
              <w:ind w:left="170" w:hanging="170"/>
            </w:pPr>
            <w:r>
              <w:t>The Royal Women’s Hospital</w:t>
            </w:r>
          </w:p>
          <w:p w14:paraId="45112270" w14:textId="77777777" w:rsidR="00D821EF" w:rsidRDefault="00D821EF" w:rsidP="007E6D01">
            <w:pPr>
              <w:pStyle w:val="ListBullet"/>
              <w:spacing w:before="20"/>
              <w:ind w:left="170" w:hanging="170"/>
            </w:pPr>
            <w:r>
              <w:t>Timboon and District Healthcare Service</w:t>
            </w:r>
          </w:p>
          <w:p w14:paraId="3D6303CC" w14:textId="77777777" w:rsidR="00D821EF" w:rsidRDefault="00D821EF" w:rsidP="007E6D01">
            <w:pPr>
              <w:pStyle w:val="ListBullet"/>
              <w:spacing w:before="20"/>
              <w:ind w:left="170" w:hanging="170"/>
            </w:pPr>
            <w:r>
              <w:t xml:space="preserve">Victorian Assisted Reproductive Treatment Authority </w:t>
            </w:r>
          </w:p>
          <w:p w14:paraId="1A956C2C" w14:textId="77777777" w:rsidR="00D821EF" w:rsidRDefault="00D821EF" w:rsidP="007E6D01">
            <w:pPr>
              <w:pStyle w:val="ListBullet"/>
              <w:spacing w:before="20"/>
              <w:ind w:left="170" w:hanging="170"/>
            </w:pPr>
            <w:r>
              <w:t>Victorian Institute of Forensic Mental Health</w:t>
            </w:r>
          </w:p>
          <w:p w14:paraId="71639D43" w14:textId="77777777" w:rsidR="00D821EF" w:rsidRDefault="00D821EF" w:rsidP="007E6D01">
            <w:pPr>
              <w:pStyle w:val="ListBullet"/>
              <w:spacing w:before="20"/>
              <w:ind w:left="170" w:hanging="170"/>
            </w:pPr>
            <w:r>
              <w:t>West Gippsland Healthcare Group</w:t>
            </w:r>
          </w:p>
          <w:p w14:paraId="159505E8" w14:textId="77777777" w:rsidR="00D821EF" w:rsidRDefault="00D821EF" w:rsidP="007E6D01">
            <w:pPr>
              <w:pStyle w:val="ListBullet"/>
              <w:spacing w:before="20"/>
              <w:ind w:left="170" w:hanging="170"/>
            </w:pPr>
            <w:r>
              <w:t>West Wimmera Health Service</w:t>
            </w:r>
          </w:p>
          <w:p w14:paraId="111064C9" w14:textId="77777777" w:rsidR="00D821EF" w:rsidRDefault="00D821EF" w:rsidP="007E6D01">
            <w:pPr>
              <w:pStyle w:val="ListBullet"/>
              <w:spacing w:before="20"/>
              <w:ind w:left="170" w:hanging="170"/>
            </w:pPr>
            <w:r>
              <w:t>Western District Health Service</w:t>
            </w:r>
          </w:p>
          <w:p w14:paraId="3CF71BC8" w14:textId="77777777" w:rsidR="00D821EF" w:rsidRDefault="00D821EF" w:rsidP="007E6D01">
            <w:pPr>
              <w:pStyle w:val="ListBullet"/>
              <w:spacing w:before="20"/>
              <w:ind w:left="170" w:hanging="170"/>
            </w:pPr>
            <w:r>
              <w:t>Western Health</w:t>
            </w:r>
          </w:p>
          <w:p w14:paraId="6EF19A4D" w14:textId="77777777" w:rsidR="00D821EF" w:rsidRDefault="00D821EF" w:rsidP="007E6D01">
            <w:pPr>
              <w:pStyle w:val="ListBullet"/>
              <w:spacing w:before="20"/>
              <w:ind w:left="170" w:hanging="170"/>
            </w:pPr>
            <w:r>
              <w:t>Wimmera Health Care Group</w:t>
            </w:r>
          </w:p>
          <w:p w14:paraId="45B96339" w14:textId="77777777" w:rsidR="00D821EF" w:rsidRDefault="00D821EF" w:rsidP="007E6D01">
            <w:pPr>
              <w:pStyle w:val="ListBullet"/>
              <w:spacing w:before="20"/>
              <w:ind w:left="170" w:hanging="170"/>
            </w:pPr>
            <w:r>
              <w:t>Yarram and District Health Service</w:t>
            </w:r>
          </w:p>
          <w:p w14:paraId="7420673B" w14:textId="77777777" w:rsidR="00D821EF" w:rsidRDefault="00D821EF" w:rsidP="007E6D01">
            <w:pPr>
              <w:pStyle w:val="ListBullet"/>
              <w:spacing w:before="20"/>
              <w:ind w:left="170" w:hanging="170"/>
            </w:pPr>
            <w:r>
              <w:t>Yarrawonga Health</w:t>
            </w:r>
          </w:p>
          <w:p w14:paraId="1A25475C" w14:textId="77777777" w:rsidR="00D821EF" w:rsidRPr="00CA1C53" w:rsidRDefault="00D821EF" w:rsidP="007E6D01">
            <w:pPr>
              <w:pStyle w:val="ListBullet"/>
              <w:spacing w:before="20"/>
              <w:ind w:left="170" w:hanging="170"/>
            </w:pPr>
            <w:r>
              <w:t>Yea and District Memorial Hospital</w:t>
            </w:r>
          </w:p>
          <w:p w14:paraId="232F50E4" w14:textId="77777777" w:rsidR="00D821EF" w:rsidRDefault="00D821EF" w:rsidP="007E6D01">
            <w:r>
              <w:t>The Queen Elizabeth Centre</w:t>
            </w:r>
          </w:p>
          <w:p w14:paraId="693F04B5" w14:textId="77777777" w:rsidR="00D821EF" w:rsidRDefault="00D821EF" w:rsidP="007E6D01">
            <w:r>
              <w:t>Tweddle Child and Family Health Service</w:t>
            </w:r>
          </w:p>
          <w:p w14:paraId="31A47157" w14:textId="77777777" w:rsidR="00D821EF" w:rsidRDefault="00D821EF" w:rsidP="007E6D01">
            <w:r>
              <w:t>Victorian Health Promotion Foundation</w:t>
            </w:r>
          </w:p>
          <w:p w14:paraId="0C9CEB6E" w14:textId="77777777" w:rsidR="00D821EF" w:rsidRDefault="00D821EF" w:rsidP="007E6D01">
            <w:r>
              <w:t>Victorian Pharmacy Authority</w:t>
            </w:r>
          </w:p>
          <w:p w14:paraId="7B007FBF" w14:textId="77777777" w:rsidR="00D821EF" w:rsidRDefault="00D821EF" w:rsidP="007E6D01">
            <w:pPr>
              <w:pStyle w:val="ControlledEntitiesDepartment"/>
            </w:pPr>
            <w:r>
              <w:t>Department of Jobs, Precincts and Regions</w:t>
            </w:r>
          </w:p>
          <w:p w14:paraId="5D31C9B5" w14:textId="77777777" w:rsidR="00D821EF" w:rsidRDefault="00D821EF" w:rsidP="007E6D01">
            <w:pPr>
              <w:spacing w:after="0"/>
              <w:rPr>
                <w:lang w:eastAsia="en-AU"/>
              </w:rPr>
            </w:pPr>
            <w:r>
              <w:rPr>
                <w:lang w:eastAsia="en-AU"/>
              </w:rPr>
              <w:t>Australian Centre for the Moving Image</w:t>
            </w:r>
          </w:p>
          <w:p w14:paraId="5A140064" w14:textId="77777777" w:rsidR="00D821EF" w:rsidRDefault="00D821EF" w:rsidP="007E6D01">
            <w:pPr>
              <w:spacing w:after="0"/>
            </w:pPr>
            <w:r>
              <w:t>Dockland Studios Melbourne Pty Ltd</w:t>
            </w:r>
          </w:p>
          <w:p w14:paraId="4C5FDBC9" w14:textId="77777777" w:rsidR="00D821EF" w:rsidRPr="00626806" w:rsidRDefault="00D821EF" w:rsidP="007E6D01">
            <w:pPr>
              <w:spacing w:after="0"/>
              <w:rPr>
                <w:lang w:eastAsia="en-AU"/>
              </w:rPr>
            </w:pPr>
            <w:r>
              <w:rPr>
                <w:lang w:eastAsia="en-AU"/>
              </w:rPr>
              <w:t>Film Victoria</w:t>
            </w:r>
          </w:p>
          <w:p w14:paraId="147F9799" w14:textId="77777777" w:rsidR="00D821EF" w:rsidRDefault="00D821EF" w:rsidP="007E6D01">
            <w:pPr>
              <w:spacing w:after="0"/>
              <w:rPr>
                <w:lang w:eastAsia="en-AU"/>
              </w:rPr>
            </w:pPr>
            <w:r>
              <w:rPr>
                <w:lang w:eastAsia="en-AU"/>
              </w:rPr>
              <w:t xml:space="preserve">Game Management Authority </w:t>
            </w:r>
          </w:p>
          <w:p w14:paraId="7DE7796F" w14:textId="77777777" w:rsidR="00D821EF" w:rsidRDefault="00D821EF" w:rsidP="007E6D01">
            <w:pPr>
              <w:spacing w:after="0"/>
              <w:rPr>
                <w:lang w:eastAsia="en-AU"/>
              </w:rPr>
            </w:pPr>
            <w:r>
              <w:rPr>
                <w:lang w:eastAsia="en-AU"/>
              </w:rPr>
              <w:t>Library Board of Victoria</w:t>
            </w:r>
          </w:p>
          <w:p w14:paraId="342A81A6" w14:textId="77777777" w:rsidR="00D821EF" w:rsidRDefault="00D821EF" w:rsidP="007E6D01">
            <w:pPr>
              <w:spacing w:after="0"/>
              <w:rPr>
                <w:lang w:eastAsia="en-AU"/>
              </w:rPr>
            </w:pPr>
            <w:r>
              <w:rPr>
                <w:lang w:eastAsia="en-AU"/>
              </w:rPr>
              <w:t xml:space="preserve">Melbourne Cricket Ground Trust </w:t>
            </w:r>
          </w:p>
          <w:p w14:paraId="5DBC8D8D" w14:textId="77777777" w:rsidR="00D821EF" w:rsidRDefault="00D821EF" w:rsidP="007E6D01">
            <w:pPr>
              <w:spacing w:after="0"/>
            </w:pPr>
            <w:r>
              <w:rPr>
                <w:lang w:eastAsia="en-AU"/>
              </w:rPr>
              <w:t>Melbourne Recital Centre Limited</w:t>
            </w:r>
          </w:p>
        </w:tc>
        <w:tc>
          <w:tcPr>
            <w:tcW w:w="1656" w:type="pct"/>
          </w:tcPr>
          <w:p w14:paraId="258F48AB"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Museums Board of Victoria</w:t>
            </w:r>
          </w:p>
          <w:p w14:paraId="04E397EC"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rPr>
                <w:lang w:eastAsia="en-AU"/>
              </w:rPr>
            </w:pPr>
            <w:r w:rsidRPr="003C5998">
              <w:rPr>
                <w:lang w:eastAsia="en-AU"/>
              </w:rPr>
              <w:t>National Gallery of Victoria, Council of Trustees</w:t>
            </w:r>
          </w:p>
          <w:p w14:paraId="2A47FD5F"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Rural Assistance Commissioner</w:t>
            </w:r>
          </w:p>
          <w:p w14:paraId="26CFE7AD"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pPr>
            <w:r>
              <w:rPr>
                <w:lang w:eastAsia="en-AU"/>
              </w:rPr>
              <w:t xml:space="preserve">Veterinary Practitioners Registration Board of </w:t>
            </w:r>
            <w:r w:rsidRPr="00626806">
              <w:t>Victoria</w:t>
            </w:r>
          </w:p>
          <w:p w14:paraId="10F79A3D"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Victorian Institute of Sport Limited</w:t>
            </w:r>
            <w:r w:rsidRPr="00626806">
              <w:t xml:space="preserve"> </w:t>
            </w:r>
          </w:p>
          <w:p w14:paraId="05E4C718"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Victorian Institute of Sport Trust</w:t>
            </w:r>
          </w:p>
          <w:p w14:paraId="34B68849"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lang w:eastAsia="en-AU"/>
              </w:rPr>
            </w:pPr>
            <w:r>
              <w:rPr>
                <w:lang w:eastAsia="en-AU"/>
              </w:rPr>
              <w:t>Visit Victoria</w:t>
            </w:r>
          </w:p>
          <w:p w14:paraId="59972492" w14:textId="77777777" w:rsidR="00D821EF" w:rsidRDefault="00D821EF" w:rsidP="007E6D01">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Justice and </w:t>
            </w:r>
            <w:r>
              <w:br/>
              <w:t>Community Safety</w:t>
            </w:r>
          </w:p>
          <w:p w14:paraId="1662DCE4"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Country Fire Authority</w:t>
            </w:r>
          </w:p>
          <w:p w14:paraId="69C0E739"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Emergency Services Telecommunications Authority</w:t>
            </w:r>
          </w:p>
          <w:p w14:paraId="28737217"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Metropolitan Fire and Emergency Services Board</w:t>
            </w:r>
            <w:r w:rsidRPr="00500AD2">
              <w:t xml:space="preserve"> </w:t>
            </w:r>
          </w:p>
          <w:p w14:paraId="6FECA3E9"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rsidRPr="00500AD2">
              <w:t xml:space="preserve">Office of Public Prosecutions </w:t>
            </w:r>
          </w:p>
          <w:p w14:paraId="64590D6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Professional Standards Council of Victoria</w:t>
            </w:r>
          </w:p>
          <w:p w14:paraId="476396F6"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Residential Tenancies Bond Authority</w:t>
            </w:r>
            <w:r w:rsidRPr="00434D22">
              <w:t xml:space="preserve"> </w:t>
            </w:r>
          </w:p>
          <w:p w14:paraId="52A328D8"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rsidRPr="00434D22">
              <w:t xml:space="preserve">Sentencing Advisory Council </w:t>
            </w:r>
          </w:p>
          <w:p w14:paraId="5862B94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 Legal Aid</w:t>
            </w:r>
          </w:p>
          <w:p w14:paraId="5E6A3487"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 Police (Office of the Chief Commissioner of Police)</w:t>
            </w:r>
          </w:p>
          <w:p w14:paraId="2B6DFC2E"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 State Emergency Service Authority</w:t>
            </w:r>
          </w:p>
          <w:p w14:paraId="35704216"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Commission for Gambling and Liquor Regulation</w:t>
            </w:r>
          </w:p>
          <w:p w14:paraId="2EA40382"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Equal Opportunity and </w:t>
            </w:r>
            <w:r>
              <w:br/>
              <w:t>Human Rights Commission</w:t>
            </w:r>
          </w:p>
          <w:p w14:paraId="652770EF"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Institute of Forensic Medicine</w:t>
            </w:r>
          </w:p>
          <w:p w14:paraId="35247171"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Law Reform Commission</w:t>
            </w:r>
          </w:p>
          <w:p w14:paraId="5220D61D"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Legal Services Board and Commissioner</w:t>
            </w:r>
          </w:p>
          <w:p w14:paraId="50C2FD1C"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Responsible Gambling Foundation</w:t>
            </w:r>
          </w:p>
        </w:tc>
        <w:tc>
          <w:tcPr>
            <w:tcW w:w="1658" w:type="pct"/>
          </w:tcPr>
          <w:p w14:paraId="63750E8F"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w:t>
            </w:r>
            <w:r w:rsidRPr="00500AD2">
              <w:t>Premier</w:t>
            </w:r>
            <w:r>
              <w:t xml:space="preserve"> and Cabinet </w:t>
            </w:r>
            <w:r w:rsidRPr="00BB145F">
              <w:rPr>
                <w:vertAlign w:val="superscript"/>
              </w:rPr>
              <w:t>(f)</w:t>
            </w:r>
          </w:p>
          <w:p w14:paraId="1CBC79AA"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Independent Broad-based Anti-corruption Commission (IBAC)</w:t>
            </w:r>
          </w:p>
          <w:p w14:paraId="05942FF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Infrastructure Victoria </w:t>
            </w:r>
          </w:p>
          <w:p w14:paraId="210031CE"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Labour Hire Licensing Authority </w:t>
            </w:r>
            <w:r w:rsidRPr="00415146">
              <w:rPr>
                <w:vertAlign w:val="superscript"/>
              </w:rPr>
              <w:t>(</w:t>
            </w:r>
            <w:r>
              <w:rPr>
                <w:vertAlign w:val="superscript"/>
              </w:rPr>
              <w:t>g)</w:t>
            </w:r>
          </w:p>
          <w:p w14:paraId="1F836BFA" w14:textId="77777777" w:rsidR="00D821EF" w:rsidRPr="00BB145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Ombudsman Victoria </w:t>
            </w:r>
          </w:p>
          <w:p w14:paraId="0FD21BE2"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Shrine of Remembrance Trustees</w:t>
            </w:r>
          </w:p>
          <w:p w14:paraId="0A845A36"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Aboriginal Heritage Council</w:t>
            </w:r>
          </w:p>
          <w:p w14:paraId="12858A6F"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Electoral Commission</w:t>
            </w:r>
          </w:p>
          <w:p w14:paraId="281C7C5F" w14:textId="77777777" w:rsidR="00D821EF" w:rsidRPr="0062430D"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Information Commissioner</w:t>
            </w:r>
          </w:p>
          <w:p w14:paraId="67DC1D41"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Victorian Inspectorate</w:t>
            </w:r>
          </w:p>
          <w:p w14:paraId="025B312A"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Victorian Multicultural Commission </w:t>
            </w:r>
          </w:p>
          <w:p w14:paraId="7F79D6F8"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Public Sector Commission</w:t>
            </w:r>
          </w:p>
          <w:p w14:paraId="0038E99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Veterans Council</w:t>
            </w:r>
          </w:p>
          <w:p w14:paraId="2265722A" w14:textId="77777777" w:rsidR="00D821EF" w:rsidRPr="006B047C"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rPr>
                <w:vertAlign w:val="superscript"/>
              </w:rPr>
            </w:pPr>
            <w:r>
              <w:t xml:space="preserve">Department of Transport </w:t>
            </w:r>
            <w:r w:rsidRPr="00415146">
              <w:rPr>
                <w:vertAlign w:val="superscript"/>
              </w:rPr>
              <w:t>(</w:t>
            </w:r>
            <w:r>
              <w:rPr>
                <w:vertAlign w:val="superscript"/>
              </w:rPr>
              <w:t>h</w:t>
            </w:r>
            <w:r w:rsidRPr="00415146">
              <w:rPr>
                <w:vertAlign w:val="superscript"/>
              </w:rPr>
              <w:t>)</w:t>
            </w:r>
          </w:p>
          <w:p w14:paraId="28D96CDC"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Commercial Passenger Vehicles Victoria </w:t>
            </w:r>
            <w:r w:rsidRPr="00415146">
              <w:rPr>
                <w:vertAlign w:val="superscript"/>
              </w:rPr>
              <w:t>(</w:t>
            </w:r>
            <w:proofErr w:type="spellStart"/>
            <w:r>
              <w:rPr>
                <w:vertAlign w:val="superscript"/>
              </w:rPr>
              <w:t>i</w:t>
            </w:r>
            <w:proofErr w:type="spellEnd"/>
            <w:r w:rsidRPr="00415146">
              <w:rPr>
                <w:vertAlign w:val="superscript"/>
              </w:rPr>
              <w:t>)</w:t>
            </w:r>
          </w:p>
          <w:p w14:paraId="3831ED3E"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Linking Melbourne Authority</w:t>
            </w:r>
          </w:p>
          <w:p w14:paraId="6E673BA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Public Transport Development Authority </w:t>
            </w:r>
          </w:p>
          <w:p w14:paraId="0967CD6F"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Roads Corporation</w:t>
            </w:r>
          </w:p>
          <w:p w14:paraId="6E40E07B" w14:textId="77777777" w:rsidR="00D821EF" w:rsidRPr="00D900F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Fisheries Authority</w:t>
            </w:r>
          </w:p>
          <w:p w14:paraId="49F0C1A0"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Department of Treasury and Finance </w:t>
            </w:r>
          </w:p>
          <w:p w14:paraId="3440E32E"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Cenitex </w:t>
            </w:r>
          </w:p>
          <w:p w14:paraId="38581D3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Essential Services Commission </w:t>
            </w:r>
          </w:p>
          <w:p w14:paraId="2764FDED" w14:textId="77777777" w:rsidR="00D821EF" w:rsidRPr="00500AD2"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r>
              <w:t>Courts</w:t>
            </w:r>
          </w:p>
          <w:p w14:paraId="686E431D"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 xml:space="preserve">Judicial College of Victoria </w:t>
            </w:r>
          </w:p>
          <w:p w14:paraId="69119D7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Judicial Commission of Victoria</w:t>
            </w:r>
          </w:p>
          <w:p w14:paraId="63D256E3"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Parliament of </w:t>
            </w:r>
            <w:r w:rsidRPr="00500AD2">
              <w:t>Victoria</w:t>
            </w:r>
          </w:p>
          <w:p w14:paraId="175C23F3"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p>
          <w:p w14:paraId="44DBE0D1"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r>
              <w:t xml:space="preserve">Victorian Auditor General’s </w:t>
            </w:r>
            <w:r w:rsidRPr="00500AD2">
              <w:t>Office</w:t>
            </w:r>
          </w:p>
        </w:tc>
      </w:tr>
      <w:tr w:rsidR="00D821EF" w:rsidRPr="00465AB8" w14:paraId="66C09C03" w14:textId="77777777" w:rsidTr="007E6D01">
        <w:tc>
          <w:tcPr>
            <w:cnfStyle w:val="001000000000" w:firstRow="0" w:lastRow="0" w:firstColumn="1" w:lastColumn="0" w:oddVBand="0" w:evenVBand="0" w:oddHBand="0" w:evenHBand="0" w:firstRowFirstColumn="0" w:firstRowLastColumn="0" w:lastRowFirstColumn="0" w:lastRowLastColumn="0"/>
            <w:tcW w:w="5000" w:type="pct"/>
            <w:gridSpan w:val="3"/>
            <w:tcBorders>
              <w:bottom w:val="nil"/>
            </w:tcBorders>
          </w:tcPr>
          <w:p w14:paraId="0DC8ADCF" w14:textId="77777777" w:rsidR="00D821EF" w:rsidRPr="00465AB8" w:rsidRDefault="00D821EF" w:rsidP="007E6D01">
            <w:pPr>
              <w:pStyle w:val="ControlledEntitiesSector"/>
              <w:spacing w:before="120"/>
              <w:rPr>
                <w:b w:val="0"/>
              </w:rPr>
            </w:pPr>
            <w:bookmarkStart w:id="142" w:name="_Hlk522546397"/>
            <w:bookmarkStart w:id="143" w:name="_Hlk522547640"/>
            <w:r w:rsidRPr="00465AB8">
              <w:rPr>
                <w:b w:val="0"/>
              </w:rPr>
              <w:t>Public non-financial corporation</w:t>
            </w:r>
            <w:bookmarkEnd w:id="142"/>
            <w:r w:rsidRPr="00465AB8">
              <w:rPr>
                <w:b w:val="0"/>
              </w:rPr>
              <w:t xml:space="preserve"> </w:t>
            </w:r>
            <w:r w:rsidRPr="00465AB8">
              <w:rPr>
                <w:b w:val="0"/>
                <w:vertAlign w:val="superscript"/>
              </w:rPr>
              <w:t>(a)</w:t>
            </w:r>
          </w:p>
        </w:tc>
      </w:tr>
      <w:tr w:rsidR="00D821EF" w:rsidRPr="0029647E" w14:paraId="54D692E1"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86" w:type="pct"/>
            <w:tcBorders>
              <w:bottom w:val="nil"/>
            </w:tcBorders>
          </w:tcPr>
          <w:p w14:paraId="062E19AD" w14:textId="77777777" w:rsidR="00D821EF" w:rsidRDefault="00D821EF" w:rsidP="007E6D01">
            <w:pPr>
              <w:pStyle w:val="ControlledEntitiesDepartment"/>
              <w:spacing w:before="20"/>
            </w:pPr>
            <w:bookmarkStart w:id="144" w:name="_Hlk522546462"/>
            <w:bookmarkEnd w:id="143"/>
            <w:r>
              <w:t>Department of Environment, Land, Water and Planning</w:t>
            </w:r>
          </w:p>
          <w:p w14:paraId="319BBB9E" w14:textId="77777777" w:rsidR="00D821EF" w:rsidRDefault="00D821EF" w:rsidP="007E6D01">
            <w:pPr>
              <w:ind w:left="0" w:firstLine="0"/>
            </w:pPr>
            <w:r>
              <w:t>Alpine Resorts Management Board including:</w:t>
            </w:r>
          </w:p>
          <w:p w14:paraId="3E7977F6" w14:textId="77777777" w:rsidR="00D821EF" w:rsidRDefault="00D821EF" w:rsidP="007E6D01">
            <w:pPr>
              <w:pStyle w:val="ListBullet"/>
              <w:spacing w:before="20"/>
              <w:ind w:left="170" w:hanging="170"/>
            </w:pPr>
            <w:r>
              <w:t>Alpine Resorts Co-ordinating Council</w:t>
            </w:r>
          </w:p>
          <w:p w14:paraId="54FBF0DB" w14:textId="77777777" w:rsidR="00D821EF" w:rsidRDefault="00D821EF" w:rsidP="007E6D01">
            <w:pPr>
              <w:pStyle w:val="ListBullet"/>
              <w:spacing w:before="20"/>
              <w:ind w:left="170" w:hanging="170"/>
            </w:pPr>
            <w:r>
              <w:t>Falls Creek Alpine Resort Management Board</w:t>
            </w:r>
          </w:p>
          <w:p w14:paraId="6053EF41" w14:textId="77777777" w:rsidR="00D821EF" w:rsidRDefault="00D821EF" w:rsidP="007E6D01">
            <w:pPr>
              <w:pStyle w:val="ListBullet"/>
              <w:spacing w:before="20"/>
              <w:ind w:left="170" w:hanging="170"/>
            </w:pPr>
            <w:r>
              <w:t>Mount Buller and Mount Stirling Alpine Resort Management Board</w:t>
            </w:r>
          </w:p>
          <w:p w14:paraId="0F0E6775" w14:textId="77777777" w:rsidR="00D821EF" w:rsidRDefault="00D821EF" w:rsidP="007E6D01">
            <w:pPr>
              <w:pStyle w:val="ListBullet"/>
              <w:spacing w:before="20"/>
              <w:ind w:left="170" w:hanging="170"/>
            </w:pPr>
            <w:r>
              <w:t>Mount Hotham Alpine Resort Management Board</w:t>
            </w:r>
          </w:p>
          <w:p w14:paraId="36A3BAFD" w14:textId="77777777" w:rsidR="00D821EF" w:rsidRDefault="00D821EF" w:rsidP="007E6D01">
            <w:pPr>
              <w:pStyle w:val="ListBullet"/>
              <w:spacing w:before="20"/>
              <w:ind w:left="170" w:hanging="170"/>
            </w:pPr>
            <w:r>
              <w:t>Southern Alpine Resort Management Board</w:t>
            </w:r>
          </w:p>
          <w:p w14:paraId="42493A53" w14:textId="77777777" w:rsidR="00D821EF" w:rsidRDefault="00D821EF" w:rsidP="007E6D01">
            <w:r>
              <w:t>Phillip Island Nature Parks</w:t>
            </w:r>
          </w:p>
          <w:p w14:paraId="0E4F67C2" w14:textId="77777777" w:rsidR="00D821EF" w:rsidRDefault="00D821EF" w:rsidP="007E6D01">
            <w:pPr>
              <w:ind w:left="0" w:firstLine="0"/>
            </w:pPr>
            <w:r>
              <w:t>Waste and Resource Recovery Groups including:</w:t>
            </w:r>
          </w:p>
          <w:p w14:paraId="174C3CA5" w14:textId="77777777" w:rsidR="00D821EF" w:rsidRDefault="00D821EF" w:rsidP="007E6D01">
            <w:pPr>
              <w:pStyle w:val="ListBullet"/>
              <w:spacing w:before="20"/>
              <w:ind w:left="170" w:hanging="170"/>
            </w:pPr>
            <w:r>
              <w:t xml:space="preserve">Barwon South West Waste and Resource Recovery Group </w:t>
            </w:r>
          </w:p>
          <w:p w14:paraId="62BF3E23" w14:textId="77777777" w:rsidR="00D821EF" w:rsidRDefault="00D821EF" w:rsidP="007E6D01">
            <w:pPr>
              <w:pStyle w:val="ListBullet"/>
              <w:spacing w:before="20"/>
              <w:ind w:left="170" w:hanging="170"/>
            </w:pPr>
            <w:r>
              <w:t xml:space="preserve">Gippsland Waste and Resource Recovery Group </w:t>
            </w:r>
          </w:p>
          <w:p w14:paraId="5DBFA765" w14:textId="77777777" w:rsidR="00D821EF" w:rsidRDefault="00D821EF" w:rsidP="007E6D01">
            <w:pPr>
              <w:pStyle w:val="ListBullet"/>
              <w:spacing w:before="20"/>
              <w:ind w:left="170" w:hanging="170"/>
            </w:pPr>
            <w:r>
              <w:t xml:space="preserve">Goulburn Valley Waste and Resource Recovery Group </w:t>
            </w:r>
          </w:p>
          <w:p w14:paraId="1C85B000" w14:textId="77777777" w:rsidR="00D821EF" w:rsidRPr="0029647E" w:rsidRDefault="00D821EF" w:rsidP="007E6D01">
            <w:pPr>
              <w:pStyle w:val="ListBullet"/>
              <w:spacing w:before="20"/>
              <w:ind w:left="170" w:hanging="170"/>
            </w:pPr>
            <w:r>
              <w:t>Grampians Central Waste and Resource Recovery Group</w:t>
            </w:r>
          </w:p>
        </w:tc>
        <w:tc>
          <w:tcPr>
            <w:tcW w:w="1656" w:type="pct"/>
            <w:tcBorders>
              <w:bottom w:val="nil"/>
            </w:tcBorders>
          </w:tcPr>
          <w:p w14:paraId="4FBDAF77"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Metropolitan Waste and Resource Recovery Group</w:t>
            </w:r>
          </w:p>
          <w:p w14:paraId="3B013C4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Loddon Mallee Waste and Resource Recovery Group </w:t>
            </w:r>
          </w:p>
          <w:p w14:paraId="3973282B"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North East Waste and Resource Recovery Group </w:t>
            </w:r>
          </w:p>
          <w:p w14:paraId="11D8DD6E"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Water authorities including:</w:t>
            </w:r>
          </w:p>
          <w:p w14:paraId="47B37657"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Barwon Region Water Corporation</w:t>
            </w:r>
          </w:p>
          <w:p w14:paraId="4ACFB5FB"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Gippsland Region Water Corporation</w:t>
            </w:r>
          </w:p>
          <w:p w14:paraId="1D8537E0"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Central Highlands Region Water Corporation</w:t>
            </w:r>
          </w:p>
          <w:p w14:paraId="1ABD501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City West Water Corporation </w:t>
            </w:r>
          </w:p>
          <w:p w14:paraId="6BB723C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proofErr w:type="spellStart"/>
            <w:r>
              <w:t>Coliban</w:t>
            </w:r>
            <w:proofErr w:type="spellEnd"/>
            <w:r>
              <w:t xml:space="preserve"> Region Water Corporation</w:t>
            </w:r>
          </w:p>
          <w:p w14:paraId="6BE5634F"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East Gippsland Region Water Corporation</w:t>
            </w:r>
          </w:p>
          <w:p w14:paraId="5A1FC702"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Gippsland and Southern Rural Water Corporation</w:t>
            </w:r>
          </w:p>
          <w:p w14:paraId="10227491"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Murray Rural Water Corporation</w:t>
            </w:r>
          </w:p>
          <w:p w14:paraId="14DE942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Goulburn Valley Region Water Corporation</w:t>
            </w:r>
          </w:p>
          <w:p w14:paraId="39E75059"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Grampians Wimmera Mallee Water Corporation</w:t>
            </w:r>
          </w:p>
          <w:p w14:paraId="7A02438A" w14:textId="77777777" w:rsidR="00D821EF" w:rsidRPr="0029647E"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Lower Murray Urban and Rural Water Corporation</w:t>
            </w:r>
          </w:p>
        </w:tc>
        <w:tc>
          <w:tcPr>
            <w:tcW w:w="1658" w:type="pct"/>
            <w:tcBorders>
              <w:bottom w:val="nil"/>
            </w:tcBorders>
          </w:tcPr>
          <w:p w14:paraId="43E603D6"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Melbourne Water Corporation </w:t>
            </w:r>
          </w:p>
          <w:p w14:paraId="6A2E0893"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North East Region Water Corporation</w:t>
            </w:r>
          </w:p>
          <w:p w14:paraId="030BD575"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South East Water Corporation </w:t>
            </w:r>
          </w:p>
          <w:p w14:paraId="7808AC1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 Gippsland Region Water Corporation</w:t>
            </w:r>
          </w:p>
          <w:p w14:paraId="7FBFC0BB"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Wannon Region Water Corporation</w:t>
            </w:r>
          </w:p>
          <w:p w14:paraId="7A51C1F0"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 Region Water Corporation</w:t>
            </w:r>
          </w:p>
          <w:p w14:paraId="2D8A05B5"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Westernport Region Water Corporation</w:t>
            </w:r>
          </w:p>
          <w:p w14:paraId="2309AB6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 xml:space="preserve">Yarra Valley Water Corporation </w:t>
            </w:r>
          </w:p>
          <w:p w14:paraId="450230B1" w14:textId="77777777" w:rsidR="00D821EF" w:rsidRDefault="00D821EF" w:rsidP="007E6D01">
            <w:pPr>
              <w:pStyle w:val="ListBullet"/>
              <w:numPr>
                <w:ilvl w:val="0"/>
                <w:numId w:val="0"/>
              </w:numPr>
              <w:spacing w:before="20"/>
              <w:jc w:val="left"/>
              <w:cnfStyle w:val="000000000000" w:firstRow="0" w:lastRow="0" w:firstColumn="0" w:lastColumn="0" w:oddVBand="0" w:evenVBand="0" w:oddHBand="0" w:evenHBand="0" w:firstRowFirstColumn="0" w:firstRowLastColumn="0" w:lastRowFirstColumn="0" w:lastRowLastColumn="0"/>
            </w:pPr>
            <w:r>
              <w:t>Zoological Parks and Gardens Board</w:t>
            </w:r>
          </w:p>
          <w:p w14:paraId="0012C3B5" w14:textId="77777777" w:rsidR="00D821EF" w:rsidRDefault="00D821EF" w:rsidP="007E6D01">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Health and </w:t>
            </w:r>
            <w:r>
              <w:br/>
              <w:t>Human Services</w:t>
            </w:r>
          </w:p>
          <w:p w14:paraId="6AEA9C37"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Cemeteries including:</w:t>
            </w:r>
          </w:p>
          <w:p w14:paraId="4577E34A"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Ballarat General Cemeteries Trust</w:t>
            </w:r>
          </w:p>
          <w:p w14:paraId="2357785C"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Bendigo Cemeteries Trust</w:t>
            </w:r>
          </w:p>
          <w:p w14:paraId="6DB1192B"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Geelong Cemeteries Trust</w:t>
            </w:r>
          </w:p>
          <w:p w14:paraId="3E1F65DB"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The Greater Metropolitan Cemeteries Trust</w:t>
            </w:r>
          </w:p>
          <w:p w14:paraId="5593574D"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Southern Metropolitan Cemeteries Trust</w:t>
            </w:r>
          </w:p>
          <w:p w14:paraId="10890F86" w14:textId="77777777" w:rsidR="00D821EF" w:rsidRDefault="00D821EF" w:rsidP="007E6D01">
            <w:pPr>
              <w:pStyle w:val="ListBullet"/>
              <w:spacing w:before="20"/>
              <w:jc w:val="left"/>
              <w:cnfStyle w:val="000000000000" w:firstRow="0" w:lastRow="0" w:firstColumn="0" w:lastColumn="0" w:oddVBand="0" w:evenVBand="0" w:oddHBand="0" w:evenHBand="0" w:firstRowFirstColumn="0" w:firstRowLastColumn="0" w:lastRowFirstColumn="0" w:lastRowLastColumn="0"/>
            </w:pPr>
            <w:r>
              <w:t>The Mildura Cemetery Trust</w:t>
            </w:r>
          </w:p>
          <w:p w14:paraId="7525466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Director of Housing</w:t>
            </w:r>
          </w:p>
          <w:p w14:paraId="320A6BCE" w14:textId="77777777" w:rsidR="00D821EF" w:rsidRPr="0052363F" w:rsidRDefault="00D821EF" w:rsidP="007E6D01">
            <w:pPr>
              <w:jc w:val="left"/>
              <w:cnfStyle w:val="000000000000" w:firstRow="0" w:lastRow="0" w:firstColumn="0" w:lastColumn="0" w:oddVBand="0" w:evenVBand="0" w:oddHBand="0" w:evenHBand="0" w:firstRowFirstColumn="0" w:firstRowLastColumn="0" w:lastRowFirstColumn="0" w:lastRowLastColumn="0"/>
              <w:rPr>
                <w:vertAlign w:val="superscript"/>
              </w:rPr>
            </w:pPr>
          </w:p>
        </w:tc>
      </w:tr>
      <w:bookmarkEnd w:id="144"/>
    </w:tbl>
    <w:p w14:paraId="46CDA1CC" w14:textId="77777777" w:rsidR="00D821EF" w:rsidRDefault="00D821EF" w:rsidP="00D821EF"/>
    <w:tbl>
      <w:tblPr>
        <w:tblStyle w:val="DTFTable"/>
        <w:tblW w:w="5000" w:type="pct"/>
        <w:tblInd w:w="0" w:type="dxa"/>
        <w:tblCellMar>
          <w:left w:w="113" w:type="dxa"/>
          <w:right w:w="198" w:type="dxa"/>
        </w:tblCellMar>
        <w:tblLook w:val="0680" w:firstRow="0" w:lastRow="0" w:firstColumn="1" w:lastColumn="0" w:noHBand="1" w:noVBand="1"/>
      </w:tblPr>
      <w:tblGrid>
        <w:gridCol w:w="3316"/>
        <w:gridCol w:w="3315"/>
        <w:gridCol w:w="3319"/>
      </w:tblGrid>
      <w:tr w:rsidR="00D821EF" w:rsidRPr="00465AB8" w14:paraId="71604D00" w14:textId="77777777" w:rsidTr="007E6D01">
        <w:tc>
          <w:tcPr>
            <w:cnfStyle w:val="001000000000" w:firstRow="0" w:lastRow="0" w:firstColumn="1" w:lastColumn="0" w:oddVBand="0" w:evenVBand="0" w:oddHBand="0" w:evenHBand="0" w:firstRowFirstColumn="0" w:firstRowLastColumn="0" w:lastRowFirstColumn="0" w:lastRowLastColumn="0"/>
            <w:tcW w:w="5000" w:type="pct"/>
            <w:gridSpan w:val="3"/>
            <w:tcBorders>
              <w:top w:val="nil"/>
            </w:tcBorders>
          </w:tcPr>
          <w:p w14:paraId="59C4E3B4" w14:textId="77777777" w:rsidR="00D821EF" w:rsidRPr="00465AB8" w:rsidRDefault="00D821EF" w:rsidP="007E6D01">
            <w:pPr>
              <w:pStyle w:val="ControlledEntitiesSector"/>
              <w:rPr>
                <w:b w:val="0"/>
              </w:rPr>
            </w:pPr>
            <w:r w:rsidRPr="00465AB8">
              <w:rPr>
                <w:b w:val="0"/>
              </w:rPr>
              <w:lastRenderedPageBreak/>
              <w:t>Public non-financial corporation (continued)</w:t>
            </w:r>
          </w:p>
        </w:tc>
      </w:tr>
      <w:tr w:rsidR="00D821EF" w:rsidRPr="0029647E" w14:paraId="1DF5A580" w14:textId="77777777" w:rsidTr="007E6D01">
        <w:trPr>
          <w:cantSplit w:val="0"/>
        </w:trPr>
        <w:tc>
          <w:tcPr>
            <w:cnfStyle w:val="001000000000" w:firstRow="0" w:lastRow="0" w:firstColumn="1" w:lastColumn="0" w:oddVBand="0" w:evenVBand="0" w:oddHBand="0" w:evenHBand="0" w:firstRowFirstColumn="0" w:firstRowLastColumn="0" w:lastRowFirstColumn="0" w:lastRowLastColumn="0"/>
            <w:tcW w:w="1666" w:type="pct"/>
          </w:tcPr>
          <w:p w14:paraId="1676E653" w14:textId="77777777" w:rsidR="00D821EF" w:rsidRDefault="00D821EF" w:rsidP="007E6D01">
            <w:pPr>
              <w:pStyle w:val="ControlledEntitiesDepartment"/>
              <w:spacing w:before="20"/>
            </w:pPr>
            <w:bookmarkStart w:id="145" w:name="_Hlk522547244"/>
            <w:bookmarkStart w:id="146" w:name="_Hlk522546754"/>
            <w:r>
              <w:t>Department of Jobs, Precincts and Regions</w:t>
            </w:r>
          </w:p>
          <w:p w14:paraId="6A6EB23A" w14:textId="77777777" w:rsidR="00D821EF" w:rsidRDefault="00D821EF" w:rsidP="007E6D01">
            <w:pPr>
              <w:spacing w:after="0"/>
              <w:ind w:left="0" w:firstLine="0"/>
            </w:pPr>
            <w:r>
              <w:t>Agriculture Victoria Services Pty Ltd</w:t>
            </w:r>
          </w:p>
          <w:p w14:paraId="33B83E20" w14:textId="77777777" w:rsidR="00D821EF" w:rsidRDefault="00D821EF" w:rsidP="007E6D01">
            <w:pPr>
              <w:spacing w:after="0"/>
              <w:ind w:left="0" w:firstLine="0"/>
            </w:pPr>
            <w:r>
              <w:t>Australian Grand Prix Corporation</w:t>
            </w:r>
          </w:p>
          <w:p w14:paraId="3E343069" w14:textId="77777777" w:rsidR="00D821EF" w:rsidRDefault="00D821EF" w:rsidP="007E6D01">
            <w:pPr>
              <w:spacing w:after="0"/>
              <w:ind w:left="0" w:firstLine="0"/>
            </w:pPr>
            <w:r>
              <w:t>Dairy Food Safety Victoria</w:t>
            </w:r>
          </w:p>
          <w:p w14:paraId="7331FD5D" w14:textId="77777777" w:rsidR="00D821EF" w:rsidRDefault="00D821EF" w:rsidP="007E6D01">
            <w:pPr>
              <w:spacing w:after="0"/>
              <w:ind w:left="0" w:firstLine="0"/>
            </w:pPr>
            <w:r>
              <w:t>Development Victoria</w:t>
            </w:r>
          </w:p>
          <w:p w14:paraId="5FD1D517" w14:textId="77777777" w:rsidR="00D821EF" w:rsidRDefault="00D821EF" w:rsidP="007E6D01">
            <w:pPr>
              <w:spacing w:after="0"/>
              <w:ind w:left="0" w:firstLine="0"/>
            </w:pPr>
            <w:r>
              <w:t>Emerald Tourist Railway Board</w:t>
            </w:r>
          </w:p>
          <w:p w14:paraId="0FE8BA63" w14:textId="77777777" w:rsidR="00D821EF" w:rsidRDefault="00D821EF" w:rsidP="007E6D01">
            <w:pPr>
              <w:spacing w:after="0"/>
              <w:ind w:left="0" w:firstLine="0"/>
            </w:pPr>
            <w:r>
              <w:t>Fed Square Pty Ltd</w:t>
            </w:r>
          </w:p>
          <w:p w14:paraId="6E431212" w14:textId="77777777" w:rsidR="00D821EF" w:rsidRDefault="00D821EF" w:rsidP="007E6D01">
            <w:pPr>
              <w:spacing w:after="0"/>
              <w:ind w:left="0" w:firstLine="0"/>
            </w:pPr>
            <w:r>
              <w:t>Geelong Performing Arts Centre Trust</w:t>
            </w:r>
          </w:p>
          <w:p w14:paraId="1E193FE4" w14:textId="77777777" w:rsidR="00D821EF" w:rsidRDefault="00D821EF" w:rsidP="007E6D01">
            <w:pPr>
              <w:spacing w:after="0"/>
            </w:pPr>
            <w:r>
              <w:t>Greater Sunraysia Pest Free Area Industry Development Committee</w:t>
            </w:r>
          </w:p>
          <w:p w14:paraId="49B4D157" w14:textId="77777777" w:rsidR="00D821EF" w:rsidRDefault="00D821EF" w:rsidP="007E6D01">
            <w:pPr>
              <w:spacing w:after="0"/>
              <w:ind w:left="0" w:firstLine="0"/>
            </w:pPr>
            <w:r>
              <w:t xml:space="preserve">Greyhound Racing Victoria </w:t>
            </w:r>
          </w:p>
          <w:p w14:paraId="38CFC355" w14:textId="77777777" w:rsidR="00D821EF" w:rsidRDefault="00D821EF" w:rsidP="007E6D01">
            <w:pPr>
              <w:spacing w:after="0"/>
              <w:ind w:left="0" w:firstLine="0"/>
            </w:pPr>
            <w:r>
              <w:t xml:space="preserve">Harness Racing Victoria </w:t>
            </w:r>
          </w:p>
          <w:p w14:paraId="15856DB9" w14:textId="77777777" w:rsidR="00D821EF" w:rsidRDefault="00D821EF" w:rsidP="007E6D01">
            <w:r>
              <w:t xml:space="preserve">Kardinia Park Stadium </w:t>
            </w:r>
            <w:r w:rsidRPr="00821057">
              <w:t>Trust</w:t>
            </w:r>
          </w:p>
          <w:p w14:paraId="3ACEFD84" w14:textId="77777777" w:rsidR="00D821EF" w:rsidRDefault="00D821EF" w:rsidP="007E6D01">
            <w:pPr>
              <w:spacing w:after="0"/>
            </w:pPr>
            <w:r w:rsidRPr="00821057">
              <w:t xml:space="preserve">Launch Victoria </w:t>
            </w:r>
            <w:bookmarkEnd w:id="145"/>
            <w:r>
              <w:t>Ltd</w:t>
            </w:r>
          </w:p>
        </w:tc>
        <w:tc>
          <w:tcPr>
            <w:tcW w:w="1666" w:type="pct"/>
          </w:tcPr>
          <w:p w14:paraId="31E08A58" w14:textId="77777777" w:rsidR="00D821EF" w:rsidRPr="00555E00" w:rsidRDefault="00D821EF" w:rsidP="007E6D01">
            <w:pPr>
              <w:spacing w:after="0"/>
              <w:jc w:val="left"/>
              <w:cnfStyle w:val="000000000000" w:firstRow="0" w:lastRow="0" w:firstColumn="0" w:lastColumn="0" w:oddVBand="0" w:evenVBand="0" w:oddHBand="0" w:evenHBand="0" w:firstRowFirstColumn="0" w:firstRowLastColumn="0" w:lastRowFirstColumn="0" w:lastRowLastColumn="0"/>
              <w:rPr>
                <w:strike/>
              </w:rPr>
            </w:pPr>
            <w:r>
              <w:t xml:space="preserve">Melbourne and Olympic Parks Trust </w:t>
            </w:r>
          </w:p>
          <w:p w14:paraId="0E282032"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pPr>
            <w:r>
              <w:t xml:space="preserve">Melbourne Convention and </w:t>
            </w:r>
            <w:r>
              <w:br/>
              <w:t xml:space="preserve">Exhibition Trust </w:t>
            </w:r>
          </w:p>
          <w:p w14:paraId="3467E9EB" w14:textId="77777777" w:rsidR="00D821EF" w:rsidRDefault="00D821EF" w:rsidP="007E6D01">
            <w:pPr>
              <w:spacing w:after="0"/>
              <w:jc w:val="left"/>
              <w:cnfStyle w:val="000000000000" w:firstRow="0" w:lastRow="0" w:firstColumn="0" w:lastColumn="0" w:oddVBand="0" w:evenVBand="0" w:oddHBand="0" w:evenHBand="0" w:firstRowFirstColumn="0" w:firstRowLastColumn="0" w:lastRowFirstColumn="0" w:lastRowLastColumn="0"/>
            </w:pPr>
            <w:r>
              <w:t>Melbourne Market Authority</w:t>
            </w:r>
          </w:p>
          <w:p w14:paraId="1185A85A"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pPr>
            <w:r>
              <w:t xml:space="preserve">Murray Valley Wine Grape Industry Development Committee </w:t>
            </w:r>
          </w:p>
          <w:p w14:paraId="4F983F37" w14:textId="77777777" w:rsidR="00D821EF" w:rsidRDefault="00D821EF" w:rsidP="007E6D01">
            <w:pPr>
              <w:spacing w:after="0"/>
              <w:jc w:val="left"/>
              <w:cnfStyle w:val="000000000000" w:firstRow="0" w:lastRow="0" w:firstColumn="0" w:lastColumn="0" w:oddVBand="0" w:evenVBand="0" w:oddHBand="0" w:evenHBand="0" w:firstRowFirstColumn="0" w:firstRowLastColumn="0" w:lastRowFirstColumn="0" w:lastRowLastColumn="0"/>
            </w:pPr>
            <w:proofErr w:type="spellStart"/>
            <w:r>
              <w:t>Primesafe</w:t>
            </w:r>
            <w:proofErr w:type="spellEnd"/>
          </w:p>
          <w:p w14:paraId="1EBDF580" w14:textId="77777777" w:rsidR="00D821EF" w:rsidRDefault="00D821EF" w:rsidP="007E6D01">
            <w:pPr>
              <w:spacing w:after="0"/>
              <w:jc w:val="left"/>
              <w:cnfStyle w:val="000000000000" w:firstRow="0" w:lastRow="0" w:firstColumn="0" w:lastColumn="0" w:oddVBand="0" w:evenVBand="0" w:oddHBand="0" w:evenHBand="0" w:firstRowFirstColumn="0" w:firstRowLastColumn="0" w:lastRowFirstColumn="0" w:lastRowLastColumn="0"/>
            </w:pPr>
            <w:r>
              <w:t>State Sport Centres Trust</w:t>
            </w:r>
          </w:p>
          <w:p w14:paraId="78800524" w14:textId="77777777" w:rsidR="00D821EF" w:rsidRDefault="00D821EF" w:rsidP="007E6D01">
            <w:pPr>
              <w:spacing w:after="0"/>
              <w:jc w:val="left"/>
              <w:cnfStyle w:val="000000000000" w:firstRow="0" w:lastRow="0" w:firstColumn="0" w:lastColumn="0" w:oddVBand="0" w:evenVBand="0" w:oddHBand="0" w:evenHBand="0" w:firstRowFirstColumn="0" w:firstRowLastColumn="0" w:lastRowFirstColumn="0" w:lastRowLastColumn="0"/>
            </w:pPr>
            <w:proofErr w:type="spellStart"/>
            <w:r>
              <w:t>VicForests</w:t>
            </w:r>
            <w:proofErr w:type="spellEnd"/>
          </w:p>
          <w:p w14:paraId="62522785" w14:textId="77777777" w:rsidR="00D821EF" w:rsidRDefault="00D821EF" w:rsidP="007E6D01">
            <w:pPr>
              <w:spacing w:after="0"/>
              <w:jc w:val="left"/>
              <w:cnfStyle w:val="000000000000" w:firstRow="0" w:lastRow="0" w:firstColumn="0" w:lastColumn="0" w:oddVBand="0" w:evenVBand="0" w:oddHBand="0" w:evenHBand="0" w:firstRowFirstColumn="0" w:firstRowLastColumn="0" w:lastRowFirstColumn="0" w:lastRowLastColumn="0"/>
            </w:pPr>
            <w:r>
              <w:t xml:space="preserve">Victorian Arts Centre Trust </w:t>
            </w:r>
          </w:p>
          <w:p w14:paraId="04C2F376" w14:textId="77777777" w:rsidR="00D821EF" w:rsidRDefault="00D821EF" w:rsidP="007E6D01">
            <w:pPr>
              <w:spacing w:after="0"/>
              <w:ind w:left="170" w:hanging="170"/>
              <w:jc w:val="left"/>
              <w:cnfStyle w:val="000000000000" w:firstRow="0" w:lastRow="0" w:firstColumn="0" w:lastColumn="0" w:oddVBand="0" w:evenVBand="0" w:oddHBand="0" w:evenHBand="0" w:firstRowFirstColumn="0" w:firstRowLastColumn="0" w:lastRowFirstColumn="0" w:lastRowLastColumn="0"/>
            </w:pPr>
            <w:r>
              <w:t>Victorian Strawberry Industry Development Committee</w:t>
            </w:r>
          </w:p>
          <w:p w14:paraId="460296B0" w14:textId="77777777" w:rsidR="00D821EF" w:rsidRDefault="00D821EF" w:rsidP="007E6D01">
            <w:pPr>
              <w:pStyle w:val="ControlledEntitiesDepartment"/>
              <w:ind w:left="170" w:hanging="170"/>
              <w:jc w:val="left"/>
              <w:cnfStyle w:val="000000000000" w:firstRow="0" w:lastRow="0" w:firstColumn="0" w:lastColumn="0" w:oddVBand="0" w:evenVBand="0" w:oddHBand="0" w:evenHBand="0" w:firstRowFirstColumn="0" w:firstRowLastColumn="0" w:lastRowFirstColumn="0" w:lastRowLastColumn="0"/>
            </w:pPr>
            <w:r>
              <w:t xml:space="preserve">Department of Justice and </w:t>
            </w:r>
            <w:r>
              <w:br/>
              <w:t>Community Safety</w:t>
            </w:r>
          </w:p>
          <w:p w14:paraId="6C5BA6D7"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Accident Compensation Conciliation Service</w:t>
            </w:r>
          </w:p>
        </w:tc>
        <w:tc>
          <w:tcPr>
            <w:tcW w:w="1668" w:type="pct"/>
          </w:tcPr>
          <w:p w14:paraId="131C7C32" w14:textId="77777777" w:rsidR="00D821EF" w:rsidRDefault="00D821EF" w:rsidP="007E6D01">
            <w:pPr>
              <w:pStyle w:val="ControlledEntitiesDepartment"/>
              <w:spacing w:before="20"/>
              <w:jc w:val="left"/>
              <w:cnfStyle w:val="000000000000" w:firstRow="0" w:lastRow="0" w:firstColumn="0" w:lastColumn="0" w:oddVBand="0" w:evenVBand="0" w:oddHBand="0" w:evenHBand="0" w:firstRowFirstColumn="0" w:firstRowLastColumn="0" w:lastRowFirstColumn="0" w:lastRowLastColumn="0"/>
            </w:pPr>
            <w:bookmarkStart w:id="147" w:name="_Hlk522547451"/>
            <w:bookmarkStart w:id="148" w:name="_Hlk522547677"/>
            <w:r>
              <w:t>Department of Premier and Cabinet</w:t>
            </w:r>
          </w:p>
          <w:p w14:paraId="46D547D4"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Queen Victoria Women’s Centre Trust</w:t>
            </w:r>
          </w:p>
          <w:p w14:paraId="7F317CA8"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 xml:space="preserve">VITS </w:t>
            </w:r>
            <w:proofErr w:type="spellStart"/>
            <w:r>
              <w:t>Languagelink</w:t>
            </w:r>
            <w:bookmarkEnd w:id="147"/>
            <w:proofErr w:type="spellEnd"/>
            <w:r w:rsidRPr="00500AD2">
              <w:t xml:space="preserve"> </w:t>
            </w:r>
          </w:p>
          <w:p w14:paraId="288847C5"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r w:rsidRPr="00500AD2">
              <w:t>Department</w:t>
            </w:r>
            <w:r>
              <w:t xml:space="preserve"> of Transport</w:t>
            </w:r>
          </w:p>
          <w:p w14:paraId="0F362B75"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Melbourne Port Lessor Pty Ltd</w:t>
            </w:r>
          </w:p>
          <w:p w14:paraId="2C2DE7A5"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Port of Hastings Development Authority</w:t>
            </w:r>
          </w:p>
          <w:p w14:paraId="781C6AFF"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V/Line Corporation</w:t>
            </w:r>
          </w:p>
          <w:p w14:paraId="7541B278" w14:textId="77777777" w:rsidR="00D821EF" w:rsidRPr="00244ACD"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rPr>
                <w:vertAlign w:val="superscript"/>
              </w:rPr>
            </w:pPr>
            <w:r>
              <w:t>Victorian Ports Corporation (Melbourne)</w:t>
            </w:r>
          </w:p>
          <w:p w14:paraId="74688CEB"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Rail Track</w:t>
            </w:r>
          </w:p>
          <w:p w14:paraId="69F2FFCA"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Regional Channels Authority</w:t>
            </w:r>
          </w:p>
          <w:p w14:paraId="2A4BE24B" w14:textId="77777777" w:rsidR="00D821EF" w:rsidRDefault="00D821EF" w:rsidP="007E6D01">
            <w:pPr>
              <w:pStyle w:val="ControlledEntitiesDepartment"/>
              <w:spacing w:before="20"/>
              <w:ind w:left="170" w:hanging="170"/>
              <w:jc w:val="left"/>
              <w:cnfStyle w:val="000000000000" w:firstRow="0" w:lastRow="0" w:firstColumn="0" w:lastColumn="0" w:oddVBand="0" w:evenVBand="0" w:oddHBand="0" w:evenHBand="0" w:firstRowFirstColumn="0" w:firstRowLastColumn="0" w:lastRowFirstColumn="0" w:lastRowLastColumn="0"/>
            </w:pPr>
            <w:r>
              <w:t>Department of Treasury and Finance</w:t>
            </w:r>
          </w:p>
          <w:p w14:paraId="3C351F07"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State Electricity Commission of Victoria</w:t>
            </w:r>
          </w:p>
          <w:p w14:paraId="5CF429D5"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Victorian Plantations Corporation (shell)</w:t>
            </w:r>
            <w:bookmarkEnd w:id="148"/>
          </w:p>
        </w:tc>
      </w:tr>
      <w:bookmarkEnd w:id="146"/>
      <w:tr w:rsidR="00D821EF" w:rsidRPr="00465AB8" w14:paraId="2ED67BBB" w14:textId="77777777" w:rsidTr="007E6D01">
        <w:tc>
          <w:tcPr>
            <w:cnfStyle w:val="001000000000" w:firstRow="0" w:lastRow="0" w:firstColumn="1" w:lastColumn="0" w:oddVBand="0" w:evenVBand="0" w:oddHBand="0" w:evenHBand="0" w:firstRowFirstColumn="0" w:firstRowLastColumn="0" w:lastRowFirstColumn="0" w:lastRowLastColumn="0"/>
            <w:tcW w:w="5000" w:type="pct"/>
            <w:gridSpan w:val="3"/>
          </w:tcPr>
          <w:p w14:paraId="73DAE029" w14:textId="77777777" w:rsidR="00D821EF" w:rsidRPr="00465AB8" w:rsidRDefault="00D821EF" w:rsidP="007E6D01">
            <w:pPr>
              <w:pStyle w:val="ControlledEntitiesSector"/>
              <w:spacing w:before="120"/>
              <w:rPr>
                <w:b w:val="0"/>
              </w:rPr>
            </w:pPr>
            <w:r w:rsidRPr="00465AB8">
              <w:rPr>
                <w:b w:val="0"/>
              </w:rPr>
              <w:t xml:space="preserve">Public financial corporation </w:t>
            </w:r>
            <w:r w:rsidRPr="00465AB8">
              <w:rPr>
                <w:b w:val="0"/>
                <w:vertAlign w:val="superscript"/>
              </w:rPr>
              <w:t>(a)</w:t>
            </w:r>
          </w:p>
        </w:tc>
      </w:tr>
      <w:tr w:rsidR="00D821EF" w:rsidRPr="0029647E" w14:paraId="1CAEF48D" w14:textId="77777777" w:rsidTr="007E6D01">
        <w:tc>
          <w:tcPr>
            <w:cnfStyle w:val="001000000000" w:firstRow="0" w:lastRow="0" w:firstColumn="1" w:lastColumn="0" w:oddVBand="0" w:evenVBand="0" w:oddHBand="0" w:evenHBand="0" w:firstRowFirstColumn="0" w:firstRowLastColumn="0" w:lastRowFirstColumn="0" w:lastRowLastColumn="0"/>
            <w:tcW w:w="1666" w:type="pct"/>
          </w:tcPr>
          <w:p w14:paraId="75559211" w14:textId="77777777" w:rsidR="00D821EF" w:rsidRDefault="00D821EF" w:rsidP="007E6D01">
            <w:pPr>
              <w:pStyle w:val="ControlledEntitiesDepartment"/>
            </w:pPr>
            <w:bookmarkStart w:id="149" w:name="_Hlk522547713"/>
            <w:r>
              <w:t xml:space="preserve">Department of Justice and </w:t>
            </w:r>
            <w:r>
              <w:br/>
              <w:t>Community Safety</w:t>
            </w:r>
          </w:p>
          <w:p w14:paraId="6ED18DE9" w14:textId="77777777" w:rsidR="00D821EF" w:rsidRDefault="00D821EF" w:rsidP="007E6D01">
            <w:pPr>
              <w:rPr>
                <w:lang w:eastAsia="en-AU"/>
              </w:rPr>
            </w:pPr>
            <w:r>
              <w:rPr>
                <w:lang w:eastAsia="en-AU"/>
              </w:rPr>
              <w:t>Victorian WorkCover Authority</w:t>
            </w:r>
            <w:bookmarkEnd w:id="149"/>
          </w:p>
        </w:tc>
        <w:tc>
          <w:tcPr>
            <w:tcW w:w="1666" w:type="pct"/>
          </w:tcPr>
          <w:p w14:paraId="783E07AC"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bookmarkStart w:id="150" w:name="_Hlk522547727"/>
            <w:r w:rsidRPr="00500AD2">
              <w:t>Department</w:t>
            </w:r>
            <w:r>
              <w:t xml:space="preserve"> of Transport</w:t>
            </w:r>
          </w:p>
          <w:p w14:paraId="7EB93E3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Transport Accident Commission</w:t>
            </w:r>
            <w:bookmarkEnd w:id="150"/>
          </w:p>
        </w:tc>
        <w:tc>
          <w:tcPr>
            <w:tcW w:w="1668" w:type="pct"/>
          </w:tcPr>
          <w:p w14:paraId="23944050" w14:textId="77777777" w:rsidR="00D821EF" w:rsidRDefault="00D821EF" w:rsidP="007E6D01">
            <w:pPr>
              <w:pStyle w:val="ControlledEntitiesDepartment"/>
              <w:jc w:val="left"/>
              <w:cnfStyle w:val="000000000000" w:firstRow="0" w:lastRow="0" w:firstColumn="0" w:lastColumn="0" w:oddVBand="0" w:evenVBand="0" w:oddHBand="0" w:evenHBand="0" w:firstRowFirstColumn="0" w:firstRowLastColumn="0" w:lastRowFirstColumn="0" w:lastRowLastColumn="0"/>
            </w:pPr>
            <w:bookmarkStart w:id="151" w:name="_Hlk522547736"/>
            <w:r>
              <w:t>Department of Treasury and Finance</w:t>
            </w:r>
          </w:p>
          <w:p w14:paraId="0973F470" w14:textId="77777777" w:rsidR="00D821EF" w:rsidRDefault="00D821EF" w:rsidP="007E6D01">
            <w:pPr>
              <w:jc w:val="left"/>
              <w:cnfStyle w:val="000000000000" w:firstRow="0" w:lastRow="0" w:firstColumn="0" w:lastColumn="0" w:oddVBand="0" w:evenVBand="0" w:oddHBand="0" w:evenHBand="0" w:firstRowFirstColumn="0" w:firstRowLastColumn="0" w:lastRowFirstColumn="0" w:lastRowLastColumn="0"/>
            </w:pPr>
            <w:r>
              <w:t>State Trustees Limited</w:t>
            </w:r>
          </w:p>
          <w:p w14:paraId="40752914"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Treasury Corporation of Victoria</w:t>
            </w:r>
          </w:p>
          <w:p w14:paraId="69B5CD8A" w14:textId="77777777" w:rsidR="00D821EF"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Funds Management Corporation</w:t>
            </w:r>
          </w:p>
          <w:p w14:paraId="7E9B08D6" w14:textId="77777777" w:rsidR="00D821EF" w:rsidRPr="0029647E" w:rsidRDefault="00D821EF" w:rsidP="007E6D01">
            <w:pPr>
              <w:ind w:left="170" w:hanging="170"/>
              <w:jc w:val="left"/>
              <w:cnfStyle w:val="000000000000" w:firstRow="0" w:lastRow="0" w:firstColumn="0" w:lastColumn="0" w:oddVBand="0" w:evenVBand="0" w:oddHBand="0" w:evenHBand="0" w:firstRowFirstColumn="0" w:firstRowLastColumn="0" w:lastRowFirstColumn="0" w:lastRowLastColumn="0"/>
            </w:pPr>
            <w:r>
              <w:t>Victorian Managed Insurance Authority</w:t>
            </w:r>
            <w:bookmarkEnd w:id="151"/>
          </w:p>
        </w:tc>
      </w:tr>
    </w:tbl>
    <w:p w14:paraId="7EE893F8" w14:textId="77777777" w:rsidR="00D821EF" w:rsidRPr="00A37689" w:rsidRDefault="00D821EF" w:rsidP="00D821EF">
      <w:pPr>
        <w:pStyle w:val="Note"/>
        <w:ind w:left="0" w:firstLine="0"/>
      </w:pPr>
      <w:bookmarkStart w:id="152" w:name="_Hlk522546784"/>
      <w:bookmarkStart w:id="153" w:name="_Hlk522546119"/>
      <w:r w:rsidRPr="00A37689">
        <w:t>Notes:</w:t>
      </w:r>
    </w:p>
    <w:bookmarkEnd w:id="152"/>
    <w:p w14:paraId="3B818DA0" w14:textId="77777777" w:rsidR="00D821EF" w:rsidRPr="00A37689" w:rsidRDefault="00D821EF" w:rsidP="00D821EF">
      <w:pPr>
        <w:pStyle w:val="Note"/>
        <w:ind w:right="-227"/>
      </w:pPr>
      <w:r w:rsidRPr="00A37689">
        <w:t>(a)</w:t>
      </w:r>
      <w:r w:rsidRPr="00A37689">
        <w:tab/>
        <w:t>On 29 November 2018, the Premier announced machinery of government changes effective 1 January 2019. The following Victorian government departments were affected:</w:t>
      </w:r>
    </w:p>
    <w:p w14:paraId="742308C4" w14:textId="77777777" w:rsidR="00D821EF" w:rsidRPr="00A37689" w:rsidRDefault="00D821EF" w:rsidP="00D821EF">
      <w:pPr>
        <w:pStyle w:val="NoteDash"/>
        <w:ind w:right="-227"/>
      </w:pPr>
      <w:r w:rsidRPr="00A37689">
        <w:t>The Department of Economic Development, Jobs, Transport and Resources was renamed to the Department of Transport.</w:t>
      </w:r>
    </w:p>
    <w:p w14:paraId="7F1438A4" w14:textId="77777777" w:rsidR="00D821EF" w:rsidRPr="00A37689" w:rsidRDefault="00D821EF" w:rsidP="00D821EF">
      <w:pPr>
        <w:pStyle w:val="NoteDash"/>
        <w:ind w:right="-227"/>
      </w:pPr>
      <w:r w:rsidRPr="00A37689">
        <w:t>Certain functions of the former Department of Economic Development, Jobs, Transport and Resources were transferred to the new department called the Department of Jobs, Precincts and Regions and the Department of Treasury and Finance.</w:t>
      </w:r>
    </w:p>
    <w:p w14:paraId="45CDEC15" w14:textId="77777777" w:rsidR="00D821EF" w:rsidRPr="00A37689" w:rsidRDefault="00D821EF" w:rsidP="00D821EF">
      <w:pPr>
        <w:pStyle w:val="NoteDash"/>
        <w:ind w:right="-227"/>
      </w:pPr>
      <w:r w:rsidRPr="00A37689">
        <w:t>The Department of Justice and Regulation was renamed to the Department of Justice and Community Safety.</w:t>
      </w:r>
    </w:p>
    <w:p w14:paraId="07E6A8E4" w14:textId="77777777" w:rsidR="00D821EF" w:rsidRPr="00A37689" w:rsidRDefault="00D821EF" w:rsidP="00D821EF">
      <w:pPr>
        <w:pStyle w:val="NoteDash"/>
        <w:ind w:right="-227"/>
      </w:pPr>
      <w:r w:rsidRPr="00A37689">
        <w:t>Portfolio responsibility for the Transport Accident Commission was transferred from the Department of Treasury and Finance to the Department of Transport.</w:t>
      </w:r>
    </w:p>
    <w:p w14:paraId="36E9DC57" w14:textId="77777777" w:rsidR="00D821EF" w:rsidRPr="00A37689" w:rsidRDefault="00D821EF" w:rsidP="00D821EF">
      <w:pPr>
        <w:pStyle w:val="NoteDash"/>
        <w:ind w:right="-227"/>
      </w:pPr>
      <w:r w:rsidRPr="00A37689">
        <w:t>Portfolio responsibility for the Victorian WorkCover Authority (WorkSafe Victoria) was transferred from the Department of Treasury and Finance to the Department of Justice and Community Safety.</w:t>
      </w:r>
    </w:p>
    <w:p w14:paraId="44B6C135" w14:textId="77777777" w:rsidR="00D821EF" w:rsidRPr="00A37689" w:rsidRDefault="00D821EF" w:rsidP="00D821EF">
      <w:pPr>
        <w:pStyle w:val="NoteDash"/>
        <w:ind w:right="-227"/>
      </w:pPr>
      <w:r w:rsidRPr="00A37689">
        <w:t xml:space="preserve">Sport and Recreation Victoria was transferred from the Department of Health and Human Services to the Department of Jobs, Precincts and Regions. </w:t>
      </w:r>
    </w:p>
    <w:p w14:paraId="321EF2A9" w14:textId="77777777" w:rsidR="00D821EF" w:rsidRPr="00A37689" w:rsidRDefault="00D821EF" w:rsidP="00D821EF">
      <w:pPr>
        <w:pStyle w:val="NoteDash"/>
        <w:ind w:right="-227"/>
      </w:pPr>
      <w:r w:rsidRPr="00A37689">
        <w:t xml:space="preserve">The Office of Racing was transferred from the former Department of Justice and Regulation to the Department of Jobs, Precincts and Regions. </w:t>
      </w:r>
    </w:p>
    <w:p w14:paraId="68500027" w14:textId="77777777" w:rsidR="00D821EF" w:rsidRPr="00A37689" w:rsidRDefault="00D821EF" w:rsidP="00D821EF">
      <w:pPr>
        <w:pStyle w:val="NoteDash"/>
        <w:ind w:right="-227"/>
      </w:pPr>
      <w:r w:rsidRPr="00A37689">
        <w:t>Industrial Relations Victoria was transferred from the former Department of Economic Development, Jobs, Transport and Resources to the Department of Premier and Cabinet.</w:t>
      </w:r>
    </w:p>
    <w:p w14:paraId="6022D24D" w14:textId="77777777" w:rsidR="00D821EF" w:rsidRPr="00A37689" w:rsidRDefault="00D821EF" w:rsidP="00D821EF">
      <w:pPr>
        <w:pStyle w:val="NoteDash"/>
        <w:ind w:right="-227"/>
      </w:pPr>
      <w:r w:rsidRPr="00A37689">
        <w:t xml:space="preserve">The Office for Women was transferred from the Department of Health and Human Services to the Department of Premier and Cabinet. </w:t>
      </w:r>
    </w:p>
    <w:p w14:paraId="32EAB0A9" w14:textId="77777777" w:rsidR="00D821EF" w:rsidRPr="00A37689" w:rsidRDefault="00D821EF" w:rsidP="00D821EF">
      <w:pPr>
        <w:pStyle w:val="Note"/>
        <w:ind w:right="-227"/>
      </w:pPr>
      <w:r w:rsidRPr="00A37689">
        <w:tab/>
        <w:t>Certain functions and operations of Victorian government departments were also transferred as part of the machinery of government changes.</w:t>
      </w:r>
    </w:p>
    <w:p w14:paraId="70881151" w14:textId="77777777" w:rsidR="00D821EF" w:rsidRPr="00A37689" w:rsidRDefault="00D821EF" w:rsidP="00D821EF">
      <w:pPr>
        <w:pStyle w:val="Note"/>
        <w:ind w:right="-227"/>
      </w:pPr>
      <w:bookmarkStart w:id="154" w:name="_Hlk522547046"/>
      <w:bookmarkEnd w:id="153"/>
      <w:r w:rsidRPr="00A37689">
        <w:t>(b</w:t>
      </w:r>
      <w:bookmarkStart w:id="155" w:name="_Toc462418982"/>
      <w:bookmarkEnd w:id="154"/>
      <w:r w:rsidRPr="00A37689">
        <w:t>)</w:t>
      </w:r>
      <w:r w:rsidRPr="00A37689">
        <w:tab/>
        <w:t>Effective from 1 August 2018, the Caulfield Racecourse Reserve Trust was established to manage the Caulfield Racecourse.</w:t>
      </w:r>
    </w:p>
    <w:p w14:paraId="2F0D4D08" w14:textId="77777777" w:rsidR="00D821EF" w:rsidRDefault="00D821EF" w:rsidP="00D821EF">
      <w:pPr>
        <w:pStyle w:val="Note"/>
        <w:ind w:right="-227"/>
      </w:pPr>
      <w:r w:rsidRPr="00A37689">
        <w:rPr>
          <w:rFonts w:ascii="Calibri" w:hAnsi="Calibri" w:cs="Calibri"/>
          <w:iCs/>
          <w:color w:val="000000"/>
        </w:rPr>
        <w:t>(</w:t>
      </w:r>
      <w:r w:rsidRPr="00205030">
        <w:t xml:space="preserve">c) </w:t>
      </w:r>
      <w:r w:rsidRPr="00205030">
        <w:tab/>
      </w:r>
      <w:r w:rsidRPr="00A37689">
        <w:t xml:space="preserve">The Family Violence Prevention Agency was established under the </w:t>
      </w:r>
      <w:r w:rsidRPr="00205030">
        <w:t>Prevention of Family Violence Act 2018</w:t>
      </w:r>
      <w:r w:rsidRPr="00A37689">
        <w:t xml:space="preserve"> and, by Order of the Governor in Council, commenced on 4 October 2018 and will operate as Respect Victoria. </w:t>
      </w:r>
      <w:r w:rsidRPr="00205030">
        <w:t>Responsibility for this entity w</w:t>
      </w:r>
      <w:r>
        <w:t xml:space="preserve">as </w:t>
      </w:r>
      <w:r w:rsidRPr="00205030">
        <w:t>transfer</w:t>
      </w:r>
      <w:r>
        <w:t>red</w:t>
      </w:r>
      <w:r w:rsidRPr="00205030">
        <w:t xml:space="preserve"> to the Department of Premier and Cabinet from 1 July 2019 by agreement between the Secretaries of both departments.</w:t>
      </w:r>
    </w:p>
    <w:p w14:paraId="2C510872" w14:textId="77777777" w:rsidR="00D821EF" w:rsidRDefault="00D821EF" w:rsidP="00D821EF">
      <w:pPr>
        <w:pStyle w:val="Note"/>
        <w:ind w:right="-227"/>
      </w:pPr>
      <w:r w:rsidRPr="00A37689">
        <w:t>(</w:t>
      </w:r>
      <w:r>
        <w:t>d</w:t>
      </w:r>
      <w:r w:rsidRPr="00A37689">
        <w:t xml:space="preserve">) </w:t>
      </w:r>
      <w:r w:rsidRPr="00A37689">
        <w:tab/>
        <w:t xml:space="preserve">Effective from 1 July 2019, </w:t>
      </w:r>
      <w:r>
        <w:t>Numurkah and District Health Service, Cobram District Health, and Nathalia District Hospital were amalgamated into NCN Health.</w:t>
      </w:r>
    </w:p>
    <w:p w14:paraId="3BBDBD67" w14:textId="77777777" w:rsidR="00D821EF" w:rsidRDefault="00D821EF" w:rsidP="00D821EF">
      <w:pPr>
        <w:pStyle w:val="Note"/>
        <w:ind w:right="-227"/>
      </w:pPr>
      <w:r w:rsidRPr="00A37689">
        <w:t>(</w:t>
      </w:r>
      <w:r>
        <w:t>e</w:t>
      </w:r>
      <w:r w:rsidRPr="00A37689">
        <w:t xml:space="preserve">) </w:t>
      </w:r>
      <w:r w:rsidRPr="00A37689">
        <w:tab/>
        <w:t xml:space="preserve">Effective from 1 July 2019, </w:t>
      </w:r>
      <w:r>
        <w:t>Lorne Community Hospital and Otway Health were amalgamated into Great Ocean Road Health.</w:t>
      </w:r>
    </w:p>
    <w:p w14:paraId="7917F6E6" w14:textId="77777777" w:rsidR="00D821EF" w:rsidRDefault="00D821EF" w:rsidP="00D821EF">
      <w:pPr>
        <w:pStyle w:val="Note"/>
        <w:ind w:right="-227"/>
      </w:pPr>
      <w:r w:rsidRPr="00A37689">
        <w:t>(</w:t>
      </w:r>
      <w:r>
        <w:t>f</w:t>
      </w:r>
      <w:r w:rsidRPr="00A37689">
        <w:t>)</w:t>
      </w:r>
      <w:r w:rsidRPr="00A37689">
        <w:tab/>
        <w:t xml:space="preserve">The Portable Long Service Authority was established under the </w:t>
      </w:r>
      <w:r w:rsidRPr="00A37689">
        <w:rPr>
          <w:i w:val="0"/>
        </w:rPr>
        <w:t>Long Service Benefits Portability Act 2018</w:t>
      </w:r>
      <w:r w:rsidRPr="00A37689">
        <w:t>, and by Order of the Governor in Council</w:t>
      </w:r>
      <w:r>
        <w:t xml:space="preserve">, </w:t>
      </w:r>
      <w:r w:rsidRPr="00A37689">
        <w:t>commenc</w:t>
      </w:r>
      <w:r>
        <w:t>ed</w:t>
      </w:r>
      <w:r w:rsidRPr="00A37689">
        <w:t xml:space="preserve"> on 1</w:t>
      </w:r>
      <w:r>
        <w:t> </w:t>
      </w:r>
      <w:r w:rsidRPr="00A37689">
        <w:t>July</w:t>
      </w:r>
      <w:r>
        <w:t> </w:t>
      </w:r>
      <w:r w:rsidRPr="00A37689">
        <w:t>2019.</w:t>
      </w:r>
    </w:p>
    <w:p w14:paraId="2767D7A2" w14:textId="77777777" w:rsidR="00D821EF" w:rsidRDefault="00D821EF" w:rsidP="00D821EF">
      <w:pPr>
        <w:pStyle w:val="Note"/>
        <w:ind w:right="-227"/>
        <w:rPr>
          <w:rFonts w:ascii="Calibri" w:hAnsi="Calibri" w:cs="Calibri"/>
          <w:iCs/>
          <w:color w:val="000000"/>
        </w:rPr>
      </w:pPr>
      <w:r w:rsidRPr="00A37689">
        <w:rPr>
          <w:rFonts w:ascii="Calibri" w:hAnsi="Calibri" w:cs="Calibri"/>
          <w:iCs/>
          <w:color w:val="000000"/>
        </w:rPr>
        <w:t>(</w:t>
      </w:r>
      <w:r>
        <w:rPr>
          <w:rFonts w:ascii="Calibri" w:hAnsi="Calibri" w:cs="Calibri"/>
          <w:iCs/>
          <w:color w:val="000000"/>
        </w:rPr>
        <w:t>g</w:t>
      </w:r>
      <w:r w:rsidRPr="00A37689">
        <w:rPr>
          <w:rFonts w:ascii="Calibri" w:hAnsi="Calibri" w:cs="Calibri"/>
          <w:iCs/>
          <w:color w:val="000000"/>
        </w:rPr>
        <w:t>)</w:t>
      </w:r>
      <w:r w:rsidRPr="00A37689">
        <w:rPr>
          <w:rFonts w:ascii="Calibri" w:hAnsi="Calibri" w:cs="Calibri"/>
          <w:i w:val="0"/>
          <w:iCs/>
          <w:color w:val="000000"/>
        </w:rPr>
        <w:tab/>
      </w:r>
      <w:r w:rsidRPr="009577DD">
        <w:rPr>
          <w:rFonts w:ascii="Calibri" w:hAnsi="Calibri" w:cs="Calibri"/>
          <w:iCs/>
          <w:color w:val="000000"/>
        </w:rPr>
        <w:t xml:space="preserve">The Labour Hire Licensing Authority was established under the </w:t>
      </w:r>
      <w:r w:rsidRPr="009577DD">
        <w:rPr>
          <w:rFonts w:ascii="Calibri" w:hAnsi="Calibri" w:cs="Calibri"/>
          <w:i w:val="0"/>
          <w:iCs/>
          <w:color w:val="000000"/>
        </w:rPr>
        <w:t>Labour Hire Licensing Act 2018</w:t>
      </w:r>
      <w:r w:rsidRPr="009577DD">
        <w:rPr>
          <w:rFonts w:ascii="Calibri" w:hAnsi="Calibri" w:cs="Calibri"/>
          <w:iCs/>
          <w:color w:val="000000"/>
        </w:rPr>
        <w:t xml:space="preserve"> and by Order of the Governor in Council. The various functions of the Authority under the Act commenced progressively throughout 2018-19, with the licencing operations commencing on 29 April 2019. </w:t>
      </w:r>
    </w:p>
    <w:p w14:paraId="55C821EA" w14:textId="77777777" w:rsidR="00D821EF" w:rsidRPr="00A37689" w:rsidRDefault="00D821EF" w:rsidP="00D821EF">
      <w:pPr>
        <w:pStyle w:val="Note"/>
        <w:ind w:right="-227"/>
      </w:pPr>
      <w:r w:rsidRPr="00A37689">
        <w:t>(</w:t>
      </w:r>
      <w:r>
        <w:t>h</w:t>
      </w:r>
      <w:r w:rsidRPr="00A37689">
        <w:t xml:space="preserve">) </w:t>
      </w:r>
      <w:r w:rsidRPr="00A37689">
        <w:tab/>
        <w:t xml:space="preserve">Effective from 1 July 2019, the Public Transport Development Authority </w:t>
      </w:r>
      <w:r>
        <w:t xml:space="preserve">and </w:t>
      </w:r>
      <w:r w:rsidRPr="00A37689">
        <w:t xml:space="preserve">Roads Corporation </w:t>
      </w:r>
      <w:r w:rsidRPr="000E0FD6">
        <w:t xml:space="preserve">(with the exception of registration and licensing and some heavy vehicle functions) </w:t>
      </w:r>
      <w:r>
        <w:t>was</w:t>
      </w:r>
      <w:r w:rsidRPr="00A37689">
        <w:t xml:space="preserve"> consolidated into the Department of Transport.</w:t>
      </w:r>
    </w:p>
    <w:p w14:paraId="79C9F375" w14:textId="77777777" w:rsidR="00D821EF" w:rsidRDefault="00D821EF" w:rsidP="00D821EF">
      <w:pPr>
        <w:pStyle w:val="Note"/>
        <w:ind w:right="-227"/>
        <w:sectPr w:rsidR="00D821EF" w:rsidSect="007E6D01">
          <w:type w:val="continuous"/>
          <w:pgSz w:w="11907" w:h="16839" w:code="9"/>
          <w:pgMar w:top="1134" w:right="1134" w:bottom="1134" w:left="1134" w:header="624" w:footer="567" w:gutter="0"/>
          <w:cols w:sep="1" w:space="567"/>
          <w:docGrid w:linePitch="360"/>
        </w:sectPr>
      </w:pPr>
      <w:r w:rsidRPr="00A37689">
        <w:t>(</w:t>
      </w:r>
      <w:proofErr w:type="spellStart"/>
      <w:r>
        <w:t>i</w:t>
      </w:r>
      <w:proofErr w:type="spellEnd"/>
      <w:r w:rsidRPr="00A37689">
        <w:t>)</w:t>
      </w:r>
      <w:r w:rsidRPr="00A37689">
        <w:tab/>
        <w:t>On 2 June 2018, the Taxi Services Commission changed its name to Commercial Passenger Vehicles Victoria.</w:t>
      </w:r>
    </w:p>
    <w:p w14:paraId="538DCD75" w14:textId="77777777" w:rsidR="00D821EF" w:rsidRDefault="00D821EF" w:rsidP="00D821EF">
      <w:pPr>
        <w:keepLines w:val="0"/>
        <w:rPr>
          <w:rFonts w:asciiTheme="majorHAnsi" w:eastAsiaTheme="majorEastAsia" w:hAnsiTheme="majorHAnsi" w:cstheme="majorBidi"/>
          <w:b/>
          <w:spacing w:val="-2"/>
          <w:sz w:val="26"/>
          <w:szCs w:val="26"/>
        </w:rPr>
      </w:pPr>
      <w:r>
        <w:br w:type="page"/>
      </w:r>
    </w:p>
    <w:p w14:paraId="1F0522E6" w14:textId="77777777" w:rsidR="00CC72A0" w:rsidRDefault="00CC72A0" w:rsidP="00D821EF">
      <w:pPr>
        <w:pStyle w:val="Heading2"/>
        <w:sectPr w:rsidR="00CC72A0" w:rsidSect="00AC68FF">
          <w:headerReference w:type="even" r:id="rId187"/>
          <w:headerReference w:type="default" r:id="rId188"/>
          <w:footerReference w:type="even" r:id="rId189"/>
          <w:footerReference w:type="default" r:id="rId190"/>
          <w:headerReference w:type="first" r:id="rId191"/>
          <w:footerReference w:type="first" r:id="rId192"/>
          <w:type w:val="continuous"/>
          <w:pgSz w:w="11907" w:h="16839" w:code="9"/>
          <w:pgMar w:top="1134" w:right="1134" w:bottom="1134" w:left="1134" w:header="624" w:footer="567" w:gutter="0"/>
          <w:cols w:sep="1" w:space="567"/>
          <w:docGrid w:linePitch="360"/>
        </w:sectPr>
      </w:pPr>
    </w:p>
    <w:p w14:paraId="020FE862" w14:textId="36DEDE5B" w:rsidR="00D821EF" w:rsidRPr="003260E9" w:rsidRDefault="00D821EF" w:rsidP="00845488">
      <w:pPr>
        <w:pStyle w:val="Heading2"/>
        <w:spacing w:before="0"/>
      </w:pPr>
      <w:bookmarkStart w:id="156" w:name="_Toc19879500"/>
      <w:r w:rsidRPr="003260E9">
        <w:lastRenderedPageBreak/>
        <w:t>Glossary of technical terms</w:t>
      </w:r>
      <w:bookmarkEnd w:id="155"/>
      <w:bookmarkEnd w:id="156"/>
    </w:p>
    <w:p w14:paraId="3752BA24" w14:textId="77777777" w:rsidR="00D821EF" w:rsidRPr="002E5E67" w:rsidRDefault="00D821EF" w:rsidP="00D821EF">
      <w:r w:rsidRPr="008843C6">
        <w:t>The following is a summary of the major tech</w:t>
      </w:r>
      <w:r>
        <w:t xml:space="preserve">nical terms used in this report as sourced from the </w:t>
      </w:r>
      <w:r>
        <w:rPr>
          <w:i/>
        </w:rPr>
        <w:t>Uniform Presentation Framework (2008)</w:t>
      </w:r>
      <w:r>
        <w:t xml:space="preserve">. Technical terms that have been discussed elsewhere in this chapter are excluded from the list below. </w:t>
      </w:r>
    </w:p>
    <w:p w14:paraId="7BBBB5F1" w14:textId="77777777" w:rsidR="00D821EF" w:rsidRDefault="00D821EF" w:rsidP="00D821EF">
      <w:pPr>
        <w:keepNext/>
        <w:spacing w:before="240"/>
        <w:outlineLvl w:val="2"/>
      </w:pPr>
      <w:r w:rsidRPr="00BB74F7">
        <w:rPr>
          <w:b/>
        </w:rPr>
        <w:t>ABS GFS manual</w:t>
      </w:r>
      <w:r w:rsidRPr="008843C6">
        <w:t xml:space="preserve"> </w:t>
      </w:r>
      <w:r>
        <w:t>represents</w:t>
      </w:r>
      <w:r w:rsidRPr="008843C6">
        <w:t xml:space="preserve"> </w:t>
      </w:r>
      <w:r>
        <w:t xml:space="preserve">the </w:t>
      </w:r>
      <w:r w:rsidRPr="008843C6">
        <w:t xml:space="preserve">ABS publication </w:t>
      </w:r>
      <w:r w:rsidRPr="008843C6">
        <w:rPr>
          <w:i/>
        </w:rPr>
        <w:t>Australian System of Government Finance Statistics: Concepts, Sources and Methods 2005</w:t>
      </w:r>
      <w:r w:rsidRPr="008843C6">
        <w:t xml:space="preserve"> as updated from time to time.</w:t>
      </w:r>
    </w:p>
    <w:p w14:paraId="6B3FDE9A" w14:textId="77777777" w:rsidR="00D821EF" w:rsidRDefault="00D821EF" w:rsidP="00D821EF">
      <w:r w:rsidRPr="00954B6C">
        <w:rPr>
          <w:b/>
        </w:rPr>
        <w:t>Capital grants</w:t>
      </w:r>
      <w:r>
        <w:t xml:space="preserve"> are transactions in which the ownership of an asset (other than cash and inventories) is transferred from one institutional unit to another, to enable the recipient to acquire another asset or in which the funds realised by the disposal of another asset are transferred, for which no economic benefits of equal value are receivable or payable in return.</w:t>
      </w:r>
    </w:p>
    <w:p w14:paraId="0C4BA41F" w14:textId="77777777" w:rsidR="00D821EF" w:rsidRPr="00BB74F7" w:rsidRDefault="00D821EF" w:rsidP="00D821EF">
      <w:r w:rsidRPr="00BB74F7">
        <w:rPr>
          <w:b/>
        </w:rPr>
        <w:t>Cash surplus/deficit</w:t>
      </w:r>
      <w:r>
        <w:t xml:space="preserve"> represents the n</w:t>
      </w:r>
      <w:r w:rsidRPr="00BB74F7">
        <w:t>et cash flows from operating activities plus net cas</w:t>
      </w:r>
      <w:r>
        <w:t>h flows from investments in non</w:t>
      </w:r>
      <w:r>
        <w:noBreakHyphen/>
      </w:r>
      <w:r w:rsidRPr="00BB74F7">
        <w:t>financial assets (less dividends paid for the PNFC and PFC sectors).</w:t>
      </w:r>
    </w:p>
    <w:p w14:paraId="4CE3FB93" w14:textId="77777777" w:rsidR="00D821EF" w:rsidRPr="00BB74F7" w:rsidRDefault="00D821EF" w:rsidP="00D821EF">
      <w:r w:rsidRPr="00BB74F7">
        <w:rPr>
          <w:b/>
        </w:rPr>
        <w:t>Cash surplus/deficit – ABS GFS version</w:t>
      </w:r>
      <w:r>
        <w:t xml:space="preserve"> is e</w:t>
      </w:r>
      <w:r w:rsidRPr="00BB74F7">
        <w:t>qual to the cash surplus deficit (above) less the value of assets acquired under finance leases and similar arrangements.</w:t>
      </w:r>
    </w:p>
    <w:p w14:paraId="613706B9" w14:textId="77777777" w:rsidR="00D821EF" w:rsidRPr="00BB74F7" w:rsidRDefault="00D821EF" w:rsidP="00D821EF">
      <w:r w:rsidRPr="00BB74F7">
        <w:rPr>
          <w:b/>
        </w:rPr>
        <w:t>Change in net worth</w:t>
      </w:r>
      <w:r w:rsidRPr="00BB74F7">
        <w:t xml:space="preserve"> (comprehensive result) is revenue from transactions less expenses from transactions plus other economic flows and measures the variation in a government</w:t>
      </w:r>
      <w:r>
        <w:t>’</w:t>
      </w:r>
      <w:r w:rsidRPr="00BB74F7">
        <w:t>s accumulated assets and liabilities.</w:t>
      </w:r>
    </w:p>
    <w:p w14:paraId="1709DC9F" w14:textId="77777777" w:rsidR="00D821EF" w:rsidRDefault="00D821EF" w:rsidP="00D821EF">
      <w:r w:rsidRPr="00E97677">
        <w:rPr>
          <w:b/>
        </w:rPr>
        <w:t>Comprehensive result</w:t>
      </w:r>
      <w:r>
        <w:t xml:space="preserve"> is the amount included in the operating statement representing total change in net worth other than transactions with owners as owners.</w:t>
      </w:r>
    </w:p>
    <w:p w14:paraId="70618B70" w14:textId="77777777" w:rsidR="00D821EF" w:rsidRDefault="00D821EF" w:rsidP="00D821EF">
      <w:r w:rsidRPr="00954B6C">
        <w:rPr>
          <w:b/>
        </w:rPr>
        <w:t>Current grants</w:t>
      </w:r>
      <w:r>
        <w:t xml:space="preserve"> are amounts payable or paid for current purposes for which no economic benefits of equal value are receivable or payable in return.</w:t>
      </w:r>
    </w:p>
    <w:p w14:paraId="692F330F" w14:textId="77777777" w:rsidR="00D821EF" w:rsidRDefault="00D821EF" w:rsidP="00D821EF">
      <w:r w:rsidRPr="00E97677">
        <w:rPr>
          <w:b/>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52C6AB87" w14:textId="77777777" w:rsidR="00D821EF" w:rsidRDefault="00D821EF" w:rsidP="00D821EF">
      <w:r w:rsidRPr="00BB74F7">
        <w:rPr>
          <w:b/>
        </w:rPr>
        <w:t>Fiscal aggregates</w:t>
      </w:r>
      <w:r>
        <w:rPr>
          <w:b/>
        </w:rPr>
        <w:t xml:space="preserve">: </w:t>
      </w:r>
      <w:r w:rsidRPr="008843C6">
        <w:t xml:space="preserve">Analytical balances that are useful for macroeconomic analysis purposes, including assessing the impact of a government and its sectors on the economy. </w:t>
      </w:r>
    </w:p>
    <w:p w14:paraId="0A00F0C4" w14:textId="0D63AECD" w:rsidR="00845488" w:rsidRDefault="00845488" w:rsidP="00845488">
      <w:pPr>
        <w:pStyle w:val="Heading20"/>
        <w:spacing w:before="0"/>
      </w:pPr>
      <w:r>
        <w:br w:type="column"/>
      </w:r>
    </w:p>
    <w:p w14:paraId="2AAF3528" w14:textId="12420686" w:rsidR="00D821EF" w:rsidRPr="008843C6" w:rsidRDefault="00D821EF" w:rsidP="00D821EF">
      <w:r w:rsidRPr="005D773D">
        <w:rPr>
          <w:b/>
        </w:rPr>
        <w:t>Key fiscal aggregates</w:t>
      </w:r>
      <w:r w:rsidRPr="008843C6">
        <w:t xml:space="preserve"> defined under ABS GFS manual are required to be disclosed under AASB 1049 </w:t>
      </w:r>
      <w:r w:rsidRPr="008843C6">
        <w:rPr>
          <w:i/>
        </w:rPr>
        <w:t>Whole of Government and General Government Sector Financial Reporting</w:t>
      </w:r>
      <w:r w:rsidRPr="008843C6">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14:paraId="1E971494" w14:textId="77777777" w:rsidR="00D821EF" w:rsidRDefault="00D821EF" w:rsidP="00D821EF">
      <w:r w:rsidRPr="00BB74F7">
        <w:rPr>
          <w:b/>
        </w:rPr>
        <w:t>Government Finance Statistics</w:t>
      </w:r>
      <w:r>
        <w:t xml:space="preserve"> (GFS) </w:t>
      </w:r>
      <w:r w:rsidRPr="008843C6">
        <w:t>enables policymakers and analysts to study developments in the financial operations, financial position and liquidity situation of the Government. More details about the GFS can be found in the Australian Bureau of Statistics GFS manual</w:t>
      </w:r>
      <w:r w:rsidRPr="008843C6">
        <w:rPr>
          <w:i/>
        </w:rPr>
        <w:t xml:space="preserve"> Australian System of Government Finance Statistics: Concepts, Sources and Methods 2005</w:t>
      </w:r>
      <w:r w:rsidRPr="008843C6">
        <w:t>.</w:t>
      </w:r>
    </w:p>
    <w:p w14:paraId="24FD2B76" w14:textId="77777777" w:rsidR="00D821EF" w:rsidRDefault="00D821EF" w:rsidP="00D821EF">
      <w:r w:rsidRPr="00C34757">
        <w:rPr>
          <w:b/>
        </w:rPr>
        <w:t>Infrastructure systems</w:t>
      </w:r>
      <w:r>
        <w:t xml:space="preserve"> provide essential services used in delivering final services or products. They are generally a complex interconnected network of individual assets and mainly include sewerage systems, water storage and supply systems, and public transport assets owned by the State.</w:t>
      </w:r>
    </w:p>
    <w:p w14:paraId="1F792277" w14:textId="77777777" w:rsidR="00D821EF" w:rsidRDefault="00D821EF" w:rsidP="00D821EF">
      <w:r w:rsidRPr="00C34757">
        <w:rPr>
          <w:b/>
        </w:rPr>
        <w:t>Interest expense</w:t>
      </w:r>
      <w:r>
        <w:t xml:space="preserve"> represents costs incurred in connection with borrowings. It includes interest on advances, loans, overdrafts, bonds and bills, deposits, interest components of finance lease repayments, and amortisation of discounts or premiums in relation to borrowings.</w:t>
      </w:r>
    </w:p>
    <w:p w14:paraId="052BE57C" w14:textId="77777777" w:rsidR="00D821EF" w:rsidRDefault="00D821EF" w:rsidP="00D821EF">
      <w:r w:rsidRPr="00C34757">
        <w:rPr>
          <w:b/>
        </w:rPr>
        <w:t>Net acquisition of no</w:t>
      </w:r>
      <w:r w:rsidRPr="00A87409">
        <w:rPr>
          <w:b/>
        </w:rPr>
        <w:t>n-financial assets (from transactions)</w:t>
      </w:r>
      <w:r>
        <w:t xml:space="preserve">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000F66A5" w14:textId="77777777" w:rsidR="00D821EF" w:rsidRPr="008843C6" w:rsidRDefault="00D821EF" w:rsidP="00D821EF">
      <w:r w:rsidRPr="00A87409">
        <w:rPr>
          <w:b/>
        </w:rPr>
        <w:t>Net cash flows from investments in financial assets (liquidity management purposes)</w:t>
      </w:r>
      <w:r w:rsidRPr="008843C6">
        <w:t xml:space="preserve">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14:paraId="69E17BF0" w14:textId="77777777" w:rsidR="00D821EF" w:rsidRDefault="00D821EF" w:rsidP="00D821EF">
      <w:pPr>
        <w:keepLines w:val="0"/>
        <w:rPr>
          <w:b/>
        </w:rPr>
      </w:pPr>
      <w:r>
        <w:rPr>
          <w:b/>
        </w:rPr>
        <w:br w:type="page"/>
      </w:r>
    </w:p>
    <w:p w14:paraId="0A5CA8A5" w14:textId="77777777" w:rsidR="00D821EF" w:rsidRPr="008843C6" w:rsidRDefault="00D821EF" w:rsidP="00D821EF">
      <w:r w:rsidRPr="00A87409">
        <w:rPr>
          <w:b/>
        </w:rPr>
        <w:lastRenderedPageBreak/>
        <w:t>Net cash flows from investments in financial assets (policy purposes)</w:t>
      </w:r>
      <w:r w:rsidRPr="008843C6">
        <w:t xml:space="preserve"> represents cash payments made for acquiring financial assets for policy purposes, less cash receipts from the repayment and liquidation of such investments in financial assets.</w:t>
      </w:r>
    </w:p>
    <w:p w14:paraId="1FBE65C2" w14:textId="77777777" w:rsidR="00D821EF" w:rsidRPr="008843C6" w:rsidRDefault="00D821EF" w:rsidP="00D821EF">
      <w:r w:rsidRPr="008843C6">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14:paraId="66529692" w14:textId="77777777" w:rsidR="00D821EF" w:rsidRPr="008843C6" w:rsidRDefault="00D821EF" w:rsidP="00D821EF">
      <w:r w:rsidRPr="008843C6">
        <w:t>For the general government sector, this item also includes cash flows arising from the acquisition and disposal by government of its investments (contributed capital) in entities in the public non</w:t>
      </w:r>
      <w:r>
        <w:noBreakHyphen/>
      </w:r>
      <w:r w:rsidRPr="008843C6">
        <w:t>financial corporations and public financial corporations sectors.</w:t>
      </w:r>
    </w:p>
    <w:p w14:paraId="096749BE" w14:textId="77777777" w:rsidR="00D821EF" w:rsidRPr="008843C6" w:rsidRDefault="00D821EF" w:rsidP="00D821EF">
      <w:r w:rsidRPr="00A87409">
        <w:rPr>
          <w:b/>
        </w:rPr>
        <w:t>Net debt</w:t>
      </w:r>
      <w:r w:rsidRPr="008843C6">
        <w:t xml:space="preserve"> equals sum of deposits held, advances received, government securities, loans and other borrowing less the sum of cash and deposits, advances paid and investments, loans and placements. For the PFC sector, this also includes loans receivable from other sector entities.</w:t>
      </w:r>
    </w:p>
    <w:p w14:paraId="5A84A44F" w14:textId="77777777" w:rsidR="00D821EF" w:rsidRDefault="00D821EF" w:rsidP="00D821EF">
      <w:pPr>
        <w:ind w:right="283"/>
      </w:pPr>
      <w:r w:rsidRPr="00C34757">
        <w:rPr>
          <w:b/>
        </w:rPr>
        <w:t>Net financial liabilities</w:t>
      </w:r>
      <w:r>
        <w:t xml:space="preserve"> is calculated as liabilities less financial assets, other than equity in PNFCs and </w:t>
      </w:r>
      <w:proofErr w:type="spellStart"/>
      <w:r>
        <w:t>PFCs.</w:t>
      </w:r>
      <w:proofErr w:type="spellEnd"/>
      <w:r>
        <w:t xml:space="preserve">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2DA063EF" w14:textId="77777777" w:rsidR="00D821EF" w:rsidRDefault="00D821EF" w:rsidP="00D821EF">
      <w:r w:rsidRPr="00C34757">
        <w:rPr>
          <w:b/>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7D269D9D" w14:textId="77777777" w:rsidR="00D821EF" w:rsidRDefault="00D821EF" w:rsidP="00D821EF">
      <w:pPr>
        <w:ind w:right="-142"/>
      </w:pPr>
      <w:r w:rsidRPr="00C34757">
        <w:rPr>
          <w:b/>
        </w:rPr>
        <w:t>Net lending/borrowing</w:t>
      </w:r>
      <w:r>
        <w:t xml:space="preserve"> is the financing requirement of government, calculated as the net operating balance less the net acquisition of non</w:t>
      </w:r>
      <w:r>
        <w:noBreakHyphen/>
        <w:t>financial assets. It also equals transactions in financial assets less transactions in liabilities. A positive result reflects a net lending position and a negative result reflects a net borrowing position.</w:t>
      </w:r>
    </w:p>
    <w:p w14:paraId="4D798F6A" w14:textId="77777777" w:rsidR="00D821EF" w:rsidRDefault="00D821EF" w:rsidP="00D821EF">
      <w:r w:rsidRPr="00C34757">
        <w:rPr>
          <w:b/>
        </w:rPr>
        <w:t>Net operating balance – net result from transactions:</w:t>
      </w:r>
      <w:r>
        <w:t xml:space="preserve"> 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B7FA741" w14:textId="77777777" w:rsidR="00D821EF" w:rsidRDefault="00D821EF" w:rsidP="00D821EF">
      <w:r w:rsidRPr="00C34757">
        <w:rPr>
          <w:b/>
        </w:rPr>
        <w:t>Net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w:t>
      </w:r>
    </w:p>
    <w:p w14:paraId="7B4048F8" w14:textId="77777777" w:rsidR="00D821EF" w:rsidRDefault="00D821EF" w:rsidP="00D821EF">
      <w:r w:rsidRPr="00C34757">
        <w:rPr>
          <w:b/>
        </w:rPr>
        <w:t>Net worth</w:t>
      </w:r>
      <w:r>
        <w:t xml:space="preserve"> is calculated as assets less liabilities, which is an economic measure of wealth.</w:t>
      </w:r>
    </w:p>
    <w:p w14:paraId="6C3C428F" w14:textId="77777777" w:rsidR="00D821EF" w:rsidRDefault="00D821EF" w:rsidP="00D821EF">
      <w:r w:rsidRPr="00C34757">
        <w:rPr>
          <w:b/>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5ED25A83" w14:textId="77777777" w:rsidR="00D821EF" w:rsidRDefault="00D821EF" w:rsidP="00D821EF">
      <w:r w:rsidRPr="00C34757">
        <w:rPr>
          <w:b/>
        </w:rPr>
        <w:t>Non-financial public sector</w:t>
      </w:r>
      <w:r>
        <w:t xml:space="preserve"> represents the consolidated transactions and assets and liabilities of the general government and PNFC sectors. In compiling statistics for the non-financial public sector, transactions and debtor creditor relationships between sub sectors are eliminated to avoid double counting.</w:t>
      </w:r>
    </w:p>
    <w:p w14:paraId="46E74974" w14:textId="77777777" w:rsidR="00D821EF" w:rsidRDefault="00D821EF" w:rsidP="00D821EF">
      <w:r>
        <w:rPr>
          <w:b/>
        </w:rPr>
        <w:t>Non-</w:t>
      </w:r>
      <w:r w:rsidRPr="00C34757">
        <w:rPr>
          <w:b/>
        </w:rPr>
        <w:t>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1F9B644" w14:textId="77777777" w:rsidR="00D821EF" w:rsidRDefault="00D821EF" w:rsidP="00D821EF">
      <w:pPr>
        <w:ind w:right="-142"/>
      </w:pPr>
      <w:r w:rsidRPr="00C34757">
        <w:rPr>
          <w:b/>
        </w:rPr>
        <w:t>Operating result</w:t>
      </w:r>
      <w:r>
        <w:t xml:space="preserve"> is a measure of financial performance of the operations for the period. </w:t>
      </w:r>
      <w:r>
        <w:br/>
        <w:t>It is the net result of items of revenue, gains and expenses (including losses) recognised for the period, excluding those that are classified as ‘other non</w:t>
      </w:r>
      <w:r>
        <w:noBreakHyphen/>
        <w:t xml:space="preserve">owner movements in equity’. Refer also ‘net result’. </w:t>
      </w:r>
    </w:p>
    <w:p w14:paraId="53D22159" w14:textId="77777777" w:rsidR="00D821EF" w:rsidRDefault="00D821EF" w:rsidP="00D821EF">
      <w:r w:rsidRPr="00C34757">
        <w:rPr>
          <w:b/>
        </w:rPr>
        <w:lastRenderedPageBreak/>
        <w:t>Other economic flows</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w:t>
      </w:r>
      <w:r>
        <w:noBreakHyphen/>
        <w:t>current physical and intangible assets; actuarial gains and losses arising from defined benefit superannuation plans; fair value changes of financial instruments and agricultural assets; and depletion of natural assets (non-produced) from their use or removal.</w:t>
      </w:r>
    </w:p>
    <w:p w14:paraId="3F563A95" w14:textId="77777777" w:rsidR="00D821EF" w:rsidRDefault="00D821EF" w:rsidP="00D821EF">
      <w:r w:rsidRPr="00C34757">
        <w:rPr>
          <w:b/>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6A124B81" w14:textId="77777777" w:rsidR="00D821EF" w:rsidRPr="008843C6" w:rsidRDefault="00D821EF" w:rsidP="00D821EF">
      <w:r w:rsidRPr="00A87409">
        <w:rPr>
          <w:b/>
        </w:rPr>
        <w:t>Roads</w:t>
      </w:r>
      <w:r w:rsidRPr="008843C6">
        <w:t xml:space="preserve"> include road pavement and road works in progress. All land under roads is included under the category of </w:t>
      </w:r>
      <w:r>
        <w:t>‘</w:t>
      </w:r>
      <w:r w:rsidRPr="008843C6">
        <w:t>land</w:t>
      </w:r>
      <w:r>
        <w:t>’</w:t>
      </w:r>
      <w:r w:rsidRPr="008843C6">
        <w:t>.</w:t>
      </w:r>
    </w:p>
    <w:p w14:paraId="5AE78AD9" w14:textId="77777777" w:rsidR="00D821EF" w:rsidRPr="008843C6" w:rsidRDefault="00D821EF" w:rsidP="00D821EF">
      <w:r w:rsidRPr="00A87409">
        <w:rPr>
          <w:b/>
        </w:rPr>
        <w:t>Road infrastructure</w:t>
      </w:r>
      <w:r w:rsidRPr="008843C6">
        <w:t xml:space="preserve"> mainly includes sound barriers, bridges and traffic signal control systems.</w:t>
      </w:r>
    </w:p>
    <w:p w14:paraId="7FC691C0" w14:textId="77777777" w:rsidR="00D821EF" w:rsidRPr="008843C6" w:rsidRDefault="00D821EF" w:rsidP="00D821EF">
      <w:pPr>
        <w:spacing w:before="0"/>
      </w:pPr>
      <w:r>
        <w:rPr>
          <w:b/>
        </w:rPr>
        <w:br w:type="column"/>
      </w:r>
      <w:r w:rsidRPr="00A87409">
        <w:rPr>
          <w:b/>
        </w:rPr>
        <w:t>Taxation revenue</w:t>
      </w:r>
      <w:r w:rsidRPr="00D2308C">
        <w:t xml:space="preserve"> represents revenue received from the State</w:t>
      </w:r>
      <w:r>
        <w:t>’</w:t>
      </w:r>
      <w:r w:rsidRPr="00D2308C">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noBreakHyphen/>
      </w:r>
      <w:r w:rsidRPr="00D2308C">
        <w:t>life policies, insurance company contributions to fire brigades, Fire Services Property Levy, motor vehicle taxes, including registration fees and duty on registrations and transfers, levies (including the environmental levy) on statutory corporations in other sectors of government</w:t>
      </w:r>
      <w:r>
        <w:t>,</w:t>
      </w:r>
      <w:r w:rsidRPr="00D2308C">
        <w:t xml:space="preserve"> and other taxes, including landfill levies, licence and concession fees.</w:t>
      </w:r>
    </w:p>
    <w:p w14:paraId="7FD27AAB" w14:textId="77777777" w:rsidR="00D821EF" w:rsidRDefault="00D821EF" w:rsidP="00D821EF">
      <w:r w:rsidRPr="00C34757">
        <w:rPr>
          <w:b/>
        </w:rPr>
        <w:t xml:space="preserve">Transactions </w:t>
      </w:r>
      <w:r>
        <w:t>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cash or in kind (e.g. assets provided/given free of charge or for nominal consideration). In simple terms, transactions arise from the policy decisions of the Government.</w:t>
      </w:r>
    </w:p>
    <w:bookmarkEnd w:id="114"/>
    <w:p w14:paraId="033AC177" w14:textId="77777777" w:rsidR="00CC72A0" w:rsidRDefault="00CC72A0" w:rsidP="00D821EF">
      <w:pPr>
        <w:pStyle w:val="Chapterheading"/>
        <w:sectPr w:rsidR="00CC72A0" w:rsidSect="00CC72A0">
          <w:type w:val="continuous"/>
          <w:pgSz w:w="11907" w:h="16839" w:code="9"/>
          <w:pgMar w:top="1134" w:right="1134" w:bottom="1134" w:left="1134" w:header="624" w:footer="567" w:gutter="0"/>
          <w:cols w:num="2" w:space="567"/>
          <w:docGrid w:linePitch="360"/>
        </w:sectPr>
      </w:pPr>
    </w:p>
    <w:p w14:paraId="34311546" w14:textId="2318A33B" w:rsidR="00D821EF" w:rsidRPr="00BC5BCC" w:rsidRDefault="00D821EF" w:rsidP="00D821EF">
      <w:pPr>
        <w:pStyle w:val="Chapterheading"/>
      </w:pPr>
      <w:bookmarkStart w:id="157" w:name="_Toc19879572"/>
      <w:r w:rsidRPr="00BC5BCC">
        <w:lastRenderedPageBreak/>
        <w:t>Chapter 5 – Supplementary uniform presentation framework tables</w:t>
      </w:r>
      <w:bookmarkEnd w:id="157"/>
    </w:p>
    <w:p w14:paraId="5A09FE30" w14:textId="77777777" w:rsidR="00D821EF" w:rsidRPr="00BC5BCC" w:rsidRDefault="00D821EF" w:rsidP="00D821EF">
      <w:pPr>
        <w:pStyle w:val="Chapterheading"/>
        <w:sectPr w:rsidR="00D821EF" w:rsidRPr="00BC5BCC" w:rsidSect="00CC72A0">
          <w:headerReference w:type="default" r:id="rId193"/>
          <w:footerReference w:type="default" r:id="rId194"/>
          <w:pgSz w:w="11907" w:h="16839" w:code="9"/>
          <w:pgMar w:top="1134" w:right="1134" w:bottom="1134" w:left="1134" w:header="624" w:footer="567" w:gutter="0"/>
          <w:cols w:sep="1" w:space="567"/>
          <w:docGrid w:linePitch="360"/>
        </w:sectPr>
      </w:pPr>
    </w:p>
    <w:p w14:paraId="4C695685" w14:textId="77777777" w:rsidR="00D821EF" w:rsidRDefault="00D821EF" w:rsidP="00D821EF">
      <w:pPr>
        <w:pStyle w:val="Heading10"/>
        <w:spacing w:before="0"/>
      </w:pPr>
      <w:r>
        <w:t>THE ACCRUAL GOVERNMENT FINANCE STATISTICS PRESENTATION</w:t>
      </w:r>
    </w:p>
    <w:p w14:paraId="0029196B" w14:textId="77777777" w:rsidR="00D821EF" w:rsidRDefault="00D821EF" w:rsidP="00D821EF">
      <w:r>
        <w:t>The Government Finance Statistics (GFS) system employed by the Australian Bureau of Statistics (ABS) is designed to provide statistics relating to the finances of the Australian public sector. The statistics show the consolidated transactions and balances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14:paraId="43C0BCF7" w14:textId="77777777" w:rsidR="00D821EF" w:rsidRDefault="00D821EF" w:rsidP="00D821EF">
      <w:pPr>
        <w:pStyle w:val="Heading10"/>
        <w:spacing w:before="0"/>
      </w:pPr>
      <w:r>
        <w:t>GENERALLY ACCEPTED ACCOUNTING PRINCIPLES/GOVERNMENT FINANCE STATISTICS HARMONISATION</w:t>
      </w:r>
    </w:p>
    <w:p w14:paraId="541E382E" w14:textId="77777777" w:rsidR="00D821EF" w:rsidRDefault="00D821EF" w:rsidP="00D821EF">
      <w:r>
        <w:t xml:space="preserve">In October 2007, the Australian Accounting Standards Board issued a new standard AASB 1049 </w:t>
      </w:r>
      <w:r w:rsidRPr="00BC3470">
        <w:rPr>
          <w:i/>
        </w:rPr>
        <w:t>Whole of Government and General Government Sector Financial Reporting</w:t>
      </w:r>
      <w:r>
        <w:t xml:space="preserve">, applicable from 1 July 2008. The objective as set out by the Financial Reporting Council in December 2002 is ‘to achieve an Australian accounting standard for a single set of government reports which are auditable, comparable between jurisdictions, and in which the outcome statements as directly comparable with the relevant budget statements’. This standard incorporates the major elements of the GFS framework, including the presentation formats and key fiscal aggregates, into a standard based on generally accepted accounting principles (GAAP). </w:t>
      </w:r>
    </w:p>
    <w:p w14:paraId="265E2CE1" w14:textId="77777777" w:rsidR="00D821EF" w:rsidRDefault="00D821EF" w:rsidP="00D821EF">
      <w:r>
        <w:t>The current Uniform Presentation Framework (UPF) was agreed by the Council of Federal Financial Relations in February 2019, based on the 2015 update to the Australian System of Government Finance Statistics (GFS) Framework AASB 1049, and is applicable from the reporting period commencing 1 July 2018. In addition to the audited Annual Financial Report presented in Chapter 4, the following statements are also required to be presented under the UPF.</w:t>
      </w:r>
    </w:p>
    <w:p w14:paraId="05EC8A5C" w14:textId="77777777" w:rsidR="00D821EF" w:rsidRDefault="00D821EF" w:rsidP="00D821EF"/>
    <w:p w14:paraId="5E849DFF" w14:textId="77777777" w:rsidR="00D821EF" w:rsidRDefault="00D821EF" w:rsidP="00D821EF">
      <w:r>
        <w:br w:type="page"/>
      </w:r>
    </w:p>
    <w:p w14:paraId="20AE30C8" w14:textId="77777777" w:rsidR="00D821EF" w:rsidRDefault="00D821EF" w:rsidP="00D821EF">
      <w:pPr>
        <w:keepLines w:val="0"/>
        <w:sectPr w:rsidR="00D821EF" w:rsidSect="00AC68FF">
          <w:type w:val="continuous"/>
          <w:pgSz w:w="11907" w:h="16839" w:code="9"/>
          <w:pgMar w:top="1134" w:right="1134" w:bottom="1134" w:left="1134" w:header="624" w:footer="567" w:gutter="0"/>
          <w:cols w:num="2" w:space="567"/>
          <w:docGrid w:linePitch="360"/>
        </w:sectPr>
      </w:pPr>
    </w:p>
    <w:p w14:paraId="559226C5" w14:textId="77777777" w:rsidR="00D821EF" w:rsidRPr="003E3043" w:rsidRDefault="00D821EF" w:rsidP="00D821EF">
      <w:pPr>
        <w:pStyle w:val="Heading10"/>
        <w:spacing w:before="0"/>
      </w:pPr>
      <w:r w:rsidRPr="003E3043">
        <w:lastRenderedPageBreak/>
        <w:t>Financial statements for the non-financial public sector</w:t>
      </w:r>
    </w:p>
    <w:p w14:paraId="62E643A8" w14:textId="77777777" w:rsidR="00D821EF" w:rsidRDefault="00D821EF" w:rsidP="00D821EF">
      <w:pPr>
        <w:pStyle w:val="TableHeading"/>
      </w:pPr>
      <w:r>
        <w:t>Table 5.1:</w:t>
      </w:r>
      <w:r>
        <w:tab/>
        <w:t>Non-financial public sector operating statement for the financial year ended 30 June</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4C1E1532"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95" w:type="dxa"/>
          </w:tcPr>
          <w:p w14:paraId="36BE7A0B" w14:textId="01CC8180" w:rsidR="00D821EF" w:rsidRDefault="00D821EF" w:rsidP="007E6D01"/>
        </w:tc>
        <w:tc>
          <w:tcPr>
            <w:tcW w:w="907" w:type="dxa"/>
          </w:tcPr>
          <w:p w14:paraId="445CD50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38666ADB"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C0BACC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91FFD80" w14:textId="77777777" w:rsidR="00D821EF" w:rsidRDefault="00D821EF" w:rsidP="007E6D01">
            <w:r>
              <w:rPr>
                <w:b/>
              </w:rPr>
              <w:t>Revenue from transactions</w:t>
            </w:r>
          </w:p>
        </w:tc>
        <w:tc>
          <w:tcPr>
            <w:tcW w:w="907" w:type="dxa"/>
          </w:tcPr>
          <w:p w14:paraId="1B4CE5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0049D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6D9DAC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6F079A7" w14:textId="77777777" w:rsidR="00D821EF" w:rsidRDefault="00D821EF" w:rsidP="007E6D01">
            <w:r>
              <w:t>Taxation revenue</w:t>
            </w:r>
          </w:p>
        </w:tc>
        <w:tc>
          <w:tcPr>
            <w:tcW w:w="907" w:type="dxa"/>
          </w:tcPr>
          <w:p w14:paraId="3277E5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23 259</w:t>
            </w:r>
          </w:p>
        </w:tc>
        <w:tc>
          <w:tcPr>
            <w:tcW w:w="907" w:type="dxa"/>
          </w:tcPr>
          <w:p w14:paraId="3CA812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22 575</w:t>
            </w:r>
          </w:p>
        </w:tc>
      </w:tr>
      <w:tr w:rsidR="00D821EF" w14:paraId="68B9A2A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EAA6220" w14:textId="77777777" w:rsidR="00D821EF" w:rsidRDefault="00D821EF" w:rsidP="007E6D01">
            <w:r>
              <w:t>Interest</w:t>
            </w:r>
          </w:p>
        </w:tc>
        <w:tc>
          <w:tcPr>
            <w:tcW w:w="907" w:type="dxa"/>
          </w:tcPr>
          <w:p w14:paraId="298346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334</w:t>
            </w:r>
          </w:p>
        </w:tc>
        <w:tc>
          <w:tcPr>
            <w:tcW w:w="907" w:type="dxa"/>
          </w:tcPr>
          <w:p w14:paraId="2C237E8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315</w:t>
            </w:r>
          </w:p>
        </w:tc>
      </w:tr>
      <w:tr w:rsidR="00D821EF" w14:paraId="7929F89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4A302C5" w14:textId="77777777" w:rsidR="00D821EF" w:rsidRDefault="00D821EF" w:rsidP="007E6D01">
            <w:r>
              <w:t>Dividends and income tax equivalent and rate equivalent revenue</w:t>
            </w:r>
          </w:p>
        </w:tc>
        <w:tc>
          <w:tcPr>
            <w:tcW w:w="907" w:type="dxa"/>
          </w:tcPr>
          <w:p w14:paraId="6CAE08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603</w:t>
            </w:r>
          </w:p>
        </w:tc>
        <w:tc>
          <w:tcPr>
            <w:tcW w:w="907" w:type="dxa"/>
          </w:tcPr>
          <w:p w14:paraId="6B8219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r>
      <w:tr w:rsidR="00D821EF" w14:paraId="30D9492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A334C37" w14:textId="77777777" w:rsidR="00D821EF" w:rsidRDefault="00D821EF" w:rsidP="007E6D01">
            <w:r>
              <w:t>Sales of goods and services</w:t>
            </w:r>
          </w:p>
        </w:tc>
        <w:tc>
          <w:tcPr>
            <w:tcW w:w="907" w:type="dxa"/>
          </w:tcPr>
          <w:p w14:paraId="7CFFC8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11 707</w:t>
            </w:r>
          </w:p>
        </w:tc>
        <w:tc>
          <w:tcPr>
            <w:tcW w:w="907" w:type="dxa"/>
          </w:tcPr>
          <w:p w14:paraId="7BB02D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11 317</w:t>
            </w:r>
          </w:p>
        </w:tc>
      </w:tr>
      <w:tr w:rsidR="00D821EF" w14:paraId="3D9A60B5"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AD8C5AC" w14:textId="77777777" w:rsidR="00D821EF" w:rsidRDefault="00D821EF" w:rsidP="007E6D01">
            <w:r>
              <w:t>Grant revenue</w:t>
            </w:r>
          </w:p>
        </w:tc>
        <w:tc>
          <w:tcPr>
            <w:tcW w:w="907" w:type="dxa"/>
          </w:tcPr>
          <w:p w14:paraId="092423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33 290</w:t>
            </w:r>
          </w:p>
        </w:tc>
        <w:tc>
          <w:tcPr>
            <w:tcW w:w="907" w:type="dxa"/>
          </w:tcPr>
          <w:p w14:paraId="4A65C7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29 917</w:t>
            </w:r>
          </w:p>
        </w:tc>
      </w:tr>
      <w:tr w:rsidR="00D821EF" w14:paraId="5E3C6C28"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667CD3E5" w14:textId="77777777" w:rsidR="00D821EF" w:rsidRDefault="00D821EF" w:rsidP="007E6D01">
            <w:r>
              <w:t>Other revenue</w:t>
            </w:r>
          </w:p>
        </w:tc>
        <w:tc>
          <w:tcPr>
            <w:tcW w:w="907" w:type="dxa"/>
            <w:tcBorders>
              <w:bottom w:val="single" w:sz="6" w:space="0" w:color="auto"/>
            </w:tcBorders>
          </w:tcPr>
          <w:p w14:paraId="5DD9F7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3 895</w:t>
            </w:r>
          </w:p>
        </w:tc>
        <w:tc>
          <w:tcPr>
            <w:tcW w:w="907" w:type="dxa"/>
            <w:tcBorders>
              <w:bottom w:val="single" w:sz="6" w:space="0" w:color="auto"/>
            </w:tcBorders>
          </w:tcPr>
          <w:p w14:paraId="0E012D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3 613</w:t>
            </w:r>
          </w:p>
        </w:tc>
      </w:tr>
      <w:tr w:rsidR="00D821EF" w14:paraId="24AC98C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F0E2BBF" w14:textId="77777777" w:rsidR="00D821EF" w:rsidRDefault="00D821EF" w:rsidP="007E6D01">
            <w:r>
              <w:rPr>
                <w:b/>
              </w:rPr>
              <w:t>Total revenue from transactions</w:t>
            </w:r>
          </w:p>
        </w:tc>
        <w:tc>
          <w:tcPr>
            <w:tcW w:w="907" w:type="dxa"/>
          </w:tcPr>
          <w:p w14:paraId="6DB129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73 088</w:t>
            </w:r>
          </w:p>
        </w:tc>
        <w:tc>
          <w:tcPr>
            <w:tcW w:w="907" w:type="dxa"/>
          </w:tcPr>
          <w:p w14:paraId="409EBC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67 930</w:t>
            </w:r>
          </w:p>
        </w:tc>
      </w:tr>
      <w:tr w:rsidR="00D821EF" w14:paraId="169CC19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C6E8442" w14:textId="77777777" w:rsidR="00D821EF" w:rsidRDefault="00D821EF" w:rsidP="007E6D01">
            <w:r>
              <w:rPr>
                <w:b/>
              </w:rPr>
              <w:t>Expenses from transactions</w:t>
            </w:r>
          </w:p>
        </w:tc>
        <w:tc>
          <w:tcPr>
            <w:tcW w:w="907" w:type="dxa"/>
          </w:tcPr>
          <w:p w14:paraId="06D489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2B1B5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134E2DD"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6BB1001" w14:textId="77777777" w:rsidR="00D821EF" w:rsidRDefault="00D821EF" w:rsidP="007E6D01">
            <w:r>
              <w:t>Employee expenses</w:t>
            </w:r>
          </w:p>
        </w:tc>
        <w:tc>
          <w:tcPr>
            <w:tcW w:w="907" w:type="dxa"/>
          </w:tcPr>
          <w:p w14:paraId="2161A3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26 718</w:t>
            </w:r>
          </w:p>
        </w:tc>
        <w:tc>
          <w:tcPr>
            <w:tcW w:w="907" w:type="dxa"/>
          </w:tcPr>
          <w:p w14:paraId="39CBF9A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24 510</w:t>
            </w:r>
          </w:p>
        </w:tc>
      </w:tr>
      <w:tr w:rsidR="00D821EF" w14:paraId="763F414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4F033C4" w14:textId="77777777" w:rsidR="00D821EF" w:rsidRDefault="00D821EF" w:rsidP="007E6D01">
            <w:r>
              <w:t>Net superannuation interest expense</w:t>
            </w:r>
          </w:p>
        </w:tc>
        <w:tc>
          <w:tcPr>
            <w:tcW w:w="907" w:type="dxa"/>
          </w:tcPr>
          <w:p w14:paraId="4DFECD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907" w:type="dxa"/>
          </w:tcPr>
          <w:p w14:paraId="431420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716</w:t>
            </w:r>
          </w:p>
        </w:tc>
      </w:tr>
      <w:tr w:rsidR="00D821EF" w14:paraId="6DBAB45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3B7B780" w14:textId="77777777" w:rsidR="00D821EF" w:rsidRDefault="00D821EF" w:rsidP="007E6D01">
            <w:r>
              <w:t>Other superannuation</w:t>
            </w:r>
          </w:p>
        </w:tc>
        <w:tc>
          <w:tcPr>
            <w:tcW w:w="907" w:type="dxa"/>
          </w:tcPr>
          <w:p w14:paraId="6A0795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2 931</w:t>
            </w:r>
          </w:p>
        </w:tc>
        <w:tc>
          <w:tcPr>
            <w:tcW w:w="907" w:type="dxa"/>
          </w:tcPr>
          <w:p w14:paraId="4003D2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2 659</w:t>
            </w:r>
          </w:p>
        </w:tc>
      </w:tr>
      <w:tr w:rsidR="00D821EF" w14:paraId="37EC5E3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EA69FAB" w14:textId="77777777" w:rsidR="00D821EF" w:rsidRDefault="00D821EF" w:rsidP="007E6D01">
            <w:r>
              <w:t>Depreciation</w:t>
            </w:r>
          </w:p>
        </w:tc>
        <w:tc>
          <w:tcPr>
            <w:tcW w:w="907" w:type="dxa"/>
          </w:tcPr>
          <w:p w14:paraId="494820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5 321</w:t>
            </w:r>
          </w:p>
        </w:tc>
        <w:tc>
          <w:tcPr>
            <w:tcW w:w="907" w:type="dxa"/>
          </w:tcPr>
          <w:p w14:paraId="6F01EC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4 996</w:t>
            </w:r>
          </w:p>
        </w:tc>
      </w:tr>
      <w:tr w:rsidR="00D821EF" w14:paraId="273987D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1E7AE37" w14:textId="77777777" w:rsidR="00D821EF" w:rsidRDefault="00D821EF" w:rsidP="007E6D01">
            <w:r>
              <w:t>Interest expense</w:t>
            </w:r>
          </w:p>
        </w:tc>
        <w:tc>
          <w:tcPr>
            <w:tcW w:w="907" w:type="dxa"/>
          </w:tcPr>
          <w:p w14:paraId="301330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2 493</w:t>
            </w:r>
          </w:p>
        </w:tc>
        <w:tc>
          <w:tcPr>
            <w:tcW w:w="907" w:type="dxa"/>
          </w:tcPr>
          <w:p w14:paraId="6B4A94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2 499</w:t>
            </w:r>
          </w:p>
        </w:tc>
      </w:tr>
      <w:tr w:rsidR="00D821EF" w14:paraId="2F03DCC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51DAB02" w14:textId="77777777" w:rsidR="00D821EF" w:rsidRDefault="00D821EF" w:rsidP="007E6D01">
            <w:r>
              <w:t>Grant expense</w:t>
            </w:r>
          </w:p>
        </w:tc>
        <w:tc>
          <w:tcPr>
            <w:tcW w:w="907" w:type="dxa"/>
          </w:tcPr>
          <w:p w14:paraId="3E364C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9 557</w:t>
            </w:r>
          </w:p>
        </w:tc>
        <w:tc>
          <w:tcPr>
            <w:tcW w:w="907" w:type="dxa"/>
          </w:tcPr>
          <w:p w14:paraId="441D31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7 661</w:t>
            </w:r>
          </w:p>
        </w:tc>
      </w:tr>
      <w:tr w:rsidR="00D821EF" w14:paraId="485AF176"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423961E2" w14:textId="77777777" w:rsidR="00D821EF" w:rsidRDefault="00D821EF" w:rsidP="007E6D01">
            <w:r>
              <w:t>Other operating expenses</w:t>
            </w:r>
          </w:p>
        </w:tc>
        <w:tc>
          <w:tcPr>
            <w:tcW w:w="907" w:type="dxa"/>
            <w:tcBorders>
              <w:bottom w:val="single" w:sz="6" w:space="0" w:color="auto"/>
            </w:tcBorders>
          </w:tcPr>
          <w:p w14:paraId="2E6CFF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24 479</w:t>
            </w:r>
          </w:p>
        </w:tc>
        <w:tc>
          <w:tcPr>
            <w:tcW w:w="907" w:type="dxa"/>
            <w:tcBorders>
              <w:bottom w:val="single" w:sz="6" w:space="0" w:color="auto"/>
            </w:tcBorders>
          </w:tcPr>
          <w:p w14:paraId="2698A0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22 939</w:t>
            </w:r>
          </w:p>
        </w:tc>
      </w:tr>
      <w:tr w:rsidR="00D821EF" w14:paraId="494719DE"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63EE194D" w14:textId="77777777" w:rsidR="00D821EF" w:rsidRDefault="00D821EF" w:rsidP="007E6D01">
            <w:r>
              <w:rPr>
                <w:b/>
              </w:rPr>
              <w:t>Total expenses from transactions</w:t>
            </w:r>
          </w:p>
        </w:tc>
        <w:tc>
          <w:tcPr>
            <w:tcW w:w="907" w:type="dxa"/>
            <w:tcBorders>
              <w:bottom w:val="single" w:sz="6" w:space="0" w:color="auto"/>
            </w:tcBorders>
          </w:tcPr>
          <w:p w14:paraId="404D8C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72 188</w:t>
            </w:r>
          </w:p>
        </w:tc>
        <w:tc>
          <w:tcPr>
            <w:tcW w:w="907" w:type="dxa"/>
            <w:tcBorders>
              <w:bottom w:val="single" w:sz="6" w:space="0" w:color="auto"/>
            </w:tcBorders>
          </w:tcPr>
          <w:p w14:paraId="7A0913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65 980</w:t>
            </w:r>
          </w:p>
        </w:tc>
      </w:tr>
      <w:tr w:rsidR="00D821EF" w14:paraId="6F9B3C90"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12" w:space="0" w:color="auto"/>
            </w:tcBorders>
          </w:tcPr>
          <w:p w14:paraId="47B83C2E" w14:textId="77777777" w:rsidR="00D821EF" w:rsidRDefault="00D821EF" w:rsidP="007E6D01">
            <w:r>
              <w:rPr>
                <w:b/>
              </w:rPr>
              <w:t>Net result from transactions – net operating balance</w:t>
            </w:r>
          </w:p>
        </w:tc>
        <w:tc>
          <w:tcPr>
            <w:tcW w:w="907" w:type="dxa"/>
            <w:tcBorders>
              <w:bottom w:val="single" w:sz="12" w:space="0" w:color="auto"/>
            </w:tcBorders>
          </w:tcPr>
          <w:p w14:paraId="01E985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900</w:t>
            </w:r>
          </w:p>
        </w:tc>
        <w:tc>
          <w:tcPr>
            <w:tcW w:w="907" w:type="dxa"/>
            <w:tcBorders>
              <w:bottom w:val="single" w:sz="12" w:space="0" w:color="auto"/>
            </w:tcBorders>
          </w:tcPr>
          <w:p w14:paraId="76A33E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1 950</w:t>
            </w:r>
          </w:p>
        </w:tc>
      </w:tr>
      <w:tr w:rsidR="00D821EF" w14:paraId="40A13D15"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16F50A2" w14:textId="77777777" w:rsidR="00D821EF" w:rsidRDefault="00D821EF" w:rsidP="007E6D01">
            <w:r>
              <w:rPr>
                <w:b/>
              </w:rPr>
              <w:t>Other economic flows included in net result</w:t>
            </w:r>
          </w:p>
        </w:tc>
        <w:tc>
          <w:tcPr>
            <w:tcW w:w="907" w:type="dxa"/>
          </w:tcPr>
          <w:p w14:paraId="167515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4B7F7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EF560B0"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4B12C71" w14:textId="77777777" w:rsidR="00D821EF" w:rsidRDefault="00D821EF" w:rsidP="007E6D01">
            <w:r>
              <w:t>Net gain/(loss) on disposal of non-financial assets</w:t>
            </w:r>
          </w:p>
        </w:tc>
        <w:tc>
          <w:tcPr>
            <w:tcW w:w="907" w:type="dxa"/>
          </w:tcPr>
          <w:p w14:paraId="1C02AE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w:t>
            </w:r>
          </w:p>
        </w:tc>
        <w:tc>
          <w:tcPr>
            <w:tcW w:w="907" w:type="dxa"/>
          </w:tcPr>
          <w:p w14:paraId="2DE9D7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r>
      <w:tr w:rsidR="00D821EF" w14:paraId="6634542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68B373A" w14:textId="77777777" w:rsidR="00D821EF" w:rsidRDefault="00D821EF" w:rsidP="007E6D01">
            <w:r>
              <w:t>Net gain/(loss) on financial assets or liabilities at fair value</w:t>
            </w:r>
          </w:p>
        </w:tc>
        <w:tc>
          <w:tcPr>
            <w:tcW w:w="907" w:type="dxa"/>
          </w:tcPr>
          <w:p w14:paraId="45D266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907" w:type="dxa"/>
          </w:tcPr>
          <w:p w14:paraId="33A544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r>
      <w:tr w:rsidR="00D821EF" w14:paraId="6DDE35F9"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08E0B2F" w14:textId="77777777" w:rsidR="00D821EF" w:rsidRDefault="00D821EF" w:rsidP="007E6D01">
            <w:r>
              <w:t>Share of net profit/(loss) from associates/joint venture entities</w:t>
            </w:r>
          </w:p>
        </w:tc>
        <w:tc>
          <w:tcPr>
            <w:tcW w:w="907" w:type="dxa"/>
          </w:tcPr>
          <w:p w14:paraId="644FAC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F9839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r>
      <w:tr w:rsidR="00D821EF" w14:paraId="5DCC249C"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00C97557" w14:textId="77777777" w:rsidR="00D821EF" w:rsidRDefault="00D821EF" w:rsidP="007E6D01">
            <w:r>
              <w:t>Other gains/(losses) from other economic flows</w:t>
            </w:r>
          </w:p>
        </w:tc>
        <w:tc>
          <w:tcPr>
            <w:tcW w:w="907" w:type="dxa"/>
            <w:tcBorders>
              <w:bottom w:val="single" w:sz="6" w:space="0" w:color="auto"/>
            </w:tcBorders>
          </w:tcPr>
          <w:p w14:paraId="4BA743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(1 087)</w:t>
            </w:r>
          </w:p>
        </w:tc>
        <w:tc>
          <w:tcPr>
            <w:tcW w:w="907" w:type="dxa"/>
            <w:tcBorders>
              <w:bottom w:val="single" w:sz="6" w:space="0" w:color="auto"/>
            </w:tcBorders>
          </w:tcPr>
          <w:p w14:paraId="6AC334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(401)</w:t>
            </w:r>
          </w:p>
        </w:tc>
      </w:tr>
      <w:tr w:rsidR="00D821EF" w14:paraId="200229B1"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7BA5539A" w14:textId="77777777" w:rsidR="00D821EF" w:rsidRDefault="00D821EF" w:rsidP="007E6D01">
            <w:r>
              <w:rPr>
                <w:b/>
              </w:rPr>
              <w:t>Total other economic flows included in net result</w:t>
            </w:r>
          </w:p>
        </w:tc>
        <w:tc>
          <w:tcPr>
            <w:tcW w:w="907" w:type="dxa"/>
            <w:tcBorders>
              <w:bottom w:val="single" w:sz="6" w:space="0" w:color="auto"/>
            </w:tcBorders>
          </w:tcPr>
          <w:p w14:paraId="108540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(1 126)</w:t>
            </w:r>
          </w:p>
        </w:tc>
        <w:tc>
          <w:tcPr>
            <w:tcW w:w="907" w:type="dxa"/>
            <w:tcBorders>
              <w:bottom w:val="single" w:sz="6" w:space="0" w:color="auto"/>
            </w:tcBorders>
          </w:tcPr>
          <w:p w14:paraId="630709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(360)</w:t>
            </w:r>
          </w:p>
        </w:tc>
      </w:tr>
      <w:tr w:rsidR="00D821EF" w14:paraId="3F307FBC"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0E062586" w14:textId="77777777" w:rsidR="00D821EF" w:rsidRDefault="00D821EF" w:rsidP="007E6D01">
            <w:r>
              <w:rPr>
                <w:b/>
              </w:rPr>
              <w:t>Net result</w:t>
            </w:r>
          </w:p>
        </w:tc>
        <w:tc>
          <w:tcPr>
            <w:tcW w:w="907" w:type="dxa"/>
            <w:tcBorders>
              <w:bottom w:val="single" w:sz="6" w:space="0" w:color="auto"/>
            </w:tcBorders>
          </w:tcPr>
          <w:p w14:paraId="1CDA3E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(226)</w:t>
            </w:r>
          </w:p>
        </w:tc>
        <w:tc>
          <w:tcPr>
            <w:tcW w:w="907" w:type="dxa"/>
            <w:tcBorders>
              <w:bottom w:val="single" w:sz="6" w:space="0" w:color="auto"/>
            </w:tcBorders>
          </w:tcPr>
          <w:p w14:paraId="7B95DC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1 590</w:t>
            </w:r>
          </w:p>
        </w:tc>
      </w:tr>
      <w:tr w:rsidR="00D821EF" w14:paraId="108B883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2A13786" w14:textId="77777777" w:rsidR="00D821EF" w:rsidRDefault="00D821EF" w:rsidP="007E6D01">
            <w:r>
              <w:rPr>
                <w:b/>
              </w:rPr>
              <w:t>Other economic flows – other comprehensive income</w:t>
            </w:r>
          </w:p>
        </w:tc>
        <w:tc>
          <w:tcPr>
            <w:tcW w:w="907" w:type="dxa"/>
          </w:tcPr>
          <w:p w14:paraId="3DDBDC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6A91B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51C0B8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3F5801E" w14:textId="77777777" w:rsidR="00D821EF" w:rsidRDefault="00D821EF" w:rsidP="007E6D01">
            <w:r>
              <w:rPr>
                <w:b/>
              </w:rPr>
              <w:t>Items that will not be reclassified to net result</w:t>
            </w:r>
          </w:p>
        </w:tc>
        <w:tc>
          <w:tcPr>
            <w:tcW w:w="907" w:type="dxa"/>
          </w:tcPr>
          <w:p w14:paraId="0C40EC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1BB9A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6C42B53"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FF2849F" w14:textId="77777777" w:rsidR="00D821EF" w:rsidRDefault="00D821EF" w:rsidP="007E6D01">
            <w:r>
              <w:t>Changes in non-financial assets revaluation surplus</w:t>
            </w:r>
          </w:p>
        </w:tc>
        <w:tc>
          <w:tcPr>
            <w:tcW w:w="907" w:type="dxa"/>
          </w:tcPr>
          <w:p w14:paraId="35D68E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3 066</w:t>
            </w:r>
          </w:p>
        </w:tc>
        <w:tc>
          <w:tcPr>
            <w:tcW w:w="907" w:type="dxa"/>
          </w:tcPr>
          <w:p w14:paraId="031424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14 003</w:t>
            </w:r>
          </w:p>
        </w:tc>
      </w:tr>
      <w:tr w:rsidR="00D821EF" w14:paraId="4061046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EBEEEB1" w14:textId="77777777" w:rsidR="00D821EF" w:rsidRDefault="00D821EF" w:rsidP="007E6D01">
            <w:r>
              <w:t>Remeasurement of superannuation defined benefits plans</w:t>
            </w:r>
          </w:p>
        </w:tc>
        <w:tc>
          <w:tcPr>
            <w:tcW w:w="907" w:type="dxa"/>
          </w:tcPr>
          <w:p w14:paraId="1DD7B7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(3 385)</w:t>
            </w:r>
          </w:p>
        </w:tc>
        <w:tc>
          <w:tcPr>
            <w:tcW w:w="907" w:type="dxa"/>
          </w:tcPr>
          <w:p w14:paraId="7798EA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(247)</w:t>
            </w:r>
          </w:p>
        </w:tc>
      </w:tr>
      <w:tr w:rsidR="00D821EF" w14:paraId="5C55C20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4F2D66E" w14:textId="77777777" w:rsidR="00D821EF" w:rsidRDefault="00D821EF" w:rsidP="007E6D01">
            <w:r>
              <w:t>Other movements in equity</w:t>
            </w:r>
          </w:p>
        </w:tc>
        <w:tc>
          <w:tcPr>
            <w:tcW w:w="907" w:type="dxa"/>
          </w:tcPr>
          <w:p w14:paraId="5319333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186</w:t>
            </w:r>
          </w:p>
        </w:tc>
        <w:tc>
          <w:tcPr>
            <w:tcW w:w="907" w:type="dxa"/>
          </w:tcPr>
          <w:p w14:paraId="08CDDA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(133)</w:t>
            </w:r>
          </w:p>
        </w:tc>
      </w:tr>
      <w:tr w:rsidR="00D821EF" w14:paraId="41D407F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1010B90" w14:textId="77777777" w:rsidR="00D821EF" w:rsidRDefault="00D821EF" w:rsidP="007E6D01">
            <w:r>
              <w:rPr>
                <w:b/>
              </w:rPr>
              <w:t>Items that may be reclassified subsequently to net result</w:t>
            </w:r>
          </w:p>
        </w:tc>
        <w:tc>
          <w:tcPr>
            <w:tcW w:w="907" w:type="dxa"/>
          </w:tcPr>
          <w:p w14:paraId="002573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7D357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EBC953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E432563" w14:textId="77777777" w:rsidR="00D821EF" w:rsidRDefault="00D821EF" w:rsidP="007E6D01">
            <w:r>
              <w:t>Net gain/(loss) on financial assets at fair value</w:t>
            </w:r>
          </w:p>
        </w:tc>
        <w:tc>
          <w:tcPr>
            <w:tcW w:w="907" w:type="dxa"/>
          </w:tcPr>
          <w:p w14:paraId="70FE34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633CCE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r>
      <w:tr w:rsidR="00D821EF" w14:paraId="586362C9"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13B6296B" w14:textId="77777777" w:rsidR="00D821EF" w:rsidRDefault="00D821EF" w:rsidP="007E6D01">
            <w:r>
              <w:t>Net gain/(loss) on equity investments in other sector entities at proportional share of the carrying amount of net assets</w:t>
            </w:r>
          </w:p>
        </w:tc>
        <w:tc>
          <w:tcPr>
            <w:tcW w:w="907" w:type="dxa"/>
            <w:tcBorders>
              <w:bottom w:val="single" w:sz="6" w:space="0" w:color="auto"/>
            </w:tcBorders>
          </w:tcPr>
          <w:p w14:paraId="4E5FA2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(1 332)</w:t>
            </w:r>
          </w:p>
        </w:tc>
        <w:tc>
          <w:tcPr>
            <w:tcW w:w="907" w:type="dxa"/>
            <w:tcBorders>
              <w:bottom w:val="single" w:sz="6" w:space="0" w:color="auto"/>
            </w:tcBorders>
          </w:tcPr>
          <w:p w14:paraId="45F162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658</w:t>
            </w:r>
          </w:p>
        </w:tc>
      </w:tr>
      <w:tr w:rsidR="00D821EF" w14:paraId="6CF77C96"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77D18DFC" w14:textId="77777777" w:rsidR="00D821EF" w:rsidRDefault="00D821EF" w:rsidP="007E6D01">
            <w:r>
              <w:rPr>
                <w:b/>
              </w:rPr>
              <w:t>Total other economic flows – other comprehensive income</w:t>
            </w:r>
          </w:p>
        </w:tc>
        <w:tc>
          <w:tcPr>
            <w:tcW w:w="907" w:type="dxa"/>
            <w:tcBorders>
              <w:bottom w:val="single" w:sz="6" w:space="0" w:color="auto"/>
            </w:tcBorders>
          </w:tcPr>
          <w:p w14:paraId="3D40FC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(1 525)</w:t>
            </w:r>
          </w:p>
        </w:tc>
        <w:tc>
          <w:tcPr>
            <w:tcW w:w="907" w:type="dxa"/>
            <w:tcBorders>
              <w:bottom w:val="single" w:sz="6" w:space="0" w:color="auto"/>
            </w:tcBorders>
          </w:tcPr>
          <w:p w14:paraId="011064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14 294</w:t>
            </w:r>
          </w:p>
        </w:tc>
      </w:tr>
      <w:tr w:rsidR="00D821EF" w14:paraId="02837549"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12" w:space="0" w:color="auto"/>
            </w:tcBorders>
          </w:tcPr>
          <w:p w14:paraId="6D737336" w14:textId="77777777" w:rsidR="00D821EF" w:rsidRDefault="00D821EF" w:rsidP="007E6D01">
            <w:r>
              <w:rPr>
                <w:b/>
              </w:rPr>
              <w:t>Comprehensive result – total change in net worth</w:t>
            </w:r>
          </w:p>
        </w:tc>
        <w:tc>
          <w:tcPr>
            <w:tcW w:w="907" w:type="dxa"/>
            <w:tcBorders>
              <w:bottom w:val="single" w:sz="12" w:space="0" w:color="auto"/>
            </w:tcBorders>
          </w:tcPr>
          <w:p w14:paraId="0117D9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(1 751)</w:t>
            </w:r>
          </w:p>
        </w:tc>
        <w:tc>
          <w:tcPr>
            <w:tcW w:w="907" w:type="dxa"/>
            <w:tcBorders>
              <w:bottom w:val="single" w:sz="12" w:space="0" w:color="auto"/>
            </w:tcBorders>
          </w:tcPr>
          <w:p w14:paraId="0B02B9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15 884</w:t>
            </w:r>
          </w:p>
        </w:tc>
      </w:tr>
      <w:tr w:rsidR="00D821EF" w14:paraId="25BA564C"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995" w:type="dxa"/>
          </w:tcPr>
          <w:p w14:paraId="08372CE7" w14:textId="77777777" w:rsidR="00D821EF" w:rsidRDefault="00D821EF" w:rsidP="007E6D01">
            <w:pPr>
              <w:rPr>
                <w:b/>
              </w:rPr>
            </w:pPr>
          </w:p>
        </w:tc>
        <w:tc>
          <w:tcPr>
            <w:tcW w:w="907" w:type="dxa"/>
          </w:tcPr>
          <w:p w14:paraId="47C25E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6B696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AC3196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88D687D" w14:textId="77777777" w:rsidR="00D821EF" w:rsidRDefault="00D821EF" w:rsidP="007E6D01">
            <w:r>
              <w:rPr>
                <w:b/>
              </w:rPr>
              <w:t>FISCAL AGGREGRATES</w:t>
            </w:r>
          </w:p>
        </w:tc>
        <w:tc>
          <w:tcPr>
            <w:tcW w:w="907" w:type="dxa"/>
          </w:tcPr>
          <w:p w14:paraId="63EE7D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F44BA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50C2847"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9B2EE1E" w14:textId="77777777" w:rsidR="00D821EF" w:rsidRDefault="00D821EF" w:rsidP="007E6D01">
            <w:r>
              <w:rPr>
                <w:b/>
              </w:rPr>
              <w:t>Net operating balance</w:t>
            </w:r>
          </w:p>
        </w:tc>
        <w:tc>
          <w:tcPr>
            <w:tcW w:w="907" w:type="dxa"/>
          </w:tcPr>
          <w:p w14:paraId="7065E3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900</w:t>
            </w:r>
          </w:p>
        </w:tc>
        <w:tc>
          <w:tcPr>
            <w:tcW w:w="907" w:type="dxa"/>
          </w:tcPr>
          <w:p w14:paraId="0FCF76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1 950</w:t>
            </w:r>
          </w:p>
        </w:tc>
      </w:tr>
      <w:tr w:rsidR="00D821EF" w14:paraId="1FDA0A8D"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E71F4EC" w14:textId="77777777" w:rsidR="00D821EF" w:rsidRDefault="00D821EF" w:rsidP="007E6D01">
            <w:r>
              <w:rPr>
                <w:b/>
              </w:rPr>
              <w:t>Net acquisition of non-financial assets from transactions</w:t>
            </w:r>
          </w:p>
        </w:tc>
        <w:tc>
          <w:tcPr>
            <w:tcW w:w="907" w:type="dxa"/>
          </w:tcPr>
          <w:p w14:paraId="54CDE6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A0B55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CAC501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AD37AC0" w14:textId="77777777" w:rsidR="00D821EF" w:rsidRDefault="00D821EF" w:rsidP="007E6D01">
            <w:r>
              <w:t>Purchases of non-financial assets (including change in inventories)</w:t>
            </w:r>
          </w:p>
        </w:tc>
        <w:tc>
          <w:tcPr>
            <w:tcW w:w="907" w:type="dxa"/>
          </w:tcPr>
          <w:p w14:paraId="6E18BB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12 057</w:t>
            </w:r>
          </w:p>
        </w:tc>
        <w:tc>
          <w:tcPr>
            <w:tcW w:w="907" w:type="dxa"/>
          </w:tcPr>
          <w:p w14:paraId="45E63C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12 344</w:t>
            </w:r>
          </w:p>
        </w:tc>
      </w:tr>
      <w:tr w:rsidR="00D821EF" w14:paraId="5F59784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98A89A1" w14:textId="77777777" w:rsidR="00D821EF" w:rsidRDefault="00D821EF" w:rsidP="007E6D01">
            <w:r>
              <w:t>Less: Sales of non-financial assets</w:t>
            </w:r>
          </w:p>
        </w:tc>
        <w:tc>
          <w:tcPr>
            <w:tcW w:w="907" w:type="dxa"/>
          </w:tcPr>
          <w:p w14:paraId="02CED3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(363)</w:t>
            </w:r>
          </w:p>
        </w:tc>
        <w:tc>
          <w:tcPr>
            <w:tcW w:w="907" w:type="dxa"/>
          </w:tcPr>
          <w:p w14:paraId="5396E8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(540)</w:t>
            </w:r>
          </w:p>
        </w:tc>
      </w:tr>
      <w:tr w:rsidR="00D821EF" w14:paraId="0882CF6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66945FF" w14:textId="77777777" w:rsidR="00D821EF" w:rsidRDefault="00D821EF" w:rsidP="007E6D01">
            <w:r>
              <w:t>Less: Depreciation and amortisation</w:t>
            </w:r>
          </w:p>
        </w:tc>
        <w:tc>
          <w:tcPr>
            <w:tcW w:w="907" w:type="dxa"/>
          </w:tcPr>
          <w:p w14:paraId="0FAEEC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(5 321)</w:t>
            </w:r>
          </w:p>
        </w:tc>
        <w:tc>
          <w:tcPr>
            <w:tcW w:w="907" w:type="dxa"/>
          </w:tcPr>
          <w:p w14:paraId="44A852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(4 996)</w:t>
            </w:r>
          </w:p>
        </w:tc>
      </w:tr>
      <w:tr w:rsidR="00D821EF" w14:paraId="44E0BF57"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D5B72D2" w14:textId="77777777" w:rsidR="00D821EF" w:rsidRDefault="00D821EF" w:rsidP="007E6D01">
            <w:r>
              <w:t>Plus/(less): Other movements in non-financial assets</w:t>
            </w:r>
          </w:p>
        </w:tc>
        <w:tc>
          <w:tcPr>
            <w:tcW w:w="907" w:type="dxa"/>
          </w:tcPr>
          <w:p w14:paraId="585091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700</w:t>
            </w:r>
          </w:p>
        </w:tc>
        <w:tc>
          <w:tcPr>
            <w:tcW w:w="907" w:type="dxa"/>
          </w:tcPr>
          <w:p w14:paraId="25FBB8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944</w:t>
            </w:r>
          </w:p>
        </w:tc>
      </w:tr>
      <w:tr w:rsidR="00D821EF" w14:paraId="3F12A082"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7D194E15" w14:textId="77777777" w:rsidR="00D821EF" w:rsidRDefault="00D821EF" w:rsidP="007E6D01">
            <w:r>
              <w:rPr>
                <w:b/>
              </w:rPr>
              <w:t>Less: Net acquisition of non-financial assets from transactions</w:t>
            </w:r>
          </w:p>
        </w:tc>
        <w:tc>
          <w:tcPr>
            <w:tcW w:w="907" w:type="dxa"/>
            <w:tcBorders>
              <w:bottom w:val="single" w:sz="6" w:space="0" w:color="auto"/>
            </w:tcBorders>
          </w:tcPr>
          <w:p w14:paraId="4ED587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7 073</w:t>
            </w:r>
          </w:p>
        </w:tc>
        <w:tc>
          <w:tcPr>
            <w:tcW w:w="907" w:type="dxa"/>
            <w:tcBorders>
              <w:bottom w:val="single" w:sz="6" w:space="0" w:color="auto"/>
            </w:tcBorders>
          </w:tcPr>
          <w:p w14:paraId="70CB37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7 752</w:t>
            </w:r>
          </w:p>
        </w:tc>
      </w:tr>
      <w:tr w:rsidR="00D821EF" w14:paraId="5397A952"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5"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48A47F8E" w14:textId="77777777" w:rsidR="00D821EF" w:rsidRDefault="00D821EF" w:rsidP="007E6D01">
            <w:r>
              <w:t>Net lending/(borrowing)</w:t>
            </w:r>
          </w:p>
        </w:tc>
        <w:tc>
          <w:tcPr>
            <w:tcW w:w="907"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69BE4CB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(6 174)</w:t>
            </w:r>
          </w:p>
        </w:tc>
        <w:tc>
          <w:tcPr>
            <w:tcW w:w="907"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4492ECEA" w14:textId="147C5B70" w:rsidR="00D821EF" w:rsidRDefault="00D821EF" w:rsidP="007E6D01">
            <w:pPr>
              <w:cnfStyle w:val="010000000000" w:firstRow="0" w:lastRow="1" w:firstColumn="0" w:lastColumn="0" w:oddVBand="0" w:evenVBand="0" w:oddHBand="0" w:evenHBand="0" w:firstRowFirstColumn="0" w:firstRowLastColumn="0" w:lastRowFirstColumn="0" w:lastRowLastColumn="0"/>
            </w:pPr>
            <w:r>
              <w:t>(5 802)</w:t>
            </w:r>
          </w:p>
        </w:tc>
      </w:tr>
    </w:tbl>
    <w:p w14:paraId="7C47803C" w14:textId="77777777" w:rsidR="00D821EF" w:rsidRDefault="00D821EF" w:rsidP="00D821EF">
      <w:pPr>
        <w:pStyle w:val="Source"/>
      </w:pPr>
      <w:r>
        <w:t>Source: Department of Treasury and Finance</w:t>
      </w:r>
    </w:p>
    <w:p w14:paraId="5E0F68A5" w14:textId="77777777" w:rsidR="00D821EF" w:rsidRDefault="00D821EF" w:rsidP="00D821EF">
      <w:pPr>
        <w:keepLines w:val="0"/>
        <w:rPr>
          <w:rFonts w:asciiTheme="majorHAnsi" w:hAnsiTheme="majorHAnsi"/>
          <w:b/>
          <w:sz w:val="20"/>
          <w:szCs w:val="20"/>
        </w:rPr>
      </w:pPr>
      <w:r>
        <w:br w:type="page"/>
      </w:r>
    </w:p>
    <w:p w14:paraId="102E5CAF" w14:textId="77777777" w:rsidR="00D821EF" w:rsidRDefault="00D821EF" w:rsidP="00D821EF">
      <w:pPr>
        <w:pStyle w:val="TableHeading"/>
        <w:spacing w:before="0"/>
      </w:pPr>
      <w:r>
        <w:lastRenderedPageBreak/>
        <w:t>Table 5.2:</w:t>
      </w:r>
      <w:r>
        <w:tab/>
        <w:t>Non-financial public sector balance sheet for the financial year ended 30 June</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69A4CD68"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95" w:type="dxa"/>
          </w:tcPr>
          <w:p w14:paraId="5DA657C6" w14:textId="7AF5C3AE" w:rsidR="00D821EF" w:rsidRDefault="00D821EF" w:rsidP="007E6D01"/>
        </w:tc>
        <w:tc>
          <w:tcPr>
            <w:tcW w:w="907" w:type="dxa"/>
          </w:tcPr>
          <w:p w14:paraId="51823B9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0C3508F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D88E2A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268F009" w14:textId="77777777" w:rsidR="00D821EF" w:rsidRDefault="00D821EF" w:rsidP="007E6D01">
            <w:r>
              <w:rPr>
                <w:b/>
              </w:rPr>
              <w:t>Assets</w:t>
            </w:r>
          </w:p>
        </w:tc>
        <w:tc>
          <w:tcPr>
            <w:tcW w:w="907" w:type="dxa"/>
          </w:tcPr>
          <w:p w14:paraId="3ECD80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CCC87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90DFA3"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76BE4EE" w14:textId="77777777" w:rsidR="00D821EF" w:rsidRDefault="00D821EF" w:rsidP="007E6D01">
            <w:r>
              <w:rPr>
                <w:b/>
              </w:rPr>
              <w:t>Financial assets</w:t>
            </w:r>
          </w:p>
        </w:tc>
        <w:tc>
          <w:tcPr>
            <w:tcW w:w="907" w:type="dxa"/>
          </w:tcPr>
          <w:p w14:paraId="513A443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357F6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48EEE3D"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0E026C3" w14:textId="77777777" w:rsidR="00D821EF" w:rsidRDefault="00D821EF" w:rsidP="007E6D01">
            <w:r>
              <w:t>Cash and deposits</w:t>
            </w:r>
          </w:p>
        </w:tc>
        <w:tc>
          <w:tcPr>
            <w:tcW w:w="907" w:type="dxa"/>
          </w:tcPr>
          <w:p w14:paraId="623BE9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11 372</w:t>
            </w:r>
          </w:p>
        </w:tc>
        <w:tc>
          <w:tcPr>
            <w:tcW w:w="907" w:type="dxa"/>
          </w:tcPr>
          <w:p w14:paraId="2F8035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7 676</w:t>
            </w:r>
          </w:p>
        </w:tc>
      </w:tr>
      <w:tr w:rsidR="00D821EF" w14:paraId="46BFAEA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A569138" w14:textId="77777777" w:rsidR="00D821EF" w:rsidRDefault="00D821EF" w:rsidP="007E6D01">
            <w:r>
              <w:t>Advances paid</w:t>
            </w:r>
          </w:p>
        </w:tc>
        <w:tc>
          <w:tcPr>
            <w:tcW w:w="907" w:type="dxa"/>
          </w:tcPr>
          <w:p w14:paraId="460E03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418</w:t>
            </w:r>
          </w:p>
        </w:tc>
        <w:tc>
          <w:tcPr>
            <w:tcW w:w="907" w:type="dxa"/>
          </w:tcPr>
          <w:p w14:paraId="229EF2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378</w:t>
            </w:r>
          </w:p>
        </w:tc>
      </w:tr>
      <w:tr w:rsidR="00D821EF" w14:paraId="4AB5216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29D1C9B" w14:textId="77777777" w:rsidR="00D821EF" w:rsidRDefault="00D821EF" w:rsidP="007E6D01">
            <w:r>
              <w:t>Receivables</w:t>
            </w:r>
          </w:p>
        </w:tc>
        <w:tc>
          <w:tcPr>
            <w:tcW w:w="907" w:type="dxa"/>
          </w:tcPr>
          <w:p w14:paraId="205F46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7 934</w:t>
            </w:r>
          </w:p>
        </w:tc>
        <w:tc>
          <w:tcPr>
            <w:tcW w:w="907" w:type="dxa"/>
          </w:tcPr>
          <w:p w14:paraId="022118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7 620</w:t>
            </w:r>
          </w:p>
        </w:tc>
      </w:tr>
      <w:tr w:rsidR="00D821EF" w14:paraId="7151F58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1CFCD95" w14:textId="77777777" w:rsidR="00D821EF" w:rsidRDefault="00D821EF" w:rsidP="007E6D01">
            <w:r>
              <w:t>Investments, loans and placements</w:t>
            </w:r>
          </w:p>
        </w:tc>
        <w:tc>
          <w:tcPr>
            <w:tcW w:w="907" w:type="dxa"/>
          </w:tcPr>
          <w:p w14:paraId="3C0E91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3 341</w:t>
            </w:r>
          </w:p>
        </w:tc>
        <w:tc>
          <w:tcPr>
            <w:tcW w:w="907" w:type="dxa"/>
          </w:tcPr>
          <w:p w14:paraId="15E0EF8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5 208</w:t>
            </w:r>
          </w:p>
        </w:tc>
      </w:tr>
      <w:tr w:rsidR="00D821EF" w14:paraId="6C1A893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044C33C" w14:textId="77777777" w:rsidR="00D821EF" w:rsidRDefault="00D821EF" w:rsidP="007E6D01">
            <w:r>
              <w:t>Investments accounted for using the equity method</w:t>
            </w:r>
          </w:p>
        </w:tc>
        <w:tc>
          <w:tcPr>
            <w:tcW w:w="907" w:type="dxa"/>
          </w:tcPr>
          <w:p w14:paraId="1902BF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907" w:type="dxa"/>
          </w:tcPr>
          <w:p w14:paraId="197657F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r>
      <w:tr w:rsidR="00D821EF" w14:paraId="527E558F"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510F9418" w14:textId="77777777" w:rsidR="00D821EF" w:rsidRDefault="00D821EF" w:rsidP="007E6D01">
            <w:r>
              <w:t>Investments in other sector entities</w:t>
            </w:r>
          </w:p>
        </w:tc>
        <w:tc>
          <w:tcPr>
            <w:tcW w:w="907" w:type="dxa"/>
            <w:tcBorders>
              <w:bottom w:val="single" w:sz="6" w:space="0" w:color="auto"/>
            </w:tcBorders>
          </w:tcPr>
          <w:p w14:paraId="5DB139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2 712</w:t>
            </w:r>
          </w:p>
        </w:tc>
        <w:tc>
          <w:tcPr>
            <w:tcW w:w="907" w:type="dxa"/>
            <w:tcBorders>
              <w:bottom w:val="single" w:sz="6" w:space="0" w:color="auto"/>
            </w:tcBorders>
          </w:tcPr>
          <w:p w14:paraId="72FF98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4 044</w:t>
            </w:r>
          </w:p>
        </w:tc>
      </w:tr>
      <w:tr w:rsidR="00D821EF" w14:paraId="4F7462E7"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53A52CFC" w14:textId="77777777" w:rsidR="00D821EF" w:rsidRDefault="00D821EF" w:rsidP="007E6D01">
            <w:r>
              <w:rPr>
                <w:b/>
              </w:rPr>
              <w:t>Total financial assets</w:t>
            </w:r>
          </w:p>
        </w:tc>
        <w:tc>
          <w:tcPr>
            <w:tcW w:w="907" w:type="dxa"/>
            <w:tcBorders>
              <w:bottom w:val="single" w:sz="6" w:space="0" w:color="auto"/>
            </w:tcBorders>
          </w:tcPr>
          <w:p w14:paraId="02BB97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25 823</w:t>
            </w:r>
          </w:p>
        </w:tc>
        <w:tc>
          <w:tcPr>
            <w:tcW w:w="907" w:type="dxa"/>
            <w:tcBorders>
              <w:bottom w:val="single" w:sz="6" w:space="0" w:color="auto"/>
            </w:tcBorders>
          </w:tcPr>
          <w:p w14:paraId="71BBDF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24 979</w:t>
            </w:r>
          </w:p>
        </w:tc>
      </w:tr>
      <w:tr w:rsidR="00D821EF" w14:paraId="50512E3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F03155B" w14:textId="77777777" w:rsidR="00D821EF" w:rsidRDefault="00D821EF" w:rsidP="007E6D01">
            <w:r>
              <w:rPr>
                <w:b/>
              </w:rPr>
              <w:t>Non-financial assets</w:t>
            </w:r>
          </w:p>
        </w:tc>
        <w:tc>
          <w:tcPr>
            <w:tcW w:w="907" w:type="dxa"/>
          </w:tcPr>
          <w:p w14:paraId="74570A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A4B92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43CC400"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5661DAA" w14:textId="77777777" w:rsidR="00D821EF" w:rsidRDefault="00D821EF" w:rsidP="007E6D01">
            <w:r>
              <w:t>Inventories</w:t>
            </w:r>
          </w:p>
        </w:tc>
        <w:tc>
          <w:tcPr>
            <w:tcW w:w="907" w:type="dxa"/>
          </w:tcPr>
          <w:p w14:paraId="498CD3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1 064</w:t>
            </w:r>
          </w:p>
        </w:tc>
        <w:tc>
          <w:tcPr>
            <w:tcW w:w="907" w:type="dxa"/>
          </w:tcPr>
          <w:p w14:paraId="3A87BB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1 050</w:t>
            </w:r>
          </w:p>
        </w:tc>
      </w:tr>
      <w:tr w:rsidR="00D821EF" w14:paraId="4AEDCF6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A37F8A3" w14:textId="77777777" w:rsidR="00D821EF" w:rsidRDefault="00D821EF" w:rsidP="007E6D01">
            <w:r>
              <w:t>Non-financial assets held for sale</w:t>
            </w:r>
          </w:p>
        </w:tc>
        <w:tc>
          <w:tcPr>
            <w:tcW w:w="907" w:type="dxa"/>
          </w:tcPr>
          <w:p w14:paraId="404A47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7CA116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462</w:t>
            </w:r>
          </w:p>
        </w:tc>
      </w:tr>
      <w:tr w:rsidR="00D821EF" w14:paraId="0046D003"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03B06E0" w14:textId="77777777" w:rsidR="00D821EF" w:rsidRDefault="00D821EF" w:rsidP="007E6D01">
            <w:r>
              <w:t>Land, buildings, infrastructure, plant and equipment</w:t>
            </w:r>
          </w:p>
        </w:tc>
        <w:tc>
          <w:tcPr>
            <w:tcW w:w="907" w:type="dxa"/>
          </w:tcPr>
          <w:p w14:paraId="138392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270 009</w:t>
            </w:r>
          </w:p>
        </w:tc>
        <w:tc>
          <w:tcPr>
            <w:tcW w:w="907" w:type="dxa"/>
          </w:tcPr>
          <w:p w14:paraId="3994106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260 470</w:t>
            </w:r>
          </w:p>
        </w:tc>
      </w:tr>
      <w:tr w:rsidR="00D821EF" w14:paraId="2F8447BB"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37A6AF39" w14:textId="77777777" w:rsidR="00D821EF" w:rsidRDefault="00D821EF" w:rsidP="007E6D01">
            <w:r>
              <w:t>Other non-financial assets</w:t>
            </w:r>
          </w:p>
        </w:tc>
        <w:tc>
          <w:tcPr>
            <w:tcW w:w="907" w:type="dxa"/>
            <w:tcBorders>
              <w:bottom w:val="single" w:sz="6" w:space="0" w:color="auto"/>
            </w:tcBorders>
          </w:tcPr>
          <w:p w14:paraId="109CF7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3 317</w:t>
            </w:r>
          </w:p>
        </w:tc>
        <w:tc>
          <w:tcPr>
            <w:tcW w:w="907" w:type="dxa"/>
            <w:tcBorders>
              <w:bottom w:val="single" w:sz="6" w:space="0" w:color="auto"/>
            </w:tcBorders>
          </w:tcPr>
          <w:p w14:paraId="70BD76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2 848</w:t>
            </w:r>
          </w:p>
        </w:tc>
      </w:tr>
      <w:tr w:rsidR="00D821EF" w14:paraId="75BE8DE4"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00C0AB14" w14:textId="77777777" w:rsidR="00D821EF" w:rsidRDefault="00D821EF" w:rsidP="007E6D01">
            <w:r>
              <w:rPr>
                <w:b/>
              </w:rPr>
              <w:t>Total non-financial assets</w:t>
            </w:r>
          </w:p>
        </w:tc>
        <w:tc>
          <w:tcPr>
            <w:tcW w:w="907" w:type="dxa"/>
            <w:tcBorders>
              <w:bottom w:val="single" w:sz="6" w:space="0" w:color="auto"/>
            </w:tcBorders>
          </w:tcPr>
          <w:p w14:paraId="7A6FBF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274 695</w:t>
            </w:r>
          </w:p>
        </w:tc>
        <w:tc>
          <w:tcPr>
            <w:tcW w:w="907" w:type="dxa"/>
            <w:tcBorders>
              <w:bottom w:val="single" w:sz="6" w:space="0" w:color="auto"/>
            </w:tcBorders>
          </w:tcPr>
          <w:p w14:paraId="2C0277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264 830</w:t>
            </w:r>
          </w:p>
        </w:tc>
      </w:tr>
      <w:tr w:rsidR="00D821EF" w14:paraId="039F375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A564DC7" w14:textId="77777777" w:rsidR="00D821EF" w:rsidRDefault="00D821EF" w:rsidP="007E6D01">
            <w:r>
              <w:rPr>
                <w:b/>
              </w:rPr>
              <w:t>Total assets</w:t>
            </w:r>
          </w:p>
        </w:tc>
        <w:tc>
          <w:tcPr>
            <w:tcW w:w="907" w:type="dxa"/>
          </w:tcPr>
          <w:p w14:paraId="4BF29F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300 517</w:t>
            </w:r>
          </w:p>
        </w:tc>
        <w:tc>
          <w:tcPr>
            <w:tcW w:w="907" w:type="dxa"/>
          </w:tcPr>
          <w:p w14:paraId="35CFE55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289 808</w:t>
            </w:r>
          </w:p>
        </w:tc>
      </w:tr>
      <w:tr w:rsidR="00D821EF" w14:paraId="28DEBC3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E19F50C" w14:textId="77777777" w:rsidR="00D821EF" w:rsidRDefault="00D821EF" w:rsidP="007E6D01">
            <w:r>
              <w:rPr>
                <w:b/>
              </w:rPr>
              <w:t>Liabilities</w:t>
            </w:r>
          </w:p>
        </w:tc>
        <w:tc>
          <w:tcPr>
            <w:tcW w:w="907" w:type="dxa"/>
          </w:tcPr>
          <w:p w14:paraId="14DA7F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D6AE4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00C7B4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3E72D5A" w14:textId="77777777" w:rsidR="00D821EF" w:rsidRDefault="00D821EF" w:rsidP="007E6D01">
            <w:r>
              <w:t>Deposits held and advances received</w:t>
            </w:r>
          </w:p>
        </w:tc>
        <w:tc>
          <w:tcPr>
            <w:tcW w:w="907" w:type="dxa"/>
          </w:tcPr>
          <w:p w14:paraId="56C37E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1 451</w:t>
            </w:r>
          </w:p>
        </w:tc>
        <w:tc>
          <w:tcPr>
            <w:tcW w:w="907" w:type="dxa"/>
          </w:tcPr>
          <w:p w14:paraId="24EB40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1 570</w:t>
            </w:r>
          </w:p>
        </w:tc>
      </w:tr>
      <w:tr w:rsidR="00D821EF" w14:paraId="753518A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9E2ADE3" w14:textId="77777777" w:rsidR="00D821EF" w:rsidRDefault="00D821EF" w:rsidP="007E6D01">
            <w:r>
              <w:t>Payables</w:t>
            </w:r>
          </w:p>
        </w:tc>
        <w:tc>
          <w:tcPr>
            <w:tcW w:w="907" w:type="dxa"/>
          </w:tcPr>
          <w:p w14:paraId="783595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19 695</w:t>
            </w:r>
          </w:p>
        </w:tc>
        <w:tc>
          <w:tcPr>
            <w:tcW w:w="907" w:type="dxa"/>
          </w:tcPr>
          <w:p w14:paraId="3AB2B77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16 631</w:t>
            </w:r>
          </w:p>
        </w:tc>
      </w:tr>
      <w:tr w:rsidR="00D821EF" w14:paraId="0AB28B9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100E438" w14:textId="77777777" w:rsidR="00D821EF" w:rsidRDefault="00D821EF" w:rsidP="007E6D01">
            <w:r>
              <w:t>Borrowings</w:t>
            </w:r>
          </w:p>
        </w:tc>
        <w:tc>
          <w:tcPr>
            <w:tcW w:w="907" w:type="dxa"/>
          </w:tcPr>
          <w:p w14:paraId="6A3FE8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50 652</w:t>
            </w:r>
          </w:p>
        </w:tc>
        <w:tc>
          <w:tcPr>
            <w:tcW w:w="907" w:type="dxa"/>
          </w:tcPr>
          <w:p w14:paraId="30C82E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45 878</w:t>
            </w:r>
          </w:p>
        </w:tc>
      </w:tr>
      <w:tr w:rsidR="00D821EF" w14:paraId="303788D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EA11DC7" w14:textId="77777777" w:rsidR="00D821EF" w:rsidRDefault="00D821EF" w:rsidP="007E6D01">
            <w:r>
              <w:t>Employee benefits</w:t>
            </w:r>
          </w:p>
        </w:tc>
        <w:tc>
          <w:tcPr>
            <w:tcW w:w="907" w:type="dxa"/>
          </w:tcPr>
          <w:p w14:paraId="06004E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8 496</w:t>
            </w:r>
          </w:p>
        </w:tc>
        <w:tc>
          <w:tcPr>
            <w:tcW w:w="907" w:type="dxa"/>
          </w:tcPr>
          <w:p w14:paraId="54DFFE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7 461</w:t>
            </w:r>
          </w:p>
        </w:tc>
      </w:tr>
      <w:tr w:rsidR="00D821EF" w14:paraId="4BF650A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D8904E8" w14:textId="77777777" w:rsidR="00D821EF" w:rsidRDefault="00D821EF" w:rsidP="007E6D01">
            <w:r>
              <w:t>Superannuation</w:t>
            </w:r>
          </w:p>
        </w:tc>
        <w:tc>
          <w:tcPr>
            <w:tcW w:w="907" w:type="dxa"/>
          </w:tcPr>
          <w:p w14:paraId="6C8E14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28 683</w:t>
            </w:r>
          </w:p>
        </w:tc>
        <w:tc>
          <w:tcPr>
            <w:tcW w:w="907" w:type="dxa"/>
          </w:tcPr>
          <w:p w14:paraId="21B8DC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25 233</w:t>
            </w:r>
          </w:p>
        </w:tc>
      </w:tr>
      <w:tr w:rsidR="00D821EF" w14:paraId="36D499BD"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438204C5" w14:textId="77777777" w:rsidR="00D821EF" w:rsidRDefault="00D821EF" w:rsidP="007E6D01">
            <w:r>
              <w:t>Other provisions</w:t>
            </w:r>
          </w:p>
        </w:tc>
        <w:tc>
          <w:tcPr>
            <w:tcW w:w="907" w:type="dxa"/>
            <w:tcBorders>
              <w:bottom w:val="single" w:sz="6" w:space="0" w:color="auto"/>
            </w:tcBorders>
          </w:tcPr>
          <w:p w14:paraId="6DFDC0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1 162</w:t>
            </w:r>
          </w:p>
        </w:tc>
        <w:tc>
          <w:tcPr>
            <w:tcW w:w="907" w:type="dxa"/>
            <w:tcBorders>
              <w:bottom w:val="single" w:sz="6" w:space="0" w:color="auto"/>
            </w:tcBorders>
          </w:tcPr>
          <w:p w14:paraId="3ABE6F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1 132</w:t>
            </w:r>
          </w:p>
        </w:tc>
      </w:tr>
      <w:tr w:rsidR="00D821EF" w14:paraId="4F7F858D"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151AC852" w14:textId="77777777" w:rsidR="00D821EF" w:rsidRDefault="00D821EF" w:rsidP="007E6D01">
            <w:r>
              <w:rPr>
                <w:b/>
              </w:rPr>
              <w:t>Total liabilities</w:t>
            </w:r>
          </w:p>
        </w:tc>
        <w:tc>
          <w:tcPr>
            <w:tcW w:w="907" w:type="dxa"/>
            <w:tcBorders>
              <w:bottom w:val="single" w:sz="6" w:space="0" w:color="auto"/>
            </w:tcBorders>
          </w:tcPr>
          <w:p w14:paraId="3F83B1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110 139</w:t>
            </w:r>
          </w:p>
        </w:tc>
        <w:tc>
          <w:tcPr>
            <w:tcW w:w="907" w:type="dxa"/>
            <w:tcBorders>
              <w:bottom w:val="single" w:sz="6" w:space="0" w:color="auto"/>
            </w:tcBorders>
          </w:tcPr>
          <w:p w14:paraId="3A399E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97 905</w:t>
            </w:r>
          </w:p>
        </w:tc>
      </w:tr>
      <w:tr w:rsidR="00D821EF" w14:paraId="456B04E9"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12" w:space="0" w:color="auto"/>
            </w:tcBorders>
          </w:tcPr>
          <w:p w14:paraId="6A3356C6" w14:textId="77777777" w:rsidR="00D821EF" w:rsidRDefault="00D821EF" w:rsidP="007E6D01">
            <w:r>
              <w:rPr>
                <w:b/>
              </w:rPr>
              <w:t>Net assets</w:t>
            </w:r>
          </w:p>
        </w:tc>
        <w:tc>
          <w:tcPr>
            <w:tcW w:w="907" w:type="dxa"/>
            <w:tcBorders>
              <w:bottom w:val="single" w:sz="12" w:space="0" w:color="auto"/>
            </w:tcBorders>
          </w:tcPr>
          <w:p w14:paraId="4E94E0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190 378</w:t>
            </w:r>
          </w:p>
        </w:tc>
        <w:tc>
          <w:tcPr>
            <w:tcW w:w="907" w:type="dxa"/>
            <w:tcBorders>
              <w:bottom w:val="single" w:sz="12" w:space="0" w:color="auto"/>
            </w:tcBorders>
          </w:tcPr>
          <w:p w14:paraId="40883B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191 903</w:t>
            </w:r>
          </w:p>
        </w:tc>
      </w:tr>
      <w:tr w:rsidR="00D821EF" w14:paraId="6A5FF2B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5A82587" w14:textId="77777777" w:rsidR="00D821EF" w:rsidRDefault="00D821EF" w:rsidP="007E6D01">
            <w:r>
              <w:t>Accumulated surplus/(deficit)</w:t>
            </w:r>
          </w:p>
        </w:tc>
        <w:tc>
          <w:tcPr>
            <w:tcW w:w="907" w:type="dxa"/>
          </w:tcPr>
          <w:p w14:paraId="0EB47F7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77 328</w:t>
            </w:r>
          </w:p>
        </w:tc>
        <w:tc>
          <w:tcPr>
            <w:tcW w:w="907" w:type="dxa"/>
          </w:tcPr>
          <w:p w14:paraId="3D89CB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77 744</w:t>
            </w:r>
          </w:p>
        </w:tc>
      </w:tr>
      <w:tr w:rsidR="00D821EF" w14:paraId="15B00DE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DEF7793" w14:textId="77777777" w:rsidR="00D821EF" w:rsidRDefault="00D821EF" w:rsidP="007E6D01">
            <w:r>
              <w:t>Reserves</w:t>
            </w:r>
          </w:p>
        </w:tc>
        <w:tc>
          <w:tcPr>
            <w:tcW w:w="907" w:type="dxa"/>
          </w:tcPr>
          <w:p w14:paraId="66CB30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113 050</w:t>
            </w:r>
          </w:p>
        </w:tc>
        <w:tc>
          <w:tcPr>
            <w:tcW w:w="907" w:type="dxa"/>
          </w:tcPr>
          <w:p w14:paraId="1C0F65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114 159</w:t>
            </w:r>
          </w:p>
        </w:tc>
      </w:tr>
      <w:tr w:rsidR="00D821EF" w14:paraId="691A16E8"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12" w:space="0" w:color="auto"/>
            </w:tcBorders>
          </w:tcPr>
          <w:p w14:paraId="1E123973" w14:textId="77777777" w:rsidR="00D821EF" w:rsidRDefault="00D821EF" w:rsidP="007E6D01">
            <w:r>
              <w:rPr>
                <w:b/>
              </w:rPr>
              <w:t>Net worth</w:t>
            </w:r>
          </w:p>
        </w:tc>
        <w:tc>
          <w:tcPr>
            <w:tcW w:w="907" w:type="dxa"/>
            <w:tcBorders>
              <w:bottom w:val="single" w:sz="12" w:space="0" w:color="auto"/>
            </w:tcBorders>
          </w:tcPr>
          <w:p w14:paraId="3C32C5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190 378</w:t>
            </w:r>
          </w:p>
        </w:tc>
        <w:tc>
          <w:tcPr>
            <w:tcW w:w="907" w:type="dxa"/>
            <w:tcBorders>
              <w:bottom w:val="single" w:sz="12" w:space="0" w:color="auto"/>
            </w:tcBorders>
          </w:tcPr>
          <w:p w14:paraId="02C20A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191 903</w:t>
            </w:r>
          </w:p>
        </w:tc>
      </w:tr>
      <w:tr w:rsidR="00D821EF" w14:paraId="230562D6"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995" w:type="dxa"/>
          </w:tcPr>
          <w:p w14:paraId="28EDC1E3" w14:textId="77777777" w:rsidR="00D821EF" w:rsidRDefault="00D821EF" w:rsidP="007E6D01"/>
        </w:tc>
        <w:tc>
          <w:tcPr>
            <w:tcW w:w="907" w:type="dxa"/>
          </w:tcPr>
          <w:p w14:paraId="4433F8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8DAF5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FDA6D9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0AD6D3B" w14:textId="77777777" w:rsidR="00D821EF" w:rsidRDefault="00D821EF" w:rsidP="007E6D01">
            <w:r>
              <w:rPr>
                <w:b/>
              </w:rPr>
              <w:t>FISCAL AGGREGATES</w:t>
            </w:r>
          </w:p>
        </w:tc>
        <w:tc>
          <w:tcPr>
            <w:tcW w:w="907" w:type="dxa"/>
          </w:tcPr>
          <w:p w14:paraId="384440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D7801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D8B6967"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9ABE56C" w14:textId="77777777" w:rsidR="00D821EF" w:rsidRDefault="00D821EF" w:rsidP="007E6D01">
            <w:r>
              <w:t>Net financial worth</w:t>
            </w:r>
          </w:p>
        </w:tc>
        <w:tc>
          <w:tcPr>
            <w:tcW w:w="907" w:type="dxa"/>
          </w:tcPr>
          <w:p w14:paraId="428D1B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(84 316)</w:t>
            </w:r>
          </w:p>
        </w:tc>
        <w:tc>
          <w:tcPr>
            <w:tcW w:w="907" w:type="dxa"/>
          </w:tcPr>
          <w:p w14:paraId="3A64F1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(72 927)</w:t>
            </w:r>
          </w:p>
        </w:tc>
      </w:tr>
      <w:tr w:rsidR="00D821EF" w14:paraId="119CC4F5"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857633D" w14:textId="77777777" w:rsidR="00D821EF" w:rsidRDefault="00D821EF" w:rsidP="007E6D01">
            <w:r>
              <w:t>Net financial liabilities</w:t>
            </w:r>
          </w:p>
        </w:tc>
        <w:tc>
          <w:tcPr>
            <w:tcW w:w="907" w:type="dxa"/>
          </w:tcPr>
          <w:p w14:paraId="4B871E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87 029</w:t>
            </w:r>
          </w:p>
        </w:tc>
        <w:tc>
          <w:tcPr>
            <w:tcW w:w="907" w:type="dxa"/>
          </w:tcPr>
          <w:p w14:paraId="19B00A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76 971</w:t>
            </w:r>
          </w:p>
        </w:tc>
      </w:tr>
      <w:tr w:rsidR="00D821EF" w14:paraId="15888E08"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5"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463C9F3B" w14:textId="77777777" w:rsidR="00D821EF" w:rsidRPr="008871C2" w:rsidRDefault="00D821EF" w:rsidP="007E6D01">
            <w:pPr>
              <w:rPr>
                <w:b w:val="0"/>
              </w:rPr>
            </w:pPr>
            <w:r w:rsidRPr="008871C2">
              <w:rPr>
                <w:b w:val="0"/>
              </w:rPr>
              <w:t>Net debt</w:t>
            </w:r>
          </w:p>
        </w:tc>
        <w:tc>
          <w:tcPr>
            <w:tcW w:w="907"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1EB56511" w14:textId="77777777" w:rsidR="00D821EF" w:rsidRPr="008871C2"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8871C2">
              <w:rPr>
                <w:b w:val="0"/>
              </w:rPr>
              <w:t>36 971</w:t>
            </w:r>
          </w:p>
        </w:tc>
        <w:tc>
          <w:tcPr>
            <w:tcW w:w="907"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2FF2ED5B" w14:textId="2E0E7045" w:rsidR="00D821EF" w:rsidRPr="008871C2"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8871C2">
              <w:rPr>
                <w:b w:val="0"/>
              </w:rPr>
              <w:t>34 187</w:t>
            </w:r>
          </w:p>
        </w:tc>
      </w:tr>
    </w:tbl>
    <w:p w14:paraId="32BD97CF" w14:textId="77777777" w:rsidR="00D821EF" w:rsidRDefault="00D821EF" w:rsidP="00D821EF">
      <w:pPr>
        <w:pStyle w:val="Source"/>
      </w:pPr>
      <w:r>
        <w:t>Source: Department of Treasury and Finance</w:t>
      </w:r>
    </w:p>
    <w:p w14:paraId="2E759DF1" w14:textId="77777777" w:rsidR="00D821EF" w:rsidRDefault="00D821EF" w:rsidP="00D821EF">
      <w:pPr>
        <w:pStyle w:val="Note"/>
        <w:rPr>
          <w:b/>
          <w:sz w:val="20"/>
          <w:szCs w:val="20"/>
        </w:rPr>
      </w:pPr>
      <w:r>
        <w:br w:type="page"/>
      </w:r>
    </w:p>
    <w:p w14:paraId="7138F3CD" w14:textId="77777777" w:rsidR="00D821EF" w:rsidRDefault="00D821EF" w:rsidP="00D821EF">
      <w:pPr>
        <w:pStyle w:val="TableHeading"/>
      </w:pPr>
      <w:r>
        <w:lastRenderedPageBreak/>
        <w:t>Table 5.3:</w:t>
      </w:r>
      <w:r>
        <w:tab/>
        <w:t>Non-financial public sector cash flow statement for the financial year ended 30 June</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20855A21"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95" w:type="dxa"/>
          </w:tcPr>
          <w:p w14:paraId="30EDE3BA" w14:textId="28862A33" w:rsidR="00D821EF" w:rsidRDefault="00D821EF" w:rsidP="007E6D01"/>
        </w:tc>
        <w:tc>
          <w:tcPr>
            <w:tcW w:w="907" w:type="dxa"/>
          </w:tcPr>
          <w:p w14:paraId="314631E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2019</w:t>
            </w:r>
          </w:p>
        </w:tc>
        <w:tc>
          <w:tcPr>
            <w:tcW w:w="907" w:type="dxa"/>
          </w:tcPr>
          <w:p w14:paraId="6CF57B3A"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2018</w:t>
            </w:r>
          </w:p>
        </w:tc>
      </w:tr>
      <w:tr w:rsidR="00D821EF" w14:paraId="767B65C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6DF79C8" w14:textId="77777777" w:rsidR="00D821EF" w:rsidRDefault="00D821EF" w:rsidP="007E6D01">
            <w:r>
              <w:rPr>
                <w:b/>
              </w:rPr>
              <w:t>Cash flows from operating activities</w:t>
            </w:r>
          </w:p>
        </w:tc>
        <w:tc>
          <w:tcPr>
            <w:tcW w:w="907" w:type="dxa"/>
          </w:tcPr>
          <w:p w14:paraId="364FC6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2D8586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914BBB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6FCE6D9" w14:textId="77777777" w:rsidR="00D821EF" w:rsidRDefault="00D821EF" w:rsidP="007E6D01">
            <w:r>
              <w:rPr>
                <w:b/>
              </w:rPr>
              <w:t>Receipts</w:t>
            </w:r>
          </w:p>
        </w:tc>
        <w:tc>
          <w:tcPr>
            <w:tcW w:w="907" w:type="dxa"/>
          </w:tcPr>
          <w:p w14:paraId="5F3105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76A8E9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E67DAE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B7207C4" w14:textId="77777777" w:rsidR="00D821EF" w:rsidRDefault="00D821EF" w:rsidP="007E6D01">
            <w:r>
              <w:t>Taxes received</w:t>
            </w:r>
          </w:p>
        </w:tc>
        <w:tc>
          <w:tcPr>
            <w:tcW w:w="907" w:type="dxa"/>
          </w:tcPr>
          <w:p w14:paraId="20A0AB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22 907</w:t>
            </w:r>
          </w:p>
        </w:tc>
        <w:tc>
          <w:tcPr>
            <w:tcW w:w="907" w:type="dxa"/>
          </w:tcPr>
          <w:p w14:paraId="4ED076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22 088</w:t>
            </w:r>
          </w:p>
        </w:tc>
      </w:tr>
      <w:tr w:rsidR="00D821EF" w14:paraId="7E8829E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146544B" w14:textId="77777777" w:rsidR="00D821EF" w:rsidRDefault="00D821EF" w:rsidP="007E6D01">
            <w:r>
              <w:t>Grants</w:t>
            </w:r>
          </w:p>
        </w:tc>
        <w:tc>
          <w:tcPr>
            <w:tcW w:w="907" w:type="dxa"/>
          </w:tcPr>
          <w:p w14:paraId="621CA2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33 340</w:t>
            </w:r>
          </w:p>
        </w:tc>
        <w:tc>
          <w:tcPr>
            <w:tcW w:w="907" w:type="dxa"/>
          </w:tcPr>
          <w:p w14:paraId="7F9E7F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29 980</w:t>
            </w:r>
          </w:p>
        </w:tc>
      </w:tr>
      <w:tr w:rsidR="00D821EF" w14:paraId="0CADC73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8BBB7EA" w14:textId="77777777" w:rsidR="00D821EF" w:rsidRDefault="00D821EF" w:rsidP="007E6D01">
            <w:r>
              <w:t>Sales of goods and services</w:t>
            </w:r>
            <w:r>
              <w:rPr>
                <w:vertAlign w:val="superscript"/>
              </w:rPr>
              <w:t xml:space="preserve"> (a)</w:t>
            </w:r>
          </w:p>
        </w:tc>
        <w:tc>
          <w:tcPr>
            <w:tcW w:w="907" w:type="dxa"/>
          </w:tcPr>
          <w:p w14:paraId="648B6C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15 572</w:t>
            </w:r>
          </w:p>
        </w:tc>
        <w:tc>
          <w:tcPr>
            <w:tcW w:w="907" w:type="dxa"/>
          </w:tcPr>
          <w:p w14:paraId="53D77B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12 426</w:t>
            </w:r>
          </w:p>
        </w:tc>
      </w:tr>
      <w:tr w:rsidR="00D821EF" w14:paraId="51626FA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1BF937F" w14:textId="77777777" w:rsidR="00D821EF" w:rsidRDefault="00D821EF" w:rsidP="007E6D01">
            <w:r>
              <w:t>Interest received</w:t>
            </w:r>
          </w:p>
        </w:tc>
        <w:tc>
          <w:tcPr>
            <w:tcW w:w="907" w:type="dxa"/>
          </w:tcPr>
          <w:p w14:paraId="2D8A29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324</w:t>
            </w:r>
          </w:p>
        </w:tc>
        <w:tc>
          <w:tcPr>
            <w:tcW w:w="907" w:type="dxa"/>
          </w:tcPr>
          <w:p w14:paraId="2872A6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308</w:t>
            </w:r>
          </w:p>
        </w:tc>
      </w:tr>
      <w:tr w:rsidR="00D821EF" w14:paraId="0CAB4EC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8621C6E" w14:textId="77777777" w:rsidR="00D821EF" w:rsidRDefault="00D821EF" w:rsidP="007E6D01">
            <w:r>
              <w:t>Dividends, income tax equivalent and rate equivalent receipts</w:t>
            </w:r>
          </w:p>
        </w:tc>
        <w:tc>
          <w:tcPr>
            <w:tcW w:w="907" w:type="dxa"/>
          </w:tcPr>
          <w:p w14:paraId="76E97B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607</w:t>
            </w:r>
          </w:p>
        </w:tc>
        <w:tc>
          <w:tcPr>
            <w:tcW w:w="907" w:type="dxa"/>
          </w:tcPr>
          <w:p w14:paraId="763C91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199</w:t>
            </w:r>
          </w:p>
        </w:tc>
      </w:tr>
      <w:tr w:rsidR="00D821EF" w14:paraId="65F4A053"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22F96C21" w14:textId="77777777" w:rsidR="00D821EF" w:rsidRDefault="00D821EF" w:rsidP="007E6D01">
            <w:r>
              <w:t>Other receipts</w:t>
            </w:r>
          </w:p>
        </w:tc>
        <w:tc>
          <w:tcPr>
            <w:tcW w:w="907" w:type="dxa"/>
            <w:tcBorders>
              <w:bottom w:val="single" w:sz="6" w:space="0" w:color="auto"/>
            </w:tcBorders>
          </w:tcPr>
          <w:p w14:paraId="55B5E6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2 605</w:t>
            </w:r>
          </w:p>
        </w:tc>
        <w:tc>
          <w:tcPr>
            <w:tcW w:w="907" w:type="dxa"/>
            <w:tcBorders>
              <w:bottom w:val="single" w:sz="6" w:space="0" w:color="auto"/>
            </w:tcBorders>
          </w:tcPr>
          <w:p w14:paraId="3E693A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2 540</w:t>
            </w:r>
          </w:p>
        </w:tc>
      </w:tr>
      <w:tr w:rsidR="00D821EF" w14:paraId="6184882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4B779B9" w14:textId="77777777" w:rsidR="00D821EF" w:rsidRDefault="00D821EF" w:rsidP="007E6D01">
            <w:r>
              <w:rPr>
                <w:b/>
              </w:rPr>
              <w:t>Total receipts</w:t>
            </w:r>
          </w:p>
        </w:tc>
        <w:tc>
          <w:tcPr>
            <w:tcW w:w="907" w:type="dxa"/>
          </w:tcPr>
          <w:p w14:paraId="3DC5AB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75 355</w:t>
            </w:r>
          </w:p>
        </w:tc>
        <w:tc>
          <w:tcPr>
            <w:tcW w:w="907" w:type="dxa"/>
          </w:tcPr>
          <w:p w14:paraId="635C28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67 541</w:t>
            </w:r>
          </w:p>
        </w:tc>
      </w:tr>
      <w:tr w:rsidR="00D821EF" w14:paraId="468D1B1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467B48E" w14:textId="77777777" w:rsidR="00D821EF" w:rsidRDefault="00D821EF" w:rsidP="007E6D01">
            <w:r>
              <w:rPr>
                <w:b/>
              </w:rPr>
              <w:t>Payments</w:t>
            </w:r>
          </w:p>
        </w:tc>
        <w:tc>
          <w:tcPr>
            <w:tcW w:w="907" w:type="dxa"/>
          </w:tcPr>
          <w:p w14:paraId="09867F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07D662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89853B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E553EB6" w14:textId="77777777" w:rsidR="00D821EF" w:rsidRDefault="00D821EF" w:rsidP="007E6D01">
            <w:r>
              <w:t>Payments for employees</w:t>
            </w:r>
          </w:p>
        </w:tc>
        <w:tc>
          <w:tcPr>
            <w:tcW w:w="907" w:type="dxa"/>
          </w:tcPr>
          <w:p w14:paraId="1753A1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(26 015)</w:t>
            </w:r>
          </w:p>
        </w:tc>
        <w:tc>
          <w:tcPr>
            <w:tcW w:w="907" w:type="dxa"/>
          </w:tcPr>
          <w:p w14:paraId="7E68E1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(23 973)</w:t>
            </w:r>
          </w:p>
        </w:tc>
      </w:tr>
      <w:tr w:rsidR="00D821EF" w14:paraId="06EEA48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6CF6593" w14:textId="77777777" w:rsidR="00D821EF" w:rsidRDefault="00D821EF" w:rsidP="007E6D01">
            <w:r>
              <w:t>Superannuation</w:t>
            </w:r>
          </w:p>
        </w:tc>
        <w:tc>
          <w:tcPr>
            <w:tcW w:w="907" w:type="dxa"/>
          </w:tcPr>
          <w:p w14:paraId="7D787B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(3 556)</w:t>
            </w:r>
          </w:p>
        </w:tc>
        <w:tc>
          <w:tcPr>
            <w:tcW w:w="907" w:type="dxa"/>
          </w:tcPr>
          <w:p w14:paraId="122DED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(3 329)</w:t>
            </w:r>
          </w:p>
        </w:tc>
      </w:tr>
      <w:tr w:rsidR="00D821EF" w14:paraId="14DC9955"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C2B19A7" w14:textId="77777777" w:rsidR="00D821EF" w:rsidRDefault="00D821EF" w:rsidP="007E6D01">
            <w:r>
              <w:t>Interest paid</w:t>
            </w:r>
          </w:p>
        </w:tc>
        <w:tc>
          <w:tcPr>
            <w:tcW w:w="907" w:type="dxa"/>
          </w:tcPr>
          <w:p w14:paraId="6C83D5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(2 473)</w:t>
            </w:r>
          </w:p>
        </w:tc>
        <w:tc>
          <w:tcPr>
            <w:tcW w:w="907" w:type="dxa"/>
          </w:tcPr>
          <w:p w14:paraId="189485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(2 465)</w:t>
            </w:r>
          </w:p>
        </w:tc>
      </w:tr>
      <w:tr w:rsidR="00D821EF" w14:paraId="7AF9EDD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DF2FF48" w14:textId="77777777" w:rsidR="00D821EF" w:rsidRDefault="00D821EF" w:rsidP="007E6D01">
            <w:r>
              <w:t>Grants and subsidies</w:t>
            </w:r>
          </w:p>
        </w:tc>
        <w:tc>
          <w:tcPr>
            <w:tcW w:w="907" w:type="dxa"/>
          </w:tcPr>
          <w:p w14:paraId="1E3870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(9 493)</w:t>
            </w:r>
          </w:p>
        </w:tc>
        <w:tc>
          <w:tcPr>
            <w:tcW w:w="907" w:type="dxa"/>
          </w:tcPr>
          <w:p w14:paraId="76356F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(7 838)</w:t>
            </w:r>
          </w:p>
        </w:tc>
      </w:tr>
      <w:tr w:rsidR="00D821EF" w14:paraId="14BDA90D"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1258FFE" w14:textId="77777777" w:rsidR="00D821EF" w:rsidRDefault="00D821EF" w:rsidP="007E6D01">
            <w:r>
              <w:t>Goods and services</w:t>
            </w:r>
            <w:r>
              <w:rPr>
                <w:vertAlign w:val="superscript"/>
              </w:rPr>
              <w:t xml:space="preserve"> (a)</w:t>
            </w:r>
          </w:p>
        </w:tc>
        <w:tc>
          <w:tcPr>
            <w:tcW w:w="907" w:type="dxa"/>
          </w:tcPr>
          <w:p w14:paraId="7911E3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(24 387)</w:t>
            </w:r>
          </w:p>
        </w:tc>
        <w:tc>
          <w:tcPr>
            <w:tcW w:w="907" w:type="dxa"/>
          </w:tcPr>
          <w:p w14:paraId="3E4268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(23 293)</w:t>
            </w:r>
          </w:p>
        </w:tc>
      </w:tr>
      <w:tr w:rsidR="00D821EF" w14:paraId="0207EB2D"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4B0B0521" w14:textId="77777777" w:rsidR="00D821EF" w:rsidRDefault="00D821EF" w:rsidP="007E6D01">
            <w:r>
              <w:t>Other payments</w:t>
            </w:r>
          </w:p>
        </w:tc>
        <w:tc>
          <w:tcPr>
            <w:tcW w:w="907" w:type="dxa"/>
            <w:tcBorders>
              <w:bottom w:val="single" w:sz="6" w:space="0" w:color="auto"/>
            </w:tcBorders>
          </w:tcPr>
          <w:p w14:paraId="00D09F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(792)</w:t>
            </w:r>
          </w:p>
        </w:tc>
        <w:tc>
          <w:tcPr>
            <w:tcW w:w="907" w:type="dxa"/>
            <w:tcBorders>
              <w:bottom w:val="single" w:sz="6" w:space="0" w:color="auto"/>
            </w:tcBorders>
          </w:tcPr>
          <w:p w14:paraId="5E8A7D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(753)</w:t>
            </w:r>
          </w:p>
        </w:tc>
      </w:tr>
      <w:tr w:rsidR="00D821EF" w14:paraId="6AE52A29"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04D5DEEA" w14:textId="77777777" w:rsidR="00D821EF" w:rsidRDefault="00D821EF" w:rsidP="007E6D01">
            <w:r>
              <w:rPr>
                <w:b/>
              </w:rPr>
              <w:t>Total payments</w:t>
            </w:r>
          </w:p>
        </w:tc>
        <w:tc>
          <w:tcPr>
            <w:tcW w:w="907" w:type="dxa"/>
            <w:tcBorders>
              <w:bottom w:val="single" w:sz="6" w:space="0" w:color="auto"/>
            </w:tcBorders>
          </w:tcPr>
          <w:p w14:paraId="1BD568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(66 716)</w:t>
            </w:r>
          </w:p>
        </w:tc>
        <w:tc>
          <w:tcPr>
            <w:tcW w:w="907" w:type="dxa"/>
            <w:tcBorders>
              <w:bottom w:val="single" w:sz="6" w:space="0" w:color="auto"/>
            </w:tcBorders>
          </w:tcPr>
          <w:p w14:paraId="650423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(61 651)</w:t>
            </w:r>
          </w:p>
        </w:tc>
      </w:tr>
      <w:tr w:rsidR="00D821EF" w14:paraId="57B4AFD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48F6479" w14:textId="77777777" w:rsidR="00D821EF" w:rsidRDefault="00D821EF" w:rsidP="007E6D01">
            <w:r>
              <w:rPr>
                <w:b/>
              </w:rPr>
              <w:t>Net cash flows from operating activities</w:t>
            </w:r>
          </w:p>
        </w:tc>
        <w:tc>
          <w:tcPr>
            <w:tcW w:w="907" w:type="dxa"/>
          </w:tcPr>
          <w:p w14:paraId="3C0E60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8 639</w:t>
            </w:r>
          </w:p>
        </w:tc>
        <w:tc>
          <w:tcPr>
            <w:tcW w:w="907" w:type="dxa"/>
          </w:tcPr>
          <w:p w14:paraId="0E907A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5 890</w:t>
            </w:r>
          </w:p>
        </w:tc>
      </w:tr>
      <w:tr w:rsidR="00D821EF" w14:paraId="3D45F80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9CB8115" w14:textId="77777777" w:rsidR="00D821EF" w:rsidRDefault="00D821EF" w:rsidP="007E6D01">
            <w:r>
              <w:rPr>
                <w:b/>
              </w:rPr>
              <w:t>Cash flows from investing activities</w:t>
            </w:r>
          </w:p>
        </w:tc>
        <w:tc>
          <w:tcPr>
            <w:tcW w:w="907" w:type="dxa"/>
          </w:tcPr>
          <w:p w14:paraId="1F23ED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405FFB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D5CF36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04A0861" w14:textId="77777777" w:rsidR="00D821EF" w:rsidRDefault="00D821EF" w:rsidP="007E6D01">
            <w:r>
              <w:rPr>
                <w:b/>
              </w:rPr>
              <w:t>Cash flows from investments in non-financial assets</w:t>
            </w:r>
          </w:p>
        </w:tc>
        <w:tc>
          <w:tcPr>
            <w:tcW w:w="907" w:type="dxa"/>
          </w:tcPr>
          <w:p w14:paraId="73303C2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1C8109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36E15D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1F2DA84" w14:textId="77777777" w:rsidR="00D821EF" w:rsidRDefault="00D821EF" w:rsidP="007E6D01">
            <w:r>
              <w:t>Purchases of non-financial assets</w:t>
            </w:r>
          </w:p>
        </w:tc>
        <w:tc>
          <w:tcPr>
            <w:tcW w:w="907" w:type="dxa"/>
          </w:tcPr>
          <w:p w14:paraId="2CB5A5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(12 072)</w:t>
            </w:r>
          </w:p>
        </w:tc>
        <w:tc>
          <w:tcPr>
            <w:tcW w:w="907" w:type="dxa"/>
          </w:tcPr>
          <w:p w14:paraId="4F9A74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(12 329)</w:t>
            </w:r>
          </w:p>
        </w:tc>
      </w:tr>
      <w:tr w:rsidR="00D821EF" w14:paraId="4E959B65"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61485941" w14:textId="77777777" w:rsidR="00D821EF" w:rsidRDefault="00D821EF" w:rsidP="007E6D01">
            <w:r>
              <w:t>Sales of non-financial assets</w:t>
            </w:r>
          </w:p>
        </w:tc>
        <w:tc>
          <w:tcPr>
            <w:tcW w:w="907" w:type="dxa"/>
            <w:tcBorders>
              <w:bottom w:val="single" w:sz="6" w:space="0" w:color="auto"/>
            </w:tcBorders>
          </w:tcPr>
          <w:p w14:paraId="2F94FA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363</w:t>
            </w:r>
          </w:p>
        </w:tc>
        <w:tc>
          <w:tcPr>
            <w:tcW w:w="907" w:type="dxa"/>
            <w:tcBorders>
              <w:bottom w:val="single" w:sz="6" w:space="0" w:color="auto"/>
            </w:tcBorders>
          </w:tcPr>
          <w:p w14:paraId="015C57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540</w:t>
            </w:r>
          </w:p>
        </w:tc>
      </w:tr>
      <w:tr w:rsidR="00D821EF" w14:paraId="6512C5E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C775FFC" w14:textId="77777777" w:rsidR="00D821EF" w:rsidRDefault="00D821EF" w:rsidP="007E6D01">
            <w:r>
              <w:rPr>
                <w:b/>
              </w:rPr>
              <w:t>Net cash flows from investments in non-financial assets</w:t>
            </w:r>
          </w:p>
        </w:tc>
        <w:tc>
          <w:tcPr>
            <w:tcW w:w="907" w:type="dxa"/>
          </w:tcPr>
          <w:p w14:paraId="6AAA3A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(11 710)</w:t>
            </w:r>
          </w:p>
        </w:tc>
        <w:tc>
          <w:tcPr>
            <w:tcW w:w="907" w:type="dxa"/>
          </w:tcPr>
          <w:p w14:paraId="1F88FB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(11 789)</w:t>
            </w:r>
          </w:p>
        </w:tc>
      </w:tr>
      <w:tr w:rsidR="00D821EF" w14:paraId="67269733"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1C3E4B7E" w14:textId="77777777" w:rsidR="00D821EF" w:rsidRDefault="00D821EF" w:rsidP="007E6D01">
            <w:r>
              <w:t>Net cash flows from investments in financial assets for policy purposes</w:t>
            </w:r>
          </w:p>
        </w:tc>
        <w:tc>
          <w:tcPr>
            <w:tcW w:w="907" w:type="dxa"/>
            <w:tcBorders>
              <w:bottom w:val="single" w:sz="6" w:space="0" w:color="auto"/>
            </w:tcBorders>
          </w:tcPr>
          <w:p w14:paraId="1CE2D2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100</w:t>
            </w:r>
          </w:p>
        </w:tc>
        <w:tc>
          <w:tcPr>
            <w:tcW w:w="907" w:type="dxa"/>
            <w:tcBorders>
              <w:bottom w:val="single" w:sz="6" w:space="0" w:color="auto"/>
            </w:tcBorders>
          </w:tcPr>
          <w:p w14:paraId="44BECF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1 985</w:t>
            </w:r>
          </w:p>
        </w:tc>
      </w:tr>
      <w:tr w:rsidR="00D821EF" w14:paraId="6D237F8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E836CFF" w14:textId="77777777" w:rsidR="00D821EF" w:rsidRDefault="00D821EF" w:rsidP="007E6D01">
            <w:r>
              <w:rPr>
                <w:b/>
              </w:rPr>
              <w:t>Sub-total</w:t>
            </w:r>
          </w:p>
        </w:tc>
        <w:tc>
          <w:tcPr>
            <w:tcW w:w="907" w:type="dxa"/>
          </w:tcPr>
          <w:p w14:paraId="22F95A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(11 610)</w:t>
            </w:r>
          </w:p>
        </w:tc>
        <w:tc>
          <w:tcPr>
            <w:tcW w:w="907" w:type="dxa"/>
          </w:tcPr>
          <w:p w14:paraId="53227D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(9 804)</w:t>
            </w:r>
          </w:p>
        </w:tc>
      </w:tr>
      <w:tr w:rsidR="00D821EF" w14:paraId="509BE7DC"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05E1811F" w14:textId="77777777" w:rsidR="00D821EF" w:rsidRDefault="00D821EF" w:rsidP="007E6D01">
            <w:r>
              <w:t>Net cash flows from investments in financial assets for liquidity management purposes</w:t>
            </w:r>
          </w:p>
        </w:tc>
        <w:tc>
          <w:tcPr>
            <w:tcW w:w="907" w:type="dxa"/>
            <w:tcBorders>
              <w:bottom w:val="single" w:sz="6" w:space="0" w:color="auto"/>
            </w:tcBorders>
          </w:tcPr>
          <w:p w14:paraId="372332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2 119</w:t>
            </w:r>
          </w:p>
        </w:tc>
        <w:tc>
          <w:tcPr>
            <w:tcW w:w="907" w:type="dxa"/>
            <w:tcBorders>
              <w:bottom w:val="single" w:sz="6" w:space="0" w:color="auto"/>
            </w:tcBorders>
          </w:tcPr>
          <w:p w14:paraId="5C58AA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(367)</w:t>
            </w:r>
          </w:p>
        </w:tc>
      </w:tr>
      <w:tr w:rsidR="00D821EF" w14:paraId="7FB6513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81AC7C7" w14:textId="77777777" w:rsidR="00D821EF" w:rsidRDefault="00D821EF" w:rsidP="007E6D01">
            <w:r>
              <w:rPr>
                <w:b/>
              </w:rPr>
              <w:t>Net cash flows from investing activities</w:t>
            </w:r>
          </w:p>
        </w:tc>
        <w:tc>
          <w:tcPr>
            <w:tcW w:w="907" w:type="dxa"/>
          </w:tcPr>
          <w:p w14:paraId="066EE3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(9 490)</w:t>
            </w:r>
          </w:p>
        </w:tc>
        <w:tc>
          <w:tcPr>
            <w:tcW w:w="907" w:type="dxa"/>
          </w:tcPr>
          <w:p w14:paraId="671A86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(10 170)</w:t>
            </w:r>
          </w:p>
        </w:tc>
      </w:tr>
      <w:tr w:rsidR="00D821EF" w14:paraId="576EF5E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0568A25" w14:textId="77777777" w:rsidR="00D821EF" w:rsidRDefault="00D821EF" w:rsidP="007E6D01">
            <w:r>
              <w:rPr>
                <w:b/>
              </w:rPr>
              <w:t>Cash flows from financing activities</w:t>
            </w:r>
          </w:p>
        </w:tc>
        <w:tc>
          <w:tcPr>
            <w:tcW w:w="907" w:type="dxa"/>
          </w:tcPr>
          <w:p w14:paraId="62FE54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520CFD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688567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6DB97BF" w14:textId="77777777" w:rsidR="00D821EF" w:rsidRDefault="00D821EF" w:rsidP="007E6D01">
            <w:r>
              <w:t>Advances received (net)</w:t>
            </w:r>
          </w:p>
        </w:tc>
        <w:tc>
          <w:tcPr>
            <w:tcW w:w="907" w:type="dxa"/>
          </w:tcPr>
          <w:p w14:paraId="415960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(238)</w:t>
            </w:r>
          </w:p>
        </w:tc>
        <w:tc>
          <w:tcPr>
            <w:tcW w:w="907" w:type="dxa"/>
          </w:tcPr>
          <w:p w14:paraId="1CD871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308</w:t>
            </w:r>
          </w:p>
        </w:tc>
      </w:tr>
      <w:tr w:rsidR="00D821EF" w14:paraId="75687B3D"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76A91FD" w14:textId="77777777" w:rsidR="00D821EF" w:rsidRDefault="00D821EF" w:rsidP="007E6D01">
            <w:r>
              <w:t>Net borrowings</w:t>
            </w:r>
          </w:p>
        </w:tc>
        <w:tc>
          <w:tcPr>
            <w:tcW w:w="907" w:type="dxa"/>
          </w:tcPr>
          <w:p w14:paraId="3E6F60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4 668</w:t>
            </w:r>
          </w:p>
        </w:tc>
        <w:tc>
          <w:tcPr>
            <w:tcW w:w="907" w:type="dxa"/>
          </w:tcPr>
          <w:p w14:paraId="51D863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4 700</w:t>
            </w:r>
          </w:p>
        </w:tc>
      </w:tr>
      <w:tr w:rsidR="00D821EF" w14:paraId="0A8EE9A3"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44CC38D" w14:textId="77777777" w:rsidR="00D821EF" w:rsidRDefault="00D821EF" w:rsidP="007E6D01">
            <w:r>
              <w:t>Deposits received (net)</w:t>
            </w:r>
          </w:p>
        </w:tc>
        <w:tc>
          <w:tcPr>
            <w:tcW w:w="907" w:type="dxa"/>
          </w:tcPr>
          <w:p w14:paraId="4FF6E3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118</w:t>
            </w:r>
          </w:p>
        </w:tc>
        <w:tc>
          <w:tcPr>
            <w:tcW w:w="907" w:type="dxa"/>
          </w:tcPr>
          <w:p w14:paraId="4D8BE2F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266</w:t>
            </w:r>
          </w:p>
        </w:tc>
      </w:tr>
      <w:tr w:rsidR="00D821EF" w14:paraId="5F0BB042"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27A5C5C4" w14:textId="77777777" w:rsidR="00D821EF" w:rsidRDefault="00D821EF" w:rsidP="007E6D01">
            <w:r>
              <w:t>Other financing (net)</w:t>
            </w:r>
          </w:p>
        </w:tc>
        <w:tc>
          <w:tcPr>
            <w:tcW w:w="907" w:type="dxa"/>
            <w:tcBorders>
              <w:bottom w:val="single" w:sz="6" w:space="0" w:color="auto"/>
            </w:tcBorders>
          </w:tcPr>
          <w:p w14:paraId="1DA0C8D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C45DB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F1AB0D9"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5E75C292" w14:textId="77777777" w:rsidR="00D821EF" w:rsidRDefault="00D821EF" w:rsidP="007E6D01">
            <w:r>
              <w:rPr>
                <w:b/>
              </w:rPr>
              <w:t>Net cash flows from financing activities</w:t>
            </w:r>
          </w:p>
        </w:tc>
        <w:tc>
          <w:tcPr>
            <w:tcW w:w="907" w:type="dxa"/>
            <w:tcBorders>
              <w:bottom w:val="single" w:sz="6" w:space="0" w:color="auto"/>
            </w:tcBorders>
          </w:tcPr>
          <w:p w14:paraId="66B638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4 548</w:t>
            </w:r>
          </w:p>
        </w:tc>
        <w:tc>
          <w:tcPr>
            <w:tcW w:w="907" w:type="dxa"/>
            <w:tcBorders>
              <w:bottom w:val="single" w:sz="6" w:space="0" w:color="auto"/>
            </w:tcBorders>
          </w:tcPr>
          <w:p w14:paraId="77ACE6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5 273</w:t>
            </w:r>
          </w:p>
        </w:tc>
      </w:tr>
      <w:tr w:rsidR="00D821EF" w14:paraId="06FD5A75"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DFF569C" w14:textId="77777777" w:rsidR="00D821EF" w:rsidRDefault="00D821EF" w:rsidP="007E6D01">
            <w:r>
              <w:rPr>
                <w:b/>
              </w:rPr>
              <w:t>Net increase/(decrease) in cash and cash equivalents</w:t>
            </w:r>
          </w:p>
        </w:tc>
        <w:tc>
          <w:tcPr>
            <w:tcW w:w="907" w:type="dxa"/>
          </w:tcPr>
          <w:p w14:paraId="47AAA0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3 697</w:t>
            </w:r>
          </w:p>
        </w:tc>
        <w:tc>
          <w:tcPr>
            <w:tcW w:w="907" w:type="dxa"/>
          </w:tcPr>
          <w:p w14:paraId="77DA26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993</w:t>
            </w:r>
          </w:p>
        </w:tc>
      </w:tr>
      <w:tr w:rsidR="00D821EF" w14:paraId="763EEFC4"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4083EA62" w14:textId="77777777" w:rsidR="00D821EF" w:rsidRDefault="00D821EF" w:rsidP="007E6D01">
            <w:r>
              <w:t>Cash and cash equivalents at beginning of the reporting period</w:t>
            </w:r>
          </w:p>
        </w:tc>
        <w:tc>
          <w:tcPr>
            <w:tcW w:w="907" w:type="dxa"/>
            <w:tcBorders>
              <w:bottom w:val="single" w:sz="6" w:space="0" w:color="auto"/>
            </w:tcBorders>
          </w:tcPr>
          <w:p w14:paraId="1FC38E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7 676</w:t>
            </w:r>
          </w:p>
        </w:tc>
        <w:tc>
          <w:tcPr>
            <w:tcW w:w="907" w:type="dxa"/>
            <w:tcBorders>
              <w:bottom w:val="single" w:sz="6" w:space="0" w:color="auto"/>
            </w:tcBorders>
          </w:tcPr>
          <w:p w14:paraId="2C2DDB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6 683</w:t>
            </w:r>
          </w:p>
        </w:tc>
      </w:tr>
      <w:tr w:rsidR="00D821EF" w14:paraId="67092593"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12" w:space="0" w:color="auto"/>
            </w:tcBorders>
          </w:tcPr>
          <w:p w14:paraId="678133E7" w14:textId="77777777" w:rsidR="00D821EF" w:rsidRDefault="00D821EF" w:rsidP="007E6D01">
            <w:r>
              <w:rPr>
                <w:b/>
              </w:rPr>
              <w:t>Cash and cash equivalents at end of the reporting period</w:t>
            </w:r>
          </w:p>
        </w:tc>
        <w:tc>
          <w:tcPr>
            <w:tcW w:w="907" w:type="dxa"/>
            <w:tcBorders>
              <w:bottom w:val="single" w:sz="12" w:space="0" w:color="auto"/>
            </w:tcBorders>
          </w:tcPr>
          <w:p w14:paraId="62B10E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11 372</w:t>
            </w:r>
          </w:p>
        </w:tc>
        <w:tc>
          <w:tcPr>
            <w:tcW w:w="907" w:type="dxa"/>
            <w:tcBorders>
              <w:bottom w:val="single" w:sz="12" w:space="0" w:color="auto"/>
            </w:tcBorders>
          </w:tcPr>
          <w:p w14:paraId="3D970E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7 676</w:t>
            </w:r>
          </w:p>
        </w:tc>
      </w:tr>
      <w:tr w:rsidR="00D821EF" w14:paraId="6A65AA8D"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7995" w:type="dxa"/>
          </w:tcPr>
          <w:p w14:paraId="64F3712F" w14:textId="77777777" w:rsidR="00D821EF" w:rsidRDefault="00D821EF" w:rsidP="007E6D01"/>
        </w:tc>
        <w:tc>
          <w:tcPr>
            <w:tcW w:w="907" w:type="dxa"/>
          </w:tcPr>
          <w:p w14:paraId="6A4A10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3672BA6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9107E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94CD8B6" w14:textId="77777777" w:rsidR="00D821EF" w:rsidRDefault="00D821EF" w:rsidP="007E6D01">
            <w:r>
              <w:rPr>
                <w:b/>
              </w:rPr>
              <w:t>FISCAL AGGREGATES</w:t>
            </w:r>
          </w:p>
        </w:tc>
        <w:tc>
          <w:tcPr>
            <w:tcW w:w="907" w:type="dxa"/>
          </w:tcPr>
          <w:p w14:paraId="742290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907" w:type="dxa"/>
          </w:tcPr>
          <w:p w14:paraId="6D1870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5B9DF49"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FE847BD" w14:textId="77777777" w:rsidR="00D821EF" w:rsidRDefault="00D821EF" w:rsidP="007E6D01">
            <w:r>
              <w:t>Net cash flows from operating activities</w:t>
            </w:r>
          </w:p>
        </w:tc>
        <w:tc>
          <w:tcPr>
            <w:tcW w:w="907" w:type="dxa"/>
          </w:tcPr>
          <w:p w14:paraId="2D14E0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8 639</w:t>
            </w:r>
          </w:p>
        </w:tc>
        <w:tc>
          <w:tcPr>
            <w:tcW w:w="907" w:type="dxa"/>
          </w:tcPr>
          <w:p w14:paraId="1506821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5 890</w:t>
            </w:r>
          </w:p>
        </w:tc>
      </w:tr>
      <w:tr w:rsidR="00D821EF" w14:paraId="7A114540"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36B7C411" w14:textId="77777777" w:rsidR="00D821EF" w:rsidRDefault="00D821EF" w:rsidP="007E6D01">
            <w:r>
              <w:t>Net cash flows from investments in non-financial assets</w:t>
            </w:r>
          </w:p>
        </w:tc>
        <w:tc>
          <w:tcPr>
            <w:tcW w:w="907" w:type="dxa"/>
            <w:tcBorders>
              <w:bottom w:val="single" w:sz="6" w:space="0" w:color="auto"/>
            </w:tcBorders>
          </w:tcPr>
          <w:p w14:paraId="42E9A4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(11 710)</w:t>
            </w:r>
          </w:p>
        </w:tc>
        <w:tc>
          <w:tcPr>
            <w:tcW w:w="907" w:type="dxa"/>
            <w:tcBorders>
              <w:bottom w:val="single" w:sz="6" w:space="0" w:color="auto"/>
            </w:tcBorders>
          </w:tcPr>
          <w:p w14:paraId="184A6B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(11 789)</w:t>
            </w:r>
          </w:p>
        </w:tc>
      </w:tr>
      <w:tr w:rsidR="00D821EF" w14:paraId="0C121162"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5"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039AA90E" w14:textId="77777777" w:rsidR="00D821EF" w:rsidRDefault="00D821EF" w:rsidP="007E6D01">
            <w:r>
              <w:t>Cash surplus/(deficit)</w:t>
            </w:r>
          </w:p>
        </w:tc>
        <w:tc>
          <w:tcPr>
            <w:tcW w:w="907"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5F543AD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(3 070)</w:t>
            </w:r>
          </w:p>
        </w:tc>
        <w:tc>
          <w:tcPr>
            <w:tcW w:w="907" w:type="dxa"/>
            <w:tcBorders>
              <w:top w:val="none" w:sz="0" w:space="0" w:color="auto"/>
              <w:left w:val="none" w:sz="0" w:space="0" w:color="auto"/>
              <w:bottom w:val="single" w:sz="12" w:space="0" w:color="auto"/>
              <w:right w:val="none" w:sz="0" w:space="0" w:color="auto"/>
              <w:tl2br w:val="none" w:sz="0" w:space="0" w:color="auto"/>
              <w:tr2bl w:val="none" w:sz="0" w:space="0" w:color="auto"/>
            </w:tcBorders>
          </w:tcPr>
          <w:p w14:paraId="3D62A2F3" w14:textId="0DA5B10E" w:rsidR="00D821EF" w:rsidRDefault="00D821EF" w:rsidP="007E6D01">
            <w:pPr>
              <w:cnfStyle w:val="010000000000" w:firstRow="0" w:lastRow="1" w:firstColumn="0" w:lastColumn="0" w:oddVBand="0" w:evenVBand="0" w:oddHBand="0" w:evenHBand="0" w:firstRowFirstColumn="0" w:firstRowLastColumn="0" w:lastRowFirstColumn="0" w:lastRowLastColumn="0"/>
            </w:pPr>
            <w:r>
              <w:t>(5 899)</w:t>
            </w:r>
          </w:p>
        </w:tc>
      </w:tr>
    </w:tbl>
    <w:p w14:paraId="2C318C8F" w14:textId="77777777" w:rsidR="00D821EF" w:rsidRDefault="00D821EF" w:rsidP="00D821EF">
      <w:pPr>
        <w:pStyle w:val="Source"/>
      </w:pPr>
      <w:r>
        <w:t>Source: Department of Treasury and Finance</w:t>
      </w:r>
    </w:p>
    <w:p w14:paraId="03EA0705" w14:textId="77777777" w:rsidR="00D821EF" w:rsidRDefault="00D821EF" w:rsidP="00D821EF">
      <w:pPr>
        <w:pStyle w:val="Note"/>
      </w:pPr>
      <w:r>
        <w:t>Note:</w:t>
      </w:r>
    </w:p>
    <w:p w14:paraId="441BFFB7" w14:textId="77777777" w:rsidR="00D821EF" w:rsidRDefault="00D821EF" w:rsidP="00D821EF">
      <w:pPr>
        <w:pStyle w:val="Note"/>
      </w:pPr>
      <w:r>
        <w:t>(a)</w:t>
      </w:r>
      <w:r>
        <w:tab/>
        <w:t>These items are inclusive of goods and services tax.</w:t>
      </w:r>
    </w:p>
    <w:p w14:paraId="012DF277" w14:textId="77777777" w:rsidR="00D821EF" w:rsidRDefault="00D821EF" w:rsidP="00D821EF"/>
    <w:p w14:paraId="5ABB70AF" w14:textId="77777777" w:rsidR="00D821EF" w:rsidRDefault="00D821EF" w:rsidP="00D821EF"/>
    <w:p w14:paraId="63DEBEEB" w14:textId="77777777" w:rsidR="00D821EF" w:rsidRDefault="00D821EF" w:rsidP="00D821EF">
      <w:pPr>
        <w:keepLines w:val="0"/>
        <w:rPr>
          <w:rFonts w:asciiTheme="majorHAnsi" w:hAnsiTheme="majorHAnsi"/>
          <w:b/>
          <w:sz w:val="20"/>
          <w:szCs w:val="20"/>
        </w:rPr>
      </w:pPr>
      <w:r>
        <w:br w:type="page"/>
      </w:r>
    </w:p>
    <w:p w14:paraId="734F1E67" w14:textId="77777777" w:rsidR="00D821EF" w:rsidRDefault="00D821EF" w:rsidP="00D821EF">
      <w:pPr>
        <w:pStyle w:val="TableHeading"/>
        <w:spacing w:before="0"/>
      </w:pPr>
      <w:r>
        <w:lastRenderedPageBreak/>
        <w:t>Table 5.4:</w:t>
      </w:r>
      <w:r>
        <w:tab/>
        <w:t>Non-financial public sector statement of changes in equity</w:t>
      </w:r>
      <w:r>
        <w:tab/>
        <w:t>($ million)</w:t>
      </w:r>
    </w:p>
    <w:tbl>
      <w:tblPr>
        <w:tblStyle w:val="DTFTable"/>
        <w:tblW w:w="9639" w:type="dxa"/>
        <w:tblLayout w:type="fixed"/>
        <w:tblLook w:val="06E0" w:firstRow="1" w:lastRow="1" w:firstColumn="1" w:lastColumn="0" w:noHBand="1" w:noVBand="1"/>
      </w:tblPr>
      <w:tblGrid>
        <w:gridCol w:w="3857"/>
        <w:gridCol w:w="1275"/>
        <w:gridCol w:w="1418"/>
        <w:gridCol w:w="1559"/>
        <w:gridCol w:w="709"/>
        <w:gridCol w:w="821"/>
      </w:tblGrid>
      <w:tr w:rsidR="00D821EF" w14:paraId="35DCC92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57" w:type="dxa"/>
          </w:tcPr>
          <w:p w14:paraId="3D4E37E0" w14:textId="6392E12D" w:rsidR="00D821EF" w:rsidRDefault="00D821EF" w:rsidP="007E6D01"/>
        </w:tc>
        <w:tc>
          <w:tcPr>
            <w:tcW w:w="1275" w:type="dxa"/>
          </w:tcPr>
          <w:p w14:paraId="7CC259E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4700B2D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Non-financial assets revaluation surplus</w:t>
            </w:r>
          </w:p>
        </w:tc>
        <w:tc>
          <w:tcPr>
            <w:tcW w:w="1559" w:type="dxa"/>
          </w:tcPr>
          <w:p w14:paraId="00DA932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Pr>
          <w:p w14:paraId="5C4B9129"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Other reserves</w:t>
            </w:r>
          </w:p>
        </w:tc>
        <w:tc>
          <w:tcPr>
            <w:tcW w:w="821" w:type="dxa"/>
          </w:tcPr>
          <w:p w14:paraId="5A0CBDD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Total</w:t>
            </w:r>
          </w:p>
        </w:tc>
      </w:tr>
      <w:tr w:rsidR="00D821EF" w14:paraId="00A2A51F"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721D153C" w14:textId="77777777" w:rsidR="00D821EF" w:rsidRDefault="00D821EF" w:rsidP="007E6D01">
            <w:r>
              <w:rPr>
                <w:b/>
              </w:rPr>
              <w:t>2019</w:t>
            </w:r>
          </w:p>
        </w:tc>
        <w:tc>
          <w:tcPr>
            <w:tcW w:w="1275" w:type="dxa"/>
          </w:tcPr>
          <w:p w14:paraId="60C490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418" w:type="dxa"/>
          </w:tcPr>
          <w:p w14:paraId="6FECAD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1559" w:type="dxa"/>
          </w:tcPr>
          <w:p w14:paraId="65CBD8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709" w:type="dxa"/>
          </w:tcPr>
          <w:p w14:paraId="584699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21" w:type="dxa"/>
          </w:tcPr>
          <w:p w14:paraId="2783A6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38AE8C9"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7AA554E6" w14:textId="77777777" w:rsidR="00D821EF" w:rsidRDefault="00D821EF" w:rsidP="007E6D01">
            <w:r>
              <w:t>Balance at 1 July 2019</w:t>
            </w:r>
          </w:p>
        </w:tc>
        <w:tc>
          <w:tcPr>
            <w:tcW w:w="1275" w:type="dxa"/>
          </w:tcPr>
          <w:p w14:paraId="33B6F6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78 048</w:t>
            </w:r>
          </w:p>
        </w:tc>
        <w:tc>
          <w:tcPr>
            <w:tcW w:w="1418" w:type="dxa"/>
          </w:tcPr>
          <w:p w14:paraId="0D0AA8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108 120</w:t>
            </w:r>
          </w:p>
        </w:tc>
        <w:tc>
          <w:tcPr>
            <w:tcW w:w="1559" w:type="dxa"/>
          </w:tcPr>
          <w:p w14:paraId="6CF28E7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4 382</w:t>
            </w:r>
          </w:p>
        </w:tc>
        <w:tc>
          <w:tcPr>
            <w:tcW w:w="709" w:type="dxa"/>
          </w:tcPr>
          <w:p w14:paraId="305004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1 579</w:t>
            </w:r>
          </w:p>
        </w:tc>
        <w:tc>
          <w:tcPr>
            <w:tcW w:w="821" w:type="dxa"/>
          </w:tcPr>
          <w:p w14:paraId="08B785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192 129</w:t>
            </w:r>
          </w:p>
        </w:tc>
      </w:tr>
      <w:tr w:rsidR="00D821EF" w14:paraId="2D3885EF"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03111ED8" w14:textId="77777777" w:rsidR="00D821EF" w:rsidRDefault="00D821EF" w:rsidP="007E6D01">
            <w:r>
              <w:t>Net result for the year</w:t>
            </w:r>
          </w:p>
        </w:tc>
        <w:tc>
          <w:tcPr>
            <w:tcW w:w="1275" w:type="dxa"/>
          </w:tcPr>
          <w:p w14:paraId="42D904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(226)</w:t>
            </w:r>
          </w:p>
        </w:tc>
        <w:tc>
          <w:tcPr>
            <w:tcW w:w="1418" w:type="dxa"/>
          </w:tcPr>
          <w:p w14:paraId="1A871B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4C2D3A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E374D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2A94E5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(226)</w:t>
            </w:r>
          </w:p>
        </w:tc>
      </w:tr>
      <w:tr w:rsidR="00D821EF" w14:paraId="27569722"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C76DE84" w14:textId="77777777" w:rsidR="00D821EF" w:rsidRDefault="00D821EF" w:rsidP="007E6D01">
            <w:r>
              <w:t>Other comprehensive income for the year</w:t>
            </w:r>
          </w:p>
        </w:tc>
        <w:tc>
          <w:tcPr>
            <w:tcW w:w="1275" w:type="dxa"/>
          </w:tcPr>
          <w:p w14:paraId="27434C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(3 287)</w:t>
            </w:r>
          </w:p>
        </w:tc>
        <w:tc>
          <w:tcPr>
            <w:tcW w:w="1418" w:type="dxa"/>
          </w:tcPr>
          <w:p w14:paraId="5BE3BF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3 066</w:t>
            </w:r>
          </w:p>
        </w:tc>
        <w:tc>
          <w:tcPr>
            <w:tcW w:w="1559" w:type="dxa"/>
          </w:tcPr>
          <w:p w14:paraId="4B47F6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(1 332)</w:t>
            </w:r>
          </w:p>
        </w:tc>
        <w:tc>
          <w:tcPr>
            <w:tcW w:w="709" w:type="dxa"/>
          </w:tcPr>
          <w:p w14:paraId="22D851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w:t>
            </w:r>
          </w:p>
        </w:tc>
        <w:tc>
          <w:tcPr>
            <w:tcW w:w="821" w:type="dxa"/>
          </w:tcPr>
          <w:p w14:paraId="5FC86E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(1 525)</w:t>
            </w:r>
          </w:p>
        </w:tc>
      </w:tr>
      <w:tr w:rsidR="00D821EF" w14:paraId="02CD63E6"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bottom w:val="single" w:sz="4" w:space="0" w:color="auto"/>
            </w:tcBorders>
          </w:tcPr>
          <w:p w14:paraId="3FF0C82C" w14:textId="77777777" w:rsidR="00D821EF" w:rsidRDefault="00D821EF" w:rsidP="007E6D01">
            <w:r>
              <w:t>Transfer to/(from) accumulated surplus</w:t>
            </w:r>
          </w:p>
        </w:tc>
        <w:tc>
          <w:tcPr>
            <w:tcW w:w="1275" w:type="dxa"/>
            <w:tcBorders>
              <w:bottom w:val="single" w:sz="4" w:space="0" w:color="auto"/>
            </w:tcBorders>
          </w:tcPr>
          <w:p w14:paraId="133C0B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418" w:type="dxa"/>
            <w:tcBorders>
              <w:bottom w:val="single" w:sz="4" w:space="0" w:color="auto"/>
            </w:tcBorders>
          </w:tcPr>
          <w:p w14:paraId="01841E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(2 792)</w:t>
            </w:r>
          </w:p>
        </w:tc>
        <w:tc>
          <w:tcPr>
            <w:tcW w:w="1559" w:type="dxa"/>
            <w:tcBorders>
              <w:bottom w:val="single" w:sz="4" w:space="0" w:color="auto"/>
            </w:tcBorders>
          </w:tcPr>
          <w:p w14:paraId="449987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4" w:space="0" w:color="auto"/>
            </w:tcBorders>
          </w:tcPr>
          <w:p w14:paraId="51022C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21" w:type="dxa"/>
            <w:tcBorders>
              <w:bottom w:val="single" w:sz="4" w:space="0" w:color="auto"/>
            </w:tcBorders>
          </w:tcPr>
          <w:p w14:paraId="5B8470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1356F5E"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top w:val="single" w:sz="4" w:space="0" w:color="auto"/>
              <w:bottom w:val="single" w:sz="6" w:space="0" w:color="auto"/>
            </w:tcBorders>
          </w:tcPr>
          <w:p w14:paraId="1C7E28DA" w14:textId="77777777" w:rsidR="00D821EF" w:rsidRDefault="00D821EF" w:rsidP="007E6D01">
            <w:r>
              <w:rPr>
                <w:b/>
              </w:rPr>
              <w:t>Balance as at 30 June 2019</w:t>
            </w:r>
          </w:p>
        </w:tc>
        <w:tc>
          <w:tcPr>
            <w:tcW w:w="1275" w:type="dxa"/>
            <w:tcBorders>
              <w:top w:val="single" w:sz="4" w:space="0" w:color="auto"/>
              <w:bottom w:val="single" w:sz="6" w:space="0" w:color="auto"/>
            </w:tcBorders>
          </w:tcPr>
          <w:p w14:paraId="2EF1F2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77 328</w:t>
            </w:r>
          </w:p>
        </w:tc>
        <w:tc>
          <w:tcPr>
            <w:tcW w:w="1418" w:type="dxa"/>
            <w:tcBorders>
              <w:top w:val="single" w:sz="4" w:space="0" w:color="auto"/>
              <w:bottom w:val="single" w:sz="6" w:space="0" w:color="auto"/>
            </w:tcBorders>
          </w:tcPr>
          <w:p w14:paraId="12FCE8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108 393</w:t>
            </w:r>
          </w:p>
        </w:tc>
        <w:tc>
          <w:tcPr>
            <w:tcW w:w="1559" w:type="dxa"/>
            <w:tcBorders>
              <w:top w:val="single" w:sz="4" w:space="0" w:color="auto"/>
              <w:bottom w:val="single" w:sz="6" w:space="0" w:color="auto"/>
            </w:tcBorders>
          </w:tcPr>
          <w:p w14:paraId="0B6520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3 051</w:t>
            </w:r>
          </w:p>
        </w:tc>
        <w:tc>
          <w:tcPr>
            <w:tcW w:w="709" w:type="dxa"/>
            <w:tcBorders>
              <w:top w:val="single" w:sz="4" w:space="0" w:color="auto"/>
              <w:bottom w:val="single" w:sz="6" w:space="0" w:color="auto"/>
            </w:tcBorders>
          </w:tcPr>
          <w:p w14:paraId="419CDA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1 606</w:t>
            </w:r>
          </w:p>
        </w:tc>
        <w:tc>
          <w:tcPr>
            <w:tcW w:w="821" w:type="dxa"/>
            <w:tcBorders>
              <w:top w:val="single" w:sz="4" w:space="0" w:color="auto"/>
              <w:bottom w:val="single" w:sz="6" w:space="0" w:color="auto"/>
            </w:tcBorders>
          </w:tcPr>
          <w:p w14:paraId="396D4D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190 378</w:t>
            </w:r>
          </w:p>
        </w:tc>
      </w:tr>
      <w:tr w:rsidR="00D821EF" w14:paraId="64D19C13"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9FE2457" w14:textId="77777777" w:rsidR="00D821EF" w:rsidRDefault="00D821EF" w:rsidP="007E6D01">
            <w:r>
              <w:rPr>
                <w:b/>
              </w:rPr>
              <w:t>2018</w:t>
            </w:r>
          </w:p>
        </w:tc>
        <w:tc>
          <w:tcPr>
            <w:tcW w:w="1275" w:type="dxa"/>
          </w:tcPr>
          <w:p w14:paraId="55C50A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418" w:type="dxa"/>
          </w:tcPr>
          <w:p w14:paraId="032FC1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1559" w:type="dxa"/>
          </w:tcPr>
          <w:p w14:paraId="5A150F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Pr>
          <w:p w14:paraId="7504B4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c>
          <w:tcPr>
            <w:tcW w:w="821" w:type="dxa"/>
          </w:tcPr>
          <w:p w14:paraId="5086F7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w:t>
            </w:r>
          </w:p>
        </w:tc>
      </w:tr>
      <w:tr w:rsidR="00D821EF" w14:paraId="50D72FD7"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585D760B" w14:textId="77777777" w:rsidR="00D821EF" w:rsidRDefault="00D821EF" w:rsidP="007E6D01">
            <w:r>
              <w:t>Balance at 1 July 2018</w:t>
            </w:r>
          </w:p>
        </w:tc>
        <w:tc>
          <w:tcPr>
            <w:tcW w:w="1275" w:type="dxa"/>
          </w:tcPr>
          <w:p w14:paraId="148668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75 243</w:t>
            </w:r>
          </w:p>
        </w:tc>
        <w:tc>
          <w:tcPr>
            <w:tcW w:w="1418" w:type="dxa"/>
          </w:tcPr>
          <w:p w14:paraId="0362DA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95 470</w:t>
            </w:r>
          </w:p>
        </w:tc>
        <w:tc>
          <w:tcPr>
            <w:tcW w:w="1559" w:type="dxa"/>
          </w:tcPr>
          <w:p w14:paraId="0253F4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3 725</w:t>
            </w:r>
          </w:p>
        </w:tc>
        <w:tc>
          <w:tcPr>
            <w:tcW w:w="709" w:type="dxa"/>
          </w:tcPr>
          <w:p w14:paraId="69D2BD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1 581</w:t>
            </w:r>
          </w:p>
        </w:tc>
        <w:tc>
          <w:tcPr>
            <w:tcW w:w="821" w:type="dxa"/>
          </w:tcPr>
          <w:p w14:paraId="54BF7AC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176 019</w:t>
            </w:r>
          </w:p>
        </w:tc>
      </w:tr>
      <w:tr w:rsidR="00D821EF" w14:paraId="51BE7A75"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6A53205F" w14:textId="77777777" w:rsidR="00D821EF" w:rsidRDefault="00D821EF" w:rsidP="007E6D01">
            <w:r>
              <w:t>Net result for the year</w:t>
            </w:r>
          </w:p>
        </w:tc>
        <w:tc>
          <w:tcPr>
            <w:tcW w:w="1275" w:type="dxa"/>
          </w:tcPr>
          <w:p w14:paraId="120DD1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1 590</w:t>
            </w:r>
          </w:p>
        </w:tc>
        <w:tc>
          <w:tcPr>
            <w:tcW w:w="1418" w:type="dxa"/>
          </w:tcPr>
          <w:p w14:paraId="3729FD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Pr>
          <w:p w14:paraId="60F0E7F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14FF84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21" w:type="dxa"/>
          </w:tcPr>
          <w:p w14:paraId="2994EF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1 590</w:t>
            </w:r>
          </w:p>
        </w:tc>
      </w:tr>
      <w:tr w:rsidR="00D821EF" w14:paraId="17DCF998" w14:textId="77777777" w:rsidTr="007E6D01">
        <w:tc>
          <w:tcPr>
            <w:cnfStyle w:val="001000000000" w:firstRow="0" w:lastRow="0" w:firstColumn="1" w:lastColumn="0" w:oddVBand="0" w:evenVBand="0" w:oddHBand="0" w:evenHBand="0" w:firstRowFirstColumn="0" w:firstRowLastColumn="0" w:lastRowFirstColumn="0" w:lastRowLastColumn="0"/>
            <w:tcW w:w="3857" w:type="dxa"/>
          </w:tcPr>
          <w:p w14:paraId="136CAEF3" w14:textId="77777777" w:rsidR="00D821EF" w:rsidRDefault="00D821EF" w:rsidP="007E6D01">
            <w:r>
              <w:t>Other comprehensive income for the year</w:t>
            </w:r>
          </w:p>
        </w:tc>
        <w:tc>
          <w:tcPr>
            <w:tcW w:w="1275" w:type="dxa"/>
          </w:tcPr>
          <w:p w14:paraId="4B806E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(412)</w:t>
            </w:r>
          </w:p>
        </w:tc>
        <w:tc>
          <w:tcPr>
            <w:tcW w:w="1418" w:type="dxa"/>
          </w:tcPr>
          <w:p w14:paraId="192D55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14 003</w:t>
            </w:r>
          </w:p>
        </w:tc>
        <w:tc>
          <w:tcPr>
            <w:tcW w:w="1559" w:type="dxa"/>
          </w:tcPr>
          <w:p w14:paraId="7B42F2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658</w:t>
            </w:r>
          </w:p>
        </w:tc>
        <w:tc>
          <w:tcPr>
            <w:tcW w:w="709" w:type="dxa"/>
          </w:tcPr>
          <w:p w14:paraId="52665F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46</w:t>
            </w:r>
          </w:p>
        </w:tc>
        <w:tc>
          <w:tcPr>
            <w:tcW w:w="821" w:type="dxa"/>
          </w:tcPr>
          <w:p w14:paraId="3C7CB9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14 294</w:t>
            </w:r>
          </w:p>
        </w:tc>
      </w:tr>
      <w:tr w:rsidR="00D821EF" w14:paraId="582780DF"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bottom w:val="single" w:sz="4" w:space="0" w:color="auto"/>
            </w:tcBorders>
          </w:tcPr>
          <w:p w14:paraId="135FE80E" w14:textId="77777777" w:rsidR="00D821EF" w:rsidRDefault="00D821EF" w:rsidP="007E6D01">
            <w:r>
              <w:t>Transfer to/(from) accumulated surplus</w:t>
            </w:r>
          </w:p>
        </w:tc>
        <w:tc>
          <w:tcPr>
            <w:tcW w:w="1275" w:type="dxa"/>
            <w:tcBorders>
              <w:bottom w:val="single" w:sz="4" w:space="0" w:color="auto"/>
            </w:tcBorders>
          </w:tcPr>
          <w:p w14:paraId="61561E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1 323</w:t>
            </w:r>
          </w:p>
        </w:tc>
        <w:tc>
          <w:tcPr>
            <w:tcW w:w="1418" w:type="dxa"/>
            <w:tcBorders>
              <w:bottom w:val="single" w:sz="4" w:space="0" w:color="auto"/>
            </w:tcBorders>
          </w:tcPr>
          <w:p w14:paraId="3FDDF8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(1 353)</w:t>
            </w:r>
          </w:p>
        </w:tc>
        <w:tc>
          <w:tcPr>
            <w:tcW w:w="1559" w:type="dxa"/>
            <w:tcBorders>
              <w:bottom w:val="single" w:sz="4" w:space="0" w:color="auto"/>
            </w:tcBorders>
          </w:tcPr>
          <w:p w14:paraId="419E05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4" w:space="0" w:color="auto"/>
            </w:tcBorders>
          </w:tcPr>
          <w:p w14:paraId="6641CD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w:t>
            </w:r>
          </w:p>
        </w:tc>
        <w:tc>
          <w:tcPr>
            <w:tcW w:w="821" w:type="dxa"/>
            <w:tcBorders>
              <w:bottom w:val="single" w:sz="4" w:space="0" w:color="auto"/>
            </w:tcBorders>
          </w:tcPr>
          <w:p w14:paraId="0570EC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3009AEA7" w14:textId="77777777" w:rsidTr="007E6D01">
        <w:tc>
          <w:tcPr>
            <w:cnfStyle w:val="001000000000" w:firstRow="0" w:lastRow="0" w:firstColumn="1" w:lastColumn="0" w:oddVBand="0" w:evenVBand="0" w:oddHBand="0" w:evenHBand="0" w:firstRowFirstColumn="0" w:firstRowLastColumn="0" w:lastRowFirstColumn="0" w:lastRowLastColumn="0"/>
            <w:tcW w:w="3857" w:type="dxa"/>
            <w:tcBorders>
              <w:top w:val="single" w:sz="4" w:space="0" w:color="auto"/>
              <w:bottom w:val="single" w:sz="6" w:space="0" w:color="auto"/>
            </w:tcBorders>
          </w:tcPr>
          <w:p w14:paraId="7E87DED9" w14:textId="77777777" w:rsidR="00D821EF" w:rsidRDefault="00D821EF" w:rsidP="007E6D01">
            <w:r>
              <w:rPr>
                <w:b/>
              </w:rPr>
              <w:t>Balance as at 30 June 2018</w:t>
            </w:r>
          </w:p>
        </w:tc>
        <w:tc>
          <w:tcPr>
            <w:tcW w:w="1275" w:type="dxa"/>
            <w:tcBorders>
              <w:top w:val="single" w:sz="4" w:space="0" w:color="auto"/>
              <w:bottom w:val="single" w:sz="6" w:space="0" w:color="auto"/>
            </w:tcBorders>
          </w:tcPr>
          <w:p w14:paraId="3D7D23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77 744</w:t>
            </w:r>
          </w:p>
        </w:tc>
        <w:tc>
          <w:tcPr>
            <w:tcW w:w="1418" w:type="dxa"/>
            <w:tcBorders>
              <w:top w:val="single" w:sz="4" w:space="0" w:color="auto"/>
              <w:bottom w:val="single" w:sz="6" w:space="0" w:color="auto"/>
            </w:tcBorders>
          </w:tcPr>
          <w:p w14:paraId="04DA96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108 120</w:t>
            </w:r>
          </w:p>
        </w:tc>
        <w:tc>
          <w:tcPr>
            <w:tcW w:w="1559" w:type="dxa"/>
            <w:tcBorders>
              <w:top w:val="single" w:sz="4" w:space="0" w:color="auto"/>
              <w:bottom w:val="single" w:sz="6" w:space="0" w:color="auto"/>
            </w:tcBorders>
          </w:tcPr>
          <w:p w14:paraId="50BFFA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4 382</w:t>
            </w:r>
          </w:p>
        </w:tc>
        <w:tc>
          <w:tcPr>
            <w:tcW w:w="709" w:type="dxa"/>
            <w:tcBorders>
              <w:top w:val="single" w:sz="4" w:space="0" w:color="auto"/>
              <w:bottom w:val="single" w:sz="6" w:space="0" w:color="auto"/>
            </w:tcBorders>
          </w:tcPr>
          <w:p w14:paraId="6FEA11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1 657</w:t>
            </w:r>
          </w:p>
        </w:tc>
        <w:tc>
          <w:tcPr>
            <w:tcW w:w="821" w:type="dxa"/>
            <w:tcBorders>
              <w:top w:val="single" w:sz="4" w:space="0" w:color="auto"/>
              <w:bottom w:val="single" w:sz="6" w:space="0" w:color="auto"/>
            </w:tcBorders>
          </w:tcPr>
          <w:p w14:paraId="01B24B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191 903</w:t>
            </w:r>
          </w:p>
        </w:tc>
      </w:tr>
      <w:tr w:rsidR="00D821EF" w14:paraId="49862958" w14:textId="77777777" w:rsidTr="007C15F8">
        <w:tc>
          <w:tcPr>
            <w:cnfStyle w:val="001000000000" w:firstRow="0" w:lastRow="0" w:firstColumn="1" w:lastColumn="0" w:oddVBand="0" w:evenVBand="0" w:oddHBand="0" w:evenHBand="0" w:firstRowFirstColumn="0" w:firstRowLastColumn="0" w:lastRowFirstColumn="0" w:lastRowLastColumn="0"/>
            <w:tcW w:w="3857" w:type="dxa"/>
            <w:tcBorders>
              <w:bottom w:val="single" w:sz="6" w:space="0" w:color="auto"/>
            </w:tcBorders>
          </w:tcPr>
          <w:p w14:paraId="7E7E0041" w14:textId="77777777" w:rsidR="00D821EF" w:rsidRDefault="00D821EF" w:rsidP="007E6D01">
            <w:r>
              <w:t>Change in accounting policy</w:t>
            </w:r>
          </w:p>
        </w:tc>
        <w:tc>
          <w:tcPr>
            <w:tcW w:w="1275" w:type="dxa"/>
            <w:tcBorders>
              <w:bottom w:val="single" w:sz="6" w:space="0" w:color="auto"/>
            </w:tcBorders>
          </w:tcPr>
          <w:p w14:paraId="42DCA8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304</w:t>
            </w:r>
          </w:p>
        </w:tc>
        <w:tc>
          <w:tcPr>
            <w:tcW w:w="1418" w:type="dxa"/>
            <w:tcBorders>
              <w:bottom w:val="single" w:sz="6" w:space="0" w:color="auto"/>
            </w:tcBorders>
          </w:tcPr>
          <w:p w14:paraId="2631D1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6" w:space="0" w:color="auto"/>
            </w:tcBorders>
          </w:tcPr>
          <w:p w14:paraId="60472C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257D4E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w:t>
            </w:r>
          </w:p>
        </w:tc>
        <w:tc>
          <w:tcPr>
            <w:tcW w:w="821" w:type="dxa"/>
            <w:tcBorders>
              <w:bottom w:val="single" w:sz="6" w:space="0" w:color="auto"/>
            </w:tcBorders>
          </w:tcPr>
          <w:p w14:paraId="5338EA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226</w:t>
            </w:r>
          </w:p>
        </w:tc>
      </w:tr>
      <w:tr w:rsidR="00D821EF" w14:paraId="4896D7F9" w14:textId="77777777" w:rsidTr="007C15F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Borders>
              <w:top w:val="single" w:sz="6" w:space="0" w:color="auto"/>
              <w:bottom w:val="single" w:sz="12" w:space="0" w:color="auto"/>
            </w:tcBorders>
          </w:tcPr>
          <w:p w14:paraId="3AECF554" w14:textId="77777777" w:rsidR="00D821EF" w:rsidRDefault="00D821EF" w:rsidP="007E6D01">
            <w:r>
              <w:t>Restated balance at 1 July 2018</w:t>
            </w:r>
            <w:r>
              <w:rPr>
                <w:vertAlign w:val="superscript"/>
              </w:rPr>
              <w:t xml:space="preserve"> (a)</w:t>
            </w:r>
          </w:p>
        </w:tc>
        <w:tc>
          <w:tcPr>
            <w:tcW w:w="1275" w:type="dxa"/>
            <w:tcBorders>
              <w:top w:val="single" w:sz="6" w:space="0" w:color="auto"/>
              <w:bottom w:val="single" w:sz="12" w:space="0" w:color="auto"/>
            </w:tcBorders>
          </w:tcPr>
          <w:p w14:paraId="2F8C619F"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78 048</w:t>
            </w:r>
          </w:p>
        </w:tc>
        <w:tc>
          <w:tcPr>
            <w:tcW w:w="1418" w:type="dxa"/>
            <w:tcBorders>
              <w:top w:val="single" w:sz="6" w:space="0" w:color="auto"/>
              <w:bottom w:val="single" w:sz="12" w:space="0" w:color="auto"/>
            </w:tcBorders>
          </w:tcPr>
          <w:p w14:paraId="3789DCE4"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108 120</w:t>
            </w:r>
          </w:p>
        </w:tc>
        <w:tc>
          <w:tcPr>
            <w:tcW w:w="1559" w:type="dxa"/>
            <w:tcBorders>
              <w:top w:val="single" w:sz="6" w:space="0" w:color="auto"/>
              <w:bottom w:val="single" w:sz="12" w:space="0" w:color="auto"/>
            </w:tcBorders>
          </w:tcPr>
          <w:p w14:paraId="3EEBDF4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4 382</w:t>
            </w:r>
          </w:p>
        </w:tc>
        <w:tc>
          <w:tcPr>
            <w:tcW w:w="709" w:type="dxa"/>
            <w:tcBorders>
              <w:top w:val="single" w:sz="6" w:space="0" w:color="auto"/>
              <w:bottom w:val="single" w:sz="12" w:space="0" w:color="auto"/>
            </w:tcBorders>
          </w:tcPr>
          <w:p w14:paraId="79E1BFCB"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1 579</w:t>
            </w:r>
          </w:p>
        </w:tc>
        <w:tc>
          <w:tcPr>
            <w:tcW w:w="821" w:type="dxa"/>
            <w:tcBorders>
              <w:top w:val="single" w:sz="6" w:space="0" w:color="auto"/>
              <w:bottom w:val="single" w:sz="12" w:space="0" w:color="auto"/>
            </w:tcBorders>
          </w:tcPr>
          <w:p w14:paraId="6487CB80" w14:textId="12A1C86E" w:rsidR="00D821EF" w:rsidRDefault="00D821EF" w:rsidP="007E6D01">
            <w:pPr>
              <w:cnfStyle w:val="010000000000" w:firstRow="0" w:lastRow="1" w:firstColumn="0" w:lastColumn="0" w:oddVBand="0" w:evenVBand="0" w:oddHBand="0" w:evenHBand="0" w:firstRowFirstColumn="0" w:firstRowLastColumn="0" w:lastRowFirstColumn="0" w:lastRowLastColumn="0"/>
            </w:pPr>
            <w:r>
              <w:t>192 129</w:t>
            </w:r>
          </w:p>
        </w:tc>
      </w:tr>
    </w:tbl>
    <w:p w14:paraId="5DE84991" w14:textId="77777777" w:rsidR="00D821EF" w:rsidRDefault="00D821EF" w:rsidP="00D821EF">
      <w:pPr>
        <w:pStyle w:val="Source"/>
      </w:pPr>
      <w:r>
        <w:t>Source: Department of Treasury and Finance</w:t>
      </w:r>
    </w:p>
    <w:p w14:paraId="335B1EE9" w14:textId="77777777" w:rsidR="00D821EF" w:rsidRDefault="00D821EF" w:rsidP="00D821EF">
      <w:pPr>
        <w:pStyle w:val="Note"/>
      </w:pPr>
      <w:r>
        <w:t>Note:</w:t>
      </w:r>
    </w:p>
    <w:p w14:paraId="49BDA550" w14:textId="77777777" w:rsidR="00D821EF" w:rsidRDefault="00D821EF" w:rsidP="00D821EF">
      <w:pPr>
        <w:pStyle w:val="Note"/>
      </w:pPr>
      <w:bookmarkStart w:id="158" w:name="_Hlk524018535"/>
      <w:r>
        <w:t>(a)</w:t>
      </w:r>
      <w:r>
        <w:tab/>
      </w:r>
      <w:bookmarkEnd w:id="158"/>
      <w:r>
        <w:t xml:space="preserve">The 1 July 2018 balance has been restated resulting from the initial application of AASB 9 </w:t>
      </w:r>
      <w:r w:rsidRPr="005E3863">
        <w:rPr>
          <w:i w:val="0"/>
        </w:rPr>
        <w:t>Financial Instruments</w:t>
      </w:r>
      <w:r>
        <w:t>. Note 9.7.3 in chapter 4 provides further information on the impact of the new accounting standard.</w:t>
      </w:r>
    </w:p>
    <w:p w14:paraId="0B7BD1A5" w14:textId="77777777" w:rsidR="00D821EF" w:rsidRDefault="00D821EF" w:rsidP="00D821EF"/>
    <w:p w14:paraId="282669C7" w14:textId="77777777" w:rsidR="00D821EF" w:rsidRDefault="00D821EF" w:rsidP="00D821EF"/>
    <w:p w14:paraId="64B4D207" w14:textId="77777777" w:rsidR="00D821EF" w:rsidRDefault="00D821EF" w:rsidP="00D821EF">
      <w:pPr>
        <w:keepLines w:val="0"/>
        <w:rPr>
          <w:rFonts w:asciiTheme="majorHAnsi" w:hAnsiTheme="majorHAnsi"/>
          <w:b/>
          <w:sz w:val="20"/>
          <w:szCs w:val="20"/>
        </w:rPr>
      </w:pPr>
      <w:r>
        <w:br w:type="page"/>
      </w:r>
    </w:p>
    <w:p w14:paraId="07EA557A" w14:textId="77777777" w:rsidR="00D821EF" w:rsidRDefault="00D821EF" w:rsidP="00D821EF">
      <w:pPr>
        <w:pStyle w:val="TableHeading"/>
        <w:spacing w:before="0"/>
      </w:pPr>
      <w:r>
        <w:lastRenderedPageBreak/>
        <w:t>Table 5.5:</w:t>
      </w:r>
      <w:r>
        <w:tab/>
        <w:t xml:space="preserve">General government sector detailed expenses by </w:t>
      </w:r>
      <w:r w:rsidRPr="003E7085">
        <w:t xml:space="preserve">function </w:t>
      </w:r>
      <w:r w:rsidRPr="003E7085">
        <w:rPr>
          <w:vertAlign w:val="superscript"/>
        </w:rPr>
        <w:t>(a)</w:t>
      </w:r>
      <w:r w:rsidRPr="00F77426">
        <w:rPr>
          <w:vertAlign w:val="superscript"/>
        </w:rPr>
        <w:t xml:space="preserve"> </w:t>
      </w:r>
      <w:r w:rsidRPr="003E7085">
        <w:rPr>
          <w:vertAlign w:val="superscript"/>
        </w:rPr>
        <w:t>(</w:t>
      </w:r>
      <w:r w:rsidRPr="00F77426">
        <w:rPr>
          <w:vertAlign w:val="superscript"/>
        </w:rPr>
        <w:t>b</w:t>
      </w:r>
      <w:r w:rsidRPr="003E7085">
        <w:rPr>
          <w:vertAlign w:val="superscript"/>
        </w:rPr>
        <w:t>)</w:t>
      </w:r>
      <w:r>
        <w:tab/>
        <w:t>($ million)</w:t>
      </w:r>
    </w:p>
    <w:tbl>
      <w:tblPr>
        <w:tblStyle w:val="DTFTable"/>
        <w:tblW w:w="9639" w:type="dxa"/>
        <w:tblLayout w:type="fixed"/>
        <w:tblLook w:val="06E0" w:firstRow="1" w:lastRow="1" w:firstColumn="1" w:lastColumn="0" w:noHBand="1" w:noVBand="1"/>
      </w:tblPr>
      <w:tblGrid>
        <w:gridCol w:w="7853"/>
        <w:gridCol w:w="893"/>
        <w:gridCol w:w="893"/>
      </w:tblGrid>
      <w:tr w:rsidR="00D821EF" w14:paraId="0E3DAC5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95" w:type="dxa"/>
          </w:tcPr>
          <w:p w14:paraId="43DDD142" w14:textId="03919F1C" w:rsidR="00D821EF" w:rsidRDefault="00D821EF" w:rsidP="007E6D01">
            <w:pPr>
              <w:spacing w:before="0"/>
              <w:ind w:left="0" w:firstLine="0"/>
              <w:rPr>
                <w:sz w:val="16"/>
              </w:rPr>
            </w:pPr>
          </w:p>
        </w:tc>
        <w:tc>
          <w:tcPr>
            <w:tcW w:w="907" w:type="dxa"/>
          </w:tcPr>
          <w:p w14:paraId="2FB1A3B3"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2019</w:t>
            </w:r>
          </w:p>
        </w:tc>
        <w:tc>
          <w:tcPr>
            <w:tcW w:w="907" w:type="dxa"/>
          </w:tcPr>
          <w:p w14:paraId="4CE1D1E2" w14:textId="77777777" w:rsidR="00D821EF" w:rsidRDefault="00D821EF" w:rsidP="007E6D01">
            <w:pPr>
              <w:spacing w:before="0"/>
              <w:cnfStyle w:val="100000000000" w:firstRow="1" w:lastRow="0" w:firstColumn="0" w:lastColumn="0" w:oddVBand="0" w:evenVBand="0" w:oddHBand="0" w:evenHBand="0" w:firstRowFirstColumn="0" w:firstRowLastColumn="0" w:lastRowFirstColumn="0" w:lastRowLastColumn="0"/>
              <w:rPr>
                <w:sz w:val="16"/>
              </w:rPr>
            </w:pPr>
            <w:r>
              <w:rPr>
                <w:sz w:val="16"/>
              </w:rPr>
              <w:t>2018</w:t>
            </w:r>
          </w:p>
        </w:tc>
      </w:tr>
      <w:tr w:rsidR="00D821EF" w14:paraId="4CD8380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F0A166B" w14:textId="77777777" w:rsidR="00D821EF" w:rsidRDefault="00D821EF" w:rsidP="007E6D01">
            <w:pPr>
              <w:spacing w:before="0"/>
              <w:rPr>
                <w:sz w:val="16"/>
              </w:rPr>
            </w:pPr>
            <w:r>
              <w:rPr>
                <w:b/>
                <w:sz w:val="16"/>
              </w:rPr>
              <w:t>General public services</w:t>
            </w:r>
          </w:p>
        </w:tc>
        <w:tc>
          <w:tcPr>
            <w:tcW w:w="907" w:type="dxa"/>
          </w:tcPr>
          <w:p w14:paraId="710AEE4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3 794</w:t>
            </w:r>
          </w:p>
        </w:tc>
        <w:tc>
          <w:tcPr>
            <w:tcW w:w="907" w:type="dxa"/>
          </w:tcPr>
          <w:p w14:paraId="4B63C06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3 712</w:t>
            </w:r>
          </w:p>
        </w:tc>
      </w:tr>
      <w:tr w:rsidR="00D821EF" w14:paraId="5F518D5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DEB63BB" w14:textId="77777777" w:rsidR="00D821EF" w:rsidRDefault="00D821EF" w:rsidP="007E6D01">
            <w:pPr>
              <w:spacing w:before="0"/>
              <w:ind w:left="340"/>
              <w:rPr>
                <w:sz w:val="16"/>
              </w:rPr>
            </w:pPr>
            <w:r>
              <w:rPr>
                <w:sz w:val="16"/>
              </w:rPr>
              <w:t>Executive and legislative organs, financial and fiscal affairs, external affairs</w:t>
            </w:r>
          </w:p>
        </w:tc>
        <w:tc>
          <w:tcPr>
            <w:tcW w:w="907" w:type="dxa"/>
          </w:tcPr>
          <w:p w14:paraId="6A5DACF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2 037</w:t>
            </w:r>
          </w:p>
        </w:tc>
        <w:tc>
          <w:tcPr>
            <w:tcW w:w="907" w:type="dxa"/>
          </w:tcPr>
          <w:p w14:paraId="26C143C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2 125</w:t>
            </w:r>
          </w:p>
        </w:tc>
      </w:tr>
      <w:tr w:rsidR="00D821EF" w14:paraId="63210B65"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6A84C53" w14:textId="77777777" w:rsidR="00D821EF" w:rsidRDefault="00D821EF" w:rsidP="007E6D01">
            <w:pPr>
              <w:spacing w:before="0"/>
              <w:ind w:left="340"/>
              <w:rPr>
                <w:sz w:val="16"/>
              </w:rPr>
            </w:pPr>
            <w:r>
              <w:rPr>
                <w:sz w:val="16"/>
              </w:rPr>
              <w:t>General Services</w:t>
            </w:r>
          </w:p>
        </w:tc>
        <w:tc>
          <w:tcPr>
            <w:tcW w:w="907" w:type="dxa"/>
          </w:tcPr>
          <w:p w14:paraId="1184E0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261</w:t>
            </w:r>
          </w:p>
        </w:tc>
        <w:tc>
          <w:tcPr>
            <w:tcW w:w="907" w:type="dxa"/>
          </w:tcPr>
          <w:p w14:paraId="31A35C8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249</w:t>
            </w:r>
          </w:p>
        </w:tc>
      </w:tr>
      <w:tr w:rsidR="00D821EF" w14:paraId="2DA2529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5BEFA8F" w14:textId="77777777" w:rsidR="00D821EF" w:rsidRDefault="00D821EF" w:rsidP="007E6D01">
            <w:pPr>
              <w:spacing w:before="0"/>
              <w:ind w:left="340"/>
              <w:rPr>
                <w:sz w:val="16"/>
              </w:rPr>
            </w:pPr>
            <w:r>
              <w:rPr>
                <w:sz w:val="16"/>
              </w:rPr>
              <w:t>Public debt transactions</w:t>
            </w:r>
          </w:p>
        </w:tc>
        <w:tc>
          <w:tcPr>
            <w:tcW w:w="907" w:type="dxa"/>
          </w:tcPr>
          <w:p w14:paraId="0A9F03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1 086</w:t>
            </w:r>
          </w:p>
        </w:tc>
        <w:tc>
          <w:tcPr>
            <w:tcW w:w="907" w:type="dxa"/>
          </w:tcPr>
          <w:p w14:paraId="116012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1 045</w:t>
            </w:r>
          </w:p>
        </w:tc>
      </w:tr>
      <w:tr w:rsidR="00D821EF" w14:paraId="7E6DFF8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74870EF" w14:textId="77777777" w:rsidR="00D821EF" w:rsidRDefault="00D821EF" w:rsidP="007E6D01">
            <w:pPr>
              <w:spacing w:before="0"/>
              <w:ind w:left="340"/>
              <w:rPr>
                <w:sz w:val="16"/>
              </w:rPr>
            </w:pPr>
            <w:r>
              <w:rPr>
                <w:sz w:val="16"/>
              </w:rPr>
              <w:t xml:space="preserve">General public services NEC </w:t>
            </w:r>
            <w:r w:rsidRPr="00922ECC">
              <w:rPr>
                <w:sz w:val="16"/>
                <w:vertAlign w:val="superscript"/>
              </w:rPr>
              <w:t>(</w:t>
            </w:r>
            <w:r>
              <w:rPr>
                <w:sz w:val="16"/>
                <w:vertAlign w:val="superscript"/>
              </w:rPr>
              <w:t>c</w:t>
            </w:r>
            <w:r w:rsidRPr="00922ECC">
              <w:rPr>
                <w:sz w:val="16"/>
                <w:vertAlign w:val="superscript"/>
              </w:rPr>
              <w:t>)</w:t>
            </w:r>
          </w:p>
        </w:tc>
        <w:tc>
          <w:tcPr>
            <w:tcW w:w="907" w:type="dxa"/>
          </w:tcPr>
          <w:p w14:paraId="41214C2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410</w:t>
            </w:r>
          </w:p>
        </w:tc>
        <w:tc>
          <w:tcPr>
            <w:tcW w:w="907" w:type="dxa"/>
          </w:tcPr>
          <w:p w14:paraId="3572568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293</w:t>
            </w:r>
          </w:p>
        </w:tc>
      </w:tr>
      <w:tr w:rsidR="00D821EF" w14:paraId="4AE438A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CF20995" w14:textId="77777777" w:rsidR="00D821EF" w:rsidRDefault="00D821EF" w:rsidP="007E6D01">
            <w:pPr>
              <w:spacing w:before="0"/>
              <w:rPr>
                <w:sz w:val="16"/>
              </w:rPr>
            </w:pPr>
            <w:r>
              <w:rPr>
                <w:b/>
                <w:sz w:val="16"/>
              </w:rPr>
              <w:t>Public order and safety</w:t>
            </w:r>
          </w:p>
        </w:tc>
        <w:tc>
          <w:tcPr>
            <w:tcW w:w="907" w:type="dxa"/>
          </w:tcPr>
          <w:p w14:paraId="4C6684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8 417</w:t>
            </w:r>
          </w:p>
        </w:tc>
        <w:tc>
          <w:tcPr>
            <w:tcW w:w="907" w:type="dxa"/>
          </w:tcPr>
          <w:p w14:paraId="13E4C84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7 495</w:t>
            </w:r>
          </w:p>
        </w:tc>
      </w:tr>
      <w:tr w:rsidR="00D821EF" w14:paraId="5890E5A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05EA8AD" w14:textId="77777777" w:rsidR="00D821EF" w:rsidRDefault="00D821EF" w:rsidP="007E6D01">
            <w:pPr>
              <w:spacing w:before="0"/>
              <w:ind w:left="340"/>
              <w:rPr>
                <w:sz w:val="16"/>
              </w:rPr>
            </w:pPr>
            <w:r>
              <w:rPr>
                <w:sz w:val="16"/>
              </w:rPr>
              <w:t>Police services</w:t>
            </w:r>
          </w:p>
        </w:tc>
        <w:tc>
          <w:tcPr>
            <w:tcW w:w="907" w:type="dxa"/>
          </w:tcPr>
          <w:p w14:paraId="3A79C34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3 232</w:t>
            </w:r>
          </w:p>
        </w:tc>
        <w:tc>
          <w:tcPr>
            <w:tcW w:w="907" w:type="dxa"/>
          </w:tcPr>
          <w:p w14:paraId="6C461B4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2 908</w:t>
            </w:r>
          </w:p>
        </w:tc>
      </w:tr>
      <w:tr w:rsidR="00D821EF" w14:paraId="6A11702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9C8264B" w14:textId="77777777" w:rsidR="00D821EF" w:rsidRDefault="00D821EF" w:rsidP="007E6D01">
            <w:pPr>
              <w:spacing w:before="0"/>
              <w:ind w:left="340"/>
              <w:rPr>
                <w:sz w:val="16"/>
              </w:rPr>
            </w:pPr>
            <w:r>
              <w:rPr>
                <w:sz w:val="16"/>
              </w:rPr>
              <w:t>Civil and fire protection services</w:t>
            </w:r>
          </w:p>
        </w:tc>
        <w:tc>
          <w:tcPr>
            <w:tcW w:w="907" w:type="dxa"/>
          </w:tcPr>
          <w:p w14:paraId="1E71DC2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1 978</w:t>
            </w:r>
          </w:p>
        </w:tc>
        <w:tc>
          <w:tcPr>
            <w:tcW w:w="907" w:type="dxa"/>
          </w:tcPr>
          <w:p w14:paraId="11183E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1 759</w:t>
            </w:r>
          </w:p>
        </w:tc>
      </w:tr>
      <w:tr w:rsidR="00D821EF" w14:paraId="04DCF51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A089CE7" w14:textId="77777777" w:rsidR="00D821EF" w:rsidRDefault="00D821EF" w:rsidP="007E6D01">
            <w:pPr>
              <w:spacing w:before="0"/>
              <w:ind w:left="340"/>
              <w:rPr>
                <w:sz w:val="16"/>
              </w:rPr>
            </w:pPr>
            <w:r>
              <w:rPr>
                <w:sz w:val="16"/>
              </w:rPr>
              <w:t>Law courts</w:t>
            </w:r>
          </w:p>
        </w:tc>
        <w:tc>
          <w:tcPr>
            <w:tcW w:w="907" w:type="dxa"/>
          </w:tcPr>
          <w:p w14:paraId="777812B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1 457</w:t>
            </w:r>
          </w:p>
        </w:tc>
        <w:tc>
          <w:tcPr>
            <w:tcW w:w="907" w:type="dxa"/>
          </w:tcPr>
          <w:p w14:paraId="5474188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1 311</w:t>
            </w:r>
          </w:p>
        </w:tc>
      </w:tr>
      <w:tr w:rsidR="00D821EF" w14:paraId="02A09A8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BB3403C" w14:textId="77777777" w:rsidR="00D821EF" w:rsidRDefault="00D821EF" w:rsidP="007E6D01">
            <w:pPr>
              <w:spacing w:before="0"/>
              <w:ind w:left="340"/>
              <w:rPr>
                <w:sz w:val="16"/>
              </w:rPr>
            </w:pPr>
            <w:r>
              <w:rPr>
                <w:sz w:val="16"/>
              </w:rPr>
              <w:t>Prisons</w:t>
            </w:r>
          </w:p>
        </w:tc>
        <w:tc>
          <w:tcPr>
            <w:tcW w:w="907" w:type="dxa"/>
          </w:tcPr>
          <w:p w14:paraId="16B3FF3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1 751</w:t>
            </w:r>
          </w:p>
        </w:tc>
        <w:tc>
          <w:tcPr>
            <w:tcW w:w="907" w:type="dxa"/>
          </w:tcPr>
          <w:p w14:paraId="125284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1 518</w:t>
            </w:r>
          </w:p>
        </w:tc>
      </w:tr>
      <w:tr w:rsidR="00D821EF" w14:paraId="29528D1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653E7AE" w14:textId="77777777" w:rsidR="00D821EF" w:rsidRDefault="00D821EF" w:rsidP="007E6D01">
            <w:pPr>
              <w:spacing w:before="0"/>
              <w:rPr>
                <w:sz w:val="16"/>
              </w:rPr>
            </w:pPr>
            <w:r>
              <w:rPr>
                <w:b/>
                <w:sz w:val="16"/>
              </w:rPr>
              <w:t>Economic affairs</w:t>
            </w:r>
          </w:p>
        </w:tc>
        <w:tc>
          <w:tcPr>
            <w:tcW w:w="907" w:type="dxa"/>
          </w:tcPr>
          <w:p w14:paraId="3BEBED7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1 916</w:t>
            </w:r>
          </w:p>
        </w:tc>
        <w:tc>
          <w:tcPr>
            <w:tcW w:w="907" w:type="dxa"/>
          </w:tcPr>
          <w:p w14:paraId="65026E6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1 557</w:t>
            </w:r>
          </w:p>
        </w:tc>
      </w:tr>
      <w:tr w:rsidR="00D821EF" w14:paraId="13F799F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EFC3247" w14:textId="77777777" w:rsidR="00D821EF" w:rsidRDefault="00D821EF" w:rsidP="007E6D01">
            <w:pPr>
              <w:spacing w:before="0"/>
              <w:ind w:left="340"/>
              <w:rPr>
                <w:sz w:val="16"/>
              </w:rPr>
            </w:pPr>
            <w:r>
              <w:rPr>
                <w:sz w:val="16"/>
              </w:rPr>
              <w:t>General economic, commercial and labour affairs</w:t>
            </w:r>
          </w:p>
        </w:tc>
        <w:tc>
          <w:tcPr>
            <w:tcW w:w="907" w:type="dxa"/>
          </w:tcPr>
          <w:p w14:paraId="0C21B61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591</w:t>
            </w:r>
          </w:p>
        </w:tc>
        <w:tc>
          <w:tcPr>
            <w:tcW w:w="907" w:type="dxa"/>
          </w:tcPr>
          <w:p w14:paraId="04538A9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462</w:t>
            </w:r>
          </w:p>
        </w:tc>
      </w:tr>
      <w:tr w:rsidR="00D821EF" w14:paraId="2D1EE4E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CDA88E7" w14:textId="77777777" w:rsidR="00D821EF" w:rsidRDefault="00D821EF" w:rsidP="007E6D01">
            <w:pPr>
              <w:spacing w:before="0"/>
              <w:ind w:left="340"/>
              <w:rPr>
                <w:sz w:val="16"/>
              </w:rPr>
            </w:pPr>
            <w:r>
              <w:rPr>
                <w:sz w:val="16"/>
              </w:rPr>
              <w:t xml:space="preserve">Economic affairs NEC </w:t>
            </w:r>
            <w:r w:rsidRPr="00922ECC">
              <w:rPr>
                <w:sz w:val="16"/>
                <w:vertAlign w:val="superscript"/>
              </w:rPr>
              <w:t>(</w:t>
            </w:r>
            <w:r>
              <w:rPr>
                <w:sz w:val="16"/>
                <w:vertAlign w:val="superscript"/>
              </w:rPr>
              <w:t>c</w:t>
            </w:r>
            <w:r w:rsidRPr="00922ECC">
              <w:rPr>
                <w:sz w:val="16"/>
                <w:vertAlign w:val="superscript"/>
              </w:rPr>
              <w:t>)</w:t>
            </w:r>
          </w:p>
        </w:tc>
        <w:tc>
          <w:tcPr>
            <w:tcW w:w="907" w:type="dxa"/>
          </w:tcPr>
          <w:p w14:paraId="06C2B62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307</w:t>
            </w:r>
          </w:p>
        </w:tc>
        <w:tc>
          <w:tcPr>
            <w:tcW w:w="907" w:type="dxa"/>
          </w:tcPr>
          <w:p w14:paraId="76D38EE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202</w:t>
            </w:r>
          </w:p>
        </w:tc>
      </w:tr>
      <w:tr w:rsidR="00D821EF" w14:paraId="330E8CE0"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53F4A02" w14:textId="77777777" w:rsidR="00D821EF" w:rsidRDefault="00D821EF" w:rsidP="007E6D01">
            <w:pPr>
              <w:spacing w:before="0"/>
              <w:ind w:left="340"/>
              <w:rPr>
                <w:sz w:val="16"/>
              </w:rPr>
            </w:pPr>
            <w:r>
              <w:rPr>
                <w:sz w:val="16"/>
              </w:rPr>
              <w:t>Agriculture, forestry, fishing and hunting</w:t>
            </w:r>
          </w:p>
        </w:tc>
        <w:tc>
          <w:tcPr>
            <w:tcW w:w="907" w:type="dxa"/>
          </w:tcPr>
          <w:p w14:paraId="3806E00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476</w:t>
            </w:r>
          </w:p>
        </w:tc>
        <w:tc>
          <w:tcPr>
            <w:tcW w:w="907" w:type="dxa"/>
          </w:tcPr>
          <w:p w14:paraId="7ACD5A4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385</w:t>
            </w:r>
          </w:p>
        </w:tc>
      </w:tr>
      <w:tr w:rsidR="00D821EF" w14:paraId="3FF39AD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03F30BC" w14:textId="77777777" w:rsidR="00D821EF" w:rsidRDefault="00D821EF" w:rsidP="007E6D01">
            <w:pPr>
              <w:spacing w:before="0"/>
              <w:ind w:left="340"/>
              <w:rPr>
                <w:sz w:val="16"/>
              </w:rPr>
            </w:pPr>
            <w:r>
              <w:rPr>
                <w:sz w:val="16"/>
              </w:rPr>
              <w:t>Fuel and energy</w:t>
            </w:r>
          </w:p>
        </w:tc>
        <w:tc>
          <w:tcPr>
            <w:tcW w:w="907" w:type="dxa"/>
          </w:tcPr>
          <w:p w14:paraId="233D817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241</w:t>
            </w:r>
          </w:p>
        </w:tc>
        <w:tc>
          <w:tcPr>
            <w:tcW w:w="907" w:type="dxa"/>
          </w:tcPr>
          <w:p w14:paraId="099BFAD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212</w:t>
            </w:r>
          </w:p>
        </w:tc>
      </w:tr>
      <w:tr w:rsidR="00D821EF" w14:paraId="6A4218B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F8830E6" w14:textId="77777777" w:rsidR="00D821EF" w:rsidRDefault="00D821EF" w:rsidP="007E6D01">
            <w:pPr>
              <w:spacing w:before="0"/>
              <w:ind w:left="340"/>
              <w:rPr>
                <w:sz w:val="16"/>
              </w:rPr>
            </w:pPr>
            <w:r>
              <w:rPr>
                <w:sz w:val="16"/>
              </w:rPr>
              <w:t>Other industries</w:t>
            </w:r>
          </w:p>
        </w:tc>
        <w:tc>
          <w:tcPr>
            <w:tcW w:w="907" w:type="dxa"/>
          </w:tcPr>
          <w:p w14:paraId="26C8DEF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302</w:t>
            </w:r>
          </w:p>
        </w:tc>
        <w:tc>
          <w:tcPr>
            <w:tcW w:w="907" w:type="dxa"/>
          </w:tcPr>
          <w:p w14:paraId="031F7E6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296</w:t>
            </w:r>
          </w:p>
        </w:tc>
      </w:tr>
      <w:tr w:rsidR="00D821EF" w14:paraId="404AFA5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4BB7E74" w14:textId="77777777" w:rsidR="00D821EF" w:rsidRDefault="00D821EF" w:rsidP="007E6D01">
            <w:pPr>
              <w:spacing w:before="0"/>
              <w:rPr>
                <w:sz w:val="16"/>
              </w:rPr>
            </w:pPr>
            <w:r>
              <w:rPr>
                <w:b/>
                <w:sz w:val="16"/>
              </w:rPr>
              <w:t>Environmental protection</w:t>
            </w:r>
          </w:p>
        </w:tc>
        <w:tc>
          <w:tcPr>
            <w:tcW w:w="907" w:type="dxa"/>
          </w:tcPr>
          <w:p w14:paraId="27EEDB5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981</w:t>
            </w:r>
          </w:p>
        </w:tc>
        <w:tc>
          <w:tcPr>
            <w:tcW w:w="907" w:type="dxa"/>
          </w:tcPr>
          <w:p w14:paraId="11608E9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736</w:t>
            </w:r>
          </w:p>
        </w:tc>
      </w:tr>
      <w:tr w:rsidR="00D821EF" w14:paraId="3959DA0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773B4E1" w14:textId="77777777" w:rsidR="00D821EF" w:rsidRDefault="00D821EF" w:rsidP="007E6D01">
            <w:pPr>
              <w:spacing w:before="0"/>
              <w:ind w:left="340"/>
              <w:rPr>
                <w:sz w:val="16"/>
              </w:rPr>
            </w:pPr>
            <w:r>
              <w:rPr>
                <w:sz w:val="16"/>
              </w:rPr>
              <w:t>Protection of biodiversity and landscape</w:t>
            </w:r>
          </w:p>
        </w:tc>
        <w:tc>
          <w:tcPr>
            <w:tcW w:w="907" w:type="dxa"/>
          </w:tcPr>
          <w:p w14:paraId="4CEECF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457</w:t>
            </w:r>
          </w:p>
        </w:tc>
        <w:tc>
          <w:tcPr>
            <w:tcW w:w="907" w:type="dxa"/>
          </w:tcPr>
          <w:p w14:paraId="009042A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402</w:t>
            </w:r>
          </w:p>
        </w:tc>
      </w:tr>
      <w:tr w:rsidR="00D821EF" w14:paraId="1B2A3DE4"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70F3FAD" w14:textId="77777777" w:rsidR="00D821EF" w:rsidRDefault="00D821EF" w:rsidP="007E6D01">
            <w:pPr>
              <w:spacing w:before="0"/>
              <w:ind w:left="340"/>
              <w:rPr>
                <w:sz w:val="16"/>
              </w:rPr>
            </w:pPr>
            <w:r>
              <w:rPr>
                <w:sz w:val="16"/>
              </w:rPr>
              <w:t xml:space="preserve">Environmental protection NEC </w:t>
            </w:r>
            <w:r w:rsidRPr="00922ECC">
              <w:rPr>
                <w:sz w:val="16"/>
                <w:vertAlign w:val="superscript"/>
              </w:rPr>
              <w:t>(</w:t>
            </w:r>
            <w:r>
              <w:rPr>
                <w:sz w:val="16"/>
                <w:vertAlign w:val="superscript"/>
              </w:rPr>
              <w:t>c</w:t>
            </w:r>
            <w:r w:rsidRPr="00922ECC">
              <w:rPr>
                <w:sz w:val="16"/>
                <w:vertAlign w:val="superscript"/>
              </w:rPr>
              <w:t>)</w:t>
            </w:r>
          </w:p>
        </w:tc>
        <w:tc>
          <w:tcPr>
            <w:tcW w:w="907" w:type="dxa"/>
          </w:tcPr>
          <w:p w14:paraId="2F0AA71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524</w:t>
            </w:r>
          </w:p>
        </w:tc>
        <w:tc>
          <w:tcPr>
            <w:tcW w:w="907" w:type="dxa"/>
          </w:tcPr>
          <w:p w14:paraId="46B7FB2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335</w:t>
            </w:r>
          </w:p>
        </w:tc>
      </w:tr>
      <w:tr w:rsidR="00D821EF" w14:paraId="0256551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E9514F1" w14:textId="77777777" w:rsidR="00D821EF" w:rsidRDefault="00D821EF" w:rsidP="007E6D01">
            <w:pPr>
              <w:spacing w:before="0"/>
              <w:rPr>
                <w:sz w:val="16"/>
              </w:rPr>
            </w:pPr>
            <w:r>
              <w:rPr>
                <w:b/>
                <w:sz w:val="16"/>
              </w:rPr>
              <w:t>Housing and community amenities</w:t>
            </w:r>
          </w:p>
        </w:tc>
        <w:tc>
          <w:tcPr>
            <w:tcW w:w="907" w:type="dxa"/>
          </w:tcPr>
          <w:p w14:paraId="7851357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2 380</w:t>
            </w:r>
          </w:p>
        </w:tc>
        <w:tc>
          <w:tcPr>
            <w:tcW w:w="907" w:type="dxa"/>
          </w:tcPr>
          <w:p w14:paraId="5E7D273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2 091</w:t>
            </w:r>
          </w:p>
        </w:tc>
      </w:tr>
      <w:tr w:rsidR="00D821EF" w14:paraId="05A3187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50BA468" w14:textId="77777777" w:rsidR="00D821EF" w:rsidRDefault="00D821EF" w:rsidP="007E6D01">
            <w:pPr>
              <w:spacing w:before="0"/>
              <w:ind w:left="340"/>
              <w:rPr>
                <w:sz w:val="16"/>
              </w:rPr>
            </w:pPr>
            <w:r>
              <w:rPr>
                <w:sz w:val="16"/>
              </w:rPr>
              <w:t>Housing development</w:t>
            </w:r>
          </w:p>
        </w:tc>
        <w:tc>
          <w:tcPr>
            <w:tcW w:w="907" w:type="dxa"/>
          </w:tcPr>
          <w:p w14:paraId="6AAEFB1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55E3222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62DB3D7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CEECB06" w14:textId="77777777" w:rsidR="00D821EF" w:rsidRDefault="00D821EF" w:rsidP="007E6D01">
            <w:pPr>
              <w:spacing w:before="0"/>
              <w:ind w:left="340"/>
              <w:rPr>
                <w:sz w:val="16"/>
              </w:rPr>
            </w:pPr>
            <w:r>
              <w:rPr>
                <w:sz w:val="16"/>
              </w:rPr>
              <w:t>Community development</w:t>
            </w:r>
          </w:p>
        </w:tc>
        <w:tc>
          <w:tcPr>
            <w:tcW w:w="907" w:type="dxa"/>
          </w:tcPr>
          <w:p w14:paraId="4FEF82B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2 262</w:t>
            </w:r>
          </w:p>
        </w:tc>
        <w:tc>
          <w:tcPr>
            <w:tcW w:w="907" w:type="dxa"/>
          </w:tcPr>
          <w:p w14:paraId="32758E2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1 965</w:t>
            </w:r>
          </w:p>
        </w:tc>
      </w:tr>
      <w:tr w:rsidR="00D821EF" w14:paraId="19FC474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FD0F8A3" w14:textId="77777777" w:rsidR="00D821EF" w:rsidRDefault="00D821EF" w:rsidP="007E6D01">
            <w:pPr>
              <w:spacing w:before="0"/>
              <w:ind w:left="340"/>
              <w:rPr>
                <w:sz w:val="16"/>
              </w:rPr>
            </w:pPr>
            <w:r>
              <w:rPr>
                <w:sz w:val="16"/>
              </w:rPr>
              <w:t>Water supply</w:t>
            </w:r>
          </w:p>
        </w:tc>
        <w:tc>
          <w:tcPr>
            <w:tcW w:w="907" w:type="dxa"/>
          </w:tcPr>
          <w:p w14:paraId="5EDF3DD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118</w:t>
            </w:r>
          </w:p>
        </w:tc>
        <w:tc>
          <w:tcPr>
            <w:tcW w:w="907" w:type="dxa"/>
          </w:tcPr>
          <w:p w14:paraId="3555070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126</w:t>
            </w:r>
          </w:p>
        </w:tc>
      </w:tr>
      <w:tr w:rsidR="00D821EF" w14:paraId="7A3C2C2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E483D0B" w14:textId="77777777" w:rsidR="00D821EF" w:rsidRDefault="00D821EF" w:rsidP="007E6D01">
            <w:pPr>
              <w:spacing w:before="0"/>
              <w:ind w:left="340"/>
              <w:rPr>
                <w:sz w:val="16"/>
              </w:rPr>
            </w:pPr>
            <w:r>
              <w:rPr>
                <w:sz w:val="16"/>
              </w:rPr>
              <w:t xml:space="preserve">Housing and Communities amenities NEC </w:t>
            </w:r>
            <w:r w:rsidRPr="00922ECC">
              <w:rPr>
                <w:sz w:val="16"/>
                <w:vertAlign w:val="superscript"/>
              </w:rPr>
              <w:t>(</w:t>
            </w:r>
            <w:r>
              <w:rPr>
                <w:sz w:val="16"/>
                <w:vertAlign w:val="superscript"/>
              </w:rPr>
              <w:t>c</w:t>
            </w:r>
            <w:r w:rsidRPr="00922ECC">
              <w:rPr>
                <w:sz w:val="16"/>
                <w:vertAlign w:val="superscript"/>
              </w:rPr>
              <w:t>)</w:t>
            </w:r>
          </w:p>
        </w:tc>
        <w:tc>
          <w:tcPr>
            <w:tcW w:w="907" w:type="dxa"/>
          </w:tcPr>
          <w:p w14:paraId="345ADAA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1C83756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5839D59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1780E9E" w14:textId="77777777" w:rsidR="00D821EF" w:rsidRDefault="00D821EF" w:rsidP="007E6D01">
            <w:pPr>
              <w:spacing w:before="0"/>
              <w:rPr>
                <w:sz w:val="16"/>
              </w:rPr>
            </w:pPr>
            <w:r>
              <w:rPr>
                <w:b/>
                <w:sz w:val="16"/>
              </w:rPr>
              <w:t>Health</w:t>
            </w:r>
          </w:p>
        </w:tc>
        <w:tc>
          <w:tcPr>
            <w:tcW w:w="907" w:type="dxa"/>
          </w:tcPr>
          <w:p w14:paraId="25D5B3D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19 794</w:t>
            </w:r>
          </w:p>
        </w:tc>
        <w:tc>
          <w:tcPr>
            <w:tcW w:w="907" w:type="dxa"/>
          </w:tcPr>
          <w:p w14:paraId="126217D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18 558</w:t>
            </w:r>
          </w:p>
        </w:tc>
      </w:tr>
      <w:tr w:rsidR="00D821EF" w14:paraId="3502E4C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DC4FCEB" w14:textId="77777777" w:rsidR="00D821EF" w:rsidRDefault="00D821EF" w:rsidP="007E6D01">
            <w:pPr>
              <w:spacing w:before="0"/>
              <w:ind w:left="340"/>
              <w:rPr>
                <w:sz w:val="16"/>
              </w:rPr>
            </w:pPr>
            <w:r>
              <w:rPr>
                <w:sz w:val="16"/>
              </w:rPr>
              <w:t>Medical products, appliances and equipment</w:t>
            </w:r>
          </w:p>
        </w:tc>
        <w:tc>
          <w:tcPr>
            <w:tcW w:w="907" w:type="dxa"/>
          </w:tcPr>
          <w:p w14:paraId="49279A2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0F51179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7F287C2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B0EA557" w14:textId="77777777" w:rsidR="00D821EF" w:rsidRDefault="00D821EF" w:rsidP="007E6D01">
            <w:pPr>
              <w:spacing w:before="0"/>
              <w:ind w:left="340"/>
              <w:rPr>
                <w:sz w:val="16"/>
              </w:rPr>
            </w:pPr>
            <w:r>
              <w:rPr>
                <w:sz w:val="16"/>
              </w:rPr>
              <w:t>Outpatient Services</w:t>
            </w:r>
          </w:p>
        </w:tc>
        <w:tc>
          <w:tcPr>
            <w:tcW w:w="907" w:type="dxa"/>
          </w:tcPr>
          <w:p w14:paraId="0BE9E3A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2 116</w:t>
            </w:r>
          </w:p>
        </w:tc>
        <w:tc>
          <w:tcPr>
            <w:tcW w:w="907" w:type="dxa"/>
          </w:tcPr>
          <w:p w14:paraId="26CF70D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1 806</w:t>
            </w:r>
          </w:p>
        </w:tc>
      </w:tr>
      <w:tr w:rsidR="00D821EF" w14:paraId="113A30A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F310AFD" w14:textId="77777777" w:rsidR="00D821EF" w:rsidRDefault="00D821EF" w:rsidP="007E6D01">
            <w:pPr>
              <w:spacing w:before="0"/>
              <w:ind w:left="340"/>
              <w:rPr>
                <w:sz w:val="16"/>
              </w:rPr>
            </w:pPr>
            <w:r>
              <w:rPr>
                <w:sz w:val="16"/>
              </w:rPr>
              <w:t>Hospital Services</w:t>
            </w:r>
          </w:p>
        </w:tc>
        <w:tc>
          <w:tcPr>
            <w:tcW w:w="907" w:type="dxa"/>
          </w:tcPr>
          <w:p w14:paraId="277F65C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15 040</w:t>
            </w:r>
          </w:p>
        </w:tc>
        <w:tc>
          <w:tcPr>
            <w:tcW w:w="907" w:type="dxa"/>
          </w:tcPr>
          <w:p w14:paraId="5D6F486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14 199</w:t>
            </w:r>
          </w:p>
        </w:tc>
      </w:tr>
      <w:tr w:rsidR="00D821EF" w14:paraId="66B0066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068385B" w14:textId="77777777" w:rsidR="00D821EF" w:rsidRDefault="00D821EF" w:rsidP="007E6D01">
            <w:pPr>
              <w:spacing w:before="0"/>
              <w:ind w:left="340"/>
              <w:rPr>
                <w:sz w:val="16"/>
              </w:rPr>
            </w:pPr>
            <w:r>
              <w:rPr>
                <w:sz w:val="16"/>
              </w:rPr>
              <w:t>Mental health institutions</w:t>
            </w:r>
          </w:p>
        </w:tc>
        <w:tc>
          <w:tcPr>
            <w:tcW w:w="907" w:type="dxa"/>
          </w:tcPr>
          <w:p w14:paraId="3946A07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658627C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201ACD70"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9F1AD54" w14:textId="77777777" w:rsidR="00D821EF" w:rsidRDefault="00D821EF" w:rsidP="007E6D01">
            <w:pPr>
              <w:spacing w:before="0"/>
              <w:ind w:left="340"/>
              <w:rPr>
                <w:sz w:val="16"/>
              </w:rPr>
            </w:pPr>
            <w:r>
              <w:rPr>
                <w:sz w:val="16"/>
              </w:rPr>
              <w:t>Community health services</w:t>
            </w:r>
          </w:p>
        </w:tc>
        <w:tc>
          <w:tcPr>
            <w:tcW w:w="907" w:type="dxa"/>
          </w:tcPr>
          <w:p w14:paraId="17932D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2 241</w:t>
            </w:r>
          </w:p>
        </w:tc>
        <w:tc>
          <w:tcPr>
            <w:tcW w:w="907" w:type="dxa"/>
          </w:tcPr>
          <w:p w14:paraId="04392A5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2 147</w:t>
            </w:r>
          </w:p>
        </w:tc>
      </w:tr>
      <w:tr w:rsidR="00D821EF" w14:paraId="7E9BE80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F47F623" w14:textId="77777777" w:rsidR="00D821EF" w:rsidRDefault="00D821EF" w:rsidP="007E6D01">
            <w:pPr>
              <w:spacing w:before="0"/>
              <w:ind w:left="340"/>
              <w:rPr>
                <w:sz w:val="16"/>
              </w:rPr>
            </w:pPr>
            <w:r>
              <w:rPr>
                <w:sz w:val="16"/>
              </w:rPr>
              <w:t>Public health services</w:t>
            </w:r>
          </w:p>
        </w:tc>
        <w:tc>
          <w:tcPr>
            <w:tcW w:w="907" w:type="dxa"/>
          </w:tcPr>
          <w:p w14:paraId="46BA7C4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328</w:t>
            </w:r>
          </w:p>
        </w:tc>
        <w:tc>
          <w:tcPr>
            <w:tcW w:w="907" w:type="dxa"/>
          </w:tcPr>
          <w:p w14:paraId="7B3D6D6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338</w:t>
            </w:r>
          </w:p>
        </w:tc>
      </w:tr>
      <w:tr w:rsidR="00D821EF" w14:paraId="4FDDC1F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E224BDC" w14:textId="77777777" w:rsidR="00D821EF" w:rsidRDefault="00D821EF" w:rsidP="007E6D01">
            <w:pPr>
              <w:spacing w:before="0"/>
              <w:ind w:left="340"/>
              <w:rPr>
                <w:sz w:val="16"/>
              </w:rPr>
            </w:pPr>
            <w:r>
              <w:rPr>
                <w:sz w:val="16"/>
              </w:rPr>
              <w:t xml:space="preserve">Health NEC </w:t>
            </w:r>
            <w:r w:rsidRPr="00922ECC">
              <w:rPr>
                <w:sz w:val="16"/>
                <w:vertAlign w:val="superscript"/>
              </w:rPr>
              <w:t>(</w:t>
            </w:r>
            <w:r>
              <w:rPr>
                <w:sz w:val="16"/>
                <w:vertAlign w:val="superscript"/>
              </w:rPr>
              <w:t>c</w:t>
            </w:r>
            <w:r w:rsidRPr="00922ECC">
              <w:rPr>
                <w:sz w:val="16"/>
                <w:vertAlign w:val="superscript"/>
              </w:rPr>
              <w:t>)</w:t>
            </w:r>
          </w:p>
        </w:tc>
        <w:tc>
          <w:tcPr>
            <w:tcW w:w="907" w:type="dxa"/>
          </w:tcPr>
          <w:p w14:paraId="44C50A9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70</w:t>
            </w:r>
          </w:p>
        </w:tc>
        <w:tc>
          <w:tcPr>
            <w:tcW w:w="907" w:type="dxa"/>
          </w:tcPr>
          <w:p w14:paraId="563525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67</w:t>
            </w:r>
          </w:p>
        </w:tc>
      </w:tr>
      <w:tr w:rsidR="00D821EF" w14:paraId="2D598EA0"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96636C9" w14:textId="77777777" w:rsidR="00D821EF" w:rsidRDefault="00D821EF" w:rsidP="007E6D01">
            <w:pPr>
              <w:spacing w:before="0"/>
              <w:rPr>
                <w:sz w:val="16"/>
              </w:rPr>
            </w:pPr>
            <w:r>
              <w:rPr>
                <w:b/>
                <w:sz w:val="16"/>
              </w:rPr>
              <w:t>Recreation, culture and religion</w:t>
            </w:r>
          </w:p>
        </w:tc>
        <w:tc>
          <w:tcPr>
            <w:tcW w:w="907" w:type="dxa"/>
          </w:tcPr>
          <w:p w14:paraId="315076A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883</w:t>
            </w:r>
          </w:p>
        </w:tc>
        <w:tc>
          <w:tcPr>
            <w:tcW w:w="907" w:type="dxa"/>
          </w:tcPr>
          <w:p w14:paraId="76E43F3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747</w:t>
            </w:r>
          </w:p>
        </w:tc>
      </w:tr>
      <w:tr w:rsidR="00D821EF" w14:paraId="6E021183"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FC156C8" w14:textId="77777777" w:rsidR="00D821EF" w:rsidRDefault="00D821EF" w:rsidP="007E6D01">
            <w:pPr>
              <w:spacing w:before="0"/>
              <w:ind w:left="340"/>
              <w:rPr>
                <w:sz w:val="16"/>
              </w:rPr>
            </w:pPr>
            <w:r>
              <w:rPr>
                <w:sz w:val="16"/>
              </w:rPr>
              <w:t>Recreational and sporting services</w:t>
            </w:r>
          </w:p>
        </w:tc>
        <w:tc>
          <w:tcPr>
            <w:tcW w:w="907" w:type="dxa"/>
          </w:tcPr>
          <w:p w14:paraId="172B1B8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335</w:t>
            </w:r>
          </w:p>
        </w:tc>
        <w:tc>
          <w:tcPr>
            <w:tcW w:w="907" w:type="dxa"/>
          </w:tcPr>
          <w:p w14:paraId="6BCB36CC"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238</w:t>
            </w:r>
          </w:p>
        </w:tc>
      </w:tr>
      <w:tr w:rsidR="00D821EF" w14:paraId="4D9A953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6066D3E3" w14:textId="77777777" w:rsidR="00D821EF" w:rsidRDefault="00D821EF" w:rsidP="007E6D01">
            <w:pPr>
              <w:spacing w:before="0"/>
              <w:ind w:left="340"/>
              <w:rPr>
                <w:sz w:val="16"/>
              </w:rPr>
            </w:pPr>
            <w:r>
              <w:rPr>
                <w:sz w:val="16"/>
              </w:rPr>
              <w:t>Cultural Services</w:t>
            </w:r>
          </w:p>
        </w:tc>
        <w:tc>
          <w:tcPr>
            <w:tcW w:w="907" w:type="dxa"/>
          </w:tcPr>
          <w:p w14:paraId="63DB8AB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549</w:t>
            </w:r>
          </w:p>
        </w:tc>
        <w:tc>
          <w:tcPr>
            <w:tcW w:w="907" w:type="dxa"/>
          </w:tcPr>
          <w:p w14:paraId="7864C9B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509</w:t>
            </w:r>
          </w:p>
        </w:tc>
      </w:tr>
      <w:tr w:rsidR="00D821EF" w14:paraId="533AC843"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E5C54CC" w14:textId="77777777" w:rsidR="00D821EF" w:rsidRDefault="00D821EF" w:rsidP="007E6D01">
            <w:pPr>
              <w:spacing w:before="0"/>
              <w:rPr>
                <w:sz w:val="16"/>
              </w:rPr>
            </w:pPr>
            <w:r>
              <w:rPr>
                <w:b/>
                <w:sz w:val="16"/>
              </w:rPr>
              <w:t>Education</w:t>
            </w:r>
          </w:p>
        </w:tc>
        <w:tc>
          <w:tcPr>
            <w:tcW w:w="907" w:type="dxa"/>
          </w:tcPr>
          <w:p w14:paraId="772DF7D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15 851</w:t>
            </w:r>
          </w:p>
        </w:tc>
        <w:tc>
          <w:tcPr>
            <w:tcW w:w="907" w:type="dxa"/>
          </w:tcPr>
          <w:p w14:paraId="3988E15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14 991</w:t>
            </w:r>
          </w:p>
        </w:tc>
      </w:tr>
      <w:tr w:rsidR="00D821EF" w14:paraId="71A78E8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11218883" w14:textId="77777777" w:rsidR="00D821EF" w:rsidRDefault="00D821EF" w:rsidP="007E6D01">
            <w:pPr>
              <w:spacing w:before="0"/>
              <w:ind w:left="340"/>
              <w:rPr>
                <w:sz w:val="16"/>
              </w:rPr>
            </w:pPr>
            <w:r>
              <w:rPr>
                <w:sz w:val="16"/>
              </w:rPr>
              <w:t>Pre-primary and primary education</w:t>
            </w:r>
          </w:p>
        </w:tc>
        <w:tc>
          <w:tcPr>
            <w:tcW w:w="907" w:type="dxa"/>
          </w:tcPr>
          <w:p w14:paraId="4E7EB8B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7 058</w:t>
            </w:r>
          </w:p>
        </w:tc>
        <w:tc>
          <w:tcPr>
            <w:tcW w:w="907" w:type="dxa"/>
          </w:tcPr>
          <w:p w14:paraId="6E814E5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6 617</w:t>
            </w:r>
          </w:p>
        </w:tc>
      </w:tr>
      <w:tr w:rsidR="00D821EF" w14:paraId="2485803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415093F" w14:textId="77777777" w:rsidR="00D821EF" w:rsidRDefault="00D821EF" w:rsidP="007E6D01">
            <w:pPr>
              <w:spacing w:before="0"/>
              <w:ind w:left="340"/>
              <w:rPr>
                <w:sz w:val="16"/>
              </w:rPr>
            </w:pPr>
            <w:r>
              <w:rPr>
                <w:sz w:val="16"/>
              </w:rPr>
              <w:t>Secondary education</w:t>
            </w:r>
          </w:p>
        </w:tc>
        <w:tc>
          <w:tcPr>
            <w:tcW w:w="907" w:type="dxa"/>
          </w:tcPr>
          <w:p w14:paraId="7610951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5 629</w:t>
            </w:r>
          </w:p>
        </w:tc>
        <w:tc>
          <w:tcPr>
            <w:tcW w:w="907" w:type="dxa"/>
          </w:tcPr>
          <w:p w14:paraId="75359AE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5 440</w:t>
            </w:r>
          </w:p>
        </w:tc>
      </w:tr>
      <w:tr w:rsidR="00D821EF" w14:paraId="3A3E3B79"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093A8A6" w14:textId="77777777" w:rsidR="00D821EF" w:rsidRDefault="00D821EF" w:rsidP="007E6D01">
            <w:pPr>
              <w:spacing w:before="0"/>
              <w:ind w:left="340"/>
              <w:rPr>
                <w:sz w:val="16"/>
              </w:rPr>
            </w:pPr>
            <w:r>
              <w:rPr>
                <w:sz w:val="16"/>
              </w:rPr>
              <w:t>Tertiary education</w:t>
            </w:r>
          </w:p>
        </w:tc>
        <w:tc>
          <w:tcPr>
            <w:tcW w:w="907" w:type="dxa"/>
          </w:tcPr>
          <w:p w14:paraId="2BB9C1C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1 976</w:t>
            </w:r>
          </w:p>
        </w:tc>
        <w:tc>
          <w:tcPr>
            <w:tcW w:w="907" w:type="dxa"/>
          </w:tcPr>
          <w:p w14:paraId="104B77C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1 795</w:t>
            </w:r>
          </w:p>
        </w:tc>
      </w:tr>
      <w:tr w:rsidR="00D821EF" w14:paraId="5086588D"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07C5D50" w14:textId="77777777" w:rsidR="00D821EF" w:rsidRDefault="00D821EF" w:rsidP="007E6D01">
            <w:pPr>
              <w:spacing w:before="0"/>
              <w:ind w:left="340"/>
              <w:rPr>
                <w:sz w:val="16"/>
              </w:rPr>
            </w:pPr>
            <w:r>
              <w:rPr>
                <w:sz w:val="16"/>
              </w:rPr>
              <w:t>Education not definable by level</w:t>
            </w:r>
          </w:p>
        </w:tc>
        <w:tc>
          <w:tcPr>
            <w:tcW w:w="907" w:type="dxa"/>
          </w:tcPr>
          <w:p w14:paraId="3E147D0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98</w:t>
            </w:r>
          </w:p>
        </w:tc>
        <w:tc>
          <w:tcPr>
            <w:tcW w:w="907" w:type="dxa"/>
          </w:tcPr>
          <w:p w14:paraId="330E8EB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138</w:t>
            </w:r>
          </w:p>
        </w:tc>
      </w:tr>
      <w:tr w:rsidR="00D821EF" w14:paraId="0A350571"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4CFFF10A" w14:textId="77777777" w:rsidR="00D821EF" w:rsidRDefault="00D821EF" w:rsidP="007E6D01">
            <w:pPr>
              <w:spacing w:before="0"/>
              <w:ind w:left="340"/>
              <w:rPr>
                <w:sz w:val="16"/>
              </w:rPr>
            </w:pPr>
            <w:r>
              <w:rPr>
                <w:sz w:val="16"/>
              </w:rPr>
              <w:t>Subsidiary services to education</w:t>
            </w:r>
          </w:p>
        </w:tc>
        <w:tc>
          <w:tcPr>
            <w:tcW w:w="907" w:type="dxa"/>
          </w:tcPr>
          <w:p w14:paraId="11CEE1FB"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125</w:t>
            </w:r>
          </w:p>
        </w:tc>
        <w:tc>
          <w:tcPr>
            <w:tcW w:w="907" w:type="dxa"/>
          </w:tcPr>
          <w:p w14:paraId="48C0096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122</w:t>
            </w:r>
          </w:p>
        </w:tc>
      </w:tr>
      <w:tr w:rsidR="00D821EF" w14:paraId="5449D0C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F1E77CC" w14:textId="77777777" w:rsidR="00D821EF" w:rsidRDefault="00D821EF" w:rsidP="007E6D01">
            <w:pPr>
              <w:spacing w:before="0"/>
              <w:ind w:left="340"/>
              <w:rPr>
                <w:sz w:val="16"/>
              </w:rPr>
            </w:pPr>
            <w:r>
              <w:rPr>
                <w:sz w:val="16"/>
              </w:rPr>
              <w:t xml:space="preserve">Education NEC </w:t>
            </w:r>
            <w:r w:rsidRPr="00922ECC">
              <w:rPr>
                <w:sz w:val="16"/>
                <w:vertAlign w:val="superscript"/>
              </w:rPr>
              <w:t>(</w:t>
            </w:r>
            <w:r>
              <w:rPr>
                <w:sz w:val="16"/>
                <w:vertAlign w:val="superscript"/>
              </w:rPr>
              <w:t>c</w:t>
            </w:r>
            <w:r w:rsidRPr="00922ECC">
              <w:rPr>
                <w:sz w:val="16"/>
                <w:vertAlign w:val="superscript"/>
              </w:rPr>
              <w:t>)</w:t>
            </w:r>
          </w:p>
        </w:tc>
        <w:tc>
          <w:tcPr>
            <w:tcW w:w="907" w:type="dxa"/>
          </w:tcPr>
          <w:p w14:paraId="3EE6AC58"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964</w:t>
            </w:r>
          </w:p>
        </w:tc>
        <w:tc>
          <w:tcPr>
            <w:tcW w:w="907" w:type="dxa"/>
          </w:tcPr>
          <w:p w14:paraId="326E80A4"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879</w:t>
            </w:r>
          </w:p>
        </w:tc>
      </w:tr>
      <w:tr w:rsidR="00D821EF" w14:paraId="3613D119"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EDBE4F2" w14:textId="77777777" w:rsidR="00D821EF" w:rsidRDefault="00D821EF" w:rsidP="007E6D01">
            <w:pPr>
              <w:spacing w:before="0"/>
              <w:rPr>
                <w:sz w:val="16"/>
              </w:rPr>
            </w:pPr>
            <w:r>
              <w:rPr>
                <w:b/>
                <w:sz w:val="16"/>
              </w:rPr>
              <w:t>Social protection</w:t>
            </w:r>
          </w:p>
        </w:tc>
        <w:tc>
          <w:tcPr>
            <w:tcW w:w="907" w:type="dxa"/>
          </w:tcPr>
          <w:p w14:paraId="44EAF2A7"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6 437</w:t>
            </w:r>
          </w:p>
        </w:tc>
        <w:tc>
          <w:tcPr>
            <w:tcW w:w="907" w:type="dxa"/>
          </w:tcPr>
          <w:p w14:paraId="046BC93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5 278</w:t>
            </w:r>
          </w:p>
        </w:tc>
      </w:tr>
      <w:tr w:rsidR="00D821EF" w14:paraId="756F7618"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1497ECE" w14:textId="77777777" w:rsidR="00D821EF" w:rsidRDefault="00D821EF" w:rsidP="007E6D01">
            <w:pPr>
              <w:spacing w:before="0"/>
              <w:ind w:left="340"/>
              <w:rPr>
                <w:sz w:val="16"/>
              </w:rPr>
            </w:pPr>
            <w:r>
              <w:rPr>
                <w:sz w:val="16"/>
              </w:rPr>
              <w:t>Sickness and disability</w:t>
            </w:r>
          </w:p>
        </w:tc>
        <w:tc>
          <w:tcPr>
            <w:tcW w:w="907" w:type="dxa"/>
          </w:tcPr>
          <w:p w14:paraId="6B926CB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2 807</w:t>
            </w:r>
          </w:p>
        </w:tc>
        <w:tc>
          <w:tcPr>
            <w:tcW w:w="907" w:type="dxa"/>
          </w:tcPr>
          <w:p w14:paraId="6B60A38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2 099</w:t>
            </w:r>
          </w:p>
        </w:tc>
      </w:tr>
      <w:tr w:rsidR="00D821EF" w14:paraId="7B4F3B0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50126C21" w14:textId="77777777" w:rsidR="00D821EF" w:rsidRDefault="00D821EF" w:rsidP="007E6D01">
            <w:pPr>
              <w:spacing w:before="0"/>
              <w:ind w:left="340"/>
              <w:rPr>
                <w:sz w:val="16"/>
              </w:rPr>
            </w:pPr>
            <w:r>
              <w:rPr>
                <w:sz w:val="16"/>
              </w:rPr>
              <w:t>Old age</w:t>
            </w:r>
          </w:p>
        </w:tc>
        <w:tc>
          <w:tcPr>
            <w:tcW w:w="907" w:type="dxa"/>
          </w:tcPr>
          <w:p w14:paraId="6DCB20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376</w:t>
            </w:r>
          </w:p>
        </w:tc>
        <w:tc>
          <w:tcPr>
            <w:tcW w:w="907" w:type="dxa"/>
          </w:tcPr>
          <w:p w14:paraId="249B77C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278</w:t>
            </w:r>
          </w:p>
        </w:tc>
      </w:tr>
      <w:tr w:rsidR="00D821EF" w14:paraId="0C38C0AA"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2999442E" w14:textId="77777777" w:rsidR="00D821EF" w:rsidRDefault="00D821EF" w:rsidP="007E6D01">
            <w:pPr>
              <w:spacing w:before="0"/>
              <w:ind w:left="340"/>
              <w:rPr>
                <w:sz w:val="16"/>
              </w:rPr>
            </w:pPr>
            <w:r>
              <w:rPr>
                <w:sz w:val="16"/>
              </w:rPr>
              <w:t>Family and children</w:t>
            </w:r>
          </w:p>
        </w:tc>
        <w:tc>
          <w:tcPr>
            <w:tcW w:w="907" w:type="dxa"/>
          </w:tcPr>
          <w:p w14:paraId="77D96642"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1 807</w:t>
            </w:r>
          </w:p>
        </w:tc>
        <w:tc>
          <w:tcPr>
            <w:tcW w:w="907" w:type="dxa"/>
          </w:tcPr>
          <w:p w14:paraId="6A34F21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1 534</w:t>
            </w:r>
          </w:p>
        </w:tc>
      </w:tr>
      <w:tr w:rsidR="00D821EF" w14:paraId="205C3D4C"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843FED7" w14:textId="77777777" w:rsidR="00D821EF" w:rsidRDefault="00D821EF" w:rsidP="007E6D01">
            <w:pPr>
              <w:spacing w:before="0"/>
              <w:ind w:left="340"/>
              <w:rPr>
                <w:sz w:val="16"/>
              </w:rPr>
            </w:pPr>
            <w:r>
              <w:rPr>
                <w:sz w:val="16"/>
              </w:rPr>
              <w:t>Housing</w:t>
            </w:r>
          </w:p>
        </w:tc>
        <w:tc>
          <w:tcPr>
            <w:tcW w:w="907" w:type="dxa"/>
          </w:tcPr>
          <w:p w14:paraId="63946A13"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797</w:t>
            </w:r>
          </w:p>
        </w:tc>
        <w:tc>
          <w:tcPr>
            <w:tcW w:w="907" w:type="dxa"/>
          </w:tcPr>
          <w:p w14:paraId="4FB6515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738</w:t>
            </w:r>
          </w:p>
        </w:tc>
      </w:tr>
      <w:tr w:rsidR="00D821EF" w14:paraId="1782272B"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DA83E4A" w14:textId="77777777" w:rsidR="00D821EF" w:rsidRDefault="00D821EF" w:rsidP="007E6D01">
            <w:pPr>
              <w:spacing w:before="0"/>
              <w:ind w:left="340"/>
              <w:rPr>
                <w:sz w:val="16"/>
              </w:rPr>
            </w:pPr>
            <w:r>
              <w:rPr>
                <w:sz w:val="16"/>
              </w:rPr>
              <w:t xml:space="preserve">Social protection NEC </w:t>
            </w:r>
            <w:r w:rsidRPr="00922ECC">
              <w:rPr>
                <w:sz w:val="16"/>
                <w:vertAlign w:val="superscript"/>
              </w:rPr>
              <w:t>(</w:t>
            </w:r>
            <w:r>
              <w:rPr>
                <w:sz w:val="16"/>
                <w:vertAlign w:val="superscript"/>
              </w:rPr>
              <w:t>c</w:t>
            </w:r>
            <w:r w:rsidRPr="00922ECC">
              <w:rPr>
                <w:sz w:val="16"/>
                <w:vertAlign w:val="superscript"/>
              </w:rPr>
              <w:t>)</w:t>
            </w:r>
          </w:p>
        </w:tc>
        <w:tc>
          <w:tcPr>
            <w:tcW w:w="907" w:type="dxa"/>
          </w:tcPr>
          <w:p w14:paraId="0A6A60C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650</w:t>
            </w:r>
          </w:p>
        </w:tc>
        <w:tc>
          <w:tcPr>
            <w:tcW w:w="907" w:type="dxa"/>
          </w:tcPr>
          <w:p w14:paraId="2E0F2EC6"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629</w:t>
            </w:r>
          </w:p>
        </w:tc>
      </w:tr>
      <w:tr w:rsidR="00D821EF" w14:paraId="6C11C2D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72549CD" w14:textId="77777777" w:rsidR="00D821EF" w:rsidRDefault="00D821EF" w:rsidP="007E6D01">
            <w:pPr>
              <w:spacing w:before="0"/>
              <w:rPr>
                <w:sz w:val="16"/>
              </w:rPr>
            </w:pPr>
            <w:r>
              <w:rPr>
                <w:b/>
                <w:sz w:val="16"/>
              </w:rPr>
              <w:t>Transport</w:t>
            </w:r>
          </w:p>
        </w:tc>
        <w:tc>
          <w:tcPr>
            <w:tcW w:w="907" w:type="dxa"/>
          </w:tcPr>
          <w:p w14:paraId="6C8D2B9D"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8 491</w:t>
            </w:r>
          </w:p>
        </w:tc>
        <w:tc>
          <w:tcPr>
            <w:tcW w:w="907" w:type="dxa"/>
          </w:tcPr>
          <w:p w14:paraId="7ECF26D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7 718</w:t>
            </w:r>
          </w:p>
        </w:tc>
      </w:tr>
      <w:tr w:rsidR="00D821EF" w14:paraId="1912DBB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06DCAD8" w14:textId="77777777" w:rsidR="00D821EF" w:rsidRDefault="00D821EF" w:rsidP="007E6D01">
            <w:pPr>
              <w:spacing w:before="0"/>
              <w:ind w:left="340"/>
              <w:rPr>
                <w:sz w:val="16"/>
              </w:rPr>
            </w:pPr>
            <w:r>
              <w:rPr>
                <w:sz w:val="16"/>
              </w:rPr>
              <w:t>Road transport</w:t>
            </w:r>
          </w:p>
        </w:tc>
        <w:tc>
          <w:tcPr>
            <w:tcW w:w="907" w:type="dxa"/>
          </w:tcPr>
          <w:p w14:paraId="0F0B6E41"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2 187</w:t>
            </w:r>
          </w:p>
        </w:tc>
        <w:tc>
          <w:tcPr>
            <w:tcW w:w="907" w:type="dxa"/>
          </w:tcPr>
          <w:p w14:paraId="4491666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2 154</w:t>
            </w:r>
          </w:p>
        </w:tc>
      </w:tr>
      <w:tr w:rsidR="00D821EF" w14:paraId="37CE3A62"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382FC1B" w14:textId="77777777" w:rsidR="00D821EF" w:rsidRDefault="00D821EF" w:rsidP="007E6D01">
            <w:pPr>
              <w:spacing w:before="0"/>
              <w:ind w:left="340"/>
              <w:rPr>
                <w:sz w:val="16"/>
              </w:rPr>
            </w:pPr>
            <w:r>
              <w:rPr>
                <w:sz w:val="16"/>
              </w:rPr>
              <w:t>Bus transport</w:t>
            </w:r>
          </w:p>
        </w:tc>
        <w:tc>
          <w:tcPr>
            <w:tcW w:w="907" w:type="dxa"/>
          </w:tcPr>
          <w:p w14:paraId="530E536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1 177</w:t>
            </w:r>
          </w:p>
        </w:tc>
        <w:tc>
          <w:tcPr>
            <w:tcW w:w="907" w:type="dxa"/>
          </w:tcPr>
          <w:p w14:paraId="67A1733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1 208</w:t>
            </w:r>
          </w:p>
        </w:tc>
      </w:tr>
      <w:tr w:rsidR="00D821EF" w14:paraId="1B14A2EE"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7DA291EC" w14:textId="77777777" w:rsidR="00D821EF" w:rsidRDefault="00D821EF" w:rsidP="007E6D01">
            <w:pPr>
              <w:spacing w:before="0"/>
              <w:ind w:left="340"/>
              <w:rPr>
                <w:sz w:val="16"/>
              </w:rPr>
            </w:pPr>
            <w:r>
              <w:rPr>
                <w:sz w:val="16"/>
              </w:rPr>
              <w:t>Water transport</w:t>
            </w:r>
          </w:p>
        </w:tc>
        <w:tc>
          <w:tcPr>
            <w:tcW w:w="907" w:type="dxa"/>
          </w:tcPr>
          <w:p w14:paraId="60C5002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111</w:t>
            </w:r>
          </w:p>
        </w:tc>
        <w:tc>
          <w:tcPr>
            <w:tcW w:w="907" w:type="dxa"/>
          </w:tcPr>
          <w:p w14:paraId="00A37D90"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105</w:t>
            </w:r>
          </w:p>
        </w:tc>
      </w:tr>
      <w:tr w:rsidR="00D821EF" w14:paraId="5296DB8F"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1BB3EFC" w14:textId="77777777" w:rsidR="00D821EF" w:rsidRDefault="00D821EF" w:rsidP="007E6D01">
            <w:pPr>
              <w:spacing w:before="0"/>
              <w:ind w:left="340"/>
              <w:rPr>
                <w:sz w:val="16"/>
              </w:rPr>
            </w:pPr>
            <w:r>
              <w:rPr>
                <w:sz w:val="16"/>
              </w:rPr>
              <w:t>Railway transport</w:t>
            </w:r>
          </w:p>
        </w:tc>
        <w:tc>
          <w:tcPr>
            <w:tcW w:w="907" w:type="dxa"/>
          </w:tcPr>
          <w:p w14:paraId="076C0335"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4 862</w:t>
            </w:r>
          </w:p>
        </w:tc>
        <w:tc>
          <w:tcPr>
            <w:tcW w:w="907" w:type="dxa"/>
          </w:tcPr>
          <w:p w14:paraId="55C3C62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4 074</w:t>
            </w:r>
          </w:p>
        </w:tc>
      </w:tr>
      <w:tr w:rsidR="00D821EF" w14:paraId="6BB94B76"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0071D1C6" w14:textId="77777777" w:rsidR="00D821EF" w:rsidRDefault="00D821EF" w:rsidP="007E6D01">
            <w:pPr>
              <w:spacing w:before="0"/>
              <w:ind w:left="340"/>
              <w:rPr>
                <w:sz w:val="16"/>
              </w:rPr>
            </w:pPr>
            <w:r>
              <w:rPr>
                <w:sz w:val="16"/>
              </w:rPr>
              <w:t>Multi-mode urban transport</w:t>
            </w:r>
          </w:p>
        </w:tc>
        <w:tc>
          <w:tcPr>
            <w:tcW w:w="907" w:type="dxa"/>
          </w:tcPr>
          <w:p w14:paraId="29893DB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153</w:t>
            </w:r>
          </w:p>
        </w:tc>
        <w:tc>
          <w:tcPr>
            <w:tcW w:w="907" w:type="dxa"/>
          </w:tcPr>
          <w:p w14:paraId="11119CC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178</w:t>
            </w:r>
          </w:p>
        </w:tc>
      </w:tr>
      <w:tr w:rsidR="00D821EF" w14:paraId="4F093837" w14:textId="77777777" w:rsidTr="007E6D01">
        <w:tc>
          <w:tcPr>
            <w:cnfStyle w:val="001000000000" w:firstRow="0" w:lastRow="0" w:firstColumn="1" w:lastColumn="0" w:oddVBand="0" w:evenVBand="0" w:oddHBand="0" w:evenHBand="0" w:firstRowFirstColumn="0" w:firstRowLastColumn="0" w:lastRowFirstColumn="0" w:lastRowLastColumn="0"/>
            <w:tcW w:w="7995" w:type="dxa"/>
          </w:tcPr>
          <w:p w14:paraId="3E90CE0A" w14:textId="77777777" w:rsidR="00D821EF" w:rsidRDefault="00D821EF" w:rsidP="007E6D01">
            <w:pPr>
              <w:spacing w:before="0"/>
              <w:ind w:left="340"/>
              <w:rPr>
                <w:sz w:val="16"/>
              </w:rPr>
            </w:pPr>
            <w:r>
              <w:rPr>
                <w:sz w:val="16"/>
              </w:rPr>
              <w:t xml:space="preserve">Transport NEC </w:t>
            </w:r>
            <w:r w:rsidRPr="005D2734">
              <w:rPr>
                <w:sz w:val="16"/>
                <w:vertAlign w:val="superscript"/>
              </w:rPr>
              <w:t>(</w:t>
            </w:r>
            <w:r>
              <w:rPr>
                <w:sz w:val="16"/>
                <w:vertAlign w:val="superscript"/>
              </w:rPr>
              <w:t>c</w:t>
            </w:r>
            <w:r w:rsidRPr="005D2734">
              <w:rPr>
                <w:sz w:val="16"/>
                <w:vertAlign w:val="superscript"/>
              </w:rPr>
              <w:t>)</w:t>
            </w:r>
          </w:p>
        </w:tc>
        <w:tc>
          <w:tcPr>
            <w:tcW w:w="907" w:type="dxa"/>
          </w:tcPr>
          <w:p w14:paraId="543D2189"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c>
          <w:tcPr>
            <w:tcW w:w="907" w:type="dxa"/>
          </w:tcPr>
          <w:p w14:paraId="483C5EAF"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sz w:val="16"/>
              </w:rPr>
              <w:t>..</w:t>
            </w:r>
          </w:p>
        </w:tc>
      </w:tr>
      <w:tr w:rsidR="00D821EF" w14:paraId="45285E55" w14:textId="77777777" w:rsidTr="007E6D01">
        <w:tc>
          <w:tcPr>
            <w:cnfStyle w:val="001000000000" w:firstRow="0" w:lastRow="0" w:firstColumn="1" w:lastColumn="0" w:oddVBand="0" w:evenVBand="0" w:oddHBand="0" w:evenHBand="0" w:firstRowFirstColumn="0" w:firstRowLastColumn="0" w:lastRowFirstColumn="0" w:lastRowLastColumn="0"/>
            <w:tcW w:w="7995" w:type="dxa"/>
            <w:tcBorders>
              <w:bottom w:val="single" w:sz="6" w:space="0" w:color="auto"/>
            </w:tcBorders>
          </w:tcPr>
          <w:p w14:paraId="2FBE6B40" w14:textId="77777777" w:rsidR="00D821EF" w:rsidRDefault="00D821EF" w:rsidP="007E6D01">
            <w:pPr>
              <w:spacing w:before="0"/>
              <w:rPr>
                <w:sz w:val="16"/>
              </w:rPr>
            </w:pPr>
            <w:r>
              <w:rPr>
                <w:b/>
                <w:sz w:val="16"/>
              </w:rPr>
              <w:t xml:space="preserve">Not allocated by purpose </w:t>
            </w:r>
            <w:r w:rsidRPr="005D2734">
              <w:rPr>
                <w:b/>
                <w:sz w:val="16"/>
                <w:vertAlign w:val="superscript"/>
              </w:rPr>
              <w:t>(</w:t>
            </w:r>
            <w:r>
              <w:rPr>
                <w:b/>
                <w:sz w:val="16"/>
                <w:vertAlign w:val="superscript"/>
              </w:rPr>
              <w:t>d</w:t>
            </w:r>
            <w:r w:rsidRPr="005D2734">
              <w:rPr>
                <w:b/>
                <w:sz w:val="16"/>
                <w:vertAlign w:val="superscript"/>
              </w:rPr>
              <w:t>)</w:t>
            </w:r>
          </w:p>
        </w:tc>
        <w:tc>
          <w:tcPr>
            <w:tcW w:w="907" w:type="dxa"/>
            <w:tcBorders>
              <w:bottom w:val="single" w:sz="6" w:space="0" w:color="auto"/>
            </w:tcBorders>
          </w:tcPr>
          <w:p w14:paraId="372544DA"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(724)</w:t>
            </w:r>
          </w:p>
        </w:tc>
        <w:tc>
          <w:tcPr>
            <w:tcW w:w="907" w:type="dxa"/>
            <w:tcBorders>
              <w:bottom w:val="single" w:sz="6" w:space="0" w:color="auto"/>
            </w:tcBorders>
          </w:tcPr>
          <w:p w14:paraId="2BCF276E" w14:textId="77777777" w:rsidR="00D821EF" w:rsidRDefault="00D821EF" w:rsidP="007E6D01">
            <w:pPr>
              <w:spacing w:before="0"/>
              <w:cnfStyle w:val="000000000000" w:firstRow="0" w:lastRow="0" w:firstColumn="0" w:lastColumn="0" w:oddVBand="0" w:evenVBand="0" w:oddHBand="0" w:evenHBand="0" w:firstRowFirstColumn="0" w:firstRowLastColumn="0" w:lastRowFirstColumn="0" w:lastRowLastColumn="0"/>
              <w:rPr>
                <w:sz w:val="16"/>
              </w:rPr>
            </w:pPr>
            <w:r>
              <w:rPr>
                <w:b/>
                <w:sz w:val="16"/>
              </w:rPr>
              <w:t>(606)</w:t>
            </w:r>
          </w:p>
        </w:tc>
      </w:tr>
      <w:tr w:rsidR="00D821EF" w14:paraId="3154F353"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95" w:type="dxa"/>
          </w:tcPr>
          <w:p w14:paraId="38B7C5A3" w14:textId="77777777" w:rsidR="00D821EF" w:rsidRDefault="00D821EF" w:rsidP="007E6D01">
            <w:pPr>
              <w:spacing w:before="0"/>
              <w:rPr>
                <w:sz w:val="16"/>
              </w:rPr>
            </w:pPr>
            <w:r>
              <w:rPr>
                <w:sz w:val="16"/>
              </w:rPr>
              <w:t>Total expenses</w:t>
            </w:r>
          </w:p>
        </w:tc>
        <w:tc>
          <w:tcPr>
            <w:tcW w:w="907" w:type="dxa"/>
          </w:tcPr>
          <w:p w14:paraId="7D25C11F" w14:textId="77777777"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68 220</w:t>
            </w:r>
          </w:p>
        </w:tc>
        <w:tc>
          <w:tcPr>
            <w:tcW w:w="907" w:type="dxa"/>
          </w:tcPr>
          <w:p w14:paraId="2C6ECA55" w14:textId="7E6BAB25" w:rsidR="00D821EF" w:rsidRDefault="00D821EF" w:rsidP="007E6D01">
            <w:pPr>
              <w:spacing w:before="0"/>
              <w:cnfStyle w:val="010000000000" w:firstRow="0" w:lastRow="1" w:firstColumn="0" w:lastColumn="0" w:oddVBand="0" w:evenVBand="0" w:oddHBand="0" w:evenHBand="0" w:firstRowFirstColumn="0" w:firstRowLastColumn="0" w:lastRowFirstColumn="0" w:lastRowLastColumn="0"/>
              <w:rPr>
                <w:sz w:val="16"/>
              </w:rPr>
            </w:pPr>
            <w:r>
              <w:rPr>
                <w:sz w:val="16"/>
              </w:rPr>
              <w:t>62 276</w:t>
            </w:r>
          </w:p>
        </w:tc>
      </w:tr>
    </w:tbl>
    <w:p w14:paraId="230785D4" w14:textId="77777777" w:rsidR="00D821EF" w:rsidRDefault="00D821EF" w:rsidP="00D821EF">
      <w:pPr>
        <w:pStyle w:val="Source"/>
      </w:pPr>
      <w:r w:rsidRPr="00331712">
        <w:t>Source: Department of Treasury and Finance</w:t>
      </w:r>
    </w:p>
    <w:p w14:paraId="72A5E536" w14:textId="77777777" w:rsidR="00D821EF" w:rsidRPr="00E27796" w:rsidRDefault="00D821EF" w:rsidP="00D821EF">
      <w:pPr>
        <w:pStyle w:val="Note"/>
      </w:pPr>
      <w:r>
        <w:t>Notes:</w:t>
      </w:r>
    </w:p>
    <w:p w14:paraId="61574898" w14:textId="77777777" w:rsidR="00D821EF" w:rsidRDefault="00D821EF" w:rsidP="00D821EF">
      <w:pPr>
        <w:pStyle w:val="Note"/>
      </w:pPr>
      <w:r>
        <w:t>(a)</w:t>
      </w:r>
      <w:r>
        <w:tab/>
        <w:t xml:space="preserve">Chapter 4, </w:t>
      </w:r>
      <w:r w:rsidRPr="00D42BC9">
        <w:t xml:space="preserve">Note </w:t>
      </w:r>
      <w:r>
        <w:t>3</w:t>
      </w:r>
      <w:r w:rsidRPr="00D42BC9">
        <w:t xml:space="preserve">.6 provides definitions and descriptions of </w:t>
      </w:r>
      <w:r>
        <w:t>the classification of the functions of government</w:t>
      </w:r>
      <w:r w:rsidRPr="00D42BC9">
        <w:t>.</w:t>
      </w:r>
    </w:p>
    <w:p w14:paraId="6C88D259" w14:textId="77777777" w:rsidR="00D821EF" w:rsidRDefault="00D821EF" w:rsidP="00D821EF">
      <w:pPr>
        <w:pStyle w:val="Note"/>
      </w:pPr>
      <w:r w:rsidRPr="003E7085">
        <w:t>(</w:t>
      </w:r>
      <w:r>
        <w:t>b</w:t>
      </w:r>
      <w:r w:rsidRPr="003E7085">
        <w:t>)</w:t>
      </w:r>
      <w:r w:rsidRPr="003E7085">
        <w:tab/>
        <w:t xml:space="preserve">The COFOG framework has replaced the former Government Purpose Classification (GPC) framework under the new ABS GFS Manual. This has resulted in the reclassification of certain June 2018 comparative figures. </w:t>
      </w:r>
    </w:p>
    <w:p w14:paraId="57FA8615" w14:textId="77777777" w:rsidR="00D821EF" w:rsidRDefault="00D821EF" w:rsidP="00D821EF">
      <w:pPr>
        <w:pStyle w:val="Note"/>
      </w:pPr>
      <w:r>
        <w:t>(c)</w:t>
      </w:r>
      <w:r>
        <w:tab/>
        <w:t>NEC: Not elsewhere classified.</w:t>
      </w:r>
    </w:p>
    <w:p w14:paraId="5D266D73" w14:textId="77777777" w:rsidR="00335E7C" w:rsidRDefault="00D821EF" w:rsidP="00D821EF">
      <w:pPr>
        <w:pStyle w:val="Note"/>
        <w:sectPr w:rsidR="00335E7C" w:rsidSect="007C15F8">
          <w:headerReference w:type="even" r:id="rId195"/>
          <w:headerReference w:type="default" r:id="rId196"/>
          <w:footerReference w:type="even" r:id="rId197"/>
          <w:footerReference w:type="default" r:id="rId198"/>
          <w:headerReference w:type="first" r:id="rId199"/>
          <w:footerReference w:type="first" r:id="rId200"/>
          <w:type w:val="continuous"/>
          <w:pgSz w:w="11907" w:h="16839" w:code="9"/>
          <w:pgMar w:top="1134" w:right="1134" w:bottom="1134" w:left="1134" w:header="624" w:footer="567" w:gutter="0"/>
          <w:cols w:sep="1" w:space="567"/>
          <w:docGrid w:linePitch="360"/>
        </w:sectPr>
      </w:pPr>
      <w:r>
        <w:t>(d)</w:t>
      </w:r>
      <w:r>
        <w:tab/>
      </w:r>
      <w:r w:rsidRPr="004520D3">
        <w:t>Not allocated by purpose represents eliminations and adjustments.</w:t>
      </w:r>
    </w:p>
    <w:p w14:paraId="7A6965A5" w14:textId="77777777" w:rsidR="00D821EF" w:rsidRDefault="00D821EF" w:rsidP="00D821EF">
      <w:pPr>
        <w:pStyle w:val="Chapterheading"/>
      </w:pPr>
      <w:bookmarkStart w:id="159" w:name="_Toc19879573"/>
      <w:r>
        <w:lastRenderedPageBreak/>
        <w:t>Appendix A – General government sector quarterly financial report</w:t>
      </w:r>
      <w:bookmarkEnd w:id="159"/>
    </w:p>
    <w:p w14:paraId="386D6B5F" w14:textId="77777777" w:rsidR="00D821EF" w:rsidRDefault="00D821EF" w:rsidP="00D821EF">
      <w:pPr>
        <w:pStyle w:val="TableHeading"/>
      </w:pPr>
      <w:r>
        <w:t>Table A.1:</w:t>
      </w:r>
      <w:r>
        <w:tab/>
        <w:t>Operating statement for the past five quarters</w:t>
      </w:r>
      <w:r>
        <w:tab/>
        <w:t>($ million)</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D821EF" w14:paraId="415FD16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58BCDBE0" w14:textId="4B93C3C8" w:rsidR="00D821EF" w:rsidRDefault="00D821EF" w:rsidP="007E6D01"/>
        </w:tc>
        <w:tc>
          <w:tcPr>
            <w:tcW w:w="893" w:type="dxa"/>
          </w:tcPr>
          <w:p w14:paraId="604BFB5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2017-18</w:t>
            </w:r>
          </w:p>
        </w:tc>
        <w:tc>
          <w:tcPr>
            <w:tcW w:w="3568" w:type="dxa"/>
            <w:gridSpan w:val="4"/>
          </w:tcPr>
          <w:p w14:paraId="5DF5FFB6"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2018-19</w:t>
            </w:r>
          </w:p>
        </w:tc>
      </w:tr>
      <w:tr w:rsidR="00D821EF" w14:paraId="124624AB"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13F1C9B8" w14:textId="77777777" w:rsidR="00D821EF" w:rsidRDefault="00D821EF" w:rsidP="007E6D01"/>
        </w:tc>
        <w:tc>
          <w:tcPr>
            <w:tcW w:w="893" w:type="dxa"/>
          </w:tcPr>
          <w:p w14:paraId="3DD4552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Jun</w:t>
            </w:r>
          </w:p>
        </w:tc>
        <w:tc>
          <w:tcPr>
            <w:tcW w:w="892" w:type="dxa"/>
          </w:tcPr>
          <w:p w14:paraId="15D2E986"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Sep</w:t>
            </w:r>
          </w:p>
        </w:tc>
        <w:tc>
          <w:tcPr>
            <w:tcW w:w="892" w:type="dxa"/>
          </w:tcPr>
          <w:p w14:paraId="575569EF"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Dec</w:t>
            </w:r>
          </w:p>
        </w:tc>
        <w:tc>
          <w:tcPr>
            <w:tcW w:w="892" w:type="dxa"/>
          </w:tcPr>
          <w:p w14:paraId="02CDCEC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Mar</w:t>
            </w:r>
          </w:p>
        </w:tc>
        <w:tc>
          <w:tcPr>
            <w:tcW w:w="892" w:type="dxa"/>
          </w:tcPr>
          <w:p w14:paraId="2C81FFFC"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Jun</w:t>
            </w:r>
          </w:p>
        </w:tc>
      </w:tr>
      <w:tr w:rsidR="00D821EF" w14:paraId="314C846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7F96E7E" w14:textId="77777777" w:rsidR="00D821EF" w:rsidRDefault="00D821EF" w:rsidP="007E6D01">
            <w:r>
              <w:rPr>
                <w:b/>
              </w:rPr>
              <w:t>Revenue from transactions</w:t>
            </w:r>
          </w:p>
        </w:tc>
        <w:tc>
          <w:tcPr>
            <w:tcW w:w="893" w:type="dxa"/>
          </w:tcPr>
          <w:p w14:paraId="27109E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397E6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5839C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50DD78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F13450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0ABFF7B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F8008E1" w14:textId="77777777" w:rsidR="00D821EF" w:rsidRDefault="00D821EF" w:rsidP="007E6D01">
            <w:r>
              <w:t>Taxation revenue</w:t>
            </w:r>
          </w:p>
        </w:tc>
        <w:tc>
          <w:tcPr>
            <w:tcW w:w="893" w:type="dxa"/>
          </w:tcPr>
          <w:p w14:paraId="4DE1990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5 241</w:t>
            </w:r>
          </w:p>
        </w:tc>
        <w:tc>
          <w:tcPr>
            <w:tcW w:w="892" w:type="dxa"/>
          </w:tcPr>
          <w:p w14:paraId="62B93E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5 896</w:t>
            </w:r>
          </w:p>
        </w:tc>
        <w:tc>
          <w:tcPr>
            <w:tcW w:w="892" w:type="dxa"/>
          </w:tcPr>
          <w:p w14:paraId="779100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5 049</w:t>
            </w:r>
          </w:p>
        </w:tc>
        <w:tc>
          <w:tcPr>
            <w:tcW w:w="892" w:type="dxa"/>
          </w:tcPr>
          <w:p w14:paraId="10BFD0A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7 763</w:t>
            </w:r>
          </w:p>
        </w:tc>
        <w:tc>
          <w:tcPr>
            <w:tcW w:w="892" w:type="dxa"/>
          </w:tcPr>
          <w:p w14:paraId="29B4738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4 945</w:t>
            </w:r>
          </w:p>
        </w:tc>
      </w:tr>
      <w:tr w:rsidR="00D821EF" w14:paraId="105DAD8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18F6893" w14:textId="77777777" w:rsidR="00D821EF" w:rsidRDefault="00D821EF" w:rsidP="007E6D01">
            <w:r>
              <w:t>Interest revenue</w:t>
            </w:r>
          </w:p>
        </w:tc>
        <w:tc>
          <w:tcPr>
            <w:tcW w:w="893" w:type="dxa"/>
          </w:tcPr>
          <w:p w14:paraId="75AB86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228</w:t>
            </w:r>
          </w:p>
        </w:tc>
        <w:tc>
          <w:tcPr>
            <w:tcW w:w="892" w:type="dxa"/>
          </w:tcPr>
          <w:p w14:paraId="504A1D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210</w:t>
            </w:r>
          </w:p>
        </w:tc>
        <w:tc>
          <w:tcPr>
            <w:tcW w:w="892" w:type="dxa"/>
          </w:tcPr>
          <w:p w14:paraId="465E15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206</w:t>
            </w:r>
          </w:p>
        </w:tc>
        <w:tc>
          <w:tcPr>
            <w:tcW w:w="892" w:type="dxa"/>
          </w:tcPr>
          <w:p w14:paraId="226137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191</w:t>
            </w:r>
          </w:p>
        </w:tc>
        <w:tc>
          <w:tcPr>
            <w:tcW w:w="892" w:type="dxa"/>
          </w:tcPr>
          <w:p w14:paraId="068AA8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209</w:t>
            </w:r>
          </w:p>
        </w:tc>
      </w:tr>
      <w:tr w:rsidR="00D821EF" w14:paraId="3EA0707C"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4D6CD5C" w14:textId="77777777" w:rsidR="00D821EF" w:rsidRDefault="00D821EF" w:rsidP="007E6D01">
            <w:r>
              <w:t>Dividends, income tax equivalent and rate equivalent revenue</w:t>
            </w:r>
          </w:p>
        </w:tc>
        <w:tc>
          <w:tcPr>
            <w:tcW w:w="893" w:type="dxa"/>
          </w:tcPr>
          <w:p w14:paraId="6F9140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263</w:t>
            </w:r>
          </w:p>
        </w:tc>
        <w:tc>
          <w:tcPr>
            <w:tcW w:w="892" w:type="dxa"/>
          </w:tcPr>
          <w:p w14:paraId="3273A8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92" w:type="dxa"/>
          </w:tcPr>
          <w:p w14:paraId="1A1E791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248</w:t>
            </w:r>
          </w:p>
        </w:tc>
        <w:tc>
          <w:tcPr>
            <w:tcW w:w="892" w:type="dxa"/>
          </w:tcPr>
          <w:p w14:paraId="1E1833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w:t>
            </w:r>
          </w:p>
        </w:tc>
        <w:tc>
          <w:tcPr>
            <w:tcW w:w="892" w:type="dxa"/>
          </w:tcPr>
          <w:p w14:paraId="218D23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603</w:t>
            </w:r>
          </w:p>
        </w:tc>
      </w:tr>
      <w:tr w:rsidR="00D821EF" w14:paraId="505C59D1"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C081DB0" w14:textId="77777777" w:rsidR="00D821EF" w:rsidRDefault="00D821EF" w:rsidP="007E6D01">
            <w:r>
              <w:t>Sales of goods and services</w:t>
            </w:r>
          </w:p>
        </w:tc>
        <w:tc>
          <w:tcPr>
            <w:tcW w:w="893" w:type="dxa"/>
          </w:tcPr>
          <w:p w14:paraId="4E67BE3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1 901</w:t>
            </w:r>
          </w:p>
        </w:tc>
        <w:tc>
          <w:tcPr>
            <w:tcW w:w="892" w:type="dxa"/>
          </w:tcPr>
          <w:p w14:paraId="7CF8C5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1 905</w:t>
            </w:r>
          </w:p>
        </w:tc>
        <w:tc>
          <w:tcPr>
            <w:tcW w:w="892" w:type="dxa"/>
          </w:tcPr>
          <w:p w14:paraId="6ECB2A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1 944</w:t>
            </w:r>
          </w:p>
        </w:tc>
        <w:tc>
          <w:tcPr>
            <w:tcW w:w="892" w:type="dxa"/>
          </w:tcPr>
          <w:p w14:paraId="033565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1 914</w:t>
            </w:r>
          </w:p>
        </w:tc>
        <w:tc>
          <w:tcPr>
            <w:tcW w:w="892" w:type="dxa"/>
          </w:tcPr>
          <w:p w14:paraId="327512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1 987</w:t>
            </w:r>
          </w:p>
        </w:tc>
      </w:tr>
      <w:tr w:rsidR="00D821EF" w14:paraId="2984B1B2"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1EE7528" w14:textId="77777777" w:rsidR="00D821EF" w:rsidRDefault="00D821EF" w:rsidP="007E6D01">
            <w:r>
              <w:t>Grant revenue</w:t>
            </w:r>
          </w:p>
        </w:tc>
        <w:tc>
          <w:tcPr>
            <w:tcW w:w="893" w:type="dxa"/>
          </w:tcPr>
          <w:p w14:paraId="341124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7 538</w:t>
            </w:r>
          </w:p>
        </w:tc>
        <w:tc>
          <w:tcPr>
            <w:tcW w:w="892" w:type="dxa"/>
          </w:tcPr>
          <w:p w14:paraId="10C23D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7 923</w:t>
            </w:r>
          </w:p>
        </w:tc>
        <w:tc>
          <w:tcPr>
            <w:tcW w:w="892" w:type="dxa"/>
          </w:tcPr>
          <w:p w14:paraId="06C667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7 878</w:t>
            </w:r>
          </w:p>
        </w:tc>
        <w:tc>
          <w:tcPr>
            <w:tcW w:w="892" w:type="dxa"/>
          </w:tcPr>
          <w:p w14:paraId="046A5C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9 165</w:t>
            </w:r>
          </w:p>
        </w:tc>
        <w:tc>
          <w:tcPr>
            <w:tcW w:w="892" w:type="dxa"/>
          </w:tcPr>
          <w:p w14:paraId="7F7794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8 337</w:t>
            </w:r>
          </w:p>
        </w:tc>
      </w:tr>
      <w:tr w:rsidR="00D821EF" w14:paraId="357F4225"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2A1CCC2" w14:textId="77777777" w:rsidR="00D821EF" w:rsidRDefault="00D821EF" w:rsidP="007E6D01">
            <w:r>
              <w:t>Other revenue</w:t>
            </w:r>
          </w:p>
        </w:tc>
        <w:tc>
          <w:tcPr>
            <w:tcW w:w="893" w:type="dxa"/>
            <w:tcBorders>
              <w:bottom w:val="single" w:sz="6" w:space="0" w:color="auto"/>
            </w:tcBorders>
          </w:tcPr>
          <w:p w14:paraId="743919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1 031</w:t>
            </w:r>
          </w:p>
        </w:tc>
        <w:tc>
          <w:tcPr>
            <w:tcW w:w="892" w:type="dxa"/>
            <w:tcBorders>
              <w:bottom w:val="single" w:sz="6" w:space="0" w:color="auto"/>
            </w:tcBorders>
          </w:tcPr>
          <w:p w14:paraId="4D87A0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573</w:t>
            </w:r>
          </w:p>
        </w:tc>
        <w:tc>
          <w:tcPr>
            <w:tcW w:w="892" w:type="dxa"/>
            <w:tcBorders>
              <w:bottom w:val="single" w:sz="6" w:space="0" w:color="auto"/>
            </w:tcBorders>
          </w:tcPr>
          <w:p w14:paraId="6711F2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774</w:t>
            </w:r>
          </w:p>
        </w:tc>
        <w:tc>
          <w:tcPr>
            <w:tcW w:w="892" w:type="dxa"/>
            <w:tcBorders>
              <w:bottom w:val="single" w:sz="6" w:space="0" w:color="auto"/>
            </w:tcBorders>
          </w:tcPr>
          <w:p w14:paraId="36A20A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547</w:t>
            </w:r>
          </w:p>
        </w:tc>
        <w:tc>
          <w:tcPr>
            <w:tcW w:w="892" w:type="dxa"/>
            <w:tcBorders>
              <w:bottom w:val="single" w:sz="6" w:space="0" w:color="auto"/>
            </w:tcBorders>
          </w:tcPr>
          <w:p w14:paraId="018063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1 148</w:t>
            </w:r>
          </w:p>
        </w:tc>
      </w:tr>
      <w:tr w:rsidR="00D821EF" w14:paraId="711CB082"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E196247" w14:textId="77777777" w:rsidR="00D821EF" w:rsidRDefault="00D821EF" w:rsidP="007E6D01">
            <w:r>
              <w:rPr>
                <w:b/>
              </w:rPr>
              <w:t>Total revenue from transactions</w:t>
            </w:r>
          </w:p>
        </w:tc>
        <w:tc>
          <w:tcPr>
            <w:tcW w:w="893" w:type="dxa"/>
          </w:tcPr>
          <w:p w14:paraId="5EDC25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16 202</w:t>
            </w:r>
          </w:p>
        </w:tc>
        <w:tc>
          <w:tcPr>
            <w:tcW w:w="892" w:type="dxa"/>
          </w:tcPr>
          <w:p w14:paraId="3E88DC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16 589</w:t>
            </w:r>
          </w:p>
        </w:tc>
        <w:tc>
          <w:tcPr>
            <w:tcW w:w="892" w:type="dxa"/>
          </w:tcPr>
          <w:p w14:paraId="237909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16 100</w:t>
            </w:r>
          </w:p>
        </w:tc>
        <w:tc>
          <w:tcPr>
            <w:tcW w:w="892" w:type="dxa"/>
          </w:tcPr>
          <w:p w14:paraId="756510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19 676</w:t>
            </w:r>
          </w:p>
        </w:tc>
        <w:tc>
          <w:tcPr>
            <w:tcW w:w="892" w:type="dxa"/>
          </w:tcPr>
          <w:p w14:paraId="412986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17 230</w:t>
            </w:r>
          </w:p>
        </w:tc>
      </w:tr>
      <w:tr w:rsidR="00D821EF" w14:paraId="45195688"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4AC55C6" w14:textId="77777777" w:rsidR="00D821EF" w:rsidRDefault="00D821EF" w:rsidP="007E6D01">
            <w:r>
              <w:rPr>
                <w:b/>
              </w:rPr>
              <w:t>Expenses from transactions</w:t>
            </w:r>
          </w:p>
        </w:tc>
        <w:tc>
          <w:tcPr>
            <w:tcW w:w="893" w:type="dxa"/>
          </w:tcPr>
          <w:p w14:paraId="126372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C1F51A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88C6D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E5D2E2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7C0A8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5080C1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8197BDD" w14:textId="77777777" w:rsidR="00D821EF" w:rsidRDefault="00D821EF" w:rsidP="007E6D01">
            <w:r>
              <w:t>Employee expenses</w:t>
            </w:r>
          </w:p>
        </w:tc>
        <w:tc>
          <w:tcPr>
            <w:tcW w:w="893" w:type="dxa"/>
          </w:tcPr>
          <w:p w14:paraId="04B1D3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6 276</w:t>
            </w:r>
          </w:p>
        </w:tc>
        <w:tc>
          <w:tcPr>
            <w:tcW w:w="892" w:type="dxa"/>
          </w:tcPr>
          <w:p w14:paraId="34F9BC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6 081</w:t>
            </w:r>
          </w:p>
        </w:tc>
        <w:tc>
          <w:tcPr>
            <w:tcW w:w="892" w:type="dxa"/>
          </w:tcPr>
          <w:p w14:paraId="6BC4A8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6 213</w:t>
            </w:r>
          </w:p>
        </w:tc>
        <w:tc>
          <w:tcPr>
            <w:tcW w:w="892" w:type="dxa"/>
          </w:tcPr>
          <w:p w14:paraId="728C7F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6 196</w:t>
            </w:r>
          </w:p>
        </w:tc>
        <w:tc>
          <w:tcPr>
            <w:tcW w:w="892" w:type="dxa"/>
          </w:tcPr>
          <w:p w14:paraId="1314EE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6 916</w:t>
            </w:r>
          </w:p>
        </w:tc>
      </w:tr>
      <w:tr w:rsidR="00D821EF" w14:paraId="5B08991D"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0C5C18D" w14:textId="77777777" w:rsidR="00D821EF" w:rsidRDefault="00D821EF" w:rsidP="007E6D01">
            <w:r>
              <w:t>Net superannuation interest expense</w:t>
            </w:r>
          </w:p>
        </w:tc>
        <w:tc>
          <w:tcPr>
            <w:tcW w:w="893" w:type="dxa"/>
          </w:tcPr>
          <w:p w14:paraId="7D9F123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178</w:t>
            </w:r>
          </w:p>
        </w:tc>
        <w:tc>
          <w:tcPr>
            <w:tcW w:w="892" w:type="dxa"/>
          </w:tcPr>
          <w:p w14:paraId="5A8AB9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167</w:t>
            </w:r>
          </w:p>
        </w:tc>
        <w:tc>
          <w:tcPr>
            <w:tcW w:w="892" w:type="dxa"/>
          </w:tcPr>
          <w:p w14:paraId="16FDFD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180</w:t>
            </w:r>
          </w:p>
        </w:tc>
        <w:tc>
          <w:tcPr>
            <w:tcW w:w="892" w:type="dxa"/>
          </w:tcPr>
          <w:p w14:paraId="2904C41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170</w:t>
            </w:r>
          </w:p>
        </w:tc>
        <w:tc>
          <w:tcPr>
            <w:tcW w:w="892" w:type="dxa"/>
          </w:tcPr>
          <w:p w14:paraId="36E3C4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172</w:t>
            </w:r>
          </w:p>
        </w:tc>
      </w:tr>
      <w:tr w:rsidR="00D821EF" w14:paraId="74589D3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3E6D5C2" w14:textId="77777777" w:rsidR="00D821EF" w:rsidRDefault="00D821EF" w:rsidP="007E6D01">
            <w:r>
              <w:t>Other superannuation</w:t>
            </w:r>
          </w:p>
        </w:tc>
        <w:tc>
          <w:tcPr>
            <w:tcW w:w="893" w:type="dxa"/>
          </w:tcPr>
          <w:p w14:paraId="79A366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649</w:t>
            </w:r>
          </w:p>
        </w:tc>
        <w:tc>
          <w:tcPr>
            <w:tcW w:w="892" w:type="dxa"/>
          </w:tcPr>
          <w:p w14:paraId="0CA862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671</w:t>
            </w:r>
          </w:p>
        </w:tc>
        <w:tc>
          <w:tcPr>
            <w:tcW w:w="892" w:type="dxa"/>
          </w:tcPr>
          <w:p w14:paraId="32D407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711</w:t>
            </w:r>
          </w:p>
        </w:tc>
        <w:tc>
          <w:tcPr>
            <w:tcW w:w="892" w:type="dxa"/>
          </w:tcPr>
          <w:p w14:paraId="0B25EE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892" w:type="dxa"/>
          </w:tcPr>
          <w:p w14:paraId="493E413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725</w:t>
            </w:r>
          </w:p>
        </w:tc>
      </w:tr>
      <w:tr w:rsidR="00D821EF" w14:paraId="42B8ED2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69436B4" w14:textId="77777777" w:rsidR="00D821EF" w:rsidRDefault="00D821EF" w:rsidP="007E6D01">
            <w:r>
              <w:t>Depreciation</w:t>
            </w:r>
          </w:p>
        </w:tc>
        <w:tc>
          <w:tcPr>
            <w:tcW w:w="893" w:type="dxa"/>
          </w:tcPr>
          <w:p w14:paraId="7F0344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767</w:t>
            </w:r>
          </w:p>
        </w:tc>
        <w:tc>
          <w:tcPr>
            <w:tcW w:w="892" w:type="dxa"/>
          </w:tcPr>
          <w:p w14:paraId="3B5F03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680</w:t>
            </w:r>
          </w:p>
        </w:tc>
        <w:tc>
          <w:tcPr>
            <w:tcW w:w="892" w:type="dxa"/>
          </w:tcPr>
          <w:p w14:paraId="471DD4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892" w:type="dxa"/>
          </w:tcPr>
          <w:p w14:paraId="5E7F4F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698</w:t>
            </w:r>
          </w:p>
        </w:tc>
        <w:tc>
          <w:tcPr>
            <w:tcW w:w="892" w:type="dxa"/>
          </w:tcPr>
          <w:p w14:paraId="55268B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798</w:t>
            </w:r>
          </w:p>
        </w:tc>
      </w:tr>
      <w:tr w:rsidR="00D821EF" w14:paraId="304FA071"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B6F5912" w14:textId="77777777" w:rsidR="00D821EF" w:rsidRDefault="00D821EF" w:rsidP="007E6D01">
            <w:r>
              <w:t>Interest expense</w:t>
            </w:r>
          </w:p>
        </w:tc>
        <w:tc>
          <w:tcPr>
            <w:tcW w:w="893" w:type="dxa"/>
          </w:tcPr>
          <w:p w14:paraId="09B8E8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570</w:t>
            </w:r>
          </w:p>
        </w:tc>
        <w:tc>
          <w:tcPr>
            <w:tcW w:w="892" w:type="dxa"/>
          </w:tcPr>
          <w:p w14:paraId="15B0AC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493</w:t>
            </w:r>
          </w:p>
        </w:tc>
        <w:tc>
          <w:tcPr>
            <w:tcW w:w="892" w:type="dxa"/>
          </w:tcPr>
          <w:p w14:paraId="35C8C3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539</w:t>
            </w:r>
          </w:p>
        </w:tc>
        <w:tc>
          <w:tcPr>
            <w:tcW w:w="892" w:type="dxa"/>
          </w:tcPr>
          <w:p w14:paraId="71F0EC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503</w:t>
            </w:r>
          </w:p>
        </w:tc>
        <w:tc>
          <w:tcPr>
            <w:tcW w:w="892" w:type="dxa"/>
          </w:tcPr>
          <w:p w14:paraId="42BEE47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568</w:t>
            </w:r>
          </w:p>
        </w:tc>
      </w:tr>
      <w:tr w:rsidR="00D821EF" w14:paraId="3ED66D63"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9CAE883" w14:textId="77777777" w:rsidR="00D821EF" w:rsidRDefault="00D821EF" w:rsidP="007E6D01">
            <w:r>
              <w:t>Grant expense</w:t>
            </w:r>
          </w:p>
        </w:tc>
        <w:tc>
          <w:tcPr>
            <w:tcW w:w="893" w:type="dxa"/>
          </w:tcPr>
          <w:p w14:paraId="7846E5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2 719</w:t>
            </w:r>
          </w:p>
        </w:tc>
        <w:tc>
          <w:tcPr>
            <w:tcW w:w="892" w:type="dxa"/>
          </w:tcPr>
          <w:p w14:paraId="52D1AA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2 853</w:t>
            </w:r>
          </w:p>
        </w:tc>
        <w:tc>
          <w:tcPr>
            <w:tcW w:w="892" w:type="dxa"/>
          </w:tcPr>
          <w:p w14:paraId="508736F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3 127</w:t>
            </w:r>
          </w:p>
        </w:tc>
        <w:tc>
          <w:tcPr>
            <w:tcW w:w="892" w:type="dxa"/>
          </w:tcPr>
          <w:p w14:paraId="6E5541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3 858</w:t>
            </w:r>
          </w:p>
        </w:tc>
        <w:tc>
          <w:tcPr>
            <w:tcW w:w="892" w:type="dxa"/>
          </w:tcPr>
          <w:p w14:paraId="57C86B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3 516</w:t>
            </w:r>
          </w:p>
        </w:tc>
      </w:tr>
      <w:tr w:rsidR="00D821EF" w14:paraId="7E8AAD6C"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32F3DA4" w14:textId="77777777" w:rsidR="00D821EF" w:rsidRDefault="00D821EF" w:rsidP="007E6D01">
            <w:r>
              <w:t>Other operating expenses</w:t>
            </w:r>
          </w:p>
        </w:tc>
        <w:tc>
          <w:tcPr>
            <w:tcW w:w="893" w:type="dxa"/>
            <w:tcBorders>
              <w:bottom w:val="single" w:sz="6" w:space="0" w:color="auto"/>
            </w:tcBorders>
          </w:tcPr>
          <w:p w14:paraId="065C8BC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5 736</w:t>
            </w:r>
          </w:p>
        </w:tc>
        <w:tc>
          <w:tcPr>
            <w:tcW w:w="892" w:type="dxa"/>
            <w:tcBorders>
              <w:bottom w:val="single" w:sz="6" w:space="0" w:color="auto"/>
            </w:tcBorders>
          </w:tcPr>
          <w:p w14:paraId="276B2A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4 812</w:t>
            </w:r>
          </w:p>
        </w:tc>
        <w:tc>
          <w:tcPr>
            <w:tcW w:w="892" w:type="dxa"/>
            <w:tcBorders>
              <w:bottom w:val="single" w:sz="6" w:space="0" w:color="auto"/>
            </w:tcBorders>
          </w:tcPr>
          <w:p w14:paraId="5559E9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5 107</w:t>
            </w:r>
          </w:p>
        </w:tc>
        <w:tc>
          <w:tcPr>
            <w:tcW w:w="892" w:type="dxa"/>
            <w:tcBorders>
              <w:bottom w:val="single" w:sz="6" w:space="0" w:color="auto"/>
            </w:tcBorders>
          </w:tcPr>
          <w:p w14:paraId="755C46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4 818</w:t>
            </w:r>
          </w:p>
        </w:tc>
        <w:tc>
          <w:tcPr>
            <w:tcW w:w="892" w:type="dxa"/>
            <w:tcBorders>
              <w:bottom w:val="single" w:sz="6" w:space="0" w:color="auto"/>
            </w:tcBorders>
          </w:tcPr>
          <w:p w14:paraId="7018B2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6 270</w:t>
            </w:r>
          </w:p>
        </w:tc>
      </w:tr>
      <w:tr w:rsidR="00D821EF" w14:paraId="75153109"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92BF2B6" w14:textId="77777777" w:rsidR="00D821EF" w:rsidRDefault="00D821EF" w:rsidP="007E6D01">
            <w:r>
              <w:rPr>
                <w:b/>
              </w:rPr>
              <w:t>Total expenses from transactions</w:t>
            </w:r>
          </w:p>
        </w:tc>
        <w:tc>
          <w:tcPr>
            <w:tcW w:w="893" w:type="dxa"/>
            <w:tcBorders>
              <w:bottom w:val="single" w:sz="6" w:space="0" w:color="auto"/>
            </w:tcBorders>
          </w:tcPr>
          <w:p w14:paraId="160AE7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16 896</w:t>
            </w:r>
          </w:p>
        </w:tc>
        <w:tc>
          <w:tcPr>
            <w:tcW w:w="892" w:type="dxa"/>
            <w:tcBorders>
              <w:bottom w:val="single" w:sz="6" w:space="0" w:color="auto"/>
            </w:tcBorders>
          </w:tcPr>
          <w:p w14:paraId="3B70C8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15 757</w:t>
            </w:r>
          </w:p>
        </w:tc>
        <w:tc>
          <w:tcPr>
            <w:tcW w:w="892" w:type="dxa"/>
            <w:tcBorders>
              <w:bottom w:val="single" w:sz="6" w:space="0" w:color="auto"/>
            </w:tcBorders>
          </w:tcPr>
          <w:p w14:paraId="70C474E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16 567</w:t>
            </w:r>
          </w:p>
        </w:tc>
        <w:tc>
          <w:tcPr>
            <w:tcW w:w="892" w:type="dxa"/>
            <w:tcBorders>
              <w:bottom w:val="single" w:sz="6" w:space="0" w:color="auto"/>
            </w:tcBorders>
          </w:tcPr>
          <w:p w14:paraId="3BC499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16 932</w:t>
            </w:r>
          </w:p>
        </w:tc>
        <w:tc>
          <w:tcPr>
            <w:tcW w:w="892" w:type="dxa"/>
            <w:tcBorders>
              <w:bottom w:val="single" w:sz="6" w:space="0" w:color="auto"/>
            </w:tcBorders>
          </w:tcPr>
          <w:p w14:paraId="003B11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18 964</w:t>
            </w:r>
          </w:p>
        </w:tc>
      </w:tr>
      <w:tr w:rsidR="00D821EF" w14:paraId="1078FB41"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49071ED5" w14:textId="77777777" w:rsidR="00D821EF" w:rsidRDefault="00D821EF" w:rsidP="007E6D01">
            <w:r>
              <w:rPr>
                <w:b/>
              </w:rPr>
              <w:t>Net result from transactions – net operating balance</w:t>
            </w:r>
          </w:p>
        </w:tc>
        <w:tc>
          <w:tcPr>
            <w:tcW w:w="893" w:type="dxa"/>
            <w:tcBorders>
              <w:bottom w:val="single" w:sz="12" w:space="0" w:color="auto"/>
            </w:tcBorders>
          </w:tcPr>
          <w:p w14:paraId="31369D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(694)</w:t>
            </w:r>
          </w:p>
        </w:tc>
        <w:tc>
          <w:tcPr>
            <w:tcW w:w="892" w:type="dxa"/>
            <w:tcBorders>
              <w:bottom w:val="single" w:sz="12" w:space="0" w:color="auto"/>
            </w:tcBorders>
          </w:tcPr>
          <w:p w14:paraId="173CAD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832</w:t>
            </w:r>
          </w:p>
        </w:tc>
        <w:tc>
          <w:tcPr>
            <w:tcW w:w="892" w:type="dxa"/>
            <w:tcBorders>
              <w:bottom w:val="single" w:sz="12" w:space="0" w:color="auto"/>
            </w:tcBorders>
          </w:tcPr>
          <w:p w14:paraId="0DC864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(467)</w:t>
            </w:r>
          </w:p>
        </w:tc>
        <w:tc>
          <w:tcPr>
            <w:tcW w:w="892" w:type="dxa"/>
            <w:tcBorders>
              <w:bottom w:val="single" w:sz="12" w:space="0" w:color="auto"/>
            </w:tcBorders>
          </w:tcPr>
          <w:p w14:paraId="5BB80DF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2 744</w:t>
            </w:r>
          </w:p>
        </w:tc>
        <w:tc>
          <w:tcPr>
            <w:tcW w:w="892" w:type="dxa"/>
            <w:tcBorders>
              <w:bottom w:val="single" w:sz="12" w:space="0" w:color="auto"/>
            </w:tcBorders>
          </w:tcPr>
          <w:p w14:paraId="3EFD24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(1 734)</w:t>
            </w:r>
          </w:p>
        </w:tc>
      </w:tr>
      <w:tr w:rsidR="00D821EF" w14:paraId="5172628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C4BA3FD" w14:textId="77777777" w:rsidR="00D821EF" w:rsidRDefault="00D821EF" w:rsidP="007E6D01">
            <w:r>
              <w:rPr>
                <w:b/>
              </w:rPr>
              <w:t>Other economic flows included in net result</w:t>
            </w:r>
          </w:p>
        </w:tc>
        <w:tc>
          <w:tcPr>
            <w:tcW w:w="893" w:type="dxa"/>
          </w:tcPr>
          <w:p w14:paraId="4CDEDD4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CDCBC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B2E9E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68701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457A5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29796A9"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C3A884C" w14:textId="77777777" w:rsidR="00D821EF" w:rsidRDefault="00D821EF" w:rsidP="007E6D01">
            <w:r>
              <w:t>Net gain/(loss) on disposal of non-financial assets</w:t>
            </w:r>
          </w:p>
        </w:tc>
        <w:tc>
          <w:tcPr>
            <w:tcW w:w="893" w:type="dxa"/>
          </w:tcPr>
          <w:p w14:paraId="5C8B88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w:t>
            </w:r>
          </w:p>
        </w:tc>
        <w:tc>
          <w:tcPr>
            <w:tcW w:w="892" w:type="dxa"/>
          </w:tcPr>
          <w:p w14:paraId="6FFBB0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w:t>
            </w:r>
          </w:p>
        </w:tc>
        <w:tc>
          <w:tcPr>
            <w:tcW w:w="892" w:type="dxa"/>
          </w:tcPr>
          <w:p w14:paraId="25B3DD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w:t>
            </w:r>
          </w:p>
        </w:tc>
        <w:tc>
          <w:tcPr>
            <w:tcW w:w="892" w:type="dxa"/>
          </w:tcPr>
          <w:p w14:paraId="0048C0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92" w:type="dxa"/>
          </w:tcPr>
          <w:p w14:paraId="02041B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w:t>
            </w:r>
          </w:p>
        </w:tc>
      </w:tr>
      <w:tr w:rsidR="00D821EF" w14:paraId="65E2A84D"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C7BC320" w14:textId="77777777" w:rsidR="00D821EF" w:rsidRDefault="00D821EF" w:rsidP="007E6D01">
            <w:r>
              <w:t>Net gain/(loss) on financial assets or liabilities at fair value</w:t>
            </w:r>
          </w:p>
        </w:tc>
        <w:tc>
          <w:tcPr>
            <w:tcW w:w="893" w:type="dxa"/>
          </w:tcPr>
          <w:p w14:paraId="72F972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w:t>
            </w:r>
          </w:p>
        </w:tc>
        <w:tc>
          <w:tcPr>
            <w:tcW w:w="892" w:type="dxa"/>
          </w:tcPr>
          <w:p w14:paraId="66A1C47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w:t>
            </w:r>
          </w:p>
        </w:tc>
        <w:tc>
          <w:tcPr>
            <w:tcW w:w="892" w:type="dxa"/>
          </w:tcPr>
          <w:p w14:paraId="66FBE05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(195)</w:t>
            </w:r>
          </w:p>
        </w:tc>
        <w:tc>
          <w:tcPr>
            <w:tcW w:w="892" w:type="dxa"/>
          </w:tcPr>
          <w:p w14:paraId="67D9C6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w:t>
            </w:r>
          </w:p>
        </w:tc>
        <w:tc>
          <w:tcPr>
            <w:tcW w:w="892" w:type="dxa"/>
          </w:tcPr>
          <w:p w14:paraId="289136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w:t>
            </w:r>
          </w:p>
        </w:tc>
      </w:tr>
      <w:tr w:rsidR="00D821EF" w14:paraId="01B7ABF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35F7999" w14:textId="77777777" w:rsidR="00D821EF" w:rsidRDefault="00D821EF" w:rsidP="007E6D01">
            <w:r>
              <w:t>Share of net profit/(loss) from associates/joint venture entities</w:t>
            </w:r>
          </w:p>
        </w:tc>
        <w:tc>
          <w:tcPr>
            <w:tcW w:w="893" w:type="dxa"/>
          </w:tcPr>
          <w:p w14:paraId="40C8C4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7124DF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E8E7B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2B36CF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w:t>
            </w:r>
          </w:p>
        </w:tc>
        <w:tc>
          <w:tcPr>
            <w:tcW w:w="892" w:type="dxa"/>
          </w:tcPr>
          <w:p w14:paraId="70BF9B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0EC40DC9"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E4D7F64" w14:textId="77777777" w:rsidR="00D821EF" w:rsidRDefault="00D821EF" w:rsidP="007E6D01">
            <w:r>
              <w:t>Other gains/(losses) from other economic flows</w:t>
            </w:r>
          </w:p>
        </w:tc>
        <w:tc>
          <w:tcPr>
            <w:tcW w:w="893" w:type="dxa"/>
            <w:tcBorders>
              <w:bottom w:val="single" w:sz="6" w:space="0" w:color="auto"/>
            </w:tcBorders>
          </w:tcPr>
          <w:p w14:paraId="7E1D1C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(714)</w:t>
            </w:r>
          </w:p>
        </w:tc>
        <w:tc>
          <w:tcPr>
            <w:tcW w:w="892" w:type="dxa"/>
            <w:tcBorders>
              <w:bottom w:val="single" w:sz="6" w:space="0" w:color="auto"/>
            </w:tcBorders>
          </w:tcPr>
          <w:p w14:paraId="3DEAF1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(116)</w:t>
            </w:r>
          </w:p>
        </w:tc>
        <w:tc>
          <w:tcPr>
            <w:tcW w:w="892" w:type="dxa"/>
            <w:tcBorders>
              <w:bottom w:val="single" w:sz="6" w:space="0" w:color="auto"/>
            </w:tcBorders>
          </w:tcPr>
          <w:p w14:paraId="794694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(190)</w:t>
            </w:r>
          </w:p>
        </w:tc>
        <w:tc>
          <w:tcPr>
            <w:tcW w:w="892" w:type="dxa"/>
            <w:tcBorders>
              <w:bottom w:val="single" w:sz="6" w:space="0" w:color="auto"/>
            </w:tcBorders>
          </w:tcPr>
          <w:p w14:paraId="23C468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(166)</w:t>
            </w:r>
          </w:p>
        </w:tc>
        <w:tc>
          <w:tcPr>
            <w:tcW w:w="892" w:type="dxa"/>
            <w:tcBorders>
              <w:bottom w:val="single" w:sz="6" w:space="0" w:color="auto"/>
            </w:tcBorders>
          </w:tcPr>
          <w:p w14:paraId="40E43B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(449)</w:t>
            </w:r>
          </w:p>
        </w:tc>
      </w:tr>
      <w:tr w:rsidR="00D821EF" w14:paraId="773F42F3"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12518175" w14:textId="77777777" w:rsidR="00D821EF" w:rsidRDefault="00D821EF" w:rsidP="007E6D01">
            <w:r>
              <w:rPr>
                <w:b/>
              </w:rPr>
              <w:t>Total other economic flows included in net result</w:t>
            </w:r>
          </w:p>
        </w:tc>
        <w:tc>
          <w:tcPr>
            <w:tcW w:w="893" w:type="dxa"/>
            <w:tcBorders>
              <w:bottom w:val="single" w:sz="6" w:space="0" w:color="auto"/>
            </w:tcBorders>
          </w:tcPr>
          <w:p w14:paraId="5BE02A2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(722)</w:t>
            </w:r>
          </w:p>
        </w:tc>
        <w:tc>
          <w:tcPr>
            <w:tcW w:w="892" w:type="dxa"/>
            <w:tcBorders>
              <w:bottom w:val="single" w:sz="6" w:space="0" w:color="auto"/>
            </w:tcBorders>
          </w:tcPr>
          <w:p w14:paraId="41BD69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(115)</w:t>
            </w:r>
          </w:p>
        </w:tc>
        <w:tc>
          <w:tcPr>
            <w:tcW w:w="892" w:type="dxa"/>
            <w:tcBorders>
              <w:bottom w:val="single" w:sz="6" w:space="0" w:color="auto"/>
            </w:tcBorders>
          </w:tcPr>
          <w:p w14:paraId="1A7B31E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(439)</w:t>
            </w:r>
          </w:p>
        </w:tc>
        <w:tc>
          <w:tcPr>
            <w:tcW w:w="892" w:type="dxa"/>
            <w:tcBorders>
              <w:bottom w:val="single" w:sz="6" w:space="0" w:color="auto"/>
            </w:tcBorders>
          </w:tcPr>
          <w:p w14:paraId="03368E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(109)</w:t>
            </w:r>
          </w:p>
        </w:tc>
        <w:tc>
          <w:tcPr>
            <w:tcW w:w="892" w:type="dxa"/>
            <w:tcBorders>
              <w:bottom w:val="single" w:sz="6" w:space="0" w:color="auto"/>
            </w:tcBorders>
          </w:tcPr>
          <w:p w14:paraId="5F16581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(330)</w:t>
            </w:r>
          </w:p>
        </w:tc>
      </w:tr>
      <w:tr w:rsidR="00D821EF" w14:paraId="3E908862"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50F86321" w14:textId="77777777" w:rsidR="00D821EF" w:rsidRDefault="00D821EF" w:rsidP="007E6D01">
            <w:r>
              <w:rPr>
                <w:b/>
              </w:rPr>
              <w:t>Net result</w:t>
            </w:r>
          </w:p>
        </w:tc>
        <w:tc>
          <w:tcPr>
            <w:tcW w:w="893" w:type="dxa"/>
            <w:tcBorders>
              <w:bottom w:val="single" w:sz="6" w:space="0" w:color="auto"/>
            </w:tcBorders>
          </w:tcPr>
          <w:p w14:paraId="63FFD6C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(1 417)</w:t>
            </w:r>
          </w:p>
        </w:tc>
        <w:tc>
          <w:tcPr>
            <w:tcW w:w="892" w:type="dxa"/>
            <w:tcBorders>
              <w:bottom w:val="single" w:sz="6" w:space="0" w:color="auto"/>
            </w:tcBorders>
          </w:tcPr>
          <w:p w14:paraId="68DEAE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718</w:t>
            </w:r>
          </w:p>
        </w:tc>
        <w:tc>
          <w:tcPr>
            <w:tcW w:w="892" w:type="dxa"/>
            <w:tcBorders>
              <w:bottom w:val="single" w:sz="6" w:space="0" w:color="auto"/>
            </w:tcBorders>
          </w:tcPr>
          <w:p w14:paraId="41D110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(906)</w:t>
            </w:r>
          </w:p>
        </w:tc>
        <w:tc>
          <w:tcPr>
            <w:tcW w:w="892" w:type="dxa"/>
            <w:tcBorders>
              <w:bottom w:val="single" w:sz="6" w:space="0" w:color="auto"/>
            </w:tcBorders>
          </w:tcPr>
          <w:p w14:paraId="0C68FF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2 636</w:t>
            </w:r>
          </w:p>
        </w:tc>
        <w:tc>
          <w:tcPr>
            <w:tcW w:w="892" w:type="dxa"/>
            <w:tcBorders>
              <w:bottom w:val="single" w:sz="6" w:space="0" w:color="auto"/>
            </w:tcBorders>
          </w:tcPr>
          <w:p w14:paraId="332571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(2 065)</w:t>
            </w:r>
          </w:p>
        </w:tc>
      </w:tr>
      <w:tr w:rsidR="00D821EF" w14:paraId="2FD979E0"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9CCF809" w14:textId="77777777" w:rsidR="00D821EF" w:rsidRDefault="00D821EF" w:rsidP="007E6D01">
            <w:r>
              <w:rPr>
                <w:b/>
              </w:rPr>
              <w:t>Other economic flows – other comprehensive income</w:t>
            </w:r>
          </w:p>
        </w:tc>
        <w:tc>
          <w:tcPr>
            <w:tcW w:w="893" w:type="dxa"/>
          </w:tcPr>
          <w:p w14:paraId="575442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681F1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22CCC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BB3EB6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05B76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041B3C2"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5254BE9" w14:textId="77777777" w:rsidR="00D821EF" w:rsidRDefault="00D821EF" w:rsidP="007E6D01">
            <w:r>
              <w:rPr>
                <w:b/>
              </w:rPr>
              <w:t>Items that will not be reclassified to net result</w:t>
            </w:r>
          </w:p>
        </w:tc>
        <w:tc>
          <w:tcPr>
            <w:tcW w:w="893" w:type="dxa"/>
          </w:tcPr>
          <w:p w14:paraId="42DDF2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7B49A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69F2D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3A9FF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BBF98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4D92E9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399FCC3" w14:textId="77777777" w:rsidR="00D821EF" w:rsidRDefault="00D821EF" w:rsidP="007E6D01">
            <w:r>
              <w:t>Changes in non-financial assets revaluation surplus</w:t>
            </w:r>
          </w:p>
        </w:tc>
        <w:tc>
          <w:tcPr>
            <w:tcW w:w="893" w:type="dxa"/>
          </w:tcPr>
          <w:p w14:paraId="45826B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8 700</w:t>
            </w:r>
          </w:p>
        </w:tc>
        <w:tc>
          <w:tcPr>
            <w:tcW w:w="892" w:type="dxa"/>
          </w:tcPr>
          <w:p w14:paraId="376E82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w:t>
            </w:r>
          </w:p>
        </w:tc>
        <w:tc>
          <w:tcPr>
            <w:tcW w:w="892" w:type="dxa"/>
          </w:tcPr>
          <w:p w14:paraId="2598BD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w:t>
            </w:r>
          </w:p>
        </w:tc>
        <w:tc>
          <w:tcPr>
            <w:tcW w:w="892" w:type="dxa"/>
          </w:tcPr>
          <w:p w14:paraId="6FB38B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92" w:type="dxa"/>
          </w:tcPr>
          <w:p w14:paraId="55F4A1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4 078</w:t>
            </w:r>
          </w:p>
        </w:tc>
      </w:tr>
      <w:tr w:rsidR="00D821EF" w14:paraId="0E773F90"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ADE3E5D" w14:textId="77777777" w:rsidR="00D821EF" w:rsidRDefault="00D821EF" w:rsidP="007E6D01">
            <w:r>
              <w:t>Remeasurement of superannuation defined benefits plans</w:t>
            </w:r>
          </w:p>
        </w:tc>
        <w:tc>
          <w:tcPr>
            <w:tcW w:w="893" w:type="dxa"/>
          </w:tcPr>
          <w:p w14:paraId="7B0B3CE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(754)</w:t>
            </w:r>
          </w:p>
        </w:tc>
        <w:tc>
          <w:tcPr>
            <w:tcW w:w="892" w:type="dxa"/>
          </w:tcPr>
          <w:p w14:paraId="792BDF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1 213</w:t>
            </w:r>
          </w:p>
        </w:tc>
        <w:tc>
          <w:tcPr>
            <w:tcW w:w="892" w:type="dxa"/>
          </w:tcPr>
          <w:p w14:paraId="231BC8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(2 304)</w:t>
            </w:r>
          </w:p>
        </w:tc>
        <w:tc>
          <w:tcPr>
            <w:tcW w:w="892" w:type="dxa"/>
          </w:tcPr>
          <w:p w14:paraId="7BF4771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(1 087)</w:t>
            </w:r>
          </w:p>
        </w:tc>
        <w:tc>
          <w:tcPr>
            <w:tcW w:w="892" w:type="dxa"/>
          </w:tcPr>
          <w:p w14:paraId="6C8A3D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(1 192)</w:t>
            </w:r>
          </w:p>
        </w:tc>
      </w:tr>
      <w:tr w:rsidR="00D821EF" w14:paraId="7A8EC1F9"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FCE3847" w14:textId="77777777" w:rsidR="00D821EF" w:rsidRDefault="00D821EF" w:rsidP="007E6D01">
            <w:r>
              <w:t>Other movements in equity</w:t>
            </w:r>
          </w:p>
        </w:tc>
        <w:tc>
          <w:tcPr>
            <w:tcW w:w="893" w:type="dxa"/>
          </w:tcPr>
          <w:p w14:paraId="7551C1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c>
          <w:tcPr>
            <w:tcW w:w="892" w:type="dxa"/>
          </w:tcPr>
          <w:p w14:paraId="5C83BB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w:t>
            </w:r>
          </w:p>
        </w:tc>
        <w:tc>
          <w:tcPr>
            <w:tcW w:w="892" w:type="dxa"/>
          </w:tcPr>
          <w:p w14:paraId="44C846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Pr>
          <w:p w14:paraId="5236D1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w:t>
            </w:r>
          </w:p>
        </w:tc>
        <w:tc>
          <w:tcPr>
            <w:tcW w:w="892" w:type="dxa"/>
          </w:tcPr>
          <w:p w14:paraId="1C1F5F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w:t>
            </w:r>
          </w:p>
        </w:tc>
      </w:tr>
      <w:tr w:rsidR="00D821EF" w14:paraId="2D10DCB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1B47381" w14:textId="77777777" w:rsidR="00D821EF" w:rsidRDefault="00D821EF" w:rsidP="007E6D01">
            <w:r>
              <w:rPr>
                <w:b/>
              </w:rPr>
              <w:t>Items that may be reclassified subsequently to net result</w:t>
            </w:r>
          </w:p>
        </w:tc>
        <w:tc>
          <w:tcPr>
            <w:tcW w:w="893" w:type="dxa"/>
          </w:tcPr>
          <w:p w14:paraId="12BFF4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9028E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23141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6AEC3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994D0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00F5C65"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AEFC36C" w14:textId="77777777" w:rsidR="00D821EF" w:rsidRDefault="00D821EF" w:rsidP="007E6D01">
            <w:r>
              <w:t>Net gain/(loss) on financial assets at fair value</w:t>
            </w:r>
          </w:p>
        </w:tc>
        <w:tc>
          <w:tcPr>
            <w:tcW w:w="893" w:type="dxa"/>
          </w:tcPr>
          <w:p w14:paraId="5B2904D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w:t>
            </w:r>
          </w:p>
        </w:tc>
        <w:tc>
          <w:tcPr>
            <w:tcW w:w="892" w:type="dxa"/>
          </w:tcPr>
          <w:p w14:paraId="4FAC6B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w:t>
            </w:r>
          </w:p>
        </w:tc>
        <w:tc>
          <w:tcPr>
            <w:tcW w:w="892" w:type="dxa"/>
          </w:tcPr>
          <w:p w14:paraId="249A5A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w:t>
            </w:r>
          </w:p>
        </w:tc>
        <w:tc>
          <w:tcPr>
            <w:tcW w:w="892" w:type="dxa"/>
          </w:tcPr>
          <w:p w14:paraId="509C1B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w:t>
            </w:r>
          </w:p>
        </w:tc>
        <w:tc>
          <w:tcPr>
            <w:tcW w:w="892" w:type="dxa"/>
          </w:tcPr>
          <w:p w14:paraId="0FD095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w:t>
            </w:r>
          </w:p>
        </w:tc>
      </w:tr>
      <w:tr w:rsidR="00D821EF" w14:paraId="26752BBE"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8586BC0" w14:textId="77777777" w:rsidR="00D821EF" w:rsidRDefault="00D821EF" w:rsidP="007E6D01">
            <w:r>
              <w:t>Net gain/(loss) on equity investments in other sector entities at proportional share of the carrying amount of net assets</w:t>
            </w:r>
          </w:p>
        </w:tc>
        <w:tc>
          <w:tcPr>
            <w:tcW w:w="893" w:type="dxa"/>
            <w:tcBorders>
              <w:bottom w:val="single" w:sz="6" w:space="0" w:color="auto"/>
            </w:tcBorders>
          </w:tcPr>
          <w:p w14:paraId="732A95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5 515</w:t>
            </w:r>
          </w:p>
        </w:tc>
        <w:tc>
          <w:tcPr>
            <w:tcW w:w="892" w:type="dxa"/>
            <w:tcBorders>
              <w:bottom w:val="single" w:sz="6" w:space="0" w:color="auto"/>
            </w:tcBorders>
          </w:tcPr>
          <w:p w14:paraId="43B6D1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577DDE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(1 240)</w:t>
            </w:r>
          </w:p>
        </w:tc>
        <w:tc>
          <w:tcPr>
            <w:tcW w:w="892" w:type="dxa"/>
            <w:tcBorders>
              <w:bottom w:val="single" w:sz="6" w:space="0" w:color="auto"/>
            </w:tcBorders>
          </w:tcPr>
          <w:p w14:paraId="12DDD4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Borders>
              <w:bottom w:val="single" w:sz="6" w:space="0" w:color="auto"/>
            </w:tcBorders>
          </w:tcPr>
          <w:p w14:paraId="632891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(1 414)</w:t>
            </w:r>
          </w:p>
        </w:tc>
      </w:tr>
      <w:tr w:rsidR="00D821EF" w14:paraId="53F88EFA"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81BDE87" w14:textId="77777777" w:rsidR="00D821EF" w:rsidRDefault="00D821EF" w:rsidP="007E6D01">
            <w:r>
              <w:rPr>
                <w:b/>
              </w:rPr>
              <w:t>Total other economic flows – other comprehensive income</w:t>
            </w:r>
          </w:p>
        </w:tc>
        <w:tc>
          <w:tcPr>
            <w:tcW w:w="893" w:type="dxa"/>
            <w:tcBorders>
              <w:bottom w:val="single" w:sz="6" w:space="0" w:color="auto"/>
            </w:tcBorders>
          </w:tcPr>
          <w:p w14:paraId="6034DE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13 453</w:t>
            </w:r>
          </w:p>
        </w:tc>
        <w:tc>
          <w:tcPr>
            <w:tcW w:w="892" w:type="dxa"/>
            <w:tcBorders>
              <w:bottom w:val="single" w:sz="6" w:space="0" w:color="auto"/>
            </w:tcBorders>
          </w:tcPr>
          <w:p w14:paraId="6741E4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1 230</w:t>
            </w:r>
          </w:p>
        </w:tc>
        <w:tc>
          <w:tcPr>
            <w:tcW w:w="892" w:type="dxa"/>
            <w:tcBorders>
              <w:bottom w:val="single" w:sz="6" w:space="0" w:color="auto"/>
            </w:tcBorders>
          </w:tcPr>
          <w:p w14:paraId="65EBC8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(3 593)</w:t>
            </w:r>
          </w:p>
        </w:tc>
        <w:tc>
          <w:tcPr>
            <w:tcW w:w="892" w:type="dxa"/>
            <w:tcBorders>
              <w:bottom w:val="single" w:sz="6" w:space="0" w:color="auto"/>
            </w:tcBorders>
          </w:tcPr>
          <w:p w14:paraId="217BA1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(1 013)</w:t>
            </w:r>
          </w:p>
        </w:tc>
        <w:tc>
          <w:tcPr>
            <w:tcW w:w="892" w:type="dxa"/>
            <w:tcBorders>
              <w:bottom w:val="single" w:sz="6" w:space="0" w:color="auto"/>
            </w:tcBorders>
          </w:tcPr>
          <w:p w14:paraId="1EFFBC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1 520</w:t>
            </w:r>
          </w:p>
        </w:tc>
      </w:tr>
      <w:tr w:rsidR="00D821EF" w14:paraId="197C23DD"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191F161" w14:textId="77777777" w:rsidR="00D821EF" w:rsidRDefault="00D821EF" w:rsidP="007E6D01">
            <w:r>
              <w:rPr>
                <w:b/>
              </w:rPr>
              <w:t>Comprehensive result – total change in net worth</w:t>
            </w:r>
          </w:p>
        </w:tc>
        <w:tc>
          <w:tcPr>
            <w:tcW w:w="893" w:type="dxa"/>
            <w:tcBorders>
              <w:bottom w:val="single" w:sz="6" w:space="0" w:color="auto"/>
            </w:tcBorders>
          </w:tcPr>
          <w:p w14:paraId="56E5C0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12 036</w:t>
            </w:r>
          </w:p>
        </w:tc>
        <w:tc>
          <w:tcPr>
            <w:tcW w:w="892" w:type="dxa"/>
            <w:tcBorders>
              <w:bottom w:val="single" w:sz="6" w:space="0" w:color="auto"/>
            </w:tcBorders>
          </w:tcPr>
          <w:p w14:paraId="471992E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1 948</w:t>
            </w:r>
          </w:p>
        </w:tc>
        <w:tc>
          <w:tcPr>
            <w:tcW w:w="892" w:type="dxa"/>
            <w:tcBorders>
              <w:bottom w:val="single" w:sz="6" w:space="0" w:color="auto"/>
            </w:tcBorders>
          </w:tcPr>
          <w:p w14:paraId="3B269D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(4 499)</w:t>
            </w:r>
          </w:p>
        </w:tc>
        <w:tc>
          <w:tcPr>
            <w:tcW w:w="892" w:type="dxa"/>
            <w:tcBorders>
              <w:bottom w:val="single" w:sz="6" w:space="0" w:color="auto"/>
            </w:tcBorders>
          </w:tcPr>
          <w:p w14:paraId="536FB7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1 623</w:t>
            </w:r>
          </w:p>
        </w:tc>
        <w:tc>
          <w:tcPr>
            <w:tcW w:w="892" w:type="dxa"/>
            <w:tcBorders>
              <w:bottom w:val="single" w:sz="6" w:space="0" w:color="auto"/>
            </w:tcBorders>
          </w:tcPr>
          <w:p w14:paraId="7FE544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(544)</w:t>
            </w:r>
          </w:p>
        </w:tc>
      </w:tr>
      <w:tr w:rsidR="00D821EF" w14:paraId="03A461D0"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178" w:type="dxa"/>
          </w:tcPr>
          <w:p w14:paraId="4A788FCE" w14:textId="77777777" w:rsidR="00D821EF" w:rsidRDefault="00D821EF" w:rsidP="007E6D01">
            <w:pPr>
              <w:rPr>
                <w:b/>
              </w:rPr>
            </w:pPr>
          </w:p>
        </w:tc>
        <w:tc>
          <w:tcPr>
            <w:tcW w:w="893" w:type="dxa"/>
          </w:tcPr>
          <w:p w14:paraId="0E31A6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1C7C6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81EB2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CB17F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07856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20300ED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449112C" w14:textId="77777777" w:rsidR="00D821EF" w:rsidRDefault="00D821EF" w:rsidP="007E6D01">
            <w:r>
              <w:rPr>
                <w:b/>
              </w:rPr>
              <w:t>KEY FISCAL AGGREGATES</w:t>
            </w:r>
          </w:p>
        </w:tc>
        <w:tc>
          <w:tcPr>
            <w:tcW w:w="893" w:type="dxa"/>
          </w:tcPr>
          <w:p w14:paraId="1224B0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482F8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F872A6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F723C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C825CD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93E01E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EB59E60" w14:textId="77777777" w:rsidR="00D821EF" w:rsidRDefault="00D821EF" w:rsidP="007E6D01">
            <w:r>
              <w:rPr>
                <w:b/>
              </w:rPr>
              <w:t>Net operating balance</w:t>
            </w:r>
          </w:p>
        </w:tc>
        <w:tc>
          <w:tcPr>
            <w:tcW w:w="893" w:type="dxa"/>
          </w:tcPr>
          <w:p w14:paraId="4889AE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(694)</w:t>
            </w:r>
          </w:p>
        </w:tc>
        <w:tc>
          <w:tcPr>
            <w:tcW w:w="892" w:type="dxa"/>
          </w:tcPr>
          <w:p w14:paraId="64E624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832</w:t>
            </w:r>
          </w:p>
        </w:tc>
        <w:tc>
          <w:tcPr>
            <w:tcW w:w="892" w:type="dxa"/>
          </w:tcPr>
          <w:p w14:paraId="6C1D9E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(467)</w:t>
            </w:r>
          </w:p>
        </w:tc>
        <w:tc>
          <w:tcPr>
            <w:tcW w:w="892" w:type="dxa"/>
          </w:tcPr>
          <w:p w14:paraId="476183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2 744</w:t>
            </w:r>
          </w:p>
        </w:tc>
        <w:tc>
          <w:tcPr>
            <w:tcW w:w="892" w:type="dxa"/>
          </w:tcPr>
          <w:p w14:paraId="030170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(1 734)</w:t>
            </w:r>
          </w:p>
        </w:tc>
      </w:tr>
      <w:tr w:rsidR="00D821EF" w14:paraId="1B2A88DE" w14:textId="77777777" w:rsidTr="00845488">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ADBE326" w14:textId="77777777" w:rsidR="00D821EF" w:rsidRDefault="00D821EF" w:rsidP="007E6D01">
            <w:r>
              <w:t>Less: Net acquisition of non-financial assets from transactions</w:t>
            </w:r>
          </w:p>
        </w:tc>
        <w:tc>
          <w:tcPr>
            <w:tcW w:w="893" w:type="dxa"/>
            <w:tcBorders>
              <w:bottom w:val="single" w:sz="6" w:space="0" w:color="auto"/>
            </w:tcBorders>
          </w:tcPr>
          <w:p w14:paraId="30A5E6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1 237</w:t>
            </w:r>
          </w:p>
        </w:tc>
        <w:tc>
          <w:tcPr>
            <w:tcW w:w="892" w:type="dxa"/>
            <w:tcBorders>
              <w:bottom w:val="single" w:sz="6" w:space="0" w:color="auto"/>
            </w:tcBorders>
          </w:tcPr>
          <w:p w14:paraId="6781B6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690</w:t>
            </w:r>
          </w:p>
        </w:tc>
        <w:tc>
          <w:tcPr>
            <w:tcW w:w="892" w:type="dxa"/>
            <w:tcBorders>
              <w:bottom w:val="single" w:sz="6" w:space="0" w:color="auto"/>
            </w:tcBorders>
          </w:tcPr>
          <w:p w14:paraId="764316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973</w:t>
            </w:r>
          </w:p>
        </w:tc>
        <w:tc>
          <w:tcPr>
            <w:tcW w:w="892" w:type="dxa"/>
            <w:tcBorders>
              <w:bottom w:val="single" w:sz="6" w:space="0" w:color="auto"/>
            </w:tcBorders>
          </w:tcPr>
          <w:p w14:paraId="06CCC4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330</w:t>
            </w:r>
          </w:p>
        </w:tc>
        <w:tc>
          <w:tcPr>
            <w:tcW w:w="892" w:type="dxa"/>
            <w:tcBorders>
              <w:bottom w:val="single" w:sz="6" w:space="0" w:color="auto"/>
            </w:tcBorders>
          </w:tcPr>
          <w:p w14:paraId="788ED91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1 758</w:t>
            </w:r>
          </w:p>
        </w:tc>
      </w:tr>
      <w:tr w:rsidR="00D821EF" w14:paraId="5D687404" w14:textId="77777777" w:rsidTr="0084548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top w:val="single" w:sz="6" w:space="0" w:color="auto"/>
              <w:bottom w:val="single" w:sz="12" w:space="0" w:color="auto"/>
            </w:tcBorders>
          </w:tcPr>
          <w:p w14:paraId="49D173E8" w14:textId="77777777" w:rsidR="00D821EF" w:rsidRDefault="00D821EF" w:rsidP="007E6D01">
            <w:r>
              <w:t>Net lending/(borrowing)</w:t>
            </w:r>
          </w:p>
        </w:tc>
        <w:tc>
          <w:tcPr>
            <w:tcW w:w="893" w:type="dxa"/>
            <w:tcBorders>
              <w:top w:val="single" w:sz="6" w:space="0" w:color="auto"/>
              <w:bottom w:val="single" w:sz="12" w:space="0" w:color="auto"/>
            </w:tcBorders>
          </w:tcPr>
          <w:p w14:paraId="03585B29"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(1 932)</w:t>
            </w:r>
          </w:p>
        </w:tc>
        <w:tc>
          <w:tcPr>
            <w:tcW w:w="892" w:type="dxa"/>
            <w:tcBorders>
              <w:top w:val="single" w:sz="6" w:space="0" w:color="auto"/>
              <w:bottom w:val="single" w:sz="12" w:space="0" w:color="auto"/>
            </w:tcBorders>
          </w:tcPr>
          <w:p w14:paraId="6FADD922"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142</w:t>
            </w:r>
          </w:p>
        </w:tc>
        <w:tc>
          <w:tcPr>
            <w:tcW w:w="892" w:type="dxa"/>
            <w:tcBorders>
              <w:top w:val="single" w:sz="6" w:space="0" w:color="auto"/>
              <w:bottom w:val="single" w:sz="12" w:space="0" w:color="auto"/>
            </w:tcBorders>
          </w:tcPr>
          <w:p w14:paraId="7B6FD1C1"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(1 440)</w:t>
            </w:r>
          </w:p>
        </w:tc>
        <w:tc>
          <w:tcPr>
            <w:tcW w:w="892" w:type="dxa"/>
            <w:tcBorders>
              <w:top w:val="single" w:sz="6" w:space="0" w:color="auto"/>
              <w:bottom w:val="single" w:sz="12" w:space="0" w:color="auto"/>
            </w:tcBorders>
          </w:tcPr>
          <w:p w14:paraId="0BCEC23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2 414</w:t>
            </w:r>
          </w:p>
        </w:tc>
        <w:tc>
          <w:tcPr>
            <w:tcW w:w="892" w:type="dxa"/>
            <w:tcBorders>
              <w:top w:val="single" w:sz="6" w:space="0" w:color="auto"/>
              <w:bottom w:val="single" w:sz="12" w:space="0" w:color="auto"/>
            </w:tcBorders>
          </w:tcPr>
          <w:p w14:paraId="15FE7202" w14:textId="09B3A37E" w:rsidR="00D821EF" w:rsidRDefault="00D821EF" w:rsidP="007E6D01">
            <w:pPr>
              <w:cnfStyle w:val="010000000000" w:firstRow="0" w:lastRow="1" w:firstColumn="0" w:lastColumn="0" w:oddVBand="0" w:evenVBand="0" w:oddHBand="0" w:evenHBand="0" w:firstRowFirstColumn="0" w:firstRowLastColumn="0" w:lastRowFirstColumn="0" w:lastRowLastColumn="0"/>
            </w:pPr>
            <w:r>
              <w:t>(3 492)</w:t>
            </w:r>
          </w:p>
        </w:tc>
      </w:tr>
    </w:tbl>
    <w:p w14:paraId="0B37ADA0" w14:textId="77777777" w:rsidR="00D821EF" w:rsidRPr="00745DCF" w:rsidRDefault="00D821EF" w:rsidP="00D821EF"/>
    <w:p w14:paraId="720C8360" w14:textId="5C6468B4" w:rsidR="00D821EF" w:rsidRDefault="00D821EF" w:rsidP="00D821EF">
      <w:pPr>
        <w:pStyle w:val="TableHeading"/>
      </w:pPr>
      <w:r>
        <w:lastRenderedPageBreak/>
        <w:t>Table A.2:</w:t>
      </w:r>
      <w:r>
        <w:tab/>
        <w:t>Balance sheet as at the end of the past five quarters</w:t>
      </w:r>
      <w:r>
        <w:tab/>
        <w:t>($ million)</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D821EF" w14:paraId="28386573"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6518F92D" w14:textId="062CBE41" w:rsidR="00D821EF" w:rsidRDefault="00D821EF" w:rsidP="007E6D01"/>
        </w:tc>
        <w:tc>
          <w:tcPr>
            <w:tcW w:w="893" w:type="dxa"/>
          </w:tcPr>
          <w:p w14:paraId="0A1C249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2017-18</w:t>
            </w:r>
          </w:p>
        </w:tc>
        <w:tc>
          <w:tcPr>
            <w:tcW w:w="3568" w:type="dxa"/>
            <w:gridSpan w:val="4"/>
          </w:tcPr>
          <w:p w14:paraId="74B393C2"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2018-19</w:t>
            </w:r>
          </w:p>
        </w:tc>
      </w:tr>
      <w:tr w:rsidR="00D821EF" w14:paraId="1CF789C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1698BCE1" w14:textId="77777777" w:rsidR="00D821EF" w:rsidRDefault="00D821EF" w:rsidP="007E6D01"/>
        </w:tc>
        <w:tc>
          <w:tcPr>
            <w:tcW w:w="893" w:type="dxa"/>
          </w:tcPr>
          <w:p w14:paraId="7C92BDE1"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Jun</w:t>
            </w:r>
          </w:p>
        </w:tc>
        <w:tc>
          <w:tcPr>
            <w:tcW w:w="892" w:type="dxa"/>
          </w:tcPr>
          <w:p w14:paraId="248B5F2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Sep</w:t>
            </w:r>
          </w:p>
        </w:tc>
        <w:tc>
          <w:tcPr>
            <w:tcW w:w="892" w:type="dxa"/>
          </w:tcPr>
          <w:p w14:paraId="11CDD26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Dec</w:t>
            </w:r>
          </w:p>
        </w:tc>
        <w:tc>
          <w:tcPr>
            <w:tcW w:w="892" w:type="dxa"/>
          </w:tcPr>
          <w:p w14:paraId="200D899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Mar</w:t>
            </w:r>
          </w:p>
        </w:tc>
        <w:tc>
          <w:tcPr>
            <w:tcW w:w="892" w:type="dxa"/>
          </w:tcPr>
          <w:p w14:paraId="42644D55"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Jun</w:t>
            </w:r>
          </w:p>
        </w:tc>
      </w:tr>
      <w:tr w:rsidR="00D821EF" w14:paraId="49C26293"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F6E41BB" w14:textId="77777777" w:rsidR="00D821EF" w:rsidRDefault="00D821EF" w:rsidP="007E6D01">
            <w:r>
              <w:rPr>
                <w:b/>
              </w:rPr>
              <w:t>Assets</w:t>
            </w:r>
          </w:p>
        </w:tc>
        <w:tc>
          <w:tcPr>
            <w:tcW w:w="893" w:type="dxa"/>
          </w:tcPr>
          <w:p w14:paraId="23DC8E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F660A2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8A135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B987C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3F6450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C4BC918"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14C7D31" w14:textId="77777777" w:rsidR="00D821EF" w:rsidRDefault="00D821EF" w:rsidP="007E6D01">
            <w:r>
              <w:rPr>
                <w:b/>
              </w:rPr>
              <w:t>Financial assets</w:t>
            </w:r>
          </w:p>
        </w:tc>
        <w:tc>
          <w:tcPr>
            <w:tcW w:w="893" w:type="dxa"/>
          </w:tcPr>
          <w:p w14:paraId="2E6B87D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E46D7B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ECE39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870BE0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83820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DE01E5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26E9BE7" w14:textId="77777777" w:rsidR="00D821EF" w:rsidRDefault="00D821EF" w:rsidP="007E6D01">
            <w:r>
              <w:t>Cash and deposits</w:t>
            </w:r>
          </w:p>
        </w:tc>
        <w:tc>
          <w:tcPr>
            <w:tcW w:w="893" w:type="dxa"/>
          </w:tcPr>
          <w:p w14:paraId="685F9BE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892" w:type="dxa"/>
          </w:tcPr>
          <w:p w14:paraId="36EC9C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5 940</w:t>
            </w:r>
          </w:p>
        </w:tc>
        <w:tc>
          <w:tcPr>
            <w:tcW w:w="892" w:type="dxa"/>
          </w:tcPr>
          <w:p w14:paraId="2E2E52B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4 567</w:t>
            </w:r>
          </w:p>
        </w:tc>
        <w:tc>
          <w:tcPr>
            <w:tcW w:w="892" w:type="dxa"/>
          </w:tcPr>
          <w:p w14:paraId="4228F1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5 722</w:t>
            </w:r>
          </w:p>
        </w:tc>
        <w:tc>
          <w:tcPr>
            <w:tcW w:w="892" w:type="dxa"/>
          </w:tcPr>
          <w:p w14:paraId="37CD66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9 775</w:t>
            </w:r>
          </w:p>
        </w:tc>
      </w:tr>
      <w:tr w:rsidR="00D821EF" w14:paraId="55A86A1E"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9F9FF1F" w14:textId="77777777" w:rsidR="00D821EF" w:rsidRDefault="00D821EF" w:rsidP="007E6D01">
            <w:r>
              <w:t>Advances paid</w:t>
            </w:r>
            <w:r>
              <w:rPr>
                <w:vertAlign w:val="superscript"/>
              </w:rPr>
              <w:t xml:space="preserve"> (a)</w:t>
            </w:r>
          </w:p>
        </w:tc>
        <w:tc>
          <w:tcPr>
            <w:tcW w:w="893" w:type="dxa"/>
          </w:tcPr>
          <w:p w14:paraId="06BD35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10 019</w:t>
            </w:r>
          </w:p>
        </w:tc>
        <w:tc>
          <w:tcPr>
            <w:tcW w:w="892" w:type="dxa"/>
          </w:tcPr>
          <w:p w14:paraId="23BD6F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8 963</w:t>
            </w:r>
          </w:p>
        </w:tc>
        <w:tc>
          <w:tcPr>
            <w:tcW w:w="892" w:type="dxa"/>
          </w:tcPr>
          <w:p w14:paraId="356DF0B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8 692</w:t>
            </w:r>
          </w:p>
        </w:tc>
        <w:tc>
          <w:tcPr>
            <w:tcW w:w="892" w:type="dxa"/>
          </w:tcPr>
          <w:p w14:paraId="55B914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8 441</w:t>
            </w:r>
          </w:p>
        </w:tc>
        <w:tc>
          <w:tcPr>
            <w:tcW w:w="892" w:type="dxa"/>
          </w:tcPr>
          <w:p w14:paraId="385CA8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8 340</w:t>
            </w:r>
          </w:p>
        </w:tc>
      </w:tr>
      <w:tr w:rsidR="00D821EF" w14:paraId="41854FC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8FBE7DA" w14:textId="77777777" w:rsidR="00D821EF" w:rsidRDefault="00D821EF" w:rsidP="007E6D01">
            <w:r>
              <w:t>Receivables</w:t>
            </w:r>
          </w:p>
        </w:tc>
        <w:tc>
          <w:tcPr>
            <w:tcW w:w="893" w:type="dxa"/>
          </w:tcPr>
          <w:p w14:paraId="32FA5F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6 208</w:t>
            </w:r>
          </w:p>
        </w:tc>
        <w:tc>
          <w:tcPr>
            <w:tcW w:w="892" w:type="dxa"/>
          </w:tcPr>
          <w:p w14:paraId="4A363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6 400</w:t>
            </w:r>
          </w:p>
        </w:tc>
        <w:tc>
          <w:tcPr>
            <w:tcW w:w="892" w:type="dxa"/>
          </w:tcPr>
          <w:p w14:paraId="1CEDFC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5 738</w:t>
            </w:r>
          </w:p>
        </w:tc>
        <w:tc>
          <w:tcPr>
            <w:tcW w:w="892" w:type="dxa"/>
          </w:tcPr>
          <w:p w14:paraId="710727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8 376</w:t>
            </w:r>
          </w:p>
        </w:tc>
        <w:tc>
          <w:tcPr>
            <w:tcW w:w="892" w:type="dxa"/>
          </w:tcPr>
          <w:p w14:paraId="3A85FE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6 628</w:t>
            </w:r>
          </w:p>
        </w:tc>
      </w:tr>
      <w:tr w:rsidR="00D821EF" w14:paraId="133F1523"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2538753" w14:textId="77777777" w:rsidR="00D821EF" w:rsidRDefault="00D821EF" w:rsidP="007E6D01">
            <w:r>
              <w:t>Investments, loans and placements</w:t>
            </w:r>
          </w:p>
        </w:tc>
        <w:tc>
          <w:tcPr>
            <w:tcW w:w="893" w:type="dxa"/>
          </w:tcPr>
          <w:p w14:paraId="497B4D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3 928</w:t>
            </w:r>
          </w:p>
        </w:tc>
        <w:tc>
          <w:tcPr>
            <w:tcW w:w="892" w:type="dxa"/>
          </w:tcPr>
          <w:p w14:paraId="1A6472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3 940</w:t>
            </w:r>
          </w:p>
        </w:tc>
        <w:tc>
          <w:tcPr>
            <w:tcW w:w="892" w:type="dxa"/>
          </w:tcPr>
          <w:p w14:paraId="1A8418C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3 965</w:t>
            </w:r>
          </w:p>
        </w:tc>
        <w:tc>
          <w:tcPr>
            <w:tcW w:w="892" w:type="dxa"/>
          </w:tcPr>
          <w:p w14:paraId="58B841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5 059</w:t>
            </w:r>
          </w:p>
        </w:tc>
        <w:tc>
          <w:tcPr>
            <w:tcW w:w="892" w:type="dxa"/>
          </w:tcPr>
          <w:p w14:paraId="2FA620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2 539</w:t>
            </w:r>
          </w:p>
        </w:tc>
      </w:tr>
      <w:tr w:rsidR="00D821EF" w14:paraId="725B2F7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761AA638" w14:textId="77777777" w:rsidR="00D821EF" w:rsidRDefault="00D821EF" w:rsidP="007E6D01">
            <w:r>
              <w:t>Investments accounted for using the equity method</w:t>
            </w:r>
          </w:p>
        </w:tc>
        <w:tc>
          <w:tcPr>
            <w:tcW w:w="893" w:type="dxa"/>
          </w:tcPr>
          <w:p w14:paraId="7767AF9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892" w:type="dxa"/>
          </w:tcPr>
          <w:p w14:paraId="5FC95B9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w:t>
            </w:r>
          </w:p>
        </w:tc>
        <w:tc>
          <w:tcPr>
            <w:tcW w:w="892" w:type="dxa"/>
          </w:tcPr>
          <w:p w14:paraId="4ACAF7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892" w:type="dxa"/>
          </w:tcPr>
          <w:p w14:paraId="6777C0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892" w:type="dxa"/>
          </w:tcPr>
          <w:p w14:paraId="781901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r>
      <w:tr w:rsidR="00D821EF" w14:paraId="0194EDD1"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F38C944" w14:textId="77777777" w:rsidR="00D821EF" w:rsidRDefault="00D821EF" w:rsidP="007E6D01">
            <w:r>
              <w:t>Investments in other sector entities</w:t>
            </w:r>
          </w:p>
        </w:tc>
        <w:tc>
          <w:tcPr>
            <w:tcW w:w="893" w:type="dxa"/>
            <w:tcBorders>
              <w:bottom w:val="single" w:sz="6" w:space="0" w:color="auto"/>
            </w:tcBorders>
          </w:tcPr>
          <w:p w14:paraId="308DF1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101 253</w:t>
            </w:r>
          </w:p>
        </w:tc>
        <w:tc>
          <w:tcPr>
            <w:tcW w:w="892" w:type="dxa"/>
            <w:tcBorders>
              <w:bottom w:val="single" w:sz="6" w:space="0" w:color="auto"/>
            </w:tcBorders>
          </w:tcPr>
          <w:p w14:paraId="5084CC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102 157</w:t>
            </w:r>
          </w:p>
        </w:tc>
        <w:tc>
          <w:tcPr>
            <w:tcW w:w="892" w:type="dxa"/>
            <w:tcBorders>
              <w:bottom w:val="single" w:sz="6" w:space="0" w:color="auto"/>
            </w:tcBorders>
          </w:tcPr>
          <w:p w14:paraId="11A19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102 040</w:t>
            </w:r>
          </w:p>
        </w:tc>
        <w:tc>
          <w:tcPr>
            <w:tcW w:w="892" w:type="dxa"/>
            <w:tcBorders>
              <w:bottom w:val="single" w:sz="6" w:space="0" w:color="auto"/>
            </w:tcBorders>
          </w:tcPr>
          <w:p w14:paraId="7E9D110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102 979</w:t>
            </w:r>
          </w:p>
        </w:tc>
        <w:tc>
          <w:tcPr>
            <w:tcW w:w="892" w:type="dxa"/>
            <w:tcBorders>
              <w:bottom w:val="single" w:sz="6" w:space="0" w:color="auto"/>
            </w:tcBorders>
          </w:tcPr>
          <w:p w14:paraId="6AA2C60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101 825</w:t>
            </w:r>
          </w:p>
        </w:tc>
      </w:tr>
      <w:tr w:rsidR="00D821EF" w14:paraId="3CB8AA14"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9741F86" w14:textId="77777777" w:rsidR="00D821EF" w:rsidRDefault="00D821EF" w:rsidP="007E6D01">
            <w:r>
              <w:rPr>
                <w:b/>
              </w:rPr>
              <w:t>Total financial assets</w:t>
            </w:r>
            <w:r>
              <w:rPr>
                <w:b/>
                <w:vertAlign w:val="superscript"/>
              </w:rPr>
              <w:t xml:space="preserve"> (a)</w:t>
            </w:r>
          </w:p>
        </w:tc>
        <w:tc>
          <w:tcPr>
            <w:tcW w:w="893" w:type="dxa"/>
            <w:tcBorders>
              <w:bottom w:val="single" w:sz="6" w:space="0" w:color="auto"/>
            </w:tcBorders>
          </w:tcPr>
          <w:p w14:paraId="06EA45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127 717</w:t>
            </w:r>
          </w:p>
        </w:tc>
        <w:tc>
          <w:tcPr>
            <w:tcW w:w="892" w:type="dxa"/>
            <w:tcBorders>
              <w:bottom w:val="single" w:sz="6" w:space="0" w:color="auto"/>
            </w:tcBorders>
          </w:tcPr>
          <w:p w14:paraId="646BB6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127 453</w:t>
            </w:r>
          </w:p>
        </w:tc>
        <w:tc>
          <w:tcPr>
            <w:tcW w:w="892" w:type="dxa"/>
            <w:tcBorders>
              <w:bottom w:val="single" w:sz="6" w:space="0" w:color="auto"/>
            </w:tcBorders>
          </w:tcPr>
          <w:p w14:paraId="1347CA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125 055</w:t>
            </w:r>
          </w:p>
        </w:tc>
        <w:tc>
          <w:tcPr>
            <w:tcW w:w="892" w:type="dxa"/>
            <w:tcBorders>
              <w:bottom w:val="single" w:sz="6" w:space="0" w:color="auto"/>
            </w:tcBorders>
          </w:tcPr>
          <w:p w14:paraId="443E79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130 621</w:t>
            </w:r>
          </w:p>
        </w:tc>
        <w:tc>
          <w:tcPr>
            <w:tcW w:w="892" w:type="dxa"/>
            <w:tcBorders>
              <w:bottom w:val="single" w:sz="6" w:space="0" w:color="auto"/>
            </w:tcBorders>
          </w:tcPr>
          <w:p w14:paraId="2BCB98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129 153</w:t>
            </w:r>
          </w:p>
        </w:tc>
      </w:tr>
      <w:tr w:rsidR="00D821EF" w14:paraId="605537DD"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3619364" w14:textId="77777777" w:rsidR="00D821EF" w:rsidRDefault="00D821EF" w:rsidP="007E6D01">
            <w:r>
              <w:rPr>
                <w:b/>
              </w:rPr>
              <w:t>Non-financial assets</w:t>
            </w:r>
          </w:p>
        </w:tc>
        <w:tc>
          <w:tcPr>
            <w:tcW w:w="893" w:type="dxa"/>
          </w:tcPr>
          <w:p w14:paraId="216019C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ECAA9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FCF16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69525D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2D855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5DB7BF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04CF8BE" w14:textId="77777777" w:rsidR="00D821EF" w:rsidRDefault="00D821EF" w:rsidP="007E6D01">
            <w:r>
              <w:t>Inventories</w:t>
            </w:r>
          </w:p>
        </w:tc>
        <w:tc>
          <w:tcPr>
            <w:tcW w:w="893" w:type="dxa"/>
          </w:tcPr>
          <w:p w14:paraId="63EF7A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175</w:t>
            </w:r>
          </w:p>
        </w:tc>
        <w:tc>
          <w:tcPr>
            <w:tcW w:w="892" w:type="dxa"/>
          </w:tcPr>
          <w:p w14:paraId="753F16C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171</w:t>
            </w:r>
          </w:p>
        </w:tc>
        <w:tc>
          <w:tcPr>
            <w:tcW w:w="892" w:type="dxa"/>
          </w:tcPr>
          <w:p w14:paraId="105A7A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177</w:t>
            </w:r>
          </w:p>
        </w:tc>
        <w:tc>
          <w:tcPr>
            <w:tcW w:w="892" w:type="dxa"/>
          </w:tcPr>
          <w:p w14:paraId="7A17C4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177</w:t>
            </w:r>
          </w:p>
        </w:tc>
        <w:tc>
          <w:tcPr>
            <w:tcW w:w="892" w:type="dxa"/>
          </w:tcPr>
          <w:p w14:paraId="7CDD03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165</w:t>
            </w:r>
          </w:p>
        </w:tc>
      </w:tr>
      <w:tr w:rsidR="00D821EF" w14:paraId="66C2CC5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030B849" w14:textId="77777777" w:rsidR="00D821EF" w:rsidRDefault="00D821EF" w:rsidP="007E6D01">
            <w:r>
              <w:t>Non-financial assets held for sale</w:t>
            </w:r>
          </w:p>
        </w:tc>
        <w:tc>
          <w:tcPr>
            <w:tcW w:w="893" w:type="dxa"/>
          </w:tcPr>
          <w:p w14:paraId="381A896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389</w:t>
            </w:r>
          </w:p>
        </w:tc>
        <w:tc>
          <w:tcPr>
            <w:tcW w:w="892" w:type="dxa"/>
          </w:tcPr>
          <w:p w14:paraId="6D16402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391</w:t>
            </w:r>
          </w:p>
        </w:tc>
        <w:tc>
          <w:tcPr>
            <w:tcW w:w="892" w:type="dxa"/>
          </w:tcPr>
          <w:p w14:paraId="09A835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361</w:t>
            </w:r>
          </w:p>
        </w:tc>
        <w:tc>
          <w:tcPr>
            <w:tcW w:w="892" w:type="dxa"/>
          </w:tcPr>
          <w:p w14:paraId="1519F3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345</w:t>
            </w:r>
          </w:p>
        </w:tc>
        <w:tc>
          <w:tcPr>
            <w:tcW w:w="892" w:type="dxa"/>
          </w:tcPr>
          <w:p w14:paraId="1FADB9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223</w:t>
            </w:r>
          </w:p>
        </w:tc>
      </w:tr>
      <w:tr w:rsidR="00D821EF" w14:paraId="5AC4165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A25AFCB" w14:textId="77777777" w:rsidR="00D821EF" w:rsidRDefault="00D821EF" w:rsidP="007E6D01">
            <w:r>
              <w:t>Land, buildings, infrastructure, plant and equipment</w:t>
            </w:r>
          </w:p>
        </w:tc>
        <w:tc>
          <w:tcPr>
            <w:tcW w:w="893" w:type="dxa"/>
          </w:tcPr>
          <w:p w14:paraId="72D5F3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134 141</w:t>
            </w:r>
          </w:p>
        </w:tc>
        <w:tc>
          <w:tcPr>
            <w:tcW w:w="892" w:type="dxa"/>
          </w:tcPr>
          <w:p w14:paraId="14ED959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134 414</w:t>
            </w:r>
          </w:p>
        </w:tc>
        <w:tc>
          <w:tcPr>
            <w:tcW w:w="892" w:type="dxa"/>
          </w:tcPr>
          <w:p w14:paraId="7991416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135 411</w:t>
            </w:r>
          </w:p>
        </w:tc>
        <w:tc>
          <w:tcPr>
            <w:tcW w:w="892" w:type="dxa"/>
          </w:tcPr>
          <w:p w14:paraId="54882F4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135 875</w:t>
            </w:r>
          </w:p>
        </w:tc>
        <w:tc>
          <w:tcPr>
            <w:tcW w:w="892" w:type="dxa"/>
          </w:tcPr>
          <w:p w14:paraId="078A2B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141 593</w:t>
            </w:r>
          </w:p>
        </w:tc>
      </w:tr>
      <w:tr w:rsidR="00D821EF" w14:paraId="14D6D9E6"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F99C905" w14:textId="77777777" w:rsidR="00D821EF" w:rsidRDefault="00D821EF" w:rsidP="007E6D01">
            <w:r>
              <w:t>Other non-financial assets</w:t>
            </w:r>
          </w:p>
        </w:tc>
        <w:tc>
          <w:tcPr>
            <w:tcW w:w="893" w:type="dxa"/>
            <w:tcBorders>
              <w:bottom w:val="single" w:sz="6" w:space="0" w:color="auto"/>
            </w:tcBorders>
          </w:tcPr>
          <w:p w14:paraId="39C18E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1 872</w:t>
            </w:r>
          </w:p>
        </w:tc>
        <w:tc>
          <w:tcPr>
            <w:tcW w:w="892" w:type="dxa"/>
            <w:tcBorders>
              <w:bottom w:val="single" w:sz="6" w:space="0" w:color="auto"/>
            </w:tcBorders>
          </w:tcPr>
          <w:p w14:paraId="517AE10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2 411</w:t>
            </w:r>
          </w:p>
        </w:tc>
        <w:tc>
          <w:tcPr>
            <w:tcW w:w="892" w:type="dxa"/>
            <w:tcBorders>
              <w:bottom w:val="single" w:sz="6" w:space="0" w:color="auto"/>
            </w:tcBorders>
          </w:tcPr>
          <w:p w14:paraId="721790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2 289</w:t>
            </w:r>
          </w:p>
        </w:tc>
        <w:tc>
          <w:tcPr>
            <w:tcW w:w="892" w:type="dxa"/>
            <w:tcBorders>
              <w:bottom w:val="single" w:sz="6" w:space="0" w:color="auto"/>
            </w:tcBorders>
          </w:tcPr>
          <w:p w14:paraId="0D17F87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2 197</w:t>
            </w:r>
          </w:p>
        </w:tc>
        <w:tc>
          <w:tcPr>
            <w:tcW w:w="892" w:type="dxa"/>
            <w:tcBorders>
              <w:bottom w:val="single" w:sz="6" w:space="0" w:color="auto"/>
            </w:tcBorders>
          </w:tcPr>
          <w:p w14:paraId="6BA430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2 305</w:t>
            </w:r>
          </w:p>
        </w:tc>
      </w:tr>
      <w:tr w:rsidR="00D821EF" w14:paraId="2006A74D"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11720EB8" w14:textId="77777777" w:rsidR="00D821EF" w:rsidRDefault="00D821EF" w:rsidP="007E6D01">
            <w:r>
              <w:rPr>
                <w:b/>
              </w:rPr>
              <w:t>Total non-financial assets</w:t>
            </w:r>
          </w:p>
        </w:tc>
        <w:tc>
          <w:tcPr>
            <w:tcW w:w="893" w:type="dxa"/>
            <w:tcBorders>
              <w:bottom w:val="single" w:sz="6" w:space="0" w:color="auto"/>
            </w:tcBorders>
          </w:tcPr>
          <w:p w14:paraId="5FAB6B3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136 577</w:t>
            </w:r>
          </w:p>
        </w:tc>
        <w:tc>
          <w:tcPr>
            <w:tcW w:w="892" w:type="dxa"/>
            <w:tcBorders>
              <w:bottom w:val="single" w:sz="6" w:space="0" w:color="auto"/>
            </w:tcBorders>
          </w:tcPr>
          <w:p w14:paraId="4E3D8DB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137 386</w:t>
            </w:r>
          </w:p>
        </w:tc>
        <w:tc>
          <w:tcPr>
            <w:tcW w:w="892" w:type="dxa"/>
            <w:tcBorders>
              <w:bottom w:val="single" w:sz="6" w:space="0" w:color="auto"/>
            </w:tcBorders>
          </w:tcPr>
          <w:p w14:paraId="2A72E38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138 238</w:t>
            </w:r>
          </w:p>
        </w:tc>
        <w:tc>
          <w:tcPr>
            <w:tcW w:w="892" w:type="dxa"/>
            <w:tcBorders>
              <w:bottom w:val="single" w:sz="6" w:space="0" w:color="auto"/>
            </w:tcBorders>
          </w:tcPr>
          <w:p w14:paraId="148E71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138 595</w:t>
            </w:r>
          </w:p>
        </w:tc>
        <w:tc>
          <w:tcPr>
            <w:tcW w:w="892" w:type="dxa"/>
            <w:tcBorders>
              <w:bottom w:val="single" w:sz="6" w:space="0" w:color="auto"/>
            </w:tcBorders>
          </w:tcPr>
          <w:p w14:paraId="37A716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144 286</w:t>
            </w:r>
          </w:p>
        </w:tc>
      </w:tr>
      <w:tr w:rsidR="00D821EF" w14:paraId="665032AE"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A4D0AFE" w14:textId="77777777" w:rsidR="00D821EF" w:rsidRDefault="00D821EF" w:rsidP="007E6D01">
            <w:r>
              <w:rPr>
                <w:b/>
              </w:rPr>
              <w:t>Total assets</w:t>
            </w:r>
            <w:r>
              <w:rPr>
                <w:b/>
                <w:vertAlign w:val="superscript"/>
              </w:rPr>
              <w:t xml:space="preserve"> (a)</w:t>
            </w:r>
          </w:p>
        </w:tc>
        <w:tc>
          <w:tcPr>
            <w:tcW w:w="893" w:type="dxa"/>
          </w:tcPr>
          <w:p w14:paraId="38AB79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264 294</w:t>
            </w:r>
          </w:p>
        </w:tc>
        <w:tc>
          <w:tcPr>
            <w:tcW w:w="892" w:type="dxa"/>
          </w:tcPr>
          <w:p w14:paraId="256DA5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264 839</w:t>
            </w:r>
          </w:p>
        </w:tc>
        <w:tc>
          <w:tcPr>
            <w:tcW w:w="892" w:type="dxa"/>
          </w:tcPr>
          <w:p w14:paraId="7A7D0B5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263 293</w:t>
            </w:r>
          </w:p>
        </w:tc>
        <w:tc>
          <w:tcPr>
            <w:tcW w:w="892" w:type="dxa"/>
          </w:tcPr>
          <w:p w14:paraId="2A282E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269 216</w:t>
            </w:r>
          </w:p>
        </w:tc>
        <w:tc>
          <w:tcPr>
            <w:tcW w:w="892" w:type="dxa"/>
          </w:tcPr>
          <w:p w14:paraId="629417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273 439</w:t>
            </w:r>
          </w:p>
        </w:tc>
      </w:tr>
      <w:tr w:rsidR="00D821EF" w14:paraId="742D6DD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DB52164" w14:textId="77777777" w:rsidR="00D821EF" w:rsidRDefault="00D821EF" w:rsidP="007E6D01">
            <w:r>
              <w:rPr>
                <w:b/>
              </w:rPr>
              <w:t>Liabilities</w:t>
            </w:r>
          </w:p>
        </w:tc>
        <w:tc>
          <w:tcPr>
            <w:tcW w:w="893" w:type="dxa"/>
          </w:tcPr>
          <w:p w14:paraId="18CECD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0B053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79312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046743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9E5E9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B65796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DDB5A40" w14:textId="77777777" w:rsidR="00D821EF" w:rsidRDefault="00D821EF" w:rsidP="007E6D01">
            <w:r>
              <w:t>Deposits held and advances received</w:t>
            </w:r>
          </w:p>
        </w:tc>
        <w:tc>
          <w:tcPr>
            <w:tcW w:w="893" w:type="dxa"/>
          </w:tcPr>
          <w:p w14:paraId="3322030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6 700</w:t>
            </w:r>
          </w:p>
        </w:tc>
        <w:tc>
          <w:tcPr>
            <w:tcW w:w="892" w:type="dxa"/>
          </w:tcPr>
          <w:p w14:paraId="3ADAB2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5 772</w:t>
            </w:r>
          </w:p>
        </w:tc>
        <w:tc>
          <w:tcPr>
            <w:tcW w:w="892" w:type="dxa"/>
          </w:tcPr>
          <w:p w14:paraId="72FA0BB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5 491</w:t>
            </w:r>
          </w:p>
        </w:tc>
        <w:tc>
          <w:tcPr>
            <w:tcW w:w="892" w:type="dxa"/>
          </w:tcPr>
          <w:p w14:paraId="7DA0CC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5 224</w:t>
            </w:r>
          </w:p>
        </w:tc>
        <w:tc>
          <w:tcPr>
            <w:tcW w:w="892" w:type="dxa"/>
          </w:tcPr>
          <w:p w14:paraId="1CC923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5 177</w:t>
            </w:r>
          </w:p>
        </w:tc>
      </w:tr>
      <w:tr w:rsidR="00D821EF" w14:paraId="09BC94A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EEFC342" w14:textId="77777777" w:rsidR="00D821EF" w:rsidRDefault="00D821EF" w:rsidP="007E6D01">
            <w:r>
              <w:t>Payables</w:t>
            </w:r>
          </w:p>
        </w:tc>
        <w:tc>
          <w:tcPr>
            <w:tcW w:w="893" w:type="dxa"/>
          </w:tcPr>
          <w:p w14:paraId="3F2276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6 713</w:t>
            </w:r>
          </w:p>
        </w:tc>
        <w:tc>
          <w:tcPr>
            <w:tcW w:w="892" w:type="dxa"/>
          </w:tcPr>
          <w:p w14:paraId="281F1C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9 143</w:t>
            </w:r>
          </w:p>
        </w:tc>
        <w:tc>
          <w:tcPr>
            <w:tcW w:w="892" w:type="dxa"/>
          </w:tcPr>
          <w:p w14:paraId="4C8FEE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8 694</w:t>
            </w:r>
          </w:p>
        </w:tc>
        <w:tc>
          <w:tcPr>
            <w:tcW w:w="892" w:type="dxa"/>
          </w:tcPr>
          <w:p w14:paraId="48C098F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9 146</w:t>
            </w:r>
          </w:p>
        </w:tc>
        <w:tc>
          <w:tcPr>
            <w:tcW w:w="892" w:type="dxa"/>
          </w:tcPr>
          <w:p w14:paraId="1FB8A5C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10 011</w:t>
            </w:r>
          </w:p>
        </w:tc>
      </w:tr>
      <w:tr w:rsidR="00D821EF" w14:paraId="3F4D4AD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2A021A4" w14:textId="77777777" w:rsidR="00D821EF" w:rsidRDefault="00D821EF" w:rsidP="007E6D01">
            <w:r>
              <w:t>Borrowings</w:t>
            </w:r>
            <w:r>
              <w:rPr>
                <w:vertAlign w:val="superscript"/>
              </w:rPr>
              <w:t xml:space="preserve"> (a)</w:t>
            </w:r>
          </w:p>
        </w:tc>
        <w:tc>
          <w:tcPr>
            <w:tcW w:w="893" w:type="dxa"/>
          </w:tcPr>
          <w:p w14:paraId="743748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33 506</w:t>
            </w:r>
          </w:p>
        </w:tc>
        <w:tc>
          <w:tcPr>
            <w:tcW w:w="892" w:type="dxa"/>
          </w:tcPr>
          <w:p w14:paraId="07F576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31 748</w:t>
            </w:r>
          </w:p>
        </w:tc>
        <w:tc>
          <w:tcPr>
            <w:tcW w:w="892" w:type="dxa"/>
          </w:tcPr>
          <w:p w14:paraId="6ECA34D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32 748</w:t>
            </w:r>
          </w:p>
        </w:tc>
        <w:tc>
          <w:tcPr>
            <w:tcW w:w="892" w:type="dxa"/>
          </w:tcPr>
          <w:p w14:paraId="5E59BC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35 834</w:t>
            </w:r>
          </w:p>
        </w:tc>
        <w:tc>
          <w:tcPr>
            <w:tcW w:w="892" w:type="dxa"/>
          </w:tcPr>
          <w:p w14:paraId="33B199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37 885</w:t>
            </w:r>
          </w:p>
        </w:tc>
      </w:tr>
      <w:tr w:rsidR="00D821EF" w14:paraId="2B5011A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33C82CE" w14:textId="77777777" w:rsidR="00D821EF" w:rsidRDefault="00D821EF" w:rsidP="007E6D01">
            <w:r>
              <w:t>Employee benefits</w:t>
            </w:r>
          </w:p>
        </w:tc>
        <w:tc>
          <w:tcPr>
            <w:tcW w:w="893" w:type="dxa"/>
          </w:tcPr>
          <w:p w14:paraId="1372DF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7 020</w:t>
            </w:r>
          </w:p>
        </w:tc>
        <w:tc>
          <w:tcPr>
            <w:tcW w:w="892" w:type="dxa"/>
          </w:tcPr>
          <w:p w14:paraId="390328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6 893</w:t>
            </w:r>
          </w:p>
        </w:tc>
        <w:tc>
          <w:tcPr>
            <w:tcW w:w="892" w:type="dxa"/>
          </w:tcPr>
          <w:p w14:paraId="4947FD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7 141</w:t>
            </w:r>
          </w:p>
        </w:tc>
        <w:tc>
          <w:tcPr>
            <w:tcW w:w="892" w:type="dxa"/>
          </w:tcPr>
          <w:p w14:paraId="69C77E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7 056</w:t>
            </w:r>
          </w:p>
        </w:tc>
        <w:tc>
          <w:tcPr>
            <w:tcW w:w="892" w:type="dxa"/>
          </w:tcPr>
          <w:p w14:paraId="253CDF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8 020</w:t>
            </w:r>
          </w:p>
        </w:tc>
      </w:tr>
      <w:tr w:rsidR="00D821EF" w14:paraId="23C9E525"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9C1E45F" w14:textId="77777777" w:rsidR="00D821EF" w:rsidRDefault="00D821EF" w:rsidP="007E6D01">
            <w:r>
              <w:t>Superannuation</w:t>
            </w:r>
          </w:p>
        </w:tc>
        <w:tc>
          <w:tcPr>
            <w:tcW w:w="893" w:type="dxa"/>
          </w:tcPr>
          <w:p w14:paraId="5E62EC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25 205</w:t>
            </w:r>
          </w:p>
        </w:tc>
        <w:tc>
          <w:tcPr>
            <w:tcW w:w="892" w:type="dxa"/>
          </w:tcPr>
          <w:p w14:paraId="14270BF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24 257</w:t>
            </w:r>
          </w:p>
        </w:tc>
        <w:tc>
          <w:tcPr>
            <w:tcW w:w="892" w:type="dxa"/>
          </w:tcPr>
          <w:p w14:paraId="39030FD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26 600</w:t>
            </w:r>
          </w:p>
        </w:tc>
        <w:tc>
          <w:tcPr>
            <w:tcW w:w="892" w:type="dxa"/>
          </w:tcPr>
          <w:p w14:paraId="4582C6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27 699</w:t>
            </w:r>
          </w:p>
        </w:tc>
        <w:tc>
          <w:tcPr>
            <w:tcW w:w="892" w:type="dxa"/>
          </w:tcPr>
          <w:p w14:paraId="44FC72B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28 632</w:t>
            </w:r>
          </w:p>
        </w:tc>
      </w:tr>
      <w:tr w:rsidR="00D821EF" w14:paraId="081028ED"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1368904A" w14:textId="77777777" w:rsidR="00D821EF" w:rsidRDefault="00D821EF" w:rsidP="007E6D01">
            <w:r>
              <w:t>Other provisions</w:t>
            </w:r>
          </w:p>
        </w:tc>
        <w:tc>
          <w:tcPr>
            <w:tcW w:w="893" w:type="dxa"/>
            <w:tcBorders>
              <w:bottom w:val="single" w:sz="6" w:space="0" w:color="auto"/>
            </w:tcBorders>
          </w:tcPr>
          <w:p w14:paraId="2D7424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1 034</w:t>
            </w:r>
          </w:p>
        </w:tc>
        <w:tc>
          <w:tcPr>
            <w:tcW w:w="892" w:type="dxa"/>
            <w:tcBorders>
              <w:bottom w:val="single" w:sz="6" w:space="0" w:color="auto"/>
            </w:tcBorders>
          </w:tcPr>
          <w:p w14:paraId="5B9C9C2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962</w:t>
            </w:r>
          </w:p>
        </w:tc>
        <w:tc>
          <w:tcPr>
            <w:tcW w:w="892" w:type="dxa"/>
            <w:tcBorders>
              <w:bottom w:val="single" w:sz="6" w:space="0" w:color="auto"/>
            </w:tcBorders>
          </w:tcPr>
          <w:p w14:paraId="221F5A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1 053</w:t>
            </w:r>
          </w:p>
        </w:tc>
        <w:tc>
          <w:tcPr>
            <w:tcW w:w="892" w:type="dxa"/>
            <w:tcBorders>
              <w:bottom w:val="single" w:sz="6" w:space="0" w:color="auto"/>
            </w:tcBorders>
          </w:tcPr>
          <w:p w14:paraId="27EAA9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1 070</w:t>
            </w:r>
          </w:p>
        </w:tc>
        <w:tc>
          <w:tcPr>
            <w:tcW w:w="892" w:type="dxa"/>
            <w:tcBorders>
              <w:bottom w:val="single" w:sz="6" w:space="0" w:color="auto"/>
            </w:tcBorders>
          </w:tcPr>
          <w:p w14:paraId="70870D2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1 072</w:t>
            </w:r>
          </w:p>
        </w:tc>
      </w:tr>
      <w:tr w:rsidR="00D821EF" w14:paraId="46618C8C"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6EFEAF89" w14:textId="77777777" w:rsidR="00D821EF" w:rsidRDefault="00D821EF" w:rsidP="007E6D01">
            <w:r>
              <w:rPr>
                <w:b/>
              </w:rPr>
              <w:t>Total liabilities</w:t>
            </w:r>
            <w:r>
              <w:rPr>
                <w:b/>
                <w:vertAlign w:val="superscript"/>
              </w:rPr>
              <w:t xml:space="preserve"> (a)</w:t>
            </w:r>
          </w:p>
        </w:tc>
        <w:tc>
          <w:tcPr>
            <w:tcW w:w="893" w:type="dxa"/>
            <w:tcBorders>
              <w:bottom w:val="single" w:sz="6" w:space="0" w:color="auto"/>
            </w:tcBorders>
          </w:tcPr>
          <w:p w14:paraId="3BA117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80 178</w:t>
            </w:r>
          </w:p>
        </w:tc>
        <w:tc>
          <w:tcPr>
            <w:tcW w:w="892" w:type="dxa"/>
            <w:tcBorders>
              <w:bottom w:val="single" w:sz="6" w:space="0" w:color="auto"/>
            </w:tcBorders>
          </w:tcPr>
          <w:p w14:paraId="2E18F9B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78 775</w:t>
            </w:r>
          </w:p>
        </w:tc>
        <w:tc>
          <w:tcPr>
            <w:tcW w:w="892" w:type="dxa"/>
            <w:tcBorders>
              <w:bottom w:val="single" w:sz="6" w:space="0" w:color="auto"/>
            </w:tcBorders>
          </w:tcPr>
          <w:p w14:paraId="0F2FC61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81 728</w:t>
            </w:r>
          </w:p>
        </w:tc>
        <w:tc>
          <w:tcPr>
            <w:tcW w:w="892" w:type="dxa"/>
            <w:tcBorders>
              <w:bottom w:val="single" w:sz="6" w:space="0" w:color="auto"/>
            </w:tcBorders>
          </w:tcPr>
          <w:p w14:paraId="36CED1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86 028</w:t>
            </w:r>
          </w:p>
        </w:tc>
        <w:tc>
          <w:tcPr>
            <w:tcW w:w="892" w:type="dxa"/>
            <w:tcBorders>
              <w:bottom w:val="single" w:sz="6" w:space="0" w:color="auto"/>
            </w:tcBorders>
          </w:tcPr>
          <w:p w14:paraId="3751561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90 795</w:t>
            </w:r>
          </w:p>
        </w:tc>
      </w:tr>
      <w:tr w:rsidR="00D821EF" w14:paraId="00A2005F"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2759B3EC" w14:textId="77777777" w:rsidR="00D821EF" w:rsidRDefault="00D821EF" w:rsidP="007E6D01">
            <w:r>
              <w:rPr>
                <w:b/>
              </w:rPr>
              <w:t>Net assets</w:t>
            </w:r>
          </w:p>
        </w:tc>
        <w:tc>
          <w:tcPr>
            <w:tcW w:w="893" w:type="dxa"/>
            <w:tcBorders>
              <w:bottom w:val="single" w:sz="12" w:space="0" w:color="auto"/>
            </w:tcBorders>
          </w:tcPr>
          <w:p w14:paraId="37582F2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c>
          <w:tcPr>
            <w:tcW w:w="892" w:type="dxa"/>
            <w:tcBorders>
              <w:bottom w:val="single" w:sz="12" w:space="0" w:color="auto"/>
            </w:tcBorders>
          </w:tcPr>
          <w:p w14:paraId="4D1539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186 064</w:t>
            </w:r>
          </w:p>
        </w:tc>
        <w:tc>
          <w:tcPr>
            <w:tcW w:w="892" w:type="dxa"/>
            <w:tcBorders>
              <w:bottom w:val="single" w:sz="12" w:space="0" w:color="auto"/>
            </w:tcBorders>
          </w:tcPr>
          <w:p w14:paraId="4253FF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181 565</w:t>
            </w:r>
          </w:p>
        </w:tc>
        <w:tc>
          <w:tcPr>
            <w:tcW w:w="892" w:type="dxa"/>
            <w:tcBorders>
              <w:bottom w:val="single" w:sz="12" w:space="0" w:color="auto"/>
            </w:tcBorders>
          </w:tcPr>
          <w:p w14:paraId="2B89C2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183 188</w:t>
            </w:r>
          </w:p>
        </w:tc>
        <w:tc>
          <w:tcPr>
            <w:tcW w:w="892" w:type="dxa"/>
            <w:tcBorders>
              <w:bottom w:val="single" w:sz="12" w:space="0" w:color="auto"/>
            </w:tcBorders>
          </w:tcPr>
          <w:p w14:paraId="5EFF3B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r>
      <w:tr w:rsidR="00D821EF" w14:paraId="457DC95E"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1F4F4C8" w14:textId="77777777" w:rsidR="00D821EF" w:rsidRDefault="00D821EF" w:rsidP="007E6D01">
            <w:r>
              <w:t>Accumulated surplus/(deficit)</w:t>
            </w:r>
            <w:r>
              <w:rPr>
                <w:vertAlign w:val="superscript"/>
              </w:rPr>
              <w:t xml:space="preserve"> (a)</w:t>
            </w:r>
          </w:p>
        </w:tc>
        <w:tc>
          <w:tcPr>
            <w:tcW w:w="893" w:type="dxa"/>
          </w:tcPr>
          <w:p w14:paraId="0D5F864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52 574</w:t>
            </w:r>
          </w:p>
        </w:tc>
        <w:tc>
          <w:tcPr>
            <w:tcW w:w="892" w:type="dxa"/>
          </w:tcPr>
          <w:p w14:paraId="24B047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54 548</w:t>
            </w:r>
          </w:p>
        </w:tc>
        <w:tc>
          <w:tcPr>
            <w:tcW w:w="892" w:type="dxa"/>
          </w:tcPr>
          <w:p w14:paraId="19C66C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51 308</w:t>
            </w:r>
          </w:p>
        </w:tc>
        <w:tc>
          <w:tcPr>
            <w:tcW w:w="892" w:type="dxa"/>
          </w:tcPr>
          <w:p w14:paraId="6C4628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52 864</w:t>
            </w:r>
          </w:p>
        </w:tc>
        <w:tc>
          <w:tcPr>
            <w:tcW w:w="892" w:type="dxa"/>
          </w:tcPr>
          <w:p w14:paraId="5A7E97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52 473</w:t>
            </w:r>
          </w:p>
        </w:tc>
      </w:tr>
      <w:tr w:rsidR="00D821EF" w14:paraId="3093EBB9"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05A307CC" w14:textId="77777777" w:rsidR="00D821EF" w:rsidRDefault="00D821EF" w:rsidP="007E6D01">
            <w:r>
              <w:t>Reserves</w:t>
            </w:r>
            <w:r>
              <w:rPr>
                <w:vertAlign w:val="superscript"/>
              </w:rPr>
              <w:t xml:space="preserve"> (a)</w:t>
            </w:r>
          </w:p>
        </w:tc>
        <w:tc>
          <w:tcPr>
            <w:tcW w:w="893" w:type="dxa"/>
            <w:tcBorders>
              <w:bottom w:val="single" w:sz="6" w:space="0" w:color="auto"/>
            </w:tcBorders>
          </w:tcPr>
          <w:p w14:paraId="5A6EDF1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131 543</w:t>
            </w:r>
          </w:p>
        </w:tc>
        <w:tc>
          <w:tcPr>
            <w:tcW w:w="892" w:type="dxa"/>
            <w:tcBorders>
              <w:bottom w:val="single" w:sz="6" w:space="0" w:color="auto"/>
            </w:tcBorders>
          </w:tcPr>
          <w:p w14:paraId="6A72831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131 516</w:t>
            </w:r>
          </w:p>
        </w:tc>
        <w:tc>
          <w:tcPr>
            <w:tcW w:w="892" w:type="dxa"/>
            <w:tcBorders>
              <w:bottom w:val="single" w:sz="6" w:space="0" w:color="auto"/>
            </w:tcBorders>
          </w:tcPr>
          <w:p w14:paraId="461B4F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130 257</w:t>
            </w:r>
          </w:p>
        </w:tc>
        <w:tc>
          <w:tcPr>
            <w:tcW w:w="892" w:type="dxa"/>
            <w:tcBorders>
              <w:bottom w:val="single" w:sz="6" w:space="0" w:color="auto"/>
            </w:tcBorders>
          </w:tcPr>
          <w:p w14:paraId="20C345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130 324</w:t>
            </w:r>
          </w:p>
        </w:tc>
        <w:tc>
          <w:tcPr>
            <w:tcW w:w="892" w:type="dxa"/>
            <w:tcBorders>
              <w:bottom w:val="single" w:sz="6" w:space="0" w:color="auto"/>
            </w:tcBorders>
          </w:tcPr>
          <w:p w14:paraId="7E5C28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130 171</w:t>
            </w:r>
          </w:p>
        </w:tc>
      </w:tr>
      <w:tr w:rsidR="00D821EF" w14:paraId="42E25062"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35C6E4DC" w14:textId="77777777" w:rsidR="00D821EF" w:rsidRDefault="00D821EF" w:rsidP="007E6D01">
            <w:r>
              <w:rPr>
                <w:b/>
              </w:rPr>
              <w:t>Net worth</w:t>
            </w:r>
          </w:p>
        </w:tc>
        <w:tc>
          <w:tcPr>
            <w:tcW w:w="893" w:type="dxa"/>
            <w:tcBorders>
              <w:bottom w:val="single" w:sz="12" w:space="0" w:color="auto"/>
            </w:tcBorders>
          </w:tcPr>
          <w:p w14:paraId="2A469E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184 116</w:t>
            </w:r>
          </w:p>
        </w:tc>
        <w:tc>
          <w:tcPr>
            <w:tcW w:w="892" w:type="dxa"/>
            <w:tcBorders>
              <w:bottom w:val="single" w:sz="12" w:space="0" w:color="auto"/>
            </w:tcBorders>
          </w:tcPr>
          <w:p w14:paraId="7246A78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186 064</w:t>
            </w:r>
          </w:p>
        </w:tc>
        <w:tc>
          <w:tcPr>
            <w:tcW w:w="892" w:type="dxa"/>
            <w:tcBorders>
              <w:bottom w:val="single" w:sz="12" w:space="0" w:color="auto"/>
            </w:tcBorders>
          </w:tcPr>
          <w:p w14:paraId="1B96322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181 565</w:t>
            </w:r>
          </w:p>
        </w:tc>
        <w:tc>
          <w:tcPr>
            <w:tcW w:w="892" w:type="dxa"/>
            <w:tcBorders>
              <w:bottom w:val="single" w:sz="12" w:space="0" w:color="auto"/>
            </w:tcBorders>
          </w:tcPr>
          <w:p w14:paraId="6C0EAD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183 188</w:t>
            </w:r>
          </w:p>
        </w:tc>
        <w:tc>
          <w:tcPr>
            <w:tcW w:w="892" w:type="dxa"/>
            <w:tcBorders>
              <w:bottom w:val="single" w:sz="12" w:space="0" w:color="auto"/>
            </w:tcBorders>
          </w:tcPr>
          <w:p w14:paraId="0A24DA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182 644</w:t>
            </w:r>
          </w:p>
        </w:tc>
      </w:tr>
      <w:tr w:rsidR="00D821EF" w14:paraId="7003EC1C"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178" w:type="dxa"/>
          </w:tcPr>
          <w:p w14:paraId="7F3299A9" w14:textId="77777777" w:rsidR="00D821EF" w:rsidRDefault="00D821EF" w:rsidP="007E6D01"/>
        </w:tc>
        <w:tc>
          <w:tcPr>
            <w:tcW w:w="893" w:type="dxa"/>
          </w:tcPr>
          <w:p w14:paraId="533DF5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AF9B15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815534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528FAF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030178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6045191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185EC59" w14:textId="77777777" w:rsidR="00D821EF" w:rsidRDefault="00D821EF" w:rsidP="007E6D01">
            <w:r>
              <w:rPr>
                <w:b/>
              </w:rPr>
              <w:t>FISCAL AGGREGATES</w:t>
            </w:r>
          </w:p>
        </w:tc>
        <w:tc>
          <w:tcPr>
            <w:tcW w:w="893" w:type="dxa"/>
          </w:tcPr>
          <w:p w14:paraId="69C90E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12C6B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0196E0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A9DD4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3DF15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826EFC2"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5E046D2" w14:textId="77777777" w:rsidR="00D821EF" w:rsidRDefault="00D821EF" w:rsidP="007E6D01">
            <w:r>
              <w:t>Net financial worth</w:t>
            </w:r>
          </w:p>
        </w:tc>
        <w:tc>
          <w:tcPr>
            <w:tcW w:w="893" w:type="dxa"/>
          </w:tcPr>
          <w:p w14:paraId="1809BA5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47 540</w:t>
            </w:r>
          </w:p>
        </w:tc>
        <w:tc>
          <w:tcPr>
            <w:tcW w:w="892" w:type="dxa"/>
          </w:tcPr>
          <w:p w14:paraId="483F2D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48 678</w:t>
            </w:r>
          </w:p>
        </w:tc>
        <w:tc>
          <w:tcPr>
            <w:tcW w:w="892" w:type="dxa"/>
          </w:tcPr>
          <w:p w14:paraId="3AC5EA3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43 327</w:t>
            </w:r>
          </w:p>
        </w:tc>
        <w:tc>
          <w:tcPr>
            <w:tcW w:w="892" w:type="dxa"/>
          </w:tcPr>
          <w:p w14:paraId="55B6A4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44 594</w:t>
            </w:r>
          </w:p>
        </w:tc>
        <w:tc>
          <w:tcPr>
            <w:tcW w:w="892" w:type="dxa"/>
          </w:tcPr>
          <w:p w14:paraId="5AD6A93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38 358</w:t>
            </w:r>
          </w:p>
        </w:tc>
      </w:tr>
      <w:tr w:rsidR="00D821EF" w14:paraId="688B68AC"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8C8CF94" w14:textId="77777777" w:rsidR="00D821EF" w:rsidRDefault="00D821EF" w:rsidP="007E6D01">
            <w:r>
              <w:t>Net financial liabilities</w:t>
            </w:r>
          </w:p>
        </w:tc>
        <w:tc>
          <w:tcPr>
            <w:tcW w:w="893" w:type="dxa"/>
          </w:tcPr>
          <w:p w14:paraId="1AD01C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53 713</w:t>
            </w:r>
          </w:p>
        </w:tc>
        <w:tc>
          <w:tcPr>
            <w:tcW w:w="892" w:type="dxa"/>
          </w:tcPr>
          <w:p w14:paraId="3CD052B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53 479</w:t>
            </w:r>
          </w:p>
        </w:tc>
        <w:tc>
          <w:tcPr>
            <w:tcW w:w="892" w:type="dxa"/>
          </w:tcPr>
          <w:p w14:paraId="1F033C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58 713</w:t>
            </w:r>
          </w:p>
        </w:tc>
        <w:tc>
          <w:tcPr>
            <w:tcW w:w="892" w:type="dxa"/>
          </w:tcPr>
          <w:p w14:paraId="5A28A5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58 386</w:t>
            </w:r>
          </w:p>
        </w:tc>
        <w:tc>
          <w:tcPr>
            <w:tcW w:w="892" w:type="dxa"/>
          </w:tcPr>
          <w:p w14:paraId="647145B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63 467</w:t>
            </w:r>
          </w:p>
        </w:tc>
      </w:tr>
      <w:tr w:rsidR="00D821EF" w14:paraId="295F3D0D" w14:textId="77777777" w:rsidTr="007E6D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bottom w:val="single" w:sz="12" w:space="0" w:color="auto"/>
            </w:tcBorders>
          </w:tcPr>
          <w:p w14:paraId="473B725D" w14:textId="77777777" w:rsidR="00D821EF" w:rsidRPr="00D44D50" w:rsidRDefault="00D821EF" w:rsidP="007E6D01">
            <w:pPr>
              <w:rPr>
                <w:b w:val="0"/>
              </w:rPr>
            </w:pPr>
            <w:r w:rsidRPr="00D44D50">
              <w:rPr>
                <w:b w:val="0"/>
              </w:rPr>
              <w:t>Net debt</w:t>
            </w:r>
          </w:p>
        </w:tc>
        <w:tc>
          <w:tcPr>
            <w:tcW w:w="893" w:type="dxa"/>
            <w:tcBorders>
              <w:bottom w:val="single" w:sz="12" w:space="0" w:color="auto"/>
            </w:tcBorders>
          </w:tcPr>
          <w:p w14:paraId="4E9F387E" w14:textId="77777777" w:rsidR="00D821EF" w:rsidRPr="00D44D50"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D44D50">
              <w:rPr>
                <w:b w:val="0"/>
              </w:rPr>
              <w:t>20 003</w:t>
            </w:r>
          </w:p>
        </w:tc>
        <w:tc>
          <w:tcPr>
            <w:tcW w:w="892" w:type="dxa"/>
            <w:tcBorders>
              <w:bottom w:val="single" w:sz="12" w:space="0" w:color="auto"/>
            </w:tcBorders>
          </w:tcPr>
          <w:p w14:paraId="4D472A64" w14:textId="77777777" w:rsidR="00D821EF" w:rsidRPr="00D44D50"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D44D50">
              <w:rPr>
                <w:b w:val="0"/>
              </w:rPr>
              <w:t>18 677</w:t>
            </w:r>
          </w:p>
        </w:tc>
        <w:tc>
          <w:tcPr>
            <w:tcW w:w="892" w:type="dxa"/>
            <w:tcBorders>
              <w:bottom w:val="single" w:sz="12" w:space="0" w:color="auto"/>
            </w:tcBorders>
          </w:tcPr>
          <w:p w14:paraId="3E321864" w14:textId="77777777" w:rsidR="00D821EF" w:rsidRPr="00D44D50"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D44D50">
              <w:rPr>
                <w:b w:val="0"/>
              </w:rPr>
              <w:t>21 015</w:t>
            </w:r>
          </w:p>
        </w:tc>
        <w:tc>
          <w:tcPr>
            <w:tcW w:w="892" w:type="dxa"/>
            <w:tcBorders>
              <w:bottom w:val="single" w:sz="12" w:space="0" w:color="auto"/>
            </w:tcBorders>
          </w:tcPr>
          <w:p w14:paraId="22DE9AE8" w14:textId="77777777" w:rsidR="00D821EF" w:rsidRPr="00D44D50"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D44D50">
              <w:rPr>
                <w:b w:val="0"/>
              </w:rPr>
              <w:t>21 837</w:t>
            </w:r>
          </w:p>
        </w:tc>
        <w:tc>
          <w:tcPr>
            <w:tcW w:w="892" w:type="dxa"/>
            <w:tcBorders>
              <w:bottom w:val="single" w:sz="12" w:space="0" w:color="auto"/>
            </w:tcBorders>
          </w:tcPr>
          <w:p w14:paraId="50E9834F" w14:textId="2BB2D1F0" w:rsidR="00D821EF" w:rsidRPr="00D44D50" w:rsidRDefault="00D821EF" w:rsidP="007E6D01">
            <w:pPr>
              <w:cnfStyle w:val="010000000000" w:firstRow="0" w:lastRow="1" w:firstColumn="0" w:lastColumn="0" w:oddVBand="0" w:evenVBand="0" w:oddHBand="0" w:evenHBand="0" w:firstRowFirstColumn="0" w:firstRowLastColumn="0" w:lastRowFirstColumn="0" w:lastRowLastColumn="0"/>
              <w:rPr>
                <w:b w:val="0"/>
              </w:rPr>
            </w:pPr>
            <w:r w:rsidRPr="00D44D50">
              <w:rPr>
                <w:b w:val="0"/>
              </w:rPr>
              <w:t>22 407</w:t>
            </w:r>
          </w:p>
        </w:tc>
      </w:tr>
    </w:tbl>
    <w:p w14:paraId="45B5DCE9" w14:textId="77777777" w:rsidR="00D821EF" w:rsidRDefault="00D821EF" w:rsidP="00D821EF">
      <w:pPr>
        <w:pStyle w:val="Note"/>
      </w:pPr>
      <w:r>
        <w:t>Note:</w:t>
      </w:r>
    </w:p>
    <w:p w14:paraId="6CE8B188" w14:textId="77777777" w:rsidR="00D821EF" w:rsidRPr="004E06C4" w:rsidRDefault="00D821EF" w:rsidP="00D821EF">
      <w:pPr>
        <w:pStyle w:val="Note"/>
      </w:pPr>
      <w:r>
        <w:t>(a)</w:t>
      </w:r>
      <w:r>
        <w:tab/>
        <w:t>Certain prior period balances have been restated resulting from the initial application of AASB 9 Financial Instruments. Note 9.7.3 in Chapter 4 provides further information on the impact of the new accounting standard.</w:t>
      </w:r>
    </w:p>
    <w:p w14:paraId="35EF94E9" w14:textId="77777777" w:rsidR="00D821EF" w:rsidRDefault="00D821EF" w:rsidP="00D821EF">
      <w:pPr>
        <w:pStyle w:val="TableHeading"/>
        <w:spacing w:before="0"/>
      </w:pPr>
      <w:r>
        <w:br w:type="page"/>
      </w:r>
      <w:r>
        <w:lastRenderedPageBreak/>
        <w:t>Table A.3:</w:t>
      </w:r>
      <w:r>
        <w:tab/>
        <w:t>Statement of cash flows for the past five quarters</w:t>
      </w:r>
      <w:r>
        <w:tab/>
        <w:t>($ million)</w:t>
      </w:r>
    </w:p>
    <w:tbl>
      <w:tblPr>
        <w:tblStyle w:val="DTFTable"/>
        <w:tblW w:w="9639" w:type="dxa"/>
        <w:tblLayout w:type="fixed"/>
        <w:tblLook w:val="06E0" w:firstRow="1" w:lastRow="1" w:firstColumn="1" w:lastColumn="0" w:noHBand="1" w:noVBand="1"/>
      </w:tblPr>
      <w:tblGrid>
        <w:gridCol w:w="5178"/>
        <w:gridCol w:w="893"/>
        <w:gridCol w:w="892"/>
        <w:gridCol w:w="892"/>
        <w:gridCol w:w="892"/>
        <w:gridCol w:w="892"/>
      </w:tblGrid>
      <w:tr w:rsidR="00D821EF" w14:paraId="7842107D"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433074B4" w14:textId="2B92C999" w:rsidR="00D821EF" w:rsidRDefault="00D821EF" w:rsidP="007E6D01"/>
        </w:tc>
        <w:tc>
          <w:tcPr>
            <w:tcW w:w="893" w:type="dxa"/>
          </w:tcPr>
          <w:p w14:paraId="34F9F0DD"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2017-18</w:t>
            </w:r>
          </w:p>
        </w:tc>
        <w:tc>
          <w:tcPr>
            <w:tcW w:w="3568" w:type="dxa"/>
            <w:gridSpan w:val="4"/>
          </w:tcPr>
          <w:p w14:paraId="739A0F18" w14:textId="77777777" w:rsidR="00D821EF" w:rsidRDefault="00D821EF" w:rsidP="007E6D01">
            <w:pPr>
              <w:jc w:val="center"/>
              <w:cnfStyle w:val="100000000000" w:firstRow="1" w:lastRow="0" w:firstColumn="0" w:lastColumn="0" w:oddVBand="0" w:evenVBand="0" w:oddHBand="0" w:evenHBand="0" w:firstRowFirstColumn="0" w:firstRowLastColumn="0" w:lastRowFirstColumn="0" w:lastRowLastColumn="0"/>
            </w:pPr>
            <w:r>
              <w:t>2018-19</w:t>
            </w:r>
          </w:p>
        </w:tc>
      </w:tr>
      <w:tr w:rsidR="00D821EF" w14:paraId="7474BCD0" w14:textId="77777777" w:rsidTr="007E6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78" w:type="dxa"/>
          </w:tcPr>
          <w:p w14:paraId="197F8685" w14:textId="77777777" w:rsidR="00D821EF" w:rsidRDefault="00D821EF" w:rsidP="007E6D01"/>
        </w:tc>
        <w:tc>
          <w:tcPr>
            <w:tcW w:w="893" w:type="dxa"/>
          </w:tcPr>
          <w:p w14:paraId="4C586093"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Jun</w:t>
            </w:r>
          </w:p>
        </w:tc>
        <w:tc>
          <w:tcPr>
            <w:tcW w:w="892" w:type="dxa"/>
          </w:tcPr>
          <w:p w14:paraId="757DD372"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Sep</w:t>
            </w:r>
          </w:p>
        </w:tc>
        <w:tc>
          <w:tcPr>
            <w:tcW w:w="892" w:type="dxa"/>
          </w:tcPr>
          <w:p w14:paraId="7725B9C4"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Dec</w:t>
            </w:r>
          </w:p>
        </w:tc>
        <w:tc>
          <w:tcPr>
            <w:tcW w:w="892" w:type="dxa"/>
          </w:tcPr>
          <w:p w14:paraId="7D54900E"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Mar</w:t>
            </w:r>
          </w:p>
        </w:tc>
        <w:tc>
          <w:tcPr>
            <w:tcW w:w="892" w:type="dxa"/>
          </w:tcPr>
          <w:p w14:paraId="30277308" w14:textId="77777777" w:rsidR="00D821EF" w:rsidRDefault="00D821EF" w:rsidP="007E6D01">
            <w:pPr>
              <w:cnfStyle w:val="100000000000" w:firstRow="1" w:lastRow="0" w:firstColumn="0" w:lastColumn="0" w:oddVBand="0" w:evenVBand="0" w:oddHBand="0" w:evenHBand="0" w:firstRowFirstColumn="0" w:firstRowLastColumn="0" w:lastRowFirstColumn="0" w:lastRowLastColumn="0"/>
            </w:pPr>
            <w:r>
              <w:t>Jun</w:t>
            </w:r>
          </w:p>
        </w:tc>
      </w:tr>
      <w:tr w:rsidR="00D821EF" w14:paraId="277FD4E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D7C7FA2" w14:textId="77777777" w:rsidR="00D821EF" w:rsidRDefault="00D821EF" w:rsidP="007E6D01">
            <w:r>
              <w:rPr>
                <w:b/>
              </w:rPr>
              <w:t>Cash flows from operating activities</w:t>
            </w:r>
          </w:p>
        </w:tc>
        <w:tc>
          <w:tcPr>
            <w:tcW w:w="893" w:type="dxa"/>
          </w:tcPr>
          <w:p w14:paraId="6C393E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B17B84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80597D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9A007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B43EA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598C165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E17686C" w14:textId="77777777" w:rsidR="00D821EF" w:rsidRDefault="00D821EF" w:rsidP="007E6D01">
            <w:r>
              <w:rPr>
                <w:b/>
              </w:rPr>
              <w:t>Receipts</w:t>
            </w:r>
          </w:p>
        </w:tc>
        <w:tc>
          <w:tcPr>
            <w:tcW w:w="893" w:type="dxa"/>
          </w:tcPr>
          <w:p w14:paraId="130DF48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96A3A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B4F621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F7258E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0C891B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D9D6DA5"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E41EC3B" w14:textId="77777777" w:rsidR="00D821EF" w:rsidRDefault="00D821EF" w:rsidP="007E6D01">
            <w:r>
              <w:t>Taxes received</w:t>
            </w:r>
          </w:p>
        </w:tc>
        <w:tc>
          <w:tcPr>
            <w:tcW w:w="893" w:type="dxa"/>
          </w:tcPr>
          <w:p w14:paraId="7210917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6 126</w:t>
            </w:r>
          </w:p>
        </w:tc>
        <w:tc>
          <w:tcPr>
            <w:tcW w:w="892" w:type="dxa"/>
          </w:tcPr>
          <w:p w14:paraId="00A949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5 994</w:t>
            </w:r>
          </w:p>
        </w:tc>
        <w:tc>
          <w:tcPr>
            <w:tcW w:w="892" w:type="dxa"/>
          </w:tcPr>
          <w:p w14:paraId="79808FD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5 650</w:t>
            </w:r>
          </w:p>
        </w:tc>
        <w:tc>
          <w:tcPr>
            <w:tcW w:w="892" w:type="dxa"/>
          </w:tcPr>
          <w:p w14:paraId="541B138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5 058</w:t>
            </w:r>
          </w:p>
        </w:tc>
        <w:tc>
          <w:tcPr>
            <w:tcW w:w="892" w:type="dxa"/>
          </w:tcPr>
          <w:p w14:paraId="2DCA1B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6 599</w:t>
            </w:r>
          </w:p>
        </w:tc>
      </w:tr>
      <w:tr w:rsidR="00D821EF" w14:paraId="173334E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B842F07" w14:textId="77777777" w:rsidR="00D821EF" w:rsidRDefault="00D821EF" w:rsidP="007E6D01">
            <w:r>
              <w:t>Grants</w:t>
            </w:r>
          </w:p>
        </w:tc>
        <w:tc>
          <w:tcPr>
            <w:tcW w:w="893" w:type="dxa"/>
          </w:tcPr>
          <w:p w14:paraId="790D027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7 606</w:t>
            </w:r>
          </w:p>
        </w:tc>
        <w:tc>
          <w:tcPr>
            <w:tcW w:w="892" w:type="dxa"/>
          </w:tcPr>
          <w:p w14:paraId="0323C6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7 927</w:t>
            </w:r>
          </w:p>
        </w:tc>
        <w:tc>
          <w:tcPr>
            <w:tcW w:w="892" w:type="dxa"/>
          </w:tcPr>
          <w:p w14:paraId="0E87C1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7 877</w:t>
            </w:r>
          </w:p>
        </w:tc>
        <w:tc>
          <w:tcPr>
            <w:tcW w:w="892" w:type="dxa"/>
          </w:tcPr>
          <w:p w14:paraId="091D72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9 163</w:t>
            </w:r>
          </w:p>
        </w:tc>
        <w:tc>
          <w:tcPr>
            <w:tcW w:w="892" w:type="dxa"/>
          </w:tcPr>
          <w:p w14:paraId="49CEA23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8 386</w:t>
            </w:r>
          </w:p>
        </w:tc>
      </w:tr>
      <w:tr w:rsidR="00D821EF" w14:paraId="05B17E0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281A94F" w14:textId="77777777" w:rsidR="00D821EF" w:rsidRDefault="00D821EF" w:rsidP="007E6D01">
            <w:r>
              <w:t>Sales of goods and services</w:t>
            </w:r>
            <w:r>
              <w:rPr>
                <w:vertAlign w:val="superscript"/>
              </w:rPr>
              <w:t xml:space="preserve"> (a)</w:t>
            </w:r>
          </w:p>
        </w:tc>
        <w:tc>
          <w:tcPr>
            <w:tcW w:w="893" w:type="dxa"/>
          </w:tcPr>
          <w:p w14:paraId="63490D4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2 004</w:t>
            </w:r>
          </w:p>
        </w:tc>
        <w:tc>
          <w:tcPr>
            <w:tcW w:w="892" w:type="dxa"/>
          </w:tcPr>
          <w:p w14:paraId="048FEF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4 984</w:t>
            </w:r>
          </w:p>
        </w:tc>
        <w:tc>
          <w:tcPr>
            <w:tcW w:w="892" w:type="dxa"/>
          </w:tcPr>
          <w:p w14:paraId="20D1D8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1 939</w:t>
            </w:r>
          </w:p>
        </w:tc>
        <w:tc>
          <w:tcPr>
            <w:tcW w:w="892" w:type="dxa"/>
          </w:tcPr>
          <w:p w14:paraId="2D6200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2 302</w:t>
            </w:r>
          </w:p>
        </w:tc>
        <w:tc>
          <w:tcPr>
            <w:tcW w:w="892" w:type="dxa"/>
          </w:tcPr>
          <w:p w14:paraId="23CCDF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1 823</w:t>
            </w:r>
          </w:p>
        </w:tc>
      </w:tr>
      <w:tr w:rsidR="00D821EF" w14:paraId="1C76786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53DB1BC" w14:textId="77777777" w:rsidR="00D821EF" w:rsidRDefault="00D821EF" w:rsidP="007E6D01">
            <w:r>
              <w:t>Interest received</w:t>
            </w:r>
          </w:p>
        </w:tc>
        <w:tc>
          <w:tcPr>
            <w:tcW w:w="893" w:type="dxa"/>
          </w:tcPr>
          <w:p w14:paraId="2AD83A3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w:t>
            </w:r>
          </w:p>
        </w:tc>
        <w:tc>
          <w:tcPr>
            <w:tcW w:w="892" w:type="dxa"/>
          </w:tcPr>
          <w:p w14:paraId="443D027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209</w:t>
            </w:r>
          </w:p>
        </w:tc>
        <w:tc>
          <w:tcPr>
            <w:tcW w:w="892" w:type="dxa"/>
          </w:tcPr>
          <w:p w14:paraId="7393EC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203</w:t>
            </w:r>
          </w:p>
        </w:tc>
        <w:tc>
          <w:tcPr>
            <w:tcW w:w="892" w:type="dxa"/>
          </w:tcPr>
          <w:p w14:paraId="0CEEDF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194</w:t>
            </w:r>
          </w:p>
        </w:tc>
        <w:tc>
          <w:tcPr>
            <w:tcW w:w="892" w:type="dxa"/>
          </w:tcPr>
          <w:p w14:paraId="430B1D7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203</w:t>
            </w:r>
          </w:p>
        </w:tc>
      </w:tr>
      <w:tr w:rsidR="00D821EF" w14:paraId="738991D3"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7F70D20" w14:textId="77777777" w:rsidR="00D821EF" w:rsidRDefault="00D821EF" w:rsidP="007E6D01">
            <w:r>
              <w:t>Dividends, income tax equivalent and rate equivalent receipts</w:t>
            </w:r>
          </w:p>
        </w:tc>
        <w:tc>
          <w:tcPr>
            <w:tcW w:w="893" w:type="dxa"/>
          </w:tcPr>
          <w:p w14:paraId="2BBF2D1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213</w:t>
            </w:r>
          </w:p>
        </w:tc>
        <w:tc>
          <w:tcPr>
            <w:tcW w:w="892" w:type="dxa"/>
          </w:tcPr>
          <w:p w14:paraId="6031822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82</w:t>
            </w:r>
          </w:p>
        </w:tc>
        <w:tc>
          <w:tcPr>
            <w:tcW w:w="892" w:type="dxa"/>
          </w:tcPr>
          <w:p w14:paraId="6659FD5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298</w:t>
            </w:r>
          </w:p>
        </w:tc>
        <w:tc>
          <w:tcPr>
            <w:tcW w:w="892" w:type="dxa"/>
          </w:tcPr>
          <w:p w14:paraId="2559964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97</w:t>
            </w:r>
          </w:p>
        </w:tc>
        <w:tc>
          <w:tcPr>
            <w:tcW w:w="892" w:type="dxa"/>
          </w:tcPr>
          <w:p w14:paraId="78E7E6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563</w:t>
            </w:r>
          </w:p>
        </w:tc>
      </w:tr>
      <w:tr w:rsidR="00D821EF" w14:paraId="49697B86"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FAC4C27" w14:textId="77777777" w:rsidR="00D821EF" w:rsidRDefault="00D821EF" w:rsidP="007E6D01">
            <w:r>
              <w:t>Other receipts</w:t>
            </w:r>
          </w:p>
        </w:tc>
        <w:tc>
          <w:tcPr>
            <w:tcW w:w="893" w:type="dxa"/>
            <w:tcBorders>
              <w:bottom w:val="single" w:sz="6" w:space="0" w:color="auto"/>
            </w:tcBorders>
          </w:tcPr>
          <w:p w14:paraId="0FF261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788</w:t>
            </w:r>
          </w:p>
        </w:tc>
        <w:tc>
          <w:tcPr>
            <w:tcW w:w="892" w:type="dxa"/>
            <w:tcBorders>
              <w:bottom w:val="single" w:sz="6" w:space="0" w:color="auto"/>
            </w:tcBorders>
          </w:tcPr>
          <w:p w14:paraId="609E52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491</w:t>
            </w:r>
          </w:p>
        </w:tc>
        <w:tc>
          <w:tcPr>
            <w:tcW w:w="892" w:type="dxa"/>
            <w:tcBorders>
              <w:bottom w:val="single" w:sz="6" w:space="0" w:color="auto"/>
            </w:tcBorders>
          </w:tcPr>
          <w:p w14:paraId="34C9597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381</w:t>
            </w:r>
          </w:p>
        </w:tc>
        <w:tc>
          <w:tcPr>
            <w:tcW w:w="892" w:type="dxa"/>
            <w:tcBorders>
              <w:bottom w:val="single" w:sz="6" w:space="0" w:color="auto"/>
            </w:tcBorders>
          </w:tcPr>
          <w:p w14:paraId="2B79711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301</w:t>
            </w:r>
          </w:p>
        </w:tc>
        <w:tc>
          <w:tcPr>
            <w:tcW w:w="892" w:type="dxa"/>
            <w:tcBorders>
              <w:bottom w:val="single" w:sz="6" w:space="0" w:color="auto"/>
            </w:tcBorders>
          </w:tcPr>
          <w:p w14:paraId="6CF335F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870</w:t>
            </w:r>
          </w:p>
        </w:tc>
      </w:tr>
      <w:tr w:rsidR="00D821EF" w14:paraId="4D2C539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EB4B232" w14:textId="77777777" w:rsidR="00D821EF" w:rsidRDefault="00D821EF" w:rsidP="007E6D01">
            <w:r>
              <w:rPr>
                <w:b/>
              </w:rPr>
              <w:t>Total receipts</w:t>
            </w:r>
          </w:p>
        </w:tc>
        <w:tc>
          <w:tcPr>
            <w:tcW w:w="893" w:type="dxa"/>
          </w:tcPr>
          <w:p w14:paraId="2525254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16 960</w:t>
            </w:r>
          </w:p>
        </w:tc>
        <w:tc>
          <w:tcPr>
            <w:tcW w:w="892" w:type="dxa"/>
          </w:tcPr>
          <w:p w14:paraId="1D14954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19 686</w:t>
            </w:r>
          </w:p>
        </w:tc>
        <w:tc>
          <w:tcPr>
            <w:tcW w:w="892" w:type="dxa"/>
          </w:tcPr>
          <w:p w14:paraId="39AF6EE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16 348</w:t>
            </w:r>
          </w:p>
        </w:tc>
        <w:tc>
          <w:tcPr>
            <w:tcW w:w="892" w:type="dxa"/>
          </w:tcPr>
          <w:p w14:paraId="1A3E70E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17 115</w:t>
            </w:r>
          </w:p>
        </w:tc>
        <w:tc>
          <w:tcPr>
            <w:tcW w:w="892" w:type="dxa"/>
          </w:tcPr>
          <w:p w14:paraId="687E37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18 443</w:t>
            </w:r>
          </w:p>
        </w:tc>
      </w:tr>
      <w:tr w:rsidR="00D821EF" w14:paraId="2CAAA85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89018E8" w14:textId="77777777" w:rsidR="00D821EF" w:rsidRDefault="00D821EF" w:rsidP="007E6D01">
            <w:r>
              <w:rPr>
                <w:b/>
              </w:rPr>
              <w:t>Payments</w:t>
            </w:r>
          </w:p>
        </w:tc>
        <w:tc>
          <w:tcPr>
            <w:tcW w:w="893" w:type="dxa"/>
          </w:tcPr>
          <w:p w14:paraId="0B184D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E6503A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44AE6A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8806B1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1992EF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05800C3"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A0A0FAB" w14:textId="77777777" w:rsidR="00D821EF" w:rsidRDefault="00D821EF" w:rsidP="007E6D01">
            <w:r>
              <w:t>Payments for employees</w:t>
            </w:r>
          </w:p>
        </w:tc>
        <w:tc>
          <w:tcPr>
            <w:tcW w:w="893" w:type="dxa"/>
          </w:tcPr>
          <w:p w14:paraId="5F07CDB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(5 729)</w:t>
            </w:r>
          </w:p>
        </w:tc>
        <w:tc>
          <w:tcPr>
            <w:tcW w:w="892" w:type="dxa"/>
          </w:tcPr>
          <w:p w14:paraId="496BC0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(6 211)</w:t>
            </w:r>
          </w:p>
        </w:tc>
        <w:tc>
          <w:tcPr>
            <w:tcW w:w="892" w:type="dxa"/>
          </w:tcPr>
          <w:p w14:paraId="45D6BB9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(5 994)</w:t>
            </w:r>
          </w:p>
        </w:tc>
        <w:tc>
          <w:tcPr>
            <w:tcW w:w="892" w:type="dxa"/>
          </w:tcPr>
          <w:p w14:paraId="59E867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(6 369)</w:t>
            </w:r>
          </w:p>
        </w:tc>
        <w:tc>
          <w:tcPr>
            <w:tcW w:w="892" w:type="dxa"/>
          </w:tcPr>
          <w:p w14:paraId="43E4EC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(6 158)</w:t>
            </w:r>
          </w:p>
        </w:tc>
      </w:tr>
      <w:tr w:rsidR="00D821EF" w14:paraId="0D59ED30"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B220BDD" w14:textId="77777777" w:rsidR="00D821EF" w:rsidRDefault="00D821EF" w:rsidP="007E6D01">
            <w:r>
              <w:t>Superannuation</w:t>
            </w:r>
          </w:p>
        </w:tc>
        <w:tc>
          <w:tcPr>
            <w:tcW w:w="893" w:type="dxa"/>
          </w:tcPr>
          <w:p w14:paraId="342DDA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(1 091)</w:t>
            </w:r>
          </w:p>
        </w:tc>
        <w:tc>
          <w:tcPr>
            <w:tcW w:w="892" w:type="dxa"/>
          </w:tcPr>
          <w:p w14:paraId="5E2A09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(572)</w:t>
            </w:r>
          </w:p>
        </w:tc>
        <w:tc>
          <w:tcPr>
            <w:tcW w:w="892" w:type="dxa"/>
          </w:tcPr>
          <w:p w14:paraId="0DB9068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(853)</w:t>
            </w:r>
          </w:p>
        </w:tc>
        <w:tc>
          <w:tcPr>
            <w:tcW w:w="892" w:type="dxa"/>
          </w:tcPr>
          <w:p w14:paraId="0E3D02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(848)</w:t>
            </w:r>
          </w:p>
        </w:tc>
        <w:tc>
          <w:tcPr>
            <w:tcW w:w="892" w:type="dxa"/>
          </w:tcPr>
          <w:p w14:paraId="55893F9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(1 156)</w:t>
            </w:r>
          </w:p>
        </w:tc>
      </w:tr>
      <w:tr w:rsidR="00D821EF" w14:paraId="5F7156C0"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DECEFAD" w14:textId="77777777" w:rsidR="00D821EF" w:rsidRDefault="00D821EF" w:rsidP="007E6D01">
            <w:r>
              <w:t>Interest paid</w:t>
            </w:r>
          </w:p>
        </w:tc>
        <w:tc>
          <w:tcPr>
            <w:tcW w:w="893" w:type="dxa"/>
          </w:tcPr>
          <w:p w14:paraId="15B3A44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(534)</w:t>
            </w:r>
          </w:p>
        </w:tc>
        <w:tc>
          <w:tcPr>
            <w:tcW w:w="892" w:type="dxa"/>
          </w:tcPr>
          <w:p w14:paraId="27B114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(514)</w:t>
            </w:r>
          </w:p>
        </w:tc>
        <w:tc>
          <w:tcPr>
            <w:tcW w:w="892" w:type="dxa"/>
          </w:tcPr>
          <w:p w14:paraId="4F677AA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(507)</w:t>
            </w:r>
          </w:p>
        </w:tc>
        <w:tc>
          <w:tcPr>
            <w:tcW w:w="892" w:type="dxa"/>
          </w:tcPr>
          <w:p w14:paraId="4FD8E8A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(510)</w:t>
            </w:r>
          </w:p>
        </w:tc>
        <w:tc>
          <w:tcPr>
            <w:tcW w:w="892" w:type="dxa"/>
          </w:tcPr>
          <w:p w14:paraId="4F61366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(548)</w:t>
            </w:r>
          </w:p>
        </w:tc>
      </w:tr>
      <w:tr w:rsidR="00D821EF" w14:paraId="03ADA16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A19E037" w14:textId="77777777" w:rsidR="00D821EF" w:rsidRDefault="00D821EF" w:rsidP="007E6D01">
            <w:r>
              <w:t>Grants and subsidies</w:t>
            </w:r>
          </w:p>
        </w:tc>
        <w:tc>
          <w:tcPr>
            <w:tcW w:w="893" w:type="dxa"/>
          </w:tcPr>
          <w:p w14:paraId="6DBB570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(2 494)</w:t>
            </w:r>
          </w:p>
        </w:tc>
        <w:tc>
          <w:tcPr>
            <w:tcW w:w="892" w:type="dxa"/>
          </w:tcPr>
          <w:p w14:paraId="47057D9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(2 908)</w:t>
            </w:r>
          </w:p>
        </w:tc>
        <w:tc>
          <w:tcPr>
            <w:tcW w:w="892" w:type="dxa"/>
          </w:tcPr>
          <w:p w14:paraId="38B07EA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(3 228)</w:t>
            </w:r>
          </w:p>
        </w:tc>
        <w:tc>
          <w:tcPr>
            <w:tcW w:w="892" w:type="dxa"/>
          </w:tcPr>
          <w:p w14:paraId="65F769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(3 909)</w:t>
            </w:r>
          </w:p>
        </w:tc>
        <w:tc>
          <w:tcPr>
            <w:tcW w:w="892" w:type="dxa"/>
          </w:tcPr>
          <w:p w14:paraId="5FA623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(3 399)</w:t>
            </w:r>
          </w:p>
        </w:tc>
      </w:tr>
      <w:tr w:rsidR="00D821EF" w14:paraId="2C67856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3715981A" w14:textId="77777777" w:rsidR="00D821EF" w:rsidRDefault="00D821EF" w:rsidP="007E6D01">
            <w:r>
              <w:t>Goods and services</w:t>
            </w:r>
            <w:r>
              <w:rPr>
                <w:vertAlign w:val="superscript"/>
              </w:rPr>
              <w:t xml:space="preserve"> (a)</w:t>
            </w:r>
          </w:p>
        </w:tc>
        <w:tc>
          <w:tcPr>
            <w:tcW w:w="893" w:type="dxa"/>
          </w:tcPr>
          <w:p w14:paraId="5278F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(5 203)</w:t>
            </w:r>
          </w:p>
        </w:tc>
        <w:tc>
          <w:tcPr>
            <w:tcW w:w="892" w:type="dxa"/>
          </w:tcPr>
          <w:p w14:paraId="051B240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(5 694)</w:t>
            </w:r>
          </w:p>
        </w:tc>
        <w:tc>
          <w:tcPr>
            <w:tcW w:w="892" w:type="dxa"/>
          </w:tcPr>
          <w:p w14:paraId="7D42AD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(5 009)</w:t>
            </w:r>
          </w:p>
        </w:tc>
        <w:tc>
          <w:tcPr>
            <w:tcW w:w="892" w:type="dxa"/>
          </w:tcPr>
          <w:p w14:paraId="02197D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(4 388)</w:t>
            </w:r>
          </w:p>
        </w:tc>
        <w:tc>
          <w:tcPr>
            <w:tcW w:w="892" w:type="dxa"/>
          </w:tcPr>
          <w:p w14:paraId="26E7F9D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(4 959)</w:t>
            </w:r>
          </w:p>
        </w:tc>
      </w:tr>
      <w:tr w:rsidR="00D821EF" w14:paraId="5395BBF8"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1A763716" w14:textId="77777777" w:rsidR="00D821EF" w:rsidRDefault="00D821EF" w:rsidP="007E6D01">
            <w:r>
              <w:t>Other payments</w:t>
            </w:r>
          </w:p>
        </w:tc>
        <w:tc>
          <w:tcPr>
            <w:tcW w:w="893" w:type="dxa"/>
            <w:tcBorders>
              <w:bottom w:val="single" w:sz="6" w:space="0" w:color="auto"/>
            </w:tcBorders>
          </w:tcPr>
          <w:p w14:paraId="442BF8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(199)</w:t>
            </w:r>
          </w:p>
        </w:tc>
        <w:tc>
          <w:tcPr>
            <w:tcW w:w="892" w:type="dxa"/>
            <w:tcBorders>
              <w:bottom w:val="single" w:sz="6" w:space="0" w:color="auto"/>
            </w:tcBorders>
          </w:tcPr>
          <w:p w14:paraId="65FB21D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(211)</w:t>
            </w:r>
          </w:p>
        </w:tc>
        <w:tc>
          <w:tcPr>
            <w:tcW w:w="892" w:type="dxa"/>
            <w:tcBorders>
              <w:bottom w:val="single" w:sz="6" w:space="0" w:color="auto"/>
            </w:tcBorders>
          </w:tcPr>
          <w:p w14:paraId="6E4E874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(202)</w:t>
            </w:r>
          </w:p>
        </w:tc>
        <w:tc>
          <w:tcPr>
            <w:tcW w:w="892" w:type="dxa"/>
            <w:tcBorders>
              <w:bottom w:val="single" w:sz="6" w:space="0" w:color="auto"/>
            </w:tcBorders>
          </w:tcPr>
          <w:p w14:paraId="55A89B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(174)</w:t>
            </w:r>
          </w:p>
        </w:tc>
        <w:tc>
          <w:tcPr>
            <w:tcW w:w="892" w:type="dxa"/>
            <w:tcBorders>
              <w:bottom w:val="single" w:sz="6" w:space="0" w:color="auto"/>
            </w:tcBorders>
          </w:tcPr>
          <w:p w14:paraId="40713F4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(203)</w:t>
            </w:r>
          </w:p>
        </w:tc>
      </w:tr>
      <w:tr w:rsidR="00D821EF" w14:paraId="7CA781F5"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3258FAE0" w14:textId="77777777" w:rsidR="00D821EF" w:rsidRDefault="00D821EF" w:rsidP="007E6D01">
            <w:r>
              <w:rPr>
                <w:b/>
              </w:rPr>
              <w:t>Total payments</w:t>
            </w:r>
          </w:p>
        </w:tc>
        <w:tc>
          <w:tcPr>
            <w:tcW w:w="893" w:type="dxa"/>
            <w:tcBorders>
              <w:bottom w:val="single" w:sz="6" w:space="0" w:color="auto"/>
            </w:tcBorders>
          </w:tcPr>
          <w:p w14:paraId="1A9D3EC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(15 250)</w:t>
            </w:r>
          </w:p>
        </w:tc>
        <w:tc>
          <w:tcPr>
            <w:tcW w:w="892" w:type="dxa"/>
            <w:tcBorders>
              <w:bottom w:val="single" w:sz="6" w:space="0" w:color="auto"/>
            </w:tcBorders>
          </w:tcPr>
          <w:p w14:paraId="1D7E95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(16 110)</w:t>
            </w:r>
          </w:p>
        </w:tc>
        <w:tc>
          <w:tcPr>
            <w:tcW w:w="892" w:type="dxa"/>
            <w:tcBorders>
              <w:bottom w:val="single" w:sz="6" w:space="0" w:color="auto"/>
            </w:tcBorders>
          </w:tcPr>
          <w:p w14:paraId="1C4AE7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(15 793)</w:t>
            </w:r>
          </w:p>
        </w:tc>
        <w:tc>
          <w:tcPr>
            <w:tcW w:w="892" w:type="dxa"/>
            <w:tcBorders>
              <w:bottom w:val="single" w:sz="6" w:space="0" w:color="auto"/>
            </w:tcBorders>
          </w:tcPr>
          <w:p w14:paraId="00A9F9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(16 198)</w:t>
            </w:r>
          </w:p>
        </w:tc>
        <w:tc>
          <w:tcPr>
            <w:tcW w:w="892" w:type="dxa"/>
            <w:tcBorders>
              <w:bottom w:val="single" w:sz="6" w:space="0" w:color="auto"/>
            </w:tcBorders>
          </w:tcPr>
          <w:p w14:paraId="13E6145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(16 423)</w:t>
            </w:r>
          </w:p>
        </w:tc>
      </w:tr>
      <w:tr w:rsidR="00D821EF" w14:paraId="46EEEC0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131815D" w14:textId="77777777" w:rsidR="00D821EF" w:rsidRDefault="00D821EF" w:rsidP="007E6D01">
            <w:r>
              <w:rPr>
                <w:b/>
              </w:rPr>
              <w:t>Net cash flows from operating activities</w:t>
            </w:r>
          </w:p>
        </w:tc>
        <w:tc>
          <w:tcPr>
            <w:tcW w:w="893" w:type="dxa"/>
          </w:tcPr>
          <w:p w14:paraId="233C977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1 710</w:t>
            </w:r>
          </w:p>
        </w:tc>
        <w:tc>
          <w:tcPr>
            <w:tcW w:w="892" w:type="dxa"/>
          </w:tcPr>
          <w:p w14:paraId="668C73E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3 577</w:t>
            </w:r>
          </w:p>
        </w:tc>
        <w:tc>
          <w:tcPr>
            <w:tcW w:w="892" w:type="dxa"/>
          </w:tcPr>
          <w:p w14:paraId="3547F29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555</w:t>
            </w:r>
          </w:p>
        </w:tc>
        <w:tc>
          <w:tcPr>
            <w:tcW w:w="892" w:type="dxa"/>
          </w:tcPr>
          <w:p w14:paraId="243233C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916</w:t>
            </w:r>
          </w:p>
        </w:tc>
        <w:tc>
          <w:tcPr>
            <w:tcW w:w="892" w:type="dxa"/>
          </w:tcPr>
          <w:p w14:paraId="34F8C6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2 020</w:t>
            </w:r>
          </w:p>
        </w:tc>
      </w:tr>
      <w:tr w:rsidR="00D821EF" w14:paraId="4A009D2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6E1AEAB" w14:textId="77777777" w:rsidR="00D821EF" w:rsidRDefault="00D821EF" w:rsidP="007E6D01">
            <w:r>
              <w:rPr>
                <w:b/>
              </w:rPr>
              <w:t>Cash flows from investing activities</w:t>
            </w:r>
          </w:p>
        </w:tc>
        <w:tc>
          <w:tcPr>
            <w:tcW w:w="893" w:type="dxa"/>
          </w:tcPr>
          <w:p w14:paraId="2AF6C61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8193BE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B1B58C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32947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19E1E6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3B373BC5"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49984D6" w14:textId="77777777" w:rsidR="00D821EF" w:rsidRDefault="00D821EF" w:rsidP="007E6D01">
            <w:r>
              <w:rPr>
                <w:b/>
              </w:rPr>
              <w:t>Cash flows from investments in non-financial assets</w:t>
            </w:r>
          </w:p>
        </w:tc>
        <w:tc>
          <w:tcPr>
            <w:tcW w:w="893" w:type="dxa"/>
          </w:tcPr>
          <w:p w14:paraId="6089CA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139CC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4166F00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513898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990987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7040998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0FCC351" w14:textId="77777777" w:rsidR="00D821EF" w:rsidRDefault="00D821EF" w:rsidP="007E6D01">
            <w:r>
              <w:t>Purchases of non-financial assets</w:t>
            </w:r>
          </w:p>
        </w:tc>
        <w:tc>
          <w:tcPr>
            <w:tcW w:w="893" w:type="dxa"/>
          </w:tcPr>
          <w:p w14:paraId="0BDDD0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(3 286)</w:t>
            </w:r>
          </w:p>
        </w:tc>
        <w:tc>
          <w:tcPr>
            <w:tcW w:w="892" w:type="dxa"/>
          </w:tcPr>
          <w:p w14:paraId="57982CB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(2 139)</w:t>
            </w:r>
          </w:p>
        </w:tc>
        <w:tc>
          <w:tcPr>
            <w:tcW w:w="892" w:type="dxa"/>
          </w:tcPr>
          <w:p w14:paraId="03F825A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(2 712)</w:t>
            </w:r>
          </w:p>
        </w:tc>
        <w:tc>
          <w:tcPr>
            <w:tcW w:w="892" w:type="dxa"/>
          </w:tcPr>
          <w:p w14:paraId="61C826F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(1 880)</w:t>
            </w:r>
          </w:p>
        </w:tc>
        <w:tc>
          <w:tcPr>
            <w:tcW w:w="892" w:type="dxa"/>
          </w:tcPr>
          <w:p w14:paraId="568CBD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(2 828)</w:t>
            </w:r>
          </w:p>
        </w:tc>
      </w:tr>
      <w:tr w:rsidR="00D821EF" w14:paraId="757BBC94"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94F3B51" w14:textId="77777777" w:rsidR="00D821EF" w:rsidRDefault="00D821EF" w:rsidP="007E6D01">
            <w:r>
              <w:t>Sales of non-financial assets</w:t>
            </w:r>
          </w:p>
        </w:tc>
        <w:tc>
          <w:tcPr>
            <w:tcW w:w="893" w:type="dxa"/>
            <w:tcBorders>
              <w:bottom w:val="single" w:sz="6" w:space="0" w:color="auto"/>
            </w:tcBorders>
          </w:tcPr>
          <w:p w14:paraId="6FA379C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166</w:t>
            </w:r>
          </w:p>
        </w:tc>
        <w:tc>
          <w:tcPr>
            <w:tcW w:w="892" w:type="dxa"/>
            <w:tcBorders>
              <w:bottom w:val="single" w:sz="6" w:space="0" w:color="auto"/>
            </w:tcBorders>
          </w:tcPr>
          <w:p w14:paraId="6D82A72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45</w:t>
            </w:r>
          </w:p>
        </w:tc>
        <w:tc>
          <w:tcPr>
            <w:tcW w:w="892" w:type="dxa"/>
            <w:tcBorders>
              <w:bottom w:val="single" w:sz="6" w:space="0" w:color="auto"/>
            </w:tcBorders>
          </w:tcPr>
          <w:p w14:paraId="4854168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39</w:t>
            </w:r>
          </w:p>
        </w:tc>
        <w:tc>
          <w:tcPr>
            <w:tcW w:w="892" w:type="dxa"/>
            <w:tcBorders>
              <w:bottom w:val="single" w:sz="6" w:space="0" w:color="auto"/>
            </w:tcBorders>
          </w:tcPr>
          <w:p w14:paraId="5CF1274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53</w:t>
            </w:r>
          </w:p>
        </w:tc>
        <w:tc>
          <w:tcPr>
            <w:tcW w:w="892" w:type="dxa"/>
            <w:tcBorders>
              <w:bottom w:val="single" w:sz="6" w:space="0" w:color="auto"/>
            </w:tcBorders>
          </w:tcPr>
          <w:p w14:paraId="2A7C169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106</w:t>
            </w:r>
          </w:p>
        </w:tc>
      </w:tr>
      <w:tr w:rsidR="00D821EF" w14:paraId="17C9FE57"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26FE612B" w14:textId="77777777" w:rsidR="00D821EF" w:rsidRDefault="00D821EF" w:rsidP="007E6D01">
            <w:r>
              <w:rPr>
                <w:b/>
              </w:rPr>
              <w:t>Net cash flows from investments in non-financial assets</w:t>
            </w:r>
          </w:p>
        </w:tc>
        <w:tc>
          <w:tcPr>
            <w:tcW w:w="893" w:type="dxa"/>
          </w:tcPr>
          <w:p w14:paraId="07E27B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(3 120)</w:t>
            </w:r>
          </w:p>
        </w:tc>
        <w:tc>
          <w:tcPr>
            <w:tcW w:w="892" w:type="dxa"/>
          </w:tcPr>
          <w:p w14:paraId="16AB7E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(2 095)</w:t>
            </w:r>
          </w:p>
        </w:tc>
        <w:tc>
          <w:tcPr>
            <w:tcW w:w="892" w:type="dxa"/>
          </w:tcPr>
          <w:p w14:paraId="4C2BAA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(2 672)</w:t>
            </w:r>
          </w:p>
        </w:tc>
        <w:tc>
          <w:tcPr>
            <w:tcW w:w="892" w:type="dxa"/>
          </w:tcPr>
          <w:p w14:paraId="4232330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(1 828)</w:t>
            </w:r>
          </w:p>
        </w:tc>
        <w:tc>
          <w:tcPr>
            <w:tcW w:w="892" w:type="dxa"/>
          </w:tcPr>
          <w:p w14:paraId="1ADC7D9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(2 722)</w:t>
            </w:r>
          </w:p>
        </w:tc>
      </w:tr>
      <w:tr w:rsidR="00D821EF" w14:paraId="426D0342"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3B2F2134" w14:textId="77777777" w:rsidR="00D821EF" w:rsidRDefault="00D821EF" w:rsidP="007E6D01">
            <w:r>
              <w:t>Net cash flows from investments in financial assets for policy purposes</w:t>
            </w:r>
          </w:p>
        </w:tc>
        <w:tc>
          <w:tcPr>
            <w:tcW w:w="893" w:type="dxa"/>
            <w:tcBorders>
              <w:bottom w:val="single" w:sz="6" w:space="0" w:color="auto"/>
            </w:tcBorders>
          </w:tcPr>
          <w:p w14:paraId="1A199A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3 016</w:t>
            </w:r>
          </w:p>
        </w:tc>
        <w:tc>
          <w:tcPr>
            <w:tcW w:w="892" w:type="dxa"/>
            <w:tcBorders>
              <w:bottom w:val="single" w:sz="6" w:space="0" w:color="auto"/>
            </w:tcBorders>
          </w:tcPr>
          <w:p w14:paraId="6341C1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729</w:t>
            </w:r>
          </w:p>
        </w:tc>
        <w:tc>
          <w:tcPr>
            <w:tcW w:w="892" w:type="dxa"/>
            <w:tcBorders>
              <w:bottom w:val="single" w:sz="6" w:space="0" w:color="auto"/>
            </w:tcBorders>
          </w:tcPr>
          <w:p w14:paraId="6CA5A4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156</w:t>
            </w:r>
          </w:p>
        </w:tc>
        <w:tc>
          <w:tcPr>
            <w:tcW w:w="892" w:type="dxa"/>
            <w:tcBorders>
              <w:bottom w:val="single" w:sz="6" w:space="0" w:color="auto"/>
            </w:tcBorders>
          </w:tcPr>
          <w:p w14:paraId="29A578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298</w:t>
            </w:r>
          </w:p>
        </w:tc>
        <w:tc>
          <w:tcPr>
            <w:tcW w:w="892" w:type="dxa"/>
            <w:tcBorders>
              <w:bottom w:val="single" w:sz="6" w:space="0" w:color="auto"/>
            </w:tcBorders>
          </w:tcPr>
          <w:p w14:paraId="4C004B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261</w:t>
            </w:r>
          </w:p>
        </w:tc>
      </w:tr>
      <w:tr w:rsidR="00D821EF" w14:paraId="13971634"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B22DE1B" w14:textId="77777777" w:rsidR="00D821EF" w:rsidRDefault="00D821EF" w:rsidP="007E6D01">
            <w:r>
              <w:rPr>
                <w:b/>
              </w:rPr>
              <w:t>Sub-total</w:t>
            </w:r>
          </w:p>
        </w:tc>
        <w:tc>
          <w:tcPr>
            <w:tcW w:w="893" w:type="dxa"/>
          </w:tcPr>
          <w:p w14:paraId="33AF97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(104)</w:t>
            </w:r>
          </w:p>
        </w:tc>
        <w:tc>
          <w:tcPr>
            <w:tcW w:w="892" w:type="dxa"/>
          </w:tcPr>
          <w:p w14:paraId="72563C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(1 365)</w:t>
            </w:r>
          </w:p>
        </w:tc>
        <w:tc>
          <w:tcPr>
            <w:tcW w:w="892" w:type="dxa"/>
          </w:tcPr>
          <w:p w14:paraId="715E449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(2 516)</w:t>
            </w:r>
          </w:p>
        </w:tc>
        <w:tc>
          <w:tcPr>
            <w:tcW w:w="892" w:type="dxa"/>
          </w:tcPr>
          <w:p w14:paraId="48794A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(1 529)</w:t>
            </w:r>
          </w:p>
        </w:tc>
        <w:tc>
          <w:tcPr>
            <w:tcW w:w="892" w:type="dxa"/>
          </w:tcPr>
          <w:p w14:paraId="70193F1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(2 462)</w:t>
            </w:r>
          </w:p>
        </w:tc>
      </w:tr>
      <w:tr w:rsidR="00D821EF" w14:paraId="54C37CBE"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263B7447" w14:textId="77777777" w:rsidR="00D821EF" w:rsidRDefault="00D821EF" w:rsidP="007E6D01">
            <w:r>
              <w:t>Net cash flows from investments in financial assets for liquidity management purposes</w:t>
            </w:r>
          </w:p>
        </w:tc>
        <w:tc>
          <w:tcPr>
            <w:tcW w:w="893" w:type="dxa"/>
            <w:tcBorders>
              <w:bottom w:val="single" w:sz="6" w:space="0" w:color="auto"/>
            </w:tcBorders>
          </w:tcPr>
          <w:p w14:paraId="51E881C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224</w:t>
            </w:r>
          </w:p>
        </w:tc>
        <w:tc>
          <w:tcPr>
            <w:tcW w:w="892" w:type="dxa"/>
            <w:tcBorders>
              <w:bottom w:val="single" w:sz="6" w:space="0" w:color="auto"/>
            </w:tcBorders>
          </w:tcPr>
          <w:p w14:paraId="5FC7EC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(35)</w:t>
            </w:r>
          </w:p>
        </w:tc>
        <w:tc>
          <w:tcPr>
            <w:tcW w:w="892" w:type="dxa"/>
            <w:tcBorders>
              <w:bottom w:val="single" w:sz="6" w:space="0" w:color="auto"/>
            </w:tcBorders>
          </w:tcPr>
          <w:p w14:paraId="13C8438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(123)</w:t>
            </w:r>
          </w:p>
        </w:tc>
        <w:tc>
          <w:tcPr>
            <w:tcW w:w="892" w:type="dxa"/>
            <w:tcBorders>
              <w:bottom w:val="single" w:sz="6" w:space="0" w:color="auto"/>
            </w:tcBorders>
          </w:tcPr>
          <w:p w14:paraId="04D3CD9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(1 036)</w:t>
            </w:r>
          </w:p>
        </w:tc>
        <w:tc>
          <w:tcPr>
            <w:tcW w:w="892" w:type="dxa"/>
            <w:tcBorders>
              <w:bottom w:val="single" w:sz="6" w:space="0" w:color="auto"/>
            </w:tcBorders>
          </w:tcPr>
          <w:p w14:paraId="4C82E62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2 825</w:t>
            </w:r>
          </w:p>
        </w:tc>
      </w:tr>
      <w:tr w:rsidR="00D821EF" w14:paraId="55A8D179"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6A956F6B" w14:textId="77777777" w:rsidR="00D821EF" w:rsidRDefault="00D821EF" w:rsidP="007E6D01">
            <w:r>
              <w:rPr>
                <w:b/>
              </w:rPr>
              <w:t>Net cash flows from investing activities</w:t>
            </w:r>
          </w:p>
        </w:tc>
        <w:tc>
          <w:tcPr>
            <w:tcW w:w="893" w:type="dxa"/>
          </w:tcPr>
          <w:p w14:paraId="01E0596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120</w:t>
            </w:r>
          </w:p>
        </w:tc>
        <w:tc>
          <w:tcPr>
            <w:tcW w:w="892" w:type="dxa"/>
          </w:tcPr>
          <w:p w14:paraId="16D19B3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(1 400)</w:t>
            </w:r>
          </w:p>
        </w:tc>
        <w:tc>
          <w:tcPr>
            <w:tcW w:w="892" w:type="dxa"/>
          </w:tcPr>
          <w:p w14:paraId="023CFAB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(2 639)</w:t>
            </w:r>
          </w:p>
        </w:tc>
        <w:tc>
          <w:tcPr>
            <w:tcW w:w="892" w:type="dxa"/>
          </w:tcPr>
          <w:p w14:paraId="786BAFA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(2 565)</w:t>
            </w:r>
          </w:p>
        </w:tc>
        <w:tc>
          <w:tcPr>
            <w:tcW w:w="892" w:type="dxa"/>
          </w:tcPr>
          <w:p w14:paraId="563F4E3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364</w:t>
            </w:r>
          </w:p>
        </w:tc>
      </w:tr>
      <w:tr w:rsidR="00D821EF" w14:paraId="5D15616F"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878F6F5" w14:textId="77777777" w:rsidR="00D821EF" w:rsidRDefault="00D821EF" w:rsidP="007E6D01">
            <w:r>
              <w:rPr>
                <w:b/>
              </w:rPr>
              <w:t>Cash flows from financing activities</w:t>
            </w:r>
          </w:p>
        </w:tc>
        <w:tc>
          <w:tcPr>
            <w:tcW w:w="893" w:type="dxa"/>
          </w:tcPr>
          <w:p w14:paraId="63A6F3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6D21E6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15E45DE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74F371F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A68AF2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155594AC"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847C47B" w14:textId="77777777" w:rsidR="00D821EF" w:rsidRDefault="00D821EF" w:rsidP="007E6D01">
            <w:r>
              <w:t>Advances received (net)</w:t>
            </w:r>
          </w:p>
        </w:tc>
        <w:tc>
          <w:tcPr>
            <w:tcW w:w="893" w:type="dxa"/>
          </w:tcPr>
          <w:p w14:paraId="14495E6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(1 075)</w:t>
            </w:r>
          </w:p>
        </w:tc>
        <w:tc>
          <w:tcPr>
            <w:tcW w:w="892" w:type="dxa"/>
          </w:tcPr>
          <w:p w14:paraId="5DB7665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(834)</w:t>
            </w:r>
          </w:p>
        </w:tc>
        <w:tc>
          <w:tcPr>
            <w:tcW w:w="892" w:type="dxa"/>
          </w:tcPr>
          <w:p w14:paraId="5FDDF809"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(340)</w:t>
            </w:r>
          </w:p>
        </w:tc>
        <w:tc>
          <w:tcPr>
            <w:tcW w:w="892" w:type="dxa"/>
          </w:tcPr>
          <w:p w14:paraId="618168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(329)</w:t>
            </w:r>
          </w:p>
        </w:tc>
        <w:tc>
          <w:tcPr>
            <w:tcW w:w="892" w:type="dxa"/>
          </w:tcPr>
          <w:p w14:paraId="3C9AAFC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(103)</w:t>
            </w:r>
          </w:p>
        </w:tc>
      </w:tr>
      <w:tr w:rsidR="00D821EF" w14:paraId="2E340102"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F35533E" w14:textId="77777777" w:rsidR="00D821EF" w:rsidRDefault="00D821EF" w:rsidP="007E6D01">
            <w:r>
              <w:t>Net borrowings</w:t>
            </w:r>
          </w:p>
        </w:tc>
        <w:tc>
          <w:tcPr>
            <w:tcW w:w="893" w:type="dxa"/>
          </w:tcPr>
          <w:p w14:paraId="0BC7335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1 607</w:t>
            </w:r>
          </w:p>
        </w:tc>
        <w:tc>
          <w:tcPr>
            <w:tcW w:w="892" w:type="dxa"/>
          </w:tcPr>
          <w:p w14:paraId="740849F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(1 566)</w:t>
            </w:r>
          </w:p>
        </w:tc>
        <w:tc>
          <w:tcPr>
            <w:tcW w:w="892" w:type="dxa"/>
          </w:tcPr>
          <w:p w14:paraId="7D0A9AF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993</w:t>
            </w:r>
          </w:p>
        </w:tc>
        <w:tc>
          <w:tcPr>
            <w:tcW w:w="892" w:type="dxa"/>
          </w:tcPr>
          <w:p w14:paraId="1AE8CB5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3 070</w:t>
            </w:r>
          </w:p>
        </w:tc>
        <w:tc>
          <w:tcPr>
            <w:tcW w:w="892" w:type="dxa"/>
          </w:tcPr>
          <w:p w14:paraId="6FCD334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1 717</w:t>
            </w:r>
          </w:p>
        </w:tc>
      </w:tr>
      <w:tr w:rsidR="00D821EF" w14:paraId="42B5829A"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1C176CCA" w14:textId="77777777" w:rsidR="00D821EF" w:rsidRDefault="00D821EF" w:rsidP="007E6D01">
            <w:r>
              <w:t>Deposits received (net)</w:t>
            </w:r>
          </w:p>
        </w:tc>
        <w:tc>
          <w:tcPr>
            <w:tcW w:w="893" w:type="dxa"/>
          </w:tcPr>
          <w:p w14:paraId="49B54AA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w:t>
            </w:r>
          </w:p>
        </w:tc>
        <w:tc>
          <w:tcPr>
            <w:tcW w:w="892" w:type="dxa"/>
          </w:tcPr>
          <w:p w14:paraId="4AFE27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(94)</w:t>
            </w:r>
          </w:p>
        </w:tc>
        <w:tc>
          <w:tcPr>
            <w:tcW w:w="892" w:type="dxa"/>
          </w:tcPr>
          <w:p w14:paraId="134FD7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59</w:t>
            </w:r>
          </w:p>
        </w:tc>
        <w:tc>
          <w:tcPr>
            <w:tcW w:w="892" w:type="dxa"/>
          </w:tcPr>
          <w:p w14:paraId="79164E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62</w:t>
            </w:r>
          </w:p>
        </w:tc>
        <w:tc>
          <w:tcPr>
            <w:tcW w:w="892" w:type="dxa"/>
          </w:tcPr>
          <w:p w14:paraId="67DDCAA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56</w:t>
            </w:r>
          </w:p>
        </w:tc>
      </w:tr>
      <w:tr w:rsidR="00D821EF" w14:paraId="1BDB2750"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8601E6B" w14:textId="77777777" w:rsidR="00D821EF" w:rsidRDefault="00D821EF" w:rsidP="007E6D01">
            <w:r>
              <w:t>Other financing (net)</w:t>
            </w:r>
          </w:p>
        </w:tc>
        <w:tc>
          <w:tcPr>
            <w:tcW w:w="893" w:type="dxa"/>
            <w:tcBorders>
              <w:bottom w:val="single" w:sz="6" w:space="0" w:color="auto"/>
            </w:tcBorders>
          </w:tcPr>
          <w:p w14:paraId="2A7BCB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6A487A5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798AE12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5FED7F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c>
          <w:tcPr>
            <w:tcW w:w="892" w:type="dxa"/>
            <w:tcBorders>
              <w:bottom w:val="single" w:sz="6" w:space="0" w:color="auto"/>
            </w:tcBorders>
          </w:tcPr>
          <w:p w14:paraId="3547BAEF"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w:t>
            </w:r>
          </w:p>
        </w:tc>
      </w:tr>
      <w:tr w:rsidR="00D821EF" w14:paraId="25BDEE33"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417FDC4A" w14:textId="77777777" w:rsidR="00D821EF" w:rsidRDefault="00D821EF" w:rsidP="007E6D01">
            <w:r>
              <w:rPr>
                <w:b/>
              </w:rPr>
              <w:t>Net cash flows from financing activities</w:t>
            </w:r>
          </w:p>
        </w:tc>
        <w:tc>
          <w:tcPr>
            <w:tcW w:w="893" w:type="dxa"/>
            <w:tcBorders>
              <w:bottom w:val="single" w:sz="6" w:space="0" w:color="auto"/>
            </w:tcBorders>
          </w:tcPr>
          <w:p w14:paraId="6132CD8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526</w:t>
            </w:r>
          </w:p>
        </w:tc>
        <w:tc>
          <w:tcPr>
            <w:tcW w:w="892" w:type="dxa"/>
            <w:tcBorders>
              <w:bottom w:val="single" w:sz="6" w:space="0" w:color="auto"/>
            </w:tcBorders>
          </w:tcPr>
          <w:p w14:paraId="7502F12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(2 494)</w:t>
            </w:r>
          </w:p>
        </w:tc>
        <w:tc>
          <w:tcPr>
            <w:tcW w:w="892" w:type="dxa"/>
            <w:tcBorders>
              <w:bottom w:val="single" w:sz="6" w:space="0" w:color="auto"/>
            </w:tcBorders>
          </w:tcPr>
          <w:p w14:paraId="0CE9775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712</w:t>
            </w:r>
          </w:p>
        </w:tc>
        <w:tc>
          <w:tcPr>
            <w:tcW w:w="892" w:type="dxa"/>
            <w:tcBorders>
              <w:bottom w:val="single" w:sz="6" w:space="0" w:color="auto"/>
            </w:tcBorders>
          </w:tcPr>
          <w:p w14:paraId="73937A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2 803</w:t>
            </w:r>
          </w:p>
        </w:tc>
        <w:tc>
          <w:tcPr>
            <w:tcW w:w="892" w:type="dxa"/>
            <w:tcBorders>
              <w:bottom w:val="single" w:sz="6" w:space="0" w:color="auto"/>
            </w:tcBorders>
          </w:tcPr>
          <w:p w14:paraId="7BC3E89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1 669</w:t>
            </w:r>
          </w:p>
        </w:tc>
      </w:tr>
      <w:tr w:rsidR="00D821EF" w14:paraId="119C587E"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0267E72F" w14:textId="77777777" w:rsidR="00D821EF" w:rsidRDefault="00D821EF" w:rsidP="007E6D01">
            <w:r>
              <w:rPr>
                <w:b/>
              </w:rPr>
              <w:t>Net increase/(decrease) in cash and cash equivalents</w:t>
            </w:r>
          </w:p>
        </w:tc>
        <w:tc>
          <w:tcPr>
            <w:tcW w:w="893" w:type="dxa"/>
          </w:tcPr>
          <w:p w14:paraId="671CA29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2 356</w:t>
            </w:r>
          </w:p>
        </w:tc>
        <w:tc>
          <w:tcPr>
            <w:tcW w:w="892" w:type="dxa"/>
          </w:tcPr>
          <w:p w14:paraId="509603E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(317)</w:t>
            </w:r>
          </w:p>
        </w:tc>
        <w:tc>
          <w:tcPr>
            <w:tcW w:w="892" w:type="dxa"/>
          </w:tcPr>
          <w:p w14:paraId="262164C1"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(1 372)</w:t>
            </w:r>
          </w:p>
        </w:tc>
        <w:tc>
          <w:tcPr>
            <w:tcW w:w="892" w:type="dxa"/>
          </w:tcPr>
          <w:p w14:paraId="6A2308C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1 154</w:t>
            </w:r>
          </w:p>
        </w:tc>
        <w:tc>
          <w:tcPr>
            <w:tcW w:w="892" w:type="dxa"/>
          </w:tcPr>
          <w:p w14:paraId="5D1534ED"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4 053</w:t>
            </w:r>
          </w:p>
        </w:tc>
      </w:tr>
      <w:tr w:rsidR="00D821EF" w14:paraId="2D88F7F3"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35FB9EEF" w14:textId="77777777" w:rsidR="00D821EF" w:rsidRDefault="00D821EF" w:rsidP="007E6D01">
            <w:r>
              <w:t>Cash and cash equivalents at beginning of the reporting period</w:t>
            </w:r>
          </w:p>
        </w:tc>
        <w:tc>
          <w:tcPr>
            <w:tcW w:w="893" w:type="dxa"/>
            <w:tcBorders>
              <w:bottom w:val="single" w:sz="6" w:space="0" w:color="auto"/>
            </w:tcBorders>
          </w:tcPr>
          <w:p w14:paraId="110D036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3 900</w:t>
            </w:r>
          </w:p>
        </w:tc>
        <w:tc>
          <w:tcPr>
            <w:tcW w:w="892" w:type="dxa"/>
            <w:tcBorders>
              <w:bottom w:val="single" w:sz="6" w:space="0" w:color="auto"/>
            </w:tcBorders>
          </w:tcPr>
          <w:p w14:paraId="3B48525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6 257</w:t>
            </w:r>
          </w:p>
        </w:tc>
        <w:tc>
          <w:tcPr>
            <w:tcW w:w="892" w:type="dxa"/>
            <w:tcBorders>
              <w:bottom w:val="single" w:sz="6" w:space="0" w:color="auto"/>
            </w:tcBorders>
          </w:tcPr>
          <w:p w14:paraId="608AEDB4"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5 940</w:t>
            </w:r>
          </w:p>
        </w:tc>
        <w:tc>
          <w:tcPr>
            <w:tcW w:w="892" w:type="dxa"/>
            <w:tcBorders>
              <w:bottom w:val="single" w:sz="6" w:space="0" w:color="auto"/>
            </w:tcBorders>
          </w:tcPr>
          <w:p w14:paraId="4CCDEB0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4 567</w:t>
            </w:r>
          </w:p>
        </w:tc>
        <w:tc>
          <w:tcPr>
            <w:tcW w:w="892" w:type="dxa"/>
            <w:tcBorders>
              <w:bottom w:val="single" w:sz="6" w:space="0" w:color="auto"/>
            </w:tcBorders>
          </w:tcPr>
          <w:p w14:paraId="12BE67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5 722</w:t>
            </w:r>
          </w:p>
        </w:tc>
      </w:tr>
      <w:tr w:rsidR="00D821EF" w14:paraId="34E71574" w14:textId="77777777" w:rsidTr="007E6D01">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7A9CED81" w14:textId="77777777" w:rsidR="00D821EF" w:rsidRDefault="00D821EF" w:rsidP="007E6D01">
            <w:r>
              <w:rPr>
                <w:b/>
              </w:rPr>
              <w:t>Cash and cash equivalents at end of the reporting period</w:t>
            </w:r>
          </w:p>
        </w:tc>
        <w:tc>
          <w:tcPr>
            <w:tcW w:w="893" w:type="dxa"/>
            <w:tcBorders>
              <w:bottom w:val="single" w:sz="6" w:space="0" w:color="auto"/>
            </w:tcBorders>
          </w:tcPr>
          <w:p w14:paraId="715071F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6 257</w:t>
            </w:r>
          </w:p>
        </w:tc>
        <w:tc>
          <w:tcPr>
            <w:tcW w:w="892" w:type="dxa"/>
            <w:tcBorders>
              <w:bottom w:val="single" w:sz="6" w:space="0" w:color="auto"/>
            </w:tcBorders>
          </w:tcPr>
          <w:p w14:paraId="3630CD3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5 940</w:t>
            </w:r>
          </w:p>
        </w:tc>
        <w:tc>
          <w:tcPr>
            <w:tcW w:w="892" w:type="dxa"/>
            <w:tcBorders>
              <w:bottom w:val="single" w:sz="6" w:space="0" w:color="auto"/>
            </w:tcBorders>
          </w:tcPr>
          <w:p w14:paraId="093CE77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4 567</w:t>
            </w:r>
          </w:p>
        </w:tc>
        <w:tc>
          <w:tcPr>
            <w:tcW w:w="892" w:type="dxa"/>
            <w:tcBorders>
              <w:bottom w:val="single" w:sz="6" w:space="0" w:color="auto"/>
            </w:tcBorders>
          </w:tcPr>
          <w:p w14:paraId="00893E3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5 722</w:t>
            </w:r>
          </w:p>
        </w:tc>
        <w:tc>
          <w:tcPr>
            <w:tcW w:w="892" w:type="dxa"/>
            <w:tcBorders>
              <w:bottom w:val="single" w:sz="6" w:space="0" w:color="auto"/>
            </w:tcBorders>
          </w:tcPr>
          <w:p w14:paraId="2C257ADC"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rPr>
                <w:b/>
              </w:rPr>
              <w:t>9 775</w:t>
            </w:r>
          </w:p>
        </w:tc>
      </w:tr>
      <w:tr w:rsidR="00D821EF" w14:paraId="2F54A4E7" w14:textId="77777777" w:rsidTr="007E6D01">
        <w:trPr>
          <w:trHeight w:hRule="exact" w:val="113"/>
        </w:trPr>
        <w:tc>
          <w:tcPr>
            <w:cnfStyle w:val="001000000000" w:firstRow="0" w:lastRow="0" w:firstColumn="1" w:lastColumn="0" w:oddVBand="0" w:evenVBand="0" w:oddHBand="0" w:evenHBand="0" w:firstRowFirstColumn="0" w:firstRowLastColumn="0" w:lastRowFirstColumn="0" w:lastRowLastColumn="0"/>
            <w:tcW w:w="5178" w:type="dxa"/>
          </w:tcPr>
          <w:p w14:paraId="202EC5B7" w14:textId="77777777" w:rsidR="00D821EF" w:rsidRDefault="00D821EF" w:rsidP="007E6D01"/>
        </w:tc>
        <w:tc>
          <w:tcPr>
            <w:tcW w:w="893" w:type="dxa"/>
          </w:tcPr>
          <w:p w14:paraId="3D63D30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9A2EDE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3A8D5D9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C4BEC7A"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67BBEBD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C4D5936"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5D46F20E" w14:textId="77777777" w:rsidR="00D821EF" w:rsidRDefault="00D821EF" w:rsidP="007E6D01">
            <w:r>
              <w:rPr>
                <w:b/>
              </w:rPr>
              <w:t>FISCAL AGGREGATES</w:t>
            </w:r>
          </w:p>
        </w:tc>
        <w:tc>
          <w:tcPr>
            <w:tcW w:w="893" w:type="dxa"/>
          </w:tcPr>
          <w:p w14:paraId="05C0EF8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55B121B2"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76690D8"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04CF668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c>
          <w:tcPr>
            <w:tcW w:w="892" w:type="dxa"/>
          </w:tcPr>
          <w:p w14:paraId="239CAAB3"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p>
        </w:tc>
      </w:tr>
      <w:tr w:rsidR="00D821EF" w14:paraId="451AE10B" w14:textId="77777777" w:rsidTr="007E6D01">
        <w:tc>
          <w:tcPr>
            <w:cnfStyle w:val="001000000000" w:firstRow="0" w:lastRow="0" w:firstColumn="1" w:lastColumn="0" w:oddVBand="0" w:evenVBand="0" w:oddHBand="0" w:evenHBand="0" w:firstRowFirstColumn="0" w:firstRowLastColumn="0" w:lastRowFirstColumn="0" w:lastRowLastColumn="0"/>
            <w:tcW w:w="5178" w:type="dxa"/>
          </w:tcPr>
          <w:p w14:paraId="4E6451B2" w14:textId="77777777" w:rsidR="00D821EF" w:rsidRDefault="00D821EF" w:rsidP="007E6D01">
            <w:r>
              <w:t>Net cash flows from operating activities</w:t>
            </w:r>
          </w:p>
        </w:tc>
        <w:tc>
          <w:tcPr>
            <w:tcW w:w="893" w:type="dxa"/>
          </w:tcPr>
          <w:p w14:paraId="799EF4C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1 710</w:t>
            </w:r>
          </w:p>
        </w:tc>
        <w:tc>
          <w:tcPr>
            <w:tcW w:w="892" w:type="dxa"/>
          </w:tcPr>
          <w:p w14:paraId="62214B56"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3 577</w:t>
            </w:r>
          </w:p>
        </w:tc>
        <w:tc>
          <w:tcPr>
            <w:tcW w:w="892" w:type="dxa"/>
          </w:tcPr>
          <w:p w14:paraId="3254026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555</w:t>
            </w:r>
          </w:p>
        </w:tc>
        <w:tc>
          <w:tcPr>
            <w:tcW w:w="892" w:type="dxa"/>
          </w:tcPr>
          <w:p w14:paraId="5BEBF87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916</w:t>
            </w:r>
          </w:p>
        </w:tc>
        <w:tc>
          <w:tcPr>
            <w:tcW w:w="892" w:type="dxa"/>
          </w:tcPr>
          <w:p w14:paraId="06A6B92E"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2 020</w:t>
            </w:r>
          </w:p>
        </w:tc>
      </w:tr>
      <w:tr w:rsidR="00D821EF" w14:paraId="45B1B2D6" w14:textId="77777777" w:rsidTr="00A949DF">
        <w:tc>
          <w:tcPr>
            <w:cnfStyle w:val="001000000000" w:firstRow="0" w:lastRow="0" w:firstColumn="1" w:lastColumn="0" w:oddVBand="0" w:evenVBand="0" w:oddHBand="0" w:evenHBand="0" w:firstRowFirstColumn="0" w:firstRowLastColumn="0" w:lastRowFirstColumn="0" w:lastRowLastColumn="0"/>
            <w:tcW w:w="5178" w:type="dxa"/>
            <w:tcBorders>
              <w:bottom w:val="single" w:sz="6" w:space="0" w:color="auto"/>
            </w:tcBorders>
          </w:tcPr>
          <w:p w14:paraId="333839D7" w14:textId="77777777" w:rsidR="00D821EF" w:rsidRDefault="00D821EF" w:rsidP="007E6D01">
            <w:r>
              <w:t>Net cash flows from investments in non-financial assets</w:t>
            </w:r>
          </w:p>
        </w:tc>
        <w:tc>
          <w:tcPr>
            <w:tcW w:w="893" w:type="dxa"/>
            <w:tcBorders>
              <w:bottom w:val="single" w:sz="6" w:space="0" w:color="auto"/>
            </w:tcBorders>
          </w:tcPr>
          <w:p w14:paraId="0F0FB49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(3 120)</w:t>
            </w:r>
          </w:p>
        </w:tc>
        <w:tc>
          <w:tcPr>
            <w:tcW w:w="892" w:type="dxa"/>
            <w:tcBorders>
              <w:bottom w:val="single" w:sz="6" w:space="0" w:color="auto"/>
            </w:tcBorders>
          </w:tcPr>
          <w:p w14:paraId="688FC345"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(2 095)</w:t>
            </w:r>
          </w:p>
        </w:tc>
        <w:tc>
          <w:tcPr>
            <w:tcW w:w="892" w:type="dxa"/>
            <w:tcBorders>
              <w:bottom w:val="single" w:sz="6" w:space="0" w:color="auto"/>
            </w:tcBorders>
          </w:tcPr>
          <w:p w14:paraId="6E4313AB"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(2 672)</w:t>
            </w:r>
          </w:p>
        </w:tc>
        <w:tc>
          <w:tcPr>
            <w:tcW w:w="892" w:type="dxa"/>
            <w:tcBorders>
              <w:bottom w:val="single" w:sz="6" w:space="0" w:color="auto"/>
            </w:tcBorders>
          </w:tcPr>
          <w:p w14:paraId="1E566CA7"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(1 828)</w:t>
            </w:r>
          </w:p>
        </w:tc>
        <w:tc>
          <w:tcPr>
            <w:tcW w:w="892" w:type="dxa"/>
            <w:tcBorders>
              <w:bottom w:val="single" w:sz="6" w:space="0" w:color="auto"/>
            </w:tcBorders>
          </w:tcPr>
          <w:p w14:paraId="7492FAF0" w14:textId="77777777" w:rsidR="00D821EF" w:rsidRDefault="00D821EF" w:rsidP="007E6D01">
            <w:pPr>
              <w:cnfStyle w:val="000000000000" w:firstRow="0" w:lastRow="0" w:firstColumn="0" w:lastColumn="0" w:oddVBand="0" w:evenVBand="0" w:oddHBand="0" w:evenHBand="0" w:firstRowFirstColumn="0" w:firstRowLastColumn="0" w:lastRowFirstColumn="0" w:lastRowLastColumn="0"/>
            </w:pPr>
            <w:r>
              <w:t>(2 722)</w:t>
            </w:r>
          </w:p>
        </w:tc>
      </w:tr>
      <w:tr w:rsidR="00D821EF" w14:paraId="5966BD10" w14:textId="77777777" w:rsidTr="00A949D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Borders>
              <w:top w:val="single" w:sz="6" w:space="0" w:color="auto"/>
              <w:bottom w:val="single" w:sz="12" w:space="0" w:color="auto"/>
            </w:tcBorders>
          </w:tcPr>
          <w:p w14:paraId="4D269A14" w14:textId="77777777" w:rsidR="00D821EF" w:rsidRDefault="00D821EF" w:rsidP="007E6D01">
            <w:r>
              <w:t>Cash surplus/(deficit)</w:t>
            </w:r>
          </w:p>
        </w:tc>
        <w:tc>
          <w:tcPr>
            <w:tcW w:w="893" w:type="dxa"/>
            <w:tcBorders>
              <w:top w:val="single" w:sz="6" w:space="0" w:color="auto"/>
              <w:bottom w:val="single" w:sz="12" w:space="0" w:color="auto"/>
            </w:tcBorders>
          </w:tcPr>
          <w:p w14:paraId="5CF1BF0A"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(1 410)</w:t>
            </w:r>
          </w:p>
        </w:tc>
        <w:tc>
          <w:tcPr>
            <w:tcW w:w="892" w:type="dxa"/>
            <w:tcBorders>
              <w:top w:val="single" w:sz="6" w:space="0" w:color="auto"/>
              <w:bottom w:val="single" w:sz="12" w:space="0" w:color="auto"/>
            </w:tcBorders>
          </w:tcPr>
          <w:p w14:paraId="413AD14D"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1 482</w:t>
            </w:r>
          </w:p>
        </w:tc>
        <w:tc>
          <w:tcPr>
            <w:tcW w:w="892" w:type="dxa"/>
            <w:tcBorders>
              <w:top w:val="single" w:sz="6" w:space="0" w:color="auto"/>
              <w:bottom w:val="single" w:sz="12" w:space="0" w:color="auto"/>
            </w:tcBorders>
          </w:tcPr>
          <w:p w14:paraId="087C5BAE"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(2 117)</w:t>
            </w:r>
          </w:p>
        </w:tc>
        <w:tc>
          <w:tcPr>
            <w:tcW w:w="892" w:type="dxa"/>
            <w:tcBorders>
              <w:top w:val="single" w:sz="6" w:space="0" w:color="auto"/>
              <w:bottom w:val="single" w:sz="12" w:space="0" w:color="auto"/>
            </w:tcBorders>
          </w:tcPr>
          <w:p w14:paraId="25D5DA7C" w14:textId="77777777" w:rsidR="00D821EF" w:rsidRDefault="00D821EF" w:rsidP="007E6D01">
            <w:pPr>
              <w:cnfStyle w:val="010000000000" w:firstRow="0" w:lastRow="1" w:firstColumn="0" w:lastColumn="0" w:oddVBand="0" w:evenVBand="0" w:oddHBand="0" w:evenHBand="0" w:firstRowFirstColumn="0" w:firstRowLastColumn="0" w:lastRowFirstColumn="0" w:lastRowLastColumn="0"/>
            </w:pPr>
            <w:r>
              <w:t>(911)</w:t>
            </w:r>
          </w:p>
        </w:tc>
        <w:tc>
          <w:tcPr>
            <w:tcW w:w="892" w:type="dxa"/>
            <w:tcBorders>
              <w:top w:val="single" w:sz="6" w:space="0" w:color="auto"/>
              <w:bottom w:val="single" w:sz="12" w:space="0" w:color="auto"/>
            </w:tcBorders>
          </w:tcPr>
          <w:p w14:paraId="182B8A56" w14:textId="672C5A58" w:rsidR="00D821EF" w:rsidRDefault="00D821EF" w:rsidP="007E6D01">
            <w:pPr>
              <w:cnfStyle w:val="010000000000" w:firstRow="0" w:lastRow="1" w:firstColumn="0" w:lastColumn="0" w:oddVBand="0" w:evenVBand="0" w:oddHBand="0" w:evenHBand="0" w:firstRowFirstColumn="0" w:firstRowLastColumn="0" w:lastRowFirstColumn="0" w:lastRowLastColumn="0"/>
            </w:pPr>
            <w:r>
              <w:t>(702)</w:t>
            </w:r>
          </w:p>
        </w:tc>
      </w:tr>
    </w:tbl>
    <w:p w14:paraId="556FF504" w14:textId="77777777" w:rsidR="00D821EF" w:rsidRPr="00BC3229" w:rsidRDefault="00D821EF" w:rsidP="00D821EF">
      <w:pPr>
        <w:pStyle w:val="Note"/>
      </w:pPr>
      <w:r w:rsidRPr="00BC3229">
        <w:t>Note:</w:t>
      </w:r>
    </w:p>
    <w:p w14:paraId="43176B00" w14:textId="77777777" w:rsidR="00D821EF" w:rsidRPr="00BC3229" w:rsidRDefault="00D821EF" w:rsidP="00D821EF">
      <w:pPr>
        <w:pStyle w:val="Note"/>
      </w:pPr>
      <w:r w:rsidRPr="00BC3229">
        <w:t>(a)</w:t>
      </w:r>
      <w:r w:rsidRPr="00BC3229">
        <w:tab/>
        <w:t>These items are inclusive of goods and services tax.</w:t>
      </w:r>
    </w:p>
    <w:p w14:paraId="42228224" w14:textId="77777777" w:rsidR="00335E7C" w:rsidRDefault="00335E7C" w:rsidP="00D821EF">
      <w:pPr>
        <w:keepLines w:val="0"/>
      </w:pPr>
    </w:p>
    <w:p w14:paraId="24F3F052" w14:textId="1E97D712" w:rsidR="00D821EF" w:rsidRDefault="00D821EF" w:rsidP="00D821EF">
      <w:pPr>
        <w:keepLines w:val="0"/>
      </w:pPr>
      <w:r>
        <w:br w:type="page"/>
      </w:r>
    </w:p>
    <w:p w14:paraId="3BA376A9" w14:textId="77777777" w:rsidR="00335E7C" w:rsidRDefault="00335E7C" w:rsidP="00335E7C"/>
    <w:p w14:paraId="104ADC79" w14:textId="5B1E7CB8" w:rsidR="00335E7C" w:rsidRPr="00335E7C" w:rsidRDefault="00335E7C" w:rsidP="00335E7C">
      <w:pPr>
        <w:sectPr w:rsidR="00335E7C" w:rsidRPr="00335E7C" w:rsidSect="00335E7C">
          <w:footerReference w:type="even" r:id="rId201"/>
          <w:footerReference w:type="default" r:id="rId202"/>
          <w:pgSz w:w="11907" w:h="16839" w:code="9"/>
          <w:pgMar w:top="1134" w:right="1134" w:bottom="1134" w:left="1134" w:header="624" w:footer="567" w:gutter="0"/>
          <w:cols w:sep="1" w:space="567"/>
          <w:docGrid w:linePitch="360"/>
        </w:sectPr>
      </w:pPr>
    </w:p>
    <w:p w14:paraId="623E98A9" w14:textId="7FA8F84F" w:rsidR="00D821EF" w:rsidRDefault="00D821EF" w:rsidP="007C15F8">
      <w:pPr>
        <w:pStyle w:val="Chapterheading"/>
      </w:pPr>
      <w:bookmarkStart w:id="160" w:name="_Toc19879574"/>
      <w:r w:rsidRPr="00746F15">
        <w:lastRenderedPageBreak/>
        <w:t xml:space="preserve">Appendix B – </w:t>
      </w:r>
      <w:r w:rsidRPr="00746F15">
        <w:rPr>
          <w:i/>
        </w:rPr>
        <w:t>Financial Management Act 1994</w:t>
      </w:r>
      <w:r w:rsidRPr="00746F15">
        <w:t xml:space="preserve"> – </w:t>
      </w:r>
      <w:r w:rsidRPr="00AC0B94">
        <w:t>Compliance</w:t>
      </w:r>
      <w:r w:rsidRPr="00746F15">
        <w:t xml:space="preserve"> index</w:t>
      </w:r>
      <w:bookmarkEnd w:id="160"/>
    </w:p>
    <w:p w14:paraId="16738408" w14:textId="77777777" w:rsidR="00D821EF" w:rsidRDefault="00D821EF" w:rsidP="00D821EF">
      <w:pPr>
        <w:sectPr w:rsidR="00D821EF" w:rsidSect="00335E7C">
          <w:footerReference w:type="default" r:id="rId203"/>
          <w:pgSz w:w="11907" w:h="16839" w:code="9"/>
          <w:pgMar w:top="1134" w:right="1134" w:bottom="1134" w:left="1134" w:header="624" w:footer="567" w:gutter="0"/>
          <w:cols w:sep="1" w:space="567"/>
          <w:docGrid w:linePitch="360"/>
        </w:sectPr>
      </w:pPr>
    </w:p>
    <w:p w14:paraId="689CEB50" w14:textId="77777777" w:rsidR="00D821EF" w:rsidRDefault="00D821EF" w:rsidP="00D821EF">
      <w:pPr>
        <w:keepLines w:val="0"/>
      </w:pPr>
      <w:r>
        <w:t xml:space="preserve">The </w:t>
      </w:r>
      <w:r w:rsidRPr="00FD2E26">
        <w:rPr>
          <w:i/>
        </w:rPr>
        <w:t>Financial Management Act 1994</w:t>
      </w:r>
      <w:r>
        <w:t xml:space="preserve"> (the Act) requires the Minister to prepare an audited annual financial report for tabling in Parliament. This report has been prepared in accordance with applicable Australian Accounting Standards and the Act.</w:t>
      </w:r>
    </w:p>
    <w:p w14:paraId="66FC560B" w14:textId="77777777" w:rsidR="00D821EF" w:rsidRDefault="00D821EF" w:rsidP="00D821EF">
      <w:pPr>
        <w:keepLines w:val="0"/>
      </w:pPr>
      <w:r>
        <w:t>The Act also requires the annual financial report to meet certain requirements. The following compliance index explains how these requirements are met, together with appropriate references in this document.</w:t>
      </w:r>
    </w:p>
    <w:p w14:paraId="797DD91B" w14:textId="77777777" w:rsidR="00D821EF" w:rsidRDefault="00D821EF" w:rsidP="00D821EF">
      <w:pPr>
        <w:keepLines w:val="0"/>
      </w:pP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D821EF" w:rsidRPr="00B31535" w14:paraId="665F5260" w14:textId="77777777" w:rsidTr="007E6D01">
        <w:trPr>
          <w:cantSplit/>
          <w:tblHeader/>
        </w:trPr>
        <w:tc>
          <w:tcPr>
            <w:tcW w:w="2250" w:type="dxa"/>
            <w:tcBorders>
              <w:top w:val="single" w:sz="4" w:space="0" w:color="auto"/>
              <w:bottom w:val="single" w:sz="4" w:space="0" w:color="auto"/>
            </w:tcBorders>
            <w:shd w:val="clear" w:color="auto" w:fill="000000"/>
          </w:tcPr>
          <w:p w14:paraId="6BFEDD56" w14:textId="77777777" w:rsidR="00D821EF" w:rsidRPr="00B31535" w:rsidRDefault="00D821EF" w:rsidP="007E6D01">
            <w:pPr>
              <w:rPr>
                <w:rFonts w:ascii="Calibri" w:eastAsia="Times New Roman" w:hAnsi="Calibri" w:cs="Times New Roman"/>
                <w:i/>
                <w:szCs w:val="18"/>
              </w:rPr>
            </w:pPr>
            <w:r w:rsidRPr="00B31535">
              <w:rPr>
                <w:rFonts w:ascii="Calibri" w:eastAsia="Times New Roman" w:hAnsi="Calibri" w:cs="Times New Roman"/>
                <w:szCs w:val="18"/>
              </w:rPr>
              <w:t>Financial Management Act 1994</w:t>
            </w:r>
            <w:r w:rsidRPr="00B31535">
              <w:rPr>
                <w:rFonts w:ascii="Calibri" w:eastAsia="Times New Roman" w:hAnsi="Calibri" w:cs="Times New Roman"/>
                <w:i/>
                <w:szCs w:val="18"/>
              </w:rPr>
              <w:t xml:space="preserve"> reference</w:t>
            </w:r>
          </w:p>
        </w:tc>
        <w:tc>
          <w:tcPr>
            <w:tcW w:w="4183" w:type="dxa"/>
            <w:tcBorders>
              <w:top w:val="single" w:sz="4" w:space="0" w:color="auto"/>
              <w:bottom w:val="single" w:sz="4" w:space="0" w:color="auto"/>
            </w:tcBorders>
            <w:shd w:val="clear" w:color="auto" w:fill="000000"/>
            <w:vAlign w:val="bottom"/>
          </w:tcPr>
          <w:p w14:paraId="2B7E2840" w14:textId="77777777" w:rsidR="00D821EF" w:rsidRPr="00B31535" w:rsidRDefault="00D821EF" w:rsidP="007E6D01">
            <w:pPr>
              <w:rPr>
                <w:rFonts w:ascii="Calibri" w:eastAsia="Times New Roman" w:hAnsi="Calibri" w:cs="Times New Roman"/>
                <w:i/>
                <w:szCs w:val="18"/>
              </w:rPr>
            </w:pPr>
            <w:r w:rsidRPr="00B31535">
              <w:rPr>
                <w:rFonts w:ascii="Calibri" w:eastAsia="Times New Roman" w:hAnsi="Calibri" w:cs="Times New Roman"/>
                <w:i/>
                <w:szCs w:val="18"/>
              </w:rPr>
              <w:t>Requirement</w:t>
            </w:r>
          </w:p>
        </w:tc>
        <w:tc>
          <w:tcPr>
            <w:tcW w:w="3240" w:type="dxa"/>
            <w:tcBorders>
              <w:top w:val="single" w:sz="4" w:space="0" w:color="auto"/>
              <w:bottom w:val="single" w:sz="4" w:space="0" w:color="auto"/>
            </w:tcBorders>
            <w:shd w:val="clear" w:color="auto" w:fill="000000"/>
            <w:vAlign w:val="bottom"/>
          </w:tcPr>
          <w:p w14:paraId="21DAEA68" w14:textId="77777777" w:rsidR="00D821EF" w:rsidRPr="00B31535" w:rsidRDefault="00D821EF" w:rsidP="007E6D01">
            <w:pPr>
              <w:rPr>
                <w:rFonts w:ascii="Calibri" w:eastAsia="Times New Roman" w:hAnsi="Calibri" w:cs="Times New Roman"/>
                <w:i/>
                <w:szCs w:val="18"/>
              </w:rPr>
            </w:pPr>
            <w:r w:rsidRPr="00B31535">
              <w:rPr>
                <w:rFonts w:ascii="Calibri" w:eastAsia="Times New Roman" w:hAnsi="Calibri" w:cs="Times New Roman"/>
                <w:i/>
                <w:szCs w:val="18"/>
              </w:rPr>
              <w:t>Comments/reference</w:t>
            </w:r>
          </w:p>
        </w:tc>
      </w:tr>
      <w:tr w:rsidR="00D821EF" w:rsidRPr="00B31535" w14:paraId="3A5839B6" w14:textId="77777777" w:rsidTr="007E6D01">
        <w:trPr>
          <w:cantSplit/>
        </w:trPr>
        <w:tc>
          <w:tcPr>
            <w:tcW w:w="2250" w:type="dxa"/>
            <w:tcBorders>
              <w:top w:val="single" w:sz="4" w:space="0" w:color="auto"/>
            </w:tcBorders>
            <w:shd w:val="clear" w:color="auto" w:fill="auto"/>
          </w:tcPr>
          <w:p w14:paraId="71E8085C" w14:textId="77777777" w:rsidR="00D821EF" w:rsidRPr="00B31535" w:rsidRDefault="00D821EF" w:rsidP="007E6D01">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 xml:space="preserve">Section 24(1) </w:t>
            </w:r>
          </w:p>
        </w:tc>
        <w:tc>
          <w:tcPr>
            <w:tcW w:w="4183" w:type="dxa"/>
            <w:tcBorders>
              <w:top w:val="single" w:sz="4" w:space="0" w:color="auto"/>
            </w:tcBorders>
            <w:shd w:val="clear" w:color="auto" w:fill="auto"/>
          </w:tcPr>
          <w:p w14:paraId="6D95A94E"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The Minister must prepare an annual financial report for each financial year.</w:t>
            </w:r>
          </w:p>
        </w:tc>
        <w:tc>
          <w:tcPr>
            <w:tcW w:w="3240" w:type="dxa"/>
            <w:tcBorders>
              <w:top w:val="single" w:sz="4" w:space="0" w:color="auto"/>
            </w:tcBorders>
            <w:shd w:val="clear" w:color="auto" w:fill="auto"/>
          </w:tcPr>
          <w:p w14:paraId="218D0727"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Refer to Chapter 4</w:t>
            </w:r>
          </w:p>
        </w:tc>
      </w:tr>
      <w:tr w:rsidR="00D821EF" w:rsidRPr="00B31535" w14:paraId="35A267F9" w14:textId="77777777" w:rsidTr="007E6D01">
        <w:trPr>
          <w:cantSplit/>
        </w:trPr>
        <w:tc>
          <w:tcPr>
            <w:tcW w:w="2250" w:type="dxa"/>
            <w:shd w:val="clear" w:color="auto" w:fill="auto"/>
          </w:tcPr>
          <w:p w14:paraId="65AACD16" w14:textId="77777777" w:rsidR="00D821EF" w:rsidRPr="00B31535" w:rsidRDefault="00D821EF" w:rsidP="007E6D01">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24(2)</w:t>
            </w:r>
          </w:p>
        </w:tc>
        <w:tc>
          <w:tcPr>
            <w:tcW w:w="4183" w:type="dxa"/>
            <w:shd w:val="clear" w:color="auto" w:fill="auto"/>
          </w:tcPr>
          <w:p w14:paraId="648ABA41"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The annual financial report:</w:t>
            </w:r>
          </w:p>
          <w:p w14:paraId="391833B8"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must be prepared in the manner and form determined by the Minister, having regard to appropriate financial reporting frameworks;</w:t>
            </w:r>
          </w:p>
        </w:tc>
        <w:tc>
          <w:tcPr>
            <w:tcW w:w="3240" w:type="dxa"/>
            <w:shd w:val="clear" w:color="auto" w:fill="auto"/>
          </w:tcPr>
          <w:p w14:paraId="7084E718"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D821EF" w:rsidRPr="00B31535" w14:paraId="3ED4CA24" w14:textId="77777777" w:rsidTr="007E6D01">
        <w:trPr>
          <w:cantSplit/>
        </w:trPr>
        <w:tc>
          <w:tcPr>
            <w:tcW w:w="2250" w:type="dxa"/>
            <w:shd w:val="clear" w:color="auto" w:fill="auto"/>
          </w:tcPr>
          <w:p w14:paraId="327B96CC"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4A54D3B2" w14:textId="77777777" w:rsidR="00D821EF" w:rsidRPr="00B31535" w:rsidRDefault="00D821EF" w:rsidP="007E6D01">
            <w:pPr>
              <w:tabs>
                <w:tab w:val="left" w:pos="344"/>
              </w:tabs>
              <w:spacing w:after="40"/>
              <w:ind w:left="360" w:hanging="360"/>
              <w:rPr>
                <w:rFonts w:ascii="Calibri" w:eastAsia="Times New Roman" w:hAnsi="Calibri" w:cs="Times New Roman"/>
                <w:szCs w:val="18"/>
              </w:rPr>
            </w:pPr>
            <w:r w:rsidRPr="00B31535">
              <w:rPr>
                <w:rFonts w:ascii="Calibri" w:eastAsia="Times New Roman" w:hAnsi="Calibri" w:cs="Times New Roman"/>
                <w:szCs w:val="18"/>
              </w:rPr>
              <w:t>(b)</w:t>
            </w:r>
            <w:r w:rsidRPr="00B31535">
              <w:rPr>
                <w:rFonts w:ascii="Calibri" w:eastAsia="Times New Roman" w:hAnsi="Calibri" w:cs="Times New Roman"/>
                <w:szCs w:val="18"/>
              </w:rPr>
              <w:tab/>
              <w:t>must present fairly the financial position of the State and the Victorian general government sector at the end of the financial year; and</w:t>
            </w:r>
          </w:p>
        </w:tc>
        <w:tc>
          <w:tcPr>
            <w:tcW w:w="3240" w:type="dxa"/>
            <w:shd w:val="clear" w:color="auto" w:fill="auto"/>
          </w:tcPr>
          <w:p w14:paraId="334A275C" w14:textId="196D5BA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Consolidated balance</w:t>
            </w:r>
            <w:r>
              <w:rPr>
                <w:rFonts w:ascii="Calibri" w:eastAsia="Times New Roman" w:hAnsi="Calibri" w:cs="Times New Roman"/>
                <w:szCs w:val="18"/>
              </w:rPr>
              <w:t xml:space="preserve"> sheet, page 3</w:t>
            </w:r>
            <w:r w:rsidR="003206E6">
              <w:rPr>
                <w:rFonts w:ascii="Calibri" w:eastAsia="Times New Roman" w:hAnsi="Calibri" w:cs="Times New Roman"/>
                <w:szCs w:val="18"/>
              </w:rPr>
              <w:t>0</w:t>
            </w:r>
          </w:p>
        </w:tc>
      </w:tr>
      <w:tr w:rsidR="00D821EF" w:rsidRPr="00B31535" w14:paraId="505F631A" w14:textId="77777777" w:rsidTr="007E6D01">
        <w:trPr>
          <w:cantSplit/>
        </w:trPr>
        <w:tc>
          <w:tcPr>
            <w:tcW w:w="2250" w:type="dxa"/>
            <w:shd w:val="clear" w:color="auto" w:fill="auto"/>
          </w:tcPr>
          <w:p w14:paraId="045B9921"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490E367E" w14:textId="77777777" w:rsidR="00D821EF" w:rsidRPr="00B31535" w:rsidRDefault="00D821EF" w:rsidP="007E6D01">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the transactions o</w:t>
            </w:r>
            <w:r>
              <w:rPr>
                <w:rFonts w:ascii="Calibri" w:eastAsia="Times New Roman" w:hAnsi="Calibri" w:cs="Times New Roman"/>
                <w:szCs w:val="18"/>
              </w:rPr>
              <w:t>n</w:t>
            </w:r>
            <w:r w:rsidRPr="00B31535">
              <w:rPr>
                <w:rFonts w:ascii="Calibri" w:eastAsia="Times New Roman" w:hAnsi="Calibri" w:cs="Times New Roman"/>
                <w:szCs w:val="18"/>
              </w:rPr>
              <w:t xml:space="preserve"> the Public Account;</w:t>
            </w:r>
          </w:p>
        </w:tc>
        <w:tc>
          <w:tcPr>
            <w:tcW w:w="3240" w:type="dxa"/>
            <w:shd w:val="clear" w:color="auto" w:fill="auto"/>
          </w:tcPr>
          <w:p w14:paraId="414D5FC2" w14:textId="7B847E09" w:rsidR="00D821EF" w:rsidRPr="00B31535" w:rsidRDefault="00D821EF" w:rsidP="007E6D01">
            <w:pPr>
              <w:spacing w:after="40"/>
              <w:rPr>
                <w:rFonts w:ascii="Calibri" w:eastAsia="Times New Roman" w:hAnsi="Calibri" w:cs="Times New Roman"/>
                <w:szCs w:val="18"/>
              </w:rPr>
            </w:pPr>
            <w:r>
              <w:rPr>
                <w:rFonts w:ascii="Calibri" w:eastAsia="Times New Roman" w:hAnsi="Calibri" w:cs="Times New Roman"/>
                <w:szCs w:val="18"/>
              </w:rPr>
              <w:t xml:space="preserve">Refer Chapter 4, </w:t>
            </w:r>
            <w:r w:rsidRPr="00EB2F27">
              <w:rPr>
                <w:rFonts w:ascii="Calibri" w:eastAsia="Times New Roman" w:hAnsi="Calibri" w:cs="Times New Roman"/>
                <w:szCs w:val="18"/>
              </w:rPr>
              <w:t>Note 8.2</w:t>
            </w:r>
            <w:r>
              <w:rPr>
                <w:rFonts w:ascii="Calibri" w:eastAsia="Times New Roman" w:hAnsi="Calibri" w:cs="Times New Roman"/>
                <w:szCs w:val="18"/>
              </w:rPr>
              <w:t>, pages 11</w:t>
            </w:r>
            <w:r w:rsidR="003206E6">
              <w:rPr>
                <w:rFonts w:ascii="Calibri" w:eastAsia="Times New Roman" w:hAnsi="Calibri" w:cs="Times New Roman"/>
                <w:szCs w:val="18"/>
              </w:rPr>
              <w:t>3</w:t>
            </w:r>
            <w:r>
              <w:rPr>
                <w:rFonts w:ascii="Calibri" w:eastAsia="Times New Roman" w:hAnsi="Calibri" w:cs="Times New Roman"/>
                <w:szCs w:val="18"/>
              </w:rPr>
              <w:t>-128</w:t>
            </w:r>
          </w:p>
        </w:tc>
      </w:tr>
      <w:tr w:rsidR="00D821EF" w:rsidRPr="00B31535" w14:paraId="1644656D" w14:textId="77777777" w:rsidTr="007E6D01">
        <w:trPr>
          <w:cantSplit/>
        </w:trPr>
        <w:tc>
          <w:tcPr>
            <w:tcW w:w="2250" w:type="dxa"/>
            <w:shd w:val="clear" w:color="auto" w:fill="auto"/>
          </w:tcPr>
          <w:p w14:paraId="7669BD2D"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518B544B" w14:textId="77777777" w:rsidR="00D821EF" w:rsidRPr="00B31535" w:rsidRDefault="00D821EF" w:rsidP="007E6D01">
            <w:pPr>
              <w:spacing w:after="40"/>
              <w:ind w:left="720" w:hanging="360"/>
              <w:rPr>
                <w:rFonts w:ascii="Calibri" w:eastAsia="Times New Roman" w:hAnsi="Calibri" w:cs="Times New Roman"/>
                <w:szCs w:val="18"/>
              </w:rPr>
            </w:pPr>
            <w:r>
              <w:rPr>
                <w:rFonts w:ascii="Calibri" w:eastAsia="Times New Roman" w:hAnsi="Calibri" w:cs="Times New Roman"/>
                <w:szCs w:val="18"/>
              </w:rPr>
              <w:t>(ii)</w:t>
            </w:r>
            <w:r>
              <w:rPr>
                <w:rFonts w:ascii="Calibri" w:eastAsia="Times New Roman" w:hAnsi="Calibri" w:cs="Times New Roman"/>
                <w:szCs w:val="18"/>
              </w:rPr>
              <w:tab/>
              <w:t>the transactions of</w:t>
            </w:r>
            <w:r w:rsidRPr="00B31535">
              <w:rPr>
                <w:rFonts w:ascii="Calibri" w:eastAsia="Times New Roman" w:hAnsi="Calibri" w:cs="Times New Roman"/>
                <w:szCs w:val="18"/>
              </w:rPr>
              <w:t xml:space="preserve"> the Victorian general government sector; and</w:t>
            </w:r>
          </w:p>
        </w:tc>
        <w:tc>
          <w:tcPr>
            <w:tcW w:w="3240" w:type="dxa"/>
            <w:shd w:val="clear" w:color="auto" w:fill="auto"/>
          </w:tcPr>
          <w:p w14:paraId="692D9F47" w14:textId="06CDC61D"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Refer Chapter 4, consolidated comprehensive operating statement page </w:t>
            </w:r>
            <w:r w:rsidR="003206E6">
              <w:rPr>
                <w:rFonts w:ascii="Calibri" w:eastAsia="Times New Roman" w:hAnsi="Calibri" w:cs="Times New Roman"/>
                <w:szCs w:val="18"/>
              </w:rPr>
              <w:t>29</w:t>
            </w:r>
            <w:r w:rsidRPr="00B31535">
              <w:rPr>
                <w:rFonts w:ascii="Calibri" w:eastAsia="Times New Roman" w:hAnsi="Calibri" w:cs="Times New Roman"/>
                <w:szCs w:val="18"/>
              </w:rPr>
              <w:t>, consolidated cash flow statement page </w:t>
            </w:r>
            <w:r w:rsidRPr="00EB2F27">
              <w:rPr>
                <w:rFonts w:ascii="Calibri" w:eastAsia="Times New Roman" w:hAnsi="Calibri" w:cs="Times New Roman"/>
                <w:szCs w:val="18"/>
              </w:rPr>
              <w:t>3</w:t>
            </w:r>
            <w:r w:rsidR="003206E6">
              <w:rPr>
                <w:rFonts w:ascii="Calibri" w:eastAsia="Times New Roman" w:hAnsi="Calibri" w:cs="Times New Roman"/>
                <w:szCs w:val="18"/>
              </w:rPr>
              <w:t>1</w:t>
            </w:r>
            <w:r w:rsidRPr="00B31535">
              <w:rPr>
                <w:rFonts w:ascii="Calibri" w:eastAsia="Times New Roman" w:hAnsi="Calibri" w:cs="Times New Roman"/>
                <w:szCs w:val="18"/>
              </w:rPr>
              <w:t xml:space="preserve"> and selected notes</w:t>
            </w:r>
          </w:p>
        </w:tc>
      </w:tr>
      <w:tr w:rsidR="00D821EF" w:rsidRPr="00B31535" w14:paraId="0FCB5323" w14:textId="77777777" w:rsidTr="007E6D01">
        <w:trPr>
          <w:cantSplit/>
        </w:trPr>
        <w:tc>
          <w:tcPr>
            <w:tcW w:w="2250" w:type="dxa"/>
            <w:shd w:val="clear" w:color="auto" w:fill="auto"/>
          </w:tcPr>
          <w:p w14:paraId="58F3B906"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190DFE63" w14:textId="77777777" w:rsidR="00D821EF" w:rsidRPr="00B31535" w:rsidRDefault="00D821EF" w:rsidP="007E6D01">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other financial transactions of the State;</w:t>
            </w:r>
          </w:p>
        </w:tc>
        <w:tc>
          <w:tcPr>
            <w:tcW w:w="3240" w:type="dxa"/>
            <w:shd w:val="clear" w:color="auto" w:fill="auto"/>
          </w:tcPr>
          <w:p w14:paraId="48E4E253" w14:textId="3162ED91"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consolidated comprehensive operating statement page </w:t>
            </w:r>
            <w:r w:rsidR="003206E6">
              <w:rPr>
                <w:rFonts w:ascii="Calibri" w:eastAsia="Times New Roman" w:hAnsi="Calibri" w:cs="Times New Roman"/>
                <w:szCs w:val="18"/>
              </w:rPr>
              <w:t>29</w:t>
            </w:r>
            <w:r w:rsidRPr="00B31535">
              <w:rPr>
                <w:rFonts w:ascii="Calibri" w:eastAsia="Times New Roman" w:hAnsi="Calibri" w:cs="Times New Roman"/>
                <w:szCs w:val="18"/>
              </w:rPr>
              <w:t>, consolidated cash flow statement pa</w:t>
            </w:r>
            <w:r>
              <w:rPr>
                <w:rFonts w:ascii="Calibri" w:eastAsia="Times New Roman" w:hAnsi="Calibri" w:cs="Times New Roman"/>
                <w:szCs w:val="18"/>
              </w:rPr>
              <w:t>ge 3</w:t>
            </w:r>
            <w:r w:rsidR="003206E6">
              <w:rPr>
                <w:rFonts w:ascii="Calibri" w:eastAsia="Times New Roman" w:hAnsi="Calibri" w:cs="Times New Roman"/>
                <w:szCs w:val="18"/>
              </w:rPr>
              <w:t>1</w:t>
            </w:r>
            <w:r>
              <w:rPr>
                <w:rFonts w:ascii="Calibri" w:eastAsia="Times New Roman" w:hAnsi="Calibri" w:cs="Times New Roman"/>
                <w:szCs w:val="18"/>
              </w:rPr>
              <w:t xml:space="preserve"> and </w:t>
            </w:r>
            <w:r w:rsidRPr="00EB2F27">
              <w:rPr>
                <w:rFonts w:ascii="Calibri" w:eastAsia="Times New Roman" w:hAnsi="Calibri" w:cs="Times New Roman"/>
                <w:szCs w:val="18"/>
              </w:rPr>
              <w:t>Notes 1-8, pages 3</w:t>
            </w:r>
            <w:r w:rsidR="003206E6">
              <w:rPr>
                <w:rFonts w:ascii="Calibri" w:eastAsia="Times New Roman" w:hAnsi="Calibri" w:cs="Times New Roman"/>
                <w:szCs w:val="18"/>
              </w:rPr>
              <w:t>3</w:t>
            </w:r>
            <w:r>
              <w:rPr>
                <w:rFonts w:ascii="Calibri" w:eastAsia="Times New Roman" w:hAnsi="Calibri" w:cs="Times New Roman"/>
                <w:szCs w:val="18"/>
              </w:rPr>
              <w:t>-128</w:t>
            </w:r>
          </w:p>
        </w:tc>
      </w:tr>
      <w:tr w:rsidR="00D821EF" w:rsidRPr="00B31535" w14:paraId="55FED90A" w14:textId="77777777" w:rsidTr="007E6D01">
        <w:trPr>
          <w:cantSplit/>
        </w:trPr>
        <w:tc>
          <w:tcPr>
            <w:tcW w:w="2250" w:type="dxa"/>
            <w:shd w:val="clear" w:color="auto" w:fill="auto"/>
          </w:tcPr>
          <w:p w14:paraId="0641160C" w14:textId="77777777" w:rsidR="00D821EF" w:rsidRPr="00B31535" w:rsidRDefault="00D821EF" w:rsidP="007E6D01">
            <w:pPr>
              <w:pageBreakBefore/>
              <w:spacing w:after="40"/>
              <w:ind w:left="187" w:hanging="187"/>
              <w:rPr>
                <w:rFonts w:ascii="Calibri" w:eastAsia="Times New Roman" w:hAnsi="Calibri" w:cs="Times New Roman"/>
                <w:szCs w:val="18"/>
              </w:rPr>
            </w:pPr>
          </w:p>
        </w:tc>
        <w:tc>
          <w:tcPr>
            <w:tcW w:w="4183" w:type="dxa"/>
            <w:shd w:val="clear" w:color="auto" w:fill="auto"/>
          </w:tcPr>
          <w:p w14:paraId="09F783E8"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in respect of the financial year;</w:t>
            </w:r>
          </w:p>
        </w:tc>
        <w:tc>
          <w:tcPr>
            <w:tcW w:w="3240" w:type="dxa"/>
            <w:shd w:val="clear" w:color="auto" w:fill="auto"/>
          </w:tcPr>
          <w:p w14:paraId="778C21F0" w14:textId="77777777" w:rsidR="00D821EF" w:rsidRPr="00B31535" w:rsidRDefault="00D821EF" w:rsidP="007E6D01">
            <w:pPr>
              <w:spacing w:after="40"/>
              <w:rPr>
                <w:rFonts w:ascii="Calibri" w:eastAsia="Times New Roman" w:hAnsi="Calibri" w:cs="Times New Roman"/>
                <w:szCs w:val="18"/>
              </w:rPr>
            </w:pPr>
          </w:p>
        </w:tc>
      </w:tr>
      <w:tr w:rsidR="00D821EF" w:rsidRPr="00B31535" w14:paraId="1B939F10" w14:textId="77777777" w:rsidTr="007E6D01">
        <w:trPr>
          <w:cantSplit/>
        </w:trPr>
        <w:tc>
          <w:tcPr>
            <w:tcW w:w="2250" w:type="dxa"/>
            <w:shd w:val="clear" w:color="auto" w:fill="auto"/>
          </w:tcPr>
          <w:p w14:paraId="2CD9415B"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25AD090A"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must include details of amounts paid into working accounts under section 23;</w:t>
            </w:r>
          </w:p>
        </w:tc>
        <w:tc>
          <w:tcPr>
            <w:tcW w:w="3240" w:type="dxa"/>
            <w:shd w:val="clear" w:color="auto" w:fill="auto"/>
          </w:tcPr>
          <w:p w14:paraId="7A409B52" w14:textId="37185268" w:rsidR="00D821EF" w:rsidRPr="00B31535" w:rsidRDefault="00D821EF" w:rsidP="007E6D01">
            <w:pPr>
              <w:spacing w:after="40"/>
              <w:rPr>
                <w:rFonts w:ascii="Calibri" w:eastAsia="Times New Roman" w:hAnsi="Calibri" w:cs="Times New Roman"/>
                <w:szCs w:val="18"/>
              </w:rPr>
            </w:pPr>
            <w:r>
              <w:rPr>
                <w:rFonts w:ascii="Calibri" w:eastAsia="Times New Roman" w:hAnsi="Calibri" w:cs="Times New Roman"/>
                <w:szCs w:val="18"/>
              </w:rPr>
              <w:t>Refer Chapter 4, Note 8.2.9, page 12</w:t>
            </w:r>
            <w:r w:rsidR="003206E6">
              <w:rPr>
                <w:rFonts w:ascii="Calibri" w:eastAsia="Times New Roman" w:hAnsi="Calibri" w:cs="Times New Roman"/>
                <w:szCs w:val="18"/>
              </w:rPr>
              <w:t>2</w:t>
            </w:r>
          </w:p>
        </w:tc>
      </w:tr>
      <w:tr w:rsidR="00D821EF" w:rsidRPr="00B31535" w14:paraId="0E068D08" w14:textId="77777777" w:rsidTr="007E6D01">
        <w:trPr>
          <w:cantSplit/>
        </w:trPr>
        <w:tc>
          <w:tcPr>
            <w:tcW w:w="2250" w:type="dxa"/>
            <w:shd w:val="clear" w:color="auto" w:fill="auto"/>
          </w:tcPr>
          <w:p w14:paraId="0949EF79"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7474B372"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must include details of amounts allocated to departments during the financial year under section 28;</w:t>
            </w:r>
          </w:p>
        </w:tc>
        <w:tc>
          <w:tcPr>
            <w:tcW w:w="3240" w:type="dxa"/>
            <w:shd w:val="clear" w:color="auto" w:fill="auto"/>
          </w:tcPr>
          <w:p w14:paraId="3C1508FC" w14:textId="1C61FC64" w:rsidR="00D821EF" w:rsidRPr="00B31535" w:rsidRDefault="00D821EF" w:rsidP="007E6D01">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Pr>
                <w:rFonts w:ascii="Calibri" w:eastAsia="Times New Roman" w:hAnsi="Calibri" w:cs="Times New Roman"/>
                <w:szCs w:val="18"/>
              </w:rPr>
              <w:t>Chapter 4, Note 8.2.10, page 12</w:t>
            </w:r>
            <w:r w:rsidR="003206E6">
              <w:rPr>
                <w:rFonts w:ascii="Calibri" w:eastAsia="Times New Roman" w:hAnsi="Calibri" w:cs="Times New Roman"/>
                <w:szCs w:val="18"/>
              </w:rPr>
              <w:t>2</w:t>
            </w:r>
          </w:p>
        </w:tc>
      </w:tr>
      <w:tr w:rsidR="00D821EF" w:rsidRPr="00B31535" w14:paraId="7D47D928" w14:textId="77777777" w:rsidTr="007E6D01">
        <w:trPr>
          <w:cantSplit/>
        </w:trPr>
        <w:tc>
          <w:tcPr>
            <w:tcW w:w="2250" w:type="dxa"/>
            <w:shd w:val="clear" w:color="auto" w:fill="auto"/>
          </w:tcPr>
          <w:p w14:paraId="2C5D2B72"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0D588F75"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(e)</w:t>
            </w:r>
            <w:r w:rsidRPr="00B31535">
              <w:rPr>
                <w:rFonts w:ascii="Calibri" w:eastAsia="Times New Roman" w:hAnsi="Calibri" w:cs="Times New Roman"/>
                <w:szCs w:val="20"/>
              </w:rPr>
              <w:tab/>
              <w:t>must include details of money credited under section 29 to an item in a schedule to an appropriation Act for that financial year;</w:t>
            </w:r>
          </w:p>
        </w:tc>
        <w:tc>
          <w:tcPr>
            <w:tcW w:w="3240" w:type="dxa"/>
            <w:shd w:val="clear" w:color="auto" w:fill="auto"/>
          </w:tcPr>
          <w:p w14:paraId="19842338" w14:textId="77777777" w:rsidR="00D821EF" w:rsidRPr="00B31535" w:rsidRDefault="00D821EF" w:rsidP="007E6D01">
            <w:pPr>
              <w:spacing w:after="40"/>
              <w:rPr>
                <w:rFonts w:ascii="Calibri" w:eastAsia="Times New Roman" w:hAnsi="Calibri" w:cs="Times New Roman"/>
                <w:szCs w:val="18"/>
              </w:rPr>
            </w:pPr>
            <w:r w:rsidRPr="00EB2F27">
              <w:rPr>
                <w:rFonts w:ascii="Calibri" w:eastAsia="Times New Roman" w:hAnsi="Calibri" w:cs="Times New Roman"/>
                <w:szCs w:val="18"/>
              </w:rPr>
              <w:t xml:space="preserve">Refer </w:t>
            </w:r>
            <w:r>
              <w:rPr>
                <w:rFonts w:ascii="Calibri" w:eastAsia="Times New Roman" w:hAnsi="Calibri" w:cs="Times New Roman"/>
                <w:szCs w:val="18"/>
              </w:rPr>
              <w:t>Chapter 4, Note 8.2.12, page 124</w:t>
            </w:r>
          </w:p>
        </w:tc>
      </w:tr>
      <w:tr w:rsidR="00D821EF" w:rsidRPr="00B31535" w14:paraId="521EBF10" w14:textId="77777777" w:rsidTr="007E6D01">
        <w:trPr>
          <w:cantSplit/>
        </w:trPr>
        <w:tc>
          <w:tcPr>
            <w:tcW w:w="2250" w:type="dxa"/>
            <w:shd w:val="clear" w:color="auto" w:fill="auto"/>
          </w:tcPr>
          <w:p w14:paraId="4862CE1D"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118A0EAC"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(f)</w:t>
            </w:r>
            <w:r w:rsidRPr="00B31535">
              <w:rPr>
                <w:rFonts w:ascii="Calibri" w:eastAsia="Times New Roman" w:hAnsi="Calibri" w:cs="Times New Roman"/>
                <w:szCs w:val="20"/>
              </w:rPr>
              <w:tab/>
              <w:t>must include particulars of amounts transferred in accordance with determinations under section 30 or 31;</w:t>
            </w:r>
          </w:p>
        </w:tc>
        <w:tc>
          <w:tcPr>
            <w:tcW w:w="3240" w:type="dxa"/>
            <w:shd w:val="clear" w:color="auto" w:fill="auto"/>
          </w:tcPr>
          <w:p w14:paraId="786191AE" w14:textId="504B12E9"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8.2.11, page 12</w:t>
            </w:r>
            <w:r w:rsidR="003206E6" w:rsidRPr="003206E6">
              <w:rPr>
                <w:rFonts w:ascii="Calibri" w:eastAsia="Times New Roman" w:hAnsi="Calibri" w:cs="Times New Roman"/>
                <w:szCs w:val="18"/>
              </w:rPr>
              <w:t>3</w:t>
            </w:r>
          </w:p>
        </w:tc>
      </w:tr>
      <w:tr w:rsidR="00D821EF" w:rsidRPr="00B31535" w14:paraId="49174243" w14:textId="77777777" w:rsidTr="007E6D01">
        <w:trPr>
          <w:cantSplit/>
        </w:trPr>
        <w:tc>
          <w:tcPr>
            <w:tcW w:w="2250" w:type="dxa"/>
            <w:shd w:val="clear" w:color="auto" w:fill="auto"/>
          </w:tcPr>
          <w:p w14:paraId="0094B696"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642D4FF0"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(g)</w:t>
            </w:r>
            <w:r w:rsidRPr="00B31535">
              <w:rPr>
                <w:rFonts w:ascii="Calibri" w:eastAsia="Times New Roman" w:hAnsi="Calibri" w:cs="Times New Roman"/>
                <w:szCs w:val="20"/>
              </w:rPr>
              <w:tab/>
              <w:t>must include details of;</w:t>
            </w:r>
          </w:p>
        </w:tc>
        <w:tc>
          <w:tcPr>
            <w:tcW w:w="3240" w:type="dxa"/>
            <w:shd w:val="clear" w:color="auto" w:fill="auto"/>
          </w:tcPr>
          <w:p w14:paraId="396093EA" w14:textId="77777777" w:rsidR="00D821EF" w:rsidRPr="003206E6" w:rsidRDefault="00D821EF" w:rsidP="007E6D01">
            <w:pPr>
              <w:spacing w:after="40"/>
              <w:rPr>
                <w:rFonts w:ascii="Calibri" w:eastAsia="Times New Roman" w:hAnsi="Calibri" w:cs="Times New Roman"/>
                <w:szCs w:val="18"/>
              </w:rPr>
            </w:pPr>
          </w:p>
        </w:tc>
      </w:tr>
      <w:tr w:rsidR="00D821EF" w:rsidRPr="00B31535" w14:paraId="4B3D731B" w14:textId="77777777" w:rsidTr="007E6D01">
        <w:trPr>
          <w:cantSplit/>
        </w:trPr>
        <w:tc>
          <w:tcPr>
            <w:tcW w:w="2250" w:type="dxa"/>
            <w:shd w:val="clear" w:color="auto" w:fill="auto"/>
          </w:tcPr>
          <w:p w14:paraId="1C55DE68"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2541FBFF" w14:textId="77777777" w:rsidR="00D821EF" w:rsidRPr="00B31535" w:rsidRDefault="00D821EF" w:rsidP="007E6D01">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amounts appropriated in respect of the financial year as a result of a determination under section 32 in respect of unused appropriation for the preceding financial year;</w:t>
            </w:r>
          </w:p>
        </w:tc>
        <w:tc>
          <w:tcPr>
            <w:tcW w:w="3240" w:type="dxa"/>
            <w:shd w:val="clear" w:color="auto" w:fill="auto"/>
          </w:tcPr>
          <w:p w14:paraId="6F6D32A9"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8.2.13, page 125</w:t>
            </w:r>
          </w:p>
        </w:tc>
      </w:tr>
      <w:tr w:rsidR="00D821EF" w:rsidRPr="00B31535" w14:paraId="0606F028" w14:textId="77777777" w:rsidTr="007E6D01">
        <w:trPr>
          <w:cantSplit/>
        </w:trPr>
        <w:tc>
          <w:tcPr>
            <w:tcW w:w="2250" w:type="dxa"/>
            <w:shd w:val="clear" w:color="auto" w:fill="auto"/>
          </w:tcPr>
          <w:p w14:paraId="0F75BA70"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327E162F" w14:textId="77777777" w:rsidR="00D821EF" w:rsidRPr="00B31535" w:rsidRDefault="00D821EF" w:rsidP="007E6D01">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the application during the financial year of amounts referred to in subparagraph (</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 and</w:t>
            </w:r>
          </w:p>
        </w:tc>
        <w:tc>
          <w:tcPr>
            <w:tcW w:w="3240" w:type="dxa"/>
            <w:shd w:val="clear" w:color="auto" w:fill="auto"/>
          </w:tcPr>
          <w:p w14:paraId="2A25C518"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8.2.13, page 125</w:t>
            </w:r>
          </w:p>
        </w:tc>
      </w:tr>
      <w:tr w:rsidR="00D821EF" w:rsidRPr="00B31535" w14:paraId="4B22DAE0" w14:textId="77777777" w:rsidTr="007E6D01">
        <w:trPr>
          <w:cantSplit/>
        </w:trPr>
        <w:tc>
          <w:tcPr>
            <w:tcW w:w="2250" w:type="dxa"/>
            <w:shd w:val="clear" w:color="auto" w:fill="auto"/>
          </w:tcPr>
          <w:p w14:paraId="5337D81E"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206AC979" w14:textId="77777777" w:rsidR="00D821EF" w:rsidRPr="00B31535" w:rsidRDefault="00D821EF" w:rsidP="007E6D01">
            <w:pPr>
              <w:spacing w:after="40"/>
              <w:ind w:left="720" w:hanging="360"/>
              <w:rPr>
                <w:rFonts w:ascii="Calibri" w:eastAsia="Times New Roman" w:hAnsi="Calibri" w:cs="Times New Roman"/>
                <w:szCs w:val="18"/>
              </w:rPr>
            </w:pPr>
            <w:r w:rsidRPr="00B31535">
              <w:rPr>
                <w:rFonts w:ascii="Calibri" w:eastAsia="Times New Roman" w:hAnsi="Calibri" w:cs="Times New Roman"/>
                <w:szCs w:val="18"/>
              </w:rPr>
              <w:t>(iii)</w:t>
            </w:r>
            <w:r w:rsidRPr="00B31535">
              <w:rPr>
                <w:rFonts w:ascii="Calibri" w:eastAsia="Times New Roman" w:hAnsi="Calibri" w:cs="Times New Roman"/>
                <w:szCs w:val="18"/>
              </w:rPr>
              <w:tab/>
              <w:t>amounts appropriated in respect of the next financial year as a result of a determination under section 32 in respect of unused appropriation for the financial year;</w:t>
            </w:r>
          </w:p>
        </w:tc>
        <w:tc>
          <w:tcPr>
            <w:tcW w:w="3240" w:type="dxa"/>
            <w:shd w:val="clear" w:color="auto" w:fill="auto"/>
          </w:tcPr>
          <w:p w14:paraId="3BBFE0E1"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8.2.13, page 125</w:t>
            </w:r>
          </w:p>
        </w:tc>
      </w:tr>
      <w:tr w:rsidR="00D821EF" w:rsidRPr="00B31535" w14:paraId="0B2F2BB9" w14:textId="77777777" w:rsidTr="007E6D01">
        <w:trPr>
          <w:cantSplit/>
        </w:trPr>
        <w:tc>
          <w:tcPr>
            <w:tcW w:w="2250" w:type="dxa"/>
            <w:shd w:val="clear" w:color="auto" w:fill="auto"/>
          </w:tcPr>
          <w:p w14:paraId="133393A0" w14:textId="77777777" w:rsidR="00D821EF" w:rsidRPr="00B31535" w:rsidRDefault="00D821EF" w:rsidP="007E6D01">
            <w:pPr>
              <w:spacing w:after="40"/>
              <w:ind w:left="187" w:hanging="187"/>
              <w:rPr>
                <w:rFonts w:ascii="Calibri" w:eastAsia="Times New Roman" w:hAnsi="Calibri" w:cs="Times New Roman"/>
                <w:szCs w:val="18"/>
              </w:rPr>
            </w:pPr>
          </w:p>
        </w:tc>
        <w:tc>
          <w:tcPr>
            <w:tcW w:w="4183" w:type="dxa"/>
            <w:shd w:val="clear" w:color="auto" w:fill="auto"/>
          </w:tcPr>
          <w:p w14:paraId="3CB32935"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(h)</w:t>
            </w:r>
            <w:r w:rsidRPr="00B31535">
              <w:rPr>
                <w:rFonts w:ascii="Calibri" w:eastAsia="Times New Roman" w:hAnsi="Calibri" w:cs="Times New Roman"/>
                <w:szCs w:val="20"/>
              </w:rPr>
              <w:tab/>
              <w:t>must include;</w:t>
            </w:r>
          </w:p>
        </w:tc>
        <w:tc>
          <w:tcPr>
            <w:tcW w:w="3240" w:type="dxa"/>
            <w:shd w:val="clear" w:color="auto" w:fill="auto"/>
          </w:tcPr>
          <w:p w14:paraId="4040A60E" w14:textId="77777777" w:rsidR="00D821EF" w:rsidRPr="003206E6" w:rsidRDefault="00D821EF" w:rsidP="007E6D01">
            <w:pPr>
              <w:spacing w:after="40"/>
              <w:rPr>
                <w:rFonts w:ascii="Calibri" w:eastAsia="Times New Roman" w:hAnsi="Calibri" w:cs="Times New Roman"/>
                <w:szCs w:val="18"/>
              </w:rPr>
            </w:pPr>
          </w:p>
        </w:tc>
      </w:tr>
      <w:tr w:rsidR="00D821EF" w:rsidRPr="00B31535" w14:paraId="3D5995C3" w14:textId="77777777" w:rsidTr="007E6D01">
        <w:trPr>
          <w:cantSplit/>
        </w:trPr>
        <w:tc>
          <w:tcPr>
            <w:tcW w:w="2250" w:type="dxa"/>
            <w:shd w:val="clear" w:color="auto" w:fill="auto"/>
          </w:tcPr>
          <w:p w14:paraId="2BAD1A5F"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2AD970E6" w14:textId="77777777" w:rsidR="00D821EF" w:rsidRPr="00B31535" w:rsidRDefault="00D821EF" w:rsidP="007E6D01">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details of expenses and obligations met from money advanced to the Minister under section 35(1) during the financial year; and</w:t>
            </w:r>
          </w:p>
        </w:tc>
        <w:tc>
          <w:tcPr>
            <w:tcW w:w="3240" w:type="dxa"/>
            <w:shd w:val="clear" w:color="auto" w:fill="auto"/>
          </w:tcPr>
          <w:p w14:paraId="72CCFED8"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8.2.15, page 128</w:t>
            </w:r>
          </w:p>
        </w:tc>
      </w:tr>
      <w:tr w:rsidR="00D821EF" w:rsidRPr="00B31535" w14:paraId="2C3D88B1" w14:textId="77777777" w:rsidTr="007E6D01">
        <w:trPr>
          <w:cantSplit/>
        </w:trPr>
        <w:tc>
          <w:tcPr>
            <w:tcW w:w="2250" w:type="dxa"/>
            <w:shd w:val="clear" w:color="auto" w:fill="auto"/>
          </w:tcPr>
          <w:p w14:paraId="30D325E5"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2F6183AE" w14:textId="77777777" w:rsidR="00D821EF" w:rsidRPr="00B31535" w:rsidRDefault="00D821EF" w:rsidP="007E6D01">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a statement of the reasons for carrying forward any part of an unused advance to the next financial year under section 35(4);</w:t>
            </w:r>
          </w:p>
        </w:tc>
        <w:tc>
          <w:tcPr>
            <w:tcW w:w="3240" w:type="dxa"/>
            <w:shd w:val="clear" w:color="auto" w:fill="auto"/>
          </w:tcPr>
          <w:p w14:paraId="4B057A9C"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8.2.16, page 128</w:t>
            </w:r>
          </w:p>
        </w:tc>
      </w:tr>
      <w:tr w:rsidR="00D821EF" w:rsidRPr="00B31535" w14:paraId="49F1D2E7" w14:textId="77777777" w:rsidTr="007E6D01">
        <w:trPr>
          <w:cantSplit/>
        </w:trPr>
        <w:tc>
          <w:tcPr>
            <w:tcW w:w="2250" w:type="dxa"/>
            <w:tcBorders>
              <w:bottom w:val="single" w:sz="6" w:space="0" w:color="auto"/>
            </w:tcBorders>
            <w:shd w:val="clear" w:color="auto" w:fill="auto"/>
          </w:tcPr>
          <w:p w14:paraId="4FB1B5DB"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tcBorders>
              <w:bottom w:val="single" w:sz="6" w:space="0" w:color="auto"/>
            </w:tcBorders>
            <w:shd w:val="clear" w:color="auto" w:fill="auto"/>
          </w:tcPr>
          <w:p w14:paraId="6F9A7E4E"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w:t>
            </w:r>
            <w:proofErr w:type="spellStart"/>
            <w:r w:rsidRPr="00B31535">
              <w:rPr>
                <w:rFonts w:ascii="Calibri" w:eastAsia="Times New Roman" w:hAnsi="Calibri" w:cs="Times New Roman"/>
                <w:szCs w:val="20"/>
              </w:rPr>
              <w:t>i</w:t>
            </w:r>
            <w:proofErr w:type="spellEnd"/>
            <w:r w:rsidRPr="00B31535">
              <w:rPr>
                <w:rFonts w:ascii="Calibri" w:eastAsia="Times New Roman" w:hAnsi="Calibri" w:cs="Times New Roman"/>
                <w:szCs w:val="20"/>
              </w:rPr>
              <w:t>)</w:t>
            </w:r>
            <w:r w:rsidRPr="00B31535">
              <w:rPr>
                <w:rFonts w:ascii="Calibri" w:eastAsia="Times New Roman" w:hAnsi="Calibri" w:cs="Times New Roman"/>
                <w:szCs w:val="20"/>
              </w:rPr>
              <w:tab/>
              <w:t>must include details of payments made during the financial year out of money advanced to the Treasurer in an annual appropriation Act for that year to meet urgent claims;</w:t>
            </w:r>
          </w:p>
        </w:tc>
        <w:tc>
          <w:tcPr>
            <w:tcW w:w="3240" w:type="dxa"/>
            <w:tcBorders>
              <w:bottom w:val="single" w:sz="6" w:space="0" w:color="auto"/>
            </w:tcBorders>
            <w:shd w:val="clear" w:color="auto" w:fill="auto"/>
          </w:tcPr>
          <w:p w14:paraId="14EC57D2"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8.2.14, pages 126-128</w:t>
            </w:r>
          </w:p>
        </w:tc>
      </w:tr>
      <w:tr w:rsidR="00D821EF" w:rsidRPr="00B31535" w14:paraId="11F8BA7E" w14:textId="77777777" w:rsidTr="007E6D01">
        <w:trPr>
          <w:cantSplit/>
        </w:trPr>
        <w:tc>
          <w:tcPr>
            <w:tcW w:w="2250" w:type="dxa"/>
            <w:tcBorders>
              <w:top w:val="single" w:sz="6" w:space="0" w:color="auto"/>
            </w:tcBorders>
            <w:shd w:val="clear" w:color="auto" w:fill="auto"/>
          </w:tcPr>
          <w:p w14:paraId="5D34C9EC" w14:textId="77777777" w:rsidR="00D821EF" w:rsidRPr="00B31535" w:rsidRDefault="00D821EF" w:rsidP="007E6D01">
            <w:pPr>
              <w:pageBreakBefore/>
              <w:ind w:left="187" w:hanging="187"/>
              <w:rPr>
                <w:rFonts w:ascii="Calibri" w:eastAsia="Times New Roman" w:hAnsi="Calibri" w:cs="Times New Roman"/>
                <w:szCs w:val="18"/>
                <w:highlight w:val="yellow"/>
              </w:rPr>
            </w:pPr>
          </w:p>
        </w:tc>
        <w:tc>
          <w:tcPr>
            <w:tcW w:w="4183" w:type="dxa"/>
            <w:tcBorders>
              <w:top w:val="single" w:sz="6" w:space="0" w:color="auto"/>
            </w:tcBorders>
            <w:shd w:val="clear" w:color="auto" w:fill="auto"/>
          </w:tcPr>
          <w:p w14:paraId="4D33530D" w14:textId="77777777" w:rsidR="00D821EF" w:rsidRPr="00B31535" w:rsidRDefault="00D821EF" w:rsidP="007E6D01">
            <w:pPr>
              <w:tabs>
                <w:tab w:val="left" w:pos="344"/>
              </w:tabs>
              <w:ind w:left="362" w:hanging="362"/>
              <w:rPr>
                <w:rFonts w:ascii="Calibri" w:eastAsia="Times New Roman" w:hAnsi="Calibri" w:cs="Times New Roman"/>
                <w:szCs w:val="18"/>
              </w:rPr>
            </w:pPr>
            <w:r w:rsidRPr="00B31535">
              <w:rPr>
                <w:rFonts w:ascii="Calibri" w:eastAsia="Times New Roman" w:hAnsi="Calibri" w:cs="Times New Roman"/>
                <w:szCs w:val="18"/>
              </w:rPr>
              <w:t>(j)</w:t>
            </w:r>
            <w:r w:rsidRPr="00B31535">
              <w:rPr>
                <w:rFonts w:ascii="Calibri" w:eastAsia="Times New Roman" w:hAnsi="Calibri" w:cs="Times New Roman"/>
                <w:szCs w:val="18"/>
              </w:rPr>
              <w:tab/>
              <w:t>must include details of;</w:t>
            </w:r>
          </w:p>
        </w:tc>
        <w:tc>
          <w:tcPr>
            <w:tcW w:w="3240" w:type="dxa"/>
            <w:tcBorders>
              <w:top w:val="single" w:sz="6" w:space="0" w:color="auto"/>
            </w:tcBorders>
            <w:shd w:val="clear" w:color="auto" w:fill="auto"/>
          </w:tcPr>
          <w:p w14:paraId="4505FE47" w14:textId="77777777" w:rsidR="00D821EF" w:rsidRPr="003206E6" w:rsidRDefault="00D821EF" w:rsidP="007E6D01">
            <w:pPr>
              <w:rPr>
                <w:rFonts w:ascii="Calibri" w:eastAsia="Times New Roman" w:hAnsi="Calibri" w:cs="Times New Roman"/>
                <w:szCs w:val="18"/>
              </w:rPr>
            </w:pPr>
          </w:p>
        </w:tc>
      </w:tr>
      <w:tr w:rsidR="00D821EF" w:rsidRPr="00B31535" w14:paraId="2FBB90F1" w14:textId="77777777" w:rsidTr="007E6D01">
        <w:trPr>
          <w:cantSplit/>
        </w:trPr>
        <w:tc>
          <w:tcPr>
            <w:tcW w:w="2250" w:type="dxa"/>
            <w:shd w:val="clear" w:color="auto" w:fill="auto"/>
          </w:tcPr>
          <w:p w14:paraId="0E173F4E" w14:textId="77777777" w:rsidR="00D821EF" w:rsidRPr="00B31535" w:rsidRDefault="00D821EF" w:rsidP="007E6D01">
            <w:pPr>
              <w:spacing w:after="40"/>
              <w:ind w:left="180" w:hanging="180"/>
              <w:rPr>
                <w:rFonts w:ascii="Calibri" w:eastAsia="Times New Roman" w:hAnsi="Calibri" w:cs="Times New Roman"/>
                <w:szCs w:val="18"/>
                <w:highlight w:val="yellow"/>
              </w:rPr>
            </w:pPr>
          </w:p>
        </w:tc>
        <w:tc>
          <w:tcPr>
            <w:tcW w:w="4183" w:type="dxa"/>
            <w:shd w:val="clear" w:color="auto" w:fill="auto"/>
          </w:tcPr>
          <w:p w14:paraId="2CE44A69" w14:textId="77777777" w:rsidR="00D821EF" w:rsidRPr="00B31535" w:rsidRDefault="00D821EF" w:rsidP="007E6D01">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payments made during the financial year in fulfilment of any guarantee by the Government under any Act; and</w:t>
            </w:r>
          </w:p>
        </w:tc>
        <w:tc>
          <w:tcPr>
            <w:tcW w:w="3240" w:type="dxa"/>
            <w:shd w:val="clear" w:color="auto" w:fill="auto"/>
          </w:tcPr>
          <w:p w14:paraId="4D076507"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8.2.17, page 128</w:t>
            </w:r>
          </w:p>
        </w:tc>
      </w:tr>
      <w:tr w:rsidR="00D821EF" w:rsidRPr="00B31535" w14:paraId="259AF9F9" w14:textId="77777777" w:rsidTr="007E6D01">
        <w:trPr>
          <w:cantSplit/>
        </w:trPr>
        <w:tc>
          <w:tcPr>
            <w:tcW w:w="2250" w:type="dxa"/>
            <w:shd w:val="clear" w:color="auto" w:fill="auto"/>
          </w:tcPr>
          <w:p w14:paraId="49B42765" w14:textId="77777777" w:rsidR="00D821EF" w:rsidRPr="00B31535" w:rsidRDefault="00D821EF" w:rsidP="007E6D01">
            <w:pPr>
              <w:spacing w:after="40"/>
              <w:ind w:left="180" w:hanging="180"/>
              <w:rPr>
                <w:rFonts w:ascii="Calibri" w:eastAsia="Times New Roman" w:hAnsi="Calibri" w:cs="Times New Roman"/>
                <w:szCs w:val="18"/>
                <w:highlight w:val="yellow"/>
              </w:rPr>
            </w:pPr>
          </w:p>
        </w:tc>
        <w:tc>
          <w:tcPr>
            <w:tcW w:w="4183" w:type="dxa"/>
            <w:shd w:val="clear" w:color="auto" w:fill="auto"/>
          </w:tcPr>
          <w:p w14:paraId="1F583039" w14:textId="77777777" w:rsidR="00D821EF" w:rsidRPr="00B31535" w:rsidRDefault="00D821EF" w:rsidP="007E6D01">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money received or recovered by the Minister or Treasurer during the financial year in respect of any guarantee payments;</w:t>
            </w:r>
          </w:p>
        </w:tc>
        <w:tc>
          <w:tcPr>
            <w:tcW w:w="3240" w:type="dxa"/>
            <w:shd w:val="clear" w:color="auto" w:fill="auto"/>
          </w:tcPr>
          <w:p w14:paraId="153ECF14" w14:textId="77777777" w:rsidR="00D821EF" w:rsidRPr="003206E6" w:rsidRDefault="00D821EF" w:rsidP="007E6D01">
            <w:pPr>
              <w:spacing w:after="40"/>
              <w:rPr>
                <w:rFonts w:ascii="Calibri" w:eastAsia="Times New Roman" w:hAnsi="Calibri" w:cs="Times New Roman"/>
                <w:szCs w:val="18"/>
              </w:rPr>
            </w:pPr>
            <w:r w:rsidRPr="003206E6">
              <w:rPr>
                <w:rFonts w:ascii="Calibri" w:eastAsia="Times New Roman" w:hAnsi="Calibri" w:cs="Times New Roman"/>
                <w:szCs w:val="18"/>
              </w:rPr>
              <w:t>Refer Chapter 4, Note 8.2.17, page 128</w:t>
            </w:r>
          </w:p>
        </w:tc>
      </w:tr>
      <w:tr w:rsidR="00D821EF" w:rsidRPr="00B31535" w14:paraId="0A9C7673" w14:textId="77777777" w:rsidTr="007E6D01">
        <w:trPr>
          <w:cantSplit/>
        </w:trPr>
        <w:tc>
          <w:tcPr>
            <w:tcW w:w="2250" w:type="dxa"/>
            <w:shd w:val="clear" w:color="auto" w:fill="auto"/>
          </w:tcPr>
          <w:p w14:paraId="457498C7" w14:textId="77777777" w:rsidR="00D821EF" w:rsidRPr="00B31535" w:rsidRDefault="00D821EF" w:rsidP="007E6D01">
            <w:pPr>
              <w:spacing w:after="40"/>
              <w:ind w:left="187" w:hanging="187"/>
              <w:rPr>
                <w:rFonts w:ascii="Calibri" w:eastAsia="Times New Roman" w:hAnsi="Calibri" w:cs="Times New Roman"/>
                <w:szCs w:val="18"/>
                <w:highlight w:val="yellow"/>
              </w:rPr>
            </w:pPr>
            <w:r w:rsidRPr="00B31535">
              <w:rPr>
                <w:rFonts w:ascii="Calibri" w:eastAsia="Times New Roman" w:hAnsi="Calibri" w:cs="Times New Roman"/>
                <w:szCs w:val="18"/>
                <w:highlight w:val="yellow"/>
              </w:rPr>
              <w:br w:type="page"/>
            </w:r>
          </w:p>
        </w:tc>
        <w:tc>
          <w:tcPr>
            <w:tcW w:w="4183" w:type="dxa"/>
            <w:shd w:val="clear" w:color="auto" w:fill="auto"/>
          </w:tcPr>
          <w:p w14:paraId="2515E389"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(k)</w:t>
            </w:r>
            <w:r w:rsidRPr="00B31535">
              <w:rPr>
                <w:rFonts w:ascii="Calibri" w:eastAsia="Times New Roman" w:hAnsi="Calibri" w:cs="Times New Roman"/>
                <w:szCs w:val="20"/>
              </w:rPr>
              <w:tab/>
              <w:t>must include details, as at the end of the financial year, of;</w:t>
            </w:r>
          </w:p>
        </w:tc>
        <w:tc>
          <w:tcPr>
            <w:tcW w:w="3240" w:type="dxa"/>
            <w:shd w:val="clear" w:color="auto" w:fill="auto"/>
          </w:tcPr>
          <w:p w14:paraId="53C6BF0F" w14:textId="77777777" w:rsidR="00D821EF" w:rsidRPr="00B31535" w:rsidRDefault="00D821EF" w:rsidP="007E6D01">
            <w:pPr>
              <w:spacing w:after="40"/>
              <w:rPr>
                <w:rFonts w:ascii="Calibri" w:eastAsia="Times New Roman" w:hAnsi="Calibri" w:cs="Times New Roman"/>
                <w:szCs w:val="18"/>
              </w:rPr>
            </w:pPr>
          </w:p>
        </w:tc>
      </w:tr>
      <w:tr w:rsidR="00D821EF" w:rsidRPr="00B31535" w14:paraId="5955EE54" w14:textId="77777777" w:rsidTr="007E6D01">
        <w:trPr>
          <w:cantSplit/>
        </w:trPr>
        <w:tc>
          <w:tcPr>
            <w:tcW w:w="2250" w:type="dxa"/>
            <w:shd w:val="clear" w:color="auto" w:fill="auto"/>
          </w:tcPr>
          <w:p w14:paraId="2F78BEA5" w14:textId="77777777" w:rsidR="00D821EF" w:rsidRPr="00B31535" w:rsidRDefault="00D821EF" w:rsidP="007E6D01">
            <w:pPr>
              <w:spacing w:after="40"/>
              <w:ind w:left="180" w:hanging="180"/>
              <w:rPr>
                <w:rFonts w:ascii="Calibri" w:eastAsia="Times New Roman" w:hAnsi="Calibri" w:cs="Times New Roman"/>
                <w:szCs w:val="18"/>
                <w:highlight w:val="yellow"/>
              </w:rPr>
            </w:pPr>
          </w:p>
        </w:tc>
        <w:tc>
          <w:tcPr>
            <w:tcW w:w="4183" w:type="dxa"/>
            <w:shd w:val="clear" w:color="auto" w:fill="auto"/>
          </w:tcPr>
          <w:p w14:paraId="46368181" w14:textId="77777777" w:rsidR="00D821EF" w:rsidRPr="00B31535" w:rsidRDefault="00D821EF" w:rsidP="007E6D01">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w:t>
            </w:r>
            <w:proofErr w:type="spellStart"/>
            <w:r w:rsidRPr="00B31535">
              <w:rPr>
                <w:rFonts w:ascii="Calibri" w:eastAsia="Times New Roman" w:hAnsi="Calibri" w:cs="Times New Roman"/>
                <w:szCs w:val="18"/>
              </w:rPr>
              <w:t>i</w:t>
            </w:r>
            <w:proofErr w:type="spellEnd"/>
            <w:r w:rsidRPr="00B31535">
              <w:rPr>
                <w:rFonts w:ascii="Calibri" w:eastAsia="Times New Roman" w:hAnsi="Calibri" w:cs="Times New Roman"/>
                <w:szCs w:val="18"/>
              </w:rPr>
              <w:t>)</w:t>
            </w:r>
            <w:r w:rsidRPr="00B31535">
              <w:rPr>
                <w:rFonts w:ascii="Calibri" w:eastAsia="Times New Roman" w:hAnsi="Calibri" w:cs="Times New Roman"/>
                <w:szCs w:val="18"/>
              </w:rPr>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14:paraId="3413093B" w14:textId="577545E5" w:rsidR="00D821EF" w:rsidRPr="00B31535" w:rsidRDefault="00D821EF" w:rsidP="007E6D01">
            <w:pPr>
              <w:spacing w:after="40"/>
              <w:rPr>
                <w:rFonts w:ascii="Calibri" w:eastAsia="Times New Roman" w:hAnsi="Calibri" w:cs="Times New Roman"/>
                <w:szCs w:val="18"/>
              </w:rPr>
            </w:pPr>
            <w:r>
              <w:rPr>
                <w:rFonts w:ascii="Calibri" w:eastAsia="Times New Roman" w:hAnsi="Calibri" w:cs="Times New Roman"/>
                <w:szCs w:val="18"/>
              </w:rPr>
              <w:t>Refer Chapter 4, Note 7.2 pages </w:t>
            </w:r>
            <w:r w:rsidR="003206E6">
              <w:rPr>
                <w:rFonts w:ascii="Calibri" w:eastAsia="Times New Roman" w:hAnsi="Calibri" w:cs="Times New Roman"/>
                <w:szCs w:val="18"/>
              </w:rPr>
              <w:t>88</w:t>
            </w:r>
            <w:r>
              <w:rPr>
                <w:rFonts w:ascii="Calibri" w:eastAsia="Times New Roman" w:hAnsi="Calibri" w:cs="Times New Roman"/>
                <w:szCs w:val="18"/>
              </w:rPr>
              <w:t>-9</w:t>
            </w:r>
            <w:r w:rsidR="003206E6">
              <w:rPr>
                <w:rFonts w:ascii="Calibri" w:eastAsia="Times New Roman" w:hAnsi="Calibri" w:cs="Times New Roman"/>
                <w:szCs w:val="18"/>
              </w:rPr>
              <w:t>2</w:t>
            </w:r>
            <w:r w:rsidRPr="00EB2F27">
              <w:rPr>
                <w:rFonts w:ascii="Calibri" w:eastAsia="Times New Roman" w:hAnsi="Calibri" w:cs="Times New Roman"/>
                <w:szCs w:val="18"/>
              </w:rPr>
              <w:t>, Note 3.2 page 4</w:t>
            </w:r>
            <w:r w:rsidR="003206E6">
              <w:rPr>
                <w:rFonts w:ascii="Calibri" w:eastAsia="Times New Roman" w:hAnsi="Calibri" w:cs="Times New Roman"/>
                <w:szCs w:val="18"/>
              </w:rPr>
              <w:t>2</w:t>
            </w:r>
            <w:r w:rsidRPr="00EB2F27">
              <w:rPr>
                <w:rFonts w:ascii="Calibri" w:eastAsia="Times New Roman" w:hAnsi="Calibri" w:cs="Times New Roman"/>
                <w:szCs w:val="18"/>
              </w:rPr>
              <w:t xml:space="preserve"> and consolidated balance sheet page 3</w:t>
            </w:r>
            <w:r w:rsidR="003206E6">
              <w:rPr>
                <w:rFonts w:ascii="Calibri" w:eastAsia="Times New Roman" w:hAnsi="Calibri" w:cs="Times New Roman"/>
                <w:szCs w:val="18"/>
              </w:rPr>
              <w:t>0</w:t>
            </w:r>
          </w:p>
        </w:tc>
      </w:tr>
      <w:tr w:rsidR="00D821EF" w:rsidRPr="00B31535" w14:paraId="62BF5ABB" w14:textId="77777777" w:rsidTr="007E6D01">
        <w:trPr>
          <w:cantSplit/>
        </w:trPr>
        <w:tc>
          <w:tcPr>
            <w:tcW w:w="2250" w:type="dxa"/>
            <w:shd w:val="clear" w:color="auto" w:fill="auto"/>
          </w:tcPr>
          <w:p w14:paraId="50A4FACF" w14:textId="77777777" w:rsidR="00D821EF" w:rsidRPr="00B31535" w:rsidRDefault="00D821EF" w:rsidP="007E6D01">
            <w:pPr>
              <w:spacing w:after="40"/>
              <w:ind w:left="180" w:hanging="180"/>
              <w:rPr>
                <w:rFonts w:ascii="Calibri" w:eastAsia="Times New Roman" w:hAnsi="Calibri" w:cs="Times New Roman"/>
                <w:szCs w:val="18"/>
                <w:highlight w:val="yellow"/>
              </w:rPr>
            </w:pPr>
          </w:p>
        </w:tc>
        <w:tc>
          <w:tcPr>
            <w:tcW w:w="4183" w:type="dxa"/>
            <w:shd w:val="clear" w:color="auto" w:fill="auto"/>
          </w:tcPr>
          <w:p w14:paraId="6436BF6C" w14:textId="77777777" w:rsidR="00D821EF" w:rsidRPr="00B31535" w:rsidRDefault="00D821EF" w:rsidP="007E6D01">
            <w:pPr>
              <w:tabs>
                <w:tab w:val="left" w:pos="344"/>
              </w:tabs>
              <w:spacing w:after="40"/>
              <w:ind w:left="706" w:hanging="362"/>
              <w:rPr>
                <w:rFonts w:ascii="Calibri" w:eastAsia="Times New Roman" w:hAnsi="Calibri" w:cs="Times New Roman"/>
                <w:szCs w:val="18"/>
              </w:rPr>
            </w:pPr>
            <w:r w:rsidRPr="00B31535">
              <w:rPr>
                <w:rFonts w:ascii="Calibri" w:eastAsia="Times New Roman" w:hAnsi="Calibri" w:cs="Times New Roman"/>
                <w:szCs w:val="18"/>
              </w:rPr>
              <w:t>(ii)</w:t>
            </w:r>
            <w:r w:rsidRPr="00B31535">
              <w:rPr>
                <w:rFonts w:ascii="Calibri" w:eastAsia="Times New Roman" w:hAnsi="Calibri" w:cs="Times New Roman"/>
                <w:szCs w:val="18"/>
              </w:rPr>
              <w:tab/>
              <w:t>prescribed assets and prescribed liabilities of prescribed bodies;</w:t>
            </w:r>
          </w:p>
        </w:tc>
        <w:tc>
          <w:tcPr>
            <w:tcW w:w="3240" w:type="dxa"/>
            <w:shd w:val="clear" w:color="auto" w:fill="auto"/>
          </w:tcPr>
          <w:p w14:paraId="235A857A" w14:textId="2482CC34" w:rsidR="00D821EF" w:rsidRPr="00B31535" w:rsidRDefault="00D821EF" w:rsidP="007E6D01">
            <w:pPr>
              <w:spacing w:after="40"/>
              <w:rPr>
                <w:rFonts w:ascii="Calibri" w:eastAsia="Times New Roman" w:hAnsi="Calibri" w:cs="Times New Roman"/>
                <w:szCs w:val="18"/>
              </w:rPr>
            </w:pPr>
            <w:r w:rsidRPr="00EB2F27">
              <w:rPr>
                <w:rFonts w:ascii="Calibri" w:eastAsia="Times New Roman" w:hAnsi="Calibri" w:cs="Times New Roman"/>
                <w:szCs w:val="18"/>
              </w:rPr>
              <w:t>Refer Chapter 4, Note 9.1</w:t>
            </w:r>
            <w:r>
              <w:rPr>
                <w:rFonts w:ascii="Calibri" w:eastAsia="Times New Roman" w:hAnsi="Calibri" w:cs="Times New Roman"/>
                <w:szCs w:val="18"/>
              </w:rPr>
              <w:t>,</w:t>
            </w:r>
            <w:r w:rsidRPr="00EB2F27">
              <w:rPr>
                <w:rFonts w:ascii="Calibri" w:eastAsia="Times New Roman" w:hAnsi="Calibri" w:cs="Times New Roman"/>
                <w:szCs w:val="18"/>
              </w:rPr>
              <w:t xml:space="preserve"> </w:t>
            </w:r>
            <w:r>
              <w:rPr>
                <w:rFonts w:ascii="Calibri" w:eastAsia="Times New Roman" w:hAnsi="Calibri" w:cs="Times New Roman"/>
                <w:szCs w:val="18"/>
              </w:rPr>
              <w:br/>
              <w:t>pages 13</w:t>
            </w:r>
            <w:r w:rsidR="003206E6">
              <w:rPr>
                <w:rFonts w:ascii="Calibri" w:eastAsia="Times New Roman" w:hAnsi="Calibri" w:cs="Times New Roman"/>
                <w:szCs w:val="18"/>
              </w:rPr>
              <w:t>1</w:t>
            </w:r>
            <w:r w:rsidRPr="00EB2F27">
              <w:rPr>
                <w:rFonts w:ascii="Calibri" w:eastAsia="Times New Roman" w:hAnsi="Calibri" w:cs="Times New Roman"/>
                <w:szCs w:val="18"/>
              </w:rPr>
              <w:t>-1</w:t>
            </w:r>
            <w:r>
              <w:rPr>
                <w:rFonts w:ascii="Calibri" w:eastAsia="Times New Roman" w:hAnsi="Calibri" w:cs="Times New Roman"/>
                <w:szCs w:val="18"/>
              </w:rPr>
              <w:t>37</w:t>
            </w:r>
            <w:r w:rsidRPr="00EB2F27">
              <w:rPr>
                <w:rFonts w:ascii="Calibri" w:eastAsia="Times New Roman" w:hAnsi="Calibri" w:cs="Times New Roman"/>
                <w:szCs w:val="18"/>
              </w:rPr>
              <w:t xml:space="preserve">, </w:t>
            </w:r>
            <w:r>
              <w:rPr>
                <w:rFonts w:ascii="Calibri" w:eastAsia="Times New Roman" w:hAnsi="Calibri" w:cs="Times New Roman"/>
                <w:szCs w:val="18"/>
              </w:rPr>
              <w:t xml:space="preserve">and </w:t>
            </w:r>
            <w:r w:rsidRPr="00EB2F27">
              <w:rPr>
                <w:rFonts w:ascii="Calibri" w:eastAsia="Times New Roman" w:hAnsi="Calibri" w:cs="Times New Roman"/>
                <w:szCs w:val="18"/>
              </w:rPr>
              <w:t>Chapter 5, Table 5.2</w:t>
            </w:r>
            <w:r>
              <w:rPr>
                <w:rFonts w:ascii="Calibri" w:eastAsia="Times New Roman" w:hAnsi="Calibri" w:cs="Times New Roman"/>
                <w:szCs w:val="18"/>
              </w:rPr>
              <w:t>,</w:t>
            </w:r>
            <w:r w:rsidRPr="00EB2F27">
              <w:rPr>
                <w:rFonts w:ascii="Calibri" w:eastAsia="Times New Roman" w:hAnsi="Calibri" w:cs="Times New Roman"/>
                <w:szCs w:val="18"/>
              </w:rPr>
              <w:t xml:space="preserve"> page 15</w:t>
            </w:r>
            <w:r w:rsidR="003206E6">
              <w:rPr>
                <w:rFonts w:ascii="Calibri" w:eastAsia="Times New Roman" w:hAnsi="Calibri" w:cs="Times New Roman"/>
                <w:szCs w:val="18"/>
              </w:rPr>
              <w:t>7</w:t>
            </w:r>
          </w:p>
        </w:tc>
      </w:tr>
      <w:tr w:rsidR="00D821EF" w:rsidRPr="00B31535" w14:paraId="26C48FE2" w14:textId="77777777" w:rsidTr="007E6D01">
        <w:trPr>
          <w:cantSplit/>
        </w:trPr>
        <w:tc>
          <w:tcPr>
            <w:tcW w:w="2250" w:type="dxa"/>
            <w:shd w:val="clear" w:color="auto" w:fill="auto"/>
          </w:tcPr>
          <w:p w14:paraId="6208A7BA" w14:textId="77777777" w:rsidR="00D821EF" w:rsidRPr="00B31535" w:rsidRDefault="00D821EF" w:rsidP="007E6D01">
            <w:pPr>
              <w:spacing w:after="40"/>
              <w:ind w:left="187" w:hanging="187"/>
              <w:rPr>
                <w:rFonts w:ascii="Calibri" w:eastAsia="Times New Roman" w:hAnsi="Calibri" w:cs="Times New Roman"/>
                <w:szCs w:val="18"/>
              </w:rPr>
            </w:pPr>
          </w:p>
        </w:tc>
        <w:tc>
          <w:tcPr>
            <w:tcW w:w="4183" w:type="dxa"/>
            <w:shd w:val="clear" w:color="auto" w:fill="auto"/>
          </w:tcPr>
          <w:p w14:paraId="011764B7"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w:t>
            </w:r>
            <w:r>
              <w:rPr>
                <w:rFonts w:ascii="Calibri" w:eastAsia="Times New Roman" w:hAnsi="Calibri" w:cs="Times New Roman"/>
                <w:szCs w:val="20"/>
              </w:rPr>
              <w:t>l</w:t>
            </w:r>
            <w:r w:rsidRPr="00B31535">
              <w:rPr>
                <w:rFonts w:ascii="Calibri" w:eastAsia="Times New Roman" w:hAnsi="Calibri" w:cs="Times New Roman"/>
                <w:szCs w:val="20"/>
              </w:rPr>
              <w:t xml:space="preserve">) </w:t>
            </w:r>
            <w:r>
              <w:rPr>
                <w:rFonts w:ascii="Calibri" w:eastAsia="Times New Roman" w:hAnsi="Calibri" w:cs="Times New Roman"/>
                <w:szCs w:val="20"/>
              </w:rPr>
              <w:tab/>
            </w:r>
            <w:r w:rsidRPr="00B31535">
              <w:rPr>
                <w:rFonts w:ascii="Calibri" w:eastAsia="Times New Roman" w:hAnsi="Calibri" w:cs="Times New Roman"/>
                <w:szCs w:val="20"/>
              </w:rPr>
              <w:t>must be audited by the Auditor</w:t>
            </w:r>
            <w:r w:rsidRPr="00B31535">
              <w:rPr>
                <w:rFonts w:ascii="Calibri" w:eastAsia="Times New Roman" w:hAnsi="Calibri" w:cs="Times New Roman"/>
                <w:szCs w:val="20"/>
              </w:rPr>
              <w:noBreakHyphen/>
              <w:t>General.</w:t>
            </w:r>
          </w:p>
        </w:tc>
        <w:tc>
          <w:tcPr>
            <w:tcW w:w="3240" w:type="dxa"/>
            <w:shd w:val="clear" w:color="auto" w:fill="auto"/>
          </w:tcPr>
          <w:p w14:paraId="797F614C" w14:textId="3C99B35A"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 xml:space="preserve">Refer Chapter 4, </w:t>
            </w:r>
            <w:r w:rsidRPr="009C6A5E">
              <w:rPr>
                <w:rFonts w:ascii="Calibri" w:eastAsia="Times New Roman" w:hAnsi="Calibri" w:cs="Times New Roman"/>
                <w:i/>
                <w:szCs w:val="18"/>
              </w:rPr>
              <w:t>Report of the Auditor</w:t>
            </w:r>
            <w:r w:rsidRPr="009C6A5E">
              <w:rPr>
                <w:rFonts w:ascii="Calibri" w:eastAsia="Times New Roman" w:hAnsi="Calibri" w:cs="Times New Roman"/>
                <w:i/>
                <w:szCs w:val="18"/>
              </w:rPr>
              <w:noBreakHyphen/>
              <w:t>General</w:t>
            </w:r>
            <w:r w:rsidRPr="00B31535">
              <w:rPr>
                <w:rFonts w:ascii="Calibri" w:eastAsia="Times New Roman" w:hAnsi="Calibri" w:cs="Times New Roman"/>
                <w:szCs w:val="18"/>
              </w:rPr>
              <w:t>, pages </w:t>
            </w:r>
            <w:r w:rsidRPr="00EB2F27">
              <w:rPr>
                <w:rFonts w:ascii="Calibri" w:eastAsia="Times New Roman" w:hAnsi="Calibri" w:cs="Times New Roman"/>
                <w:szCs w:val="18"/>
              </w:rPr>
              <w:t>2</w:t>
            </w:r>
            <w:r w:rsidR="003206E6">
              <w:rPr>
                <w:rFonts w:ascii="Calibri" w:eastAsia="Times New Roman" w:hAnsi="Calibri" w:cs="Times New Roman"/>
                <w:szCs w:val="18"/>
              </w:rPr>
              <w:t>3</w:t>
            </w:r>
            <w:r w:rsidRPr="00EB2F27">
              <w:rPr>
                <w:rFonts w:ascii="Calibri" w:eastAsia="Times New Roman" w:hAnsi="Calibri" w:cs="Times New Roman"/>
                <w:szCs w:val="18"/>
              </w:rPr>
              <w:t>-2</w:t>
            </w:r>
            <w:r w:rsidR="003206E6">
              <w:rPr>
                <w:rFonts w:ascii="Calibri" w:eastAsia="Times New Roman" w:hAnsi="Calibri" w:cs="Times New Roman"/>
                <w:szCs w:val="18"/>
              </w:rPr>
              <w:t>7</w:t>
            </w:r>
          </w:p>
        </w:tc>
      </w:tr>
      <w:tr w:rsidR="00D821EF" w:rsidRPr="00A17F72" w14:paraId="0AC5B68D" w14:textId="77777777" w:rsidTr="007E6D01">
        <w:trPr>
          <w:cantSplit/>
        </w:trPr>
        <w:tc>
          <w:tcPr>
            <w:tcW w:w="2250" w:type="dxa"/>
            <w:shd w:val="clear" w:color="auto" w:fill="auto"/>
          </w:tcPr>
          <w:p w14:paraId="5DD08613" w14:textId="77777777" w:rsidR="00D821EF" w:rsidRPr="00B31535" w:rsidRDefault="00D821EF" w:rsidP="007E6D01">
            <w:pPr>
              <w:spacing w:after="40"/>
              <w:ind w:left="180" w:hanging="180"/>
              <w:rPr>
                <w:rFonts w:ascii="Calibri" w:eastAsia="Times New Roman" w:hAnsi="Calibri" w:cs="Times New Roman"/>
                <w:szCs w:val="18"/>
              </w:rPr>
            </w:pPr>
            <w:r w:rsidRPr="00B31535">
              <w:rPr>
                <w:rFonts w:ascii="Calibri" w:eastAsia="Times New Roman" w:hAnsi="Calibri" w:cs="Times New Roman"/>
                <w:szCs w:val="18"/>
              </w:rPr>
              <w:t>Section 26(1)</w:t>
            </w:r>
          </w:p>
        </w:tc>
        <w:tc>
          <w:tcPr>
            <w:tcW w:w="4183" w:type="dxa"/>
            <w:shd w:val="clear" w:color="auto" w:fill="auto"/>
          </w:tcPr>
          <w:p w14:paraId="23B470DA"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 xml:space="preserve">The Minister must prepare a </w:t>
            </w:r>
            <w:r w:rsidRPr="00B31535">
              <w:rPr>
                <w:rFonts w:ascii="Calibri" w:eastAsia="Times New Roman" w:hAnsi="Calibri" w:cs="Times New Roman"/>
                <w:szCs w:val="24"/>
              </w:rPr>
              <w:t>quarterly</w:t>
            </w:r>
            <w:r w:rsidRPr="00B31535">
              <w:rPr>
                <w:rFonts w:ascii="Calibri" w:eastAsia="Times New Roman" w:hAnsi="Calibri" w:cs="Times New Roman"/>
                <w:szCs w:val="18"/>
              </w:rPr>
              <w:t xml:space="preserve"> financial report for each quarter of each financial year.</w:t>
            </w:r>
          </w:p>
        </w:tc>
        <w:tc>
          <w:tcPr>
            <w:tcW w:w="3240" w:type="dxa"/>
            <w:shd w:val="clear" w:color="auto" w:fill="auto"/>
          </w:tcPr>
          <w:p w14:paraId="5C5A2EE4" w14:textId="2F54CC5A" w:rsidR="00D821EF" w:rsidRPr="00A17F72" w:rsidRDefault="00D821EF" w:rsidP="007E6D01">
            <w:pPr>
              <w:spacing w:after="40"/>
              <w:rPr>
                <w:rFonts w:ascii="Calibri" w:eastAsia="Times New Roman" w:hAnsi="Calibri" w:cs="Times New Roman"/>
                <w:szCs w:val="18"/>
              </w:rPr>
            </w:pPr>
            <w:r w:rsidRPr="00A17F72">
              <w:rPr>
                <w:rFonts w:ascii="Calibri" w:eastAsia="Times New Roman" w:hAnsi="Calibri" w:cs="Times New Roman"/>
                <w:szCs w:val="18"/>
              </w:rPr>
              <w:t xml:space="preserve">Refer Appendix A, pages </w:t>
            </w:r>
            <w:r w:rsidRPr="00EB2F27">
              <w:rPr>
                <w:rFonts w:ascii="Calibri" w:eastAsia="Times New Roman" w:hAnsi="Calibri" w:cs="Times New Roman"/>
                <w:szCs w:val="18"/>
              </w:rPr>
              <w:t>16</w:t>
            </w:r>
            <w:r w:rsidR="003206E6">
              <w:rPr>
                <w:rFonts w:ascii="Calibri" w:eastAsia="Times New Roman" w:hAnsi="Calibri" w:cs="Times New Roman"/>
                <w:szCs w:val="18"/>
              </w:rPr>
              <w:t>1</w:t>
            </w:r>
            <w:r w:rsidRPr="00EB2F27">
              <w:rPr>
                <w:rFonts w:ascii="Calibri" w:eastAsia="Times New Roman" w:hAnsi="Calibri" w:cs="Times New Roman"/>
                <w:szCs w:val="18"/>
              </w:rPr>
              <w:t>-16</w:t>
            </w:r>
            <w:r w:rsidR="003206E6">
              <w:rPr>
                <w:rFonts w:ascii="Calibri" w:eastAsia="Times New Roman" w:hAnsi="Calibri" w:cs="Times New Roman"/>
                <w:szCs w:val="18"/>
              </w:rPr>
              <w:t>3</w:t>
            </w:r>
          </w:p>
        </w:tc>
      </w:tr>
      <w:tr w:rsidR="00D821EF" w:rsidRPr="00A17F72" w14:paraId="402E3C02" w14:textId="77777777" w:rsidTr="007E6D01">
        <w:trPr>
          <w:cantSplit/>
        </w:trPr>
        <w:tc>
          <w:tcPr>
            <w:tcW w:w="2250" w:type="dxa"/>
            <w:shd w:val="clear" w:color="auto" w:fill="auto"/>
          </w:tcPr>
          <w:p w14:paraId="5DF8EAE8" w14:textId="77777777" w:rsidR="00D821EF" w:rsidRPr="00B31535" w:rsidRDefault="00D821EF" w:rsidP="007E6D01">
            <w:pPr>
              <w:ind w:left="180" w:hanging="180"/>
              <w:rPr>
                <w:rFonts w:ascii="Calibri" w:eastAsia="Times New Roman" w:hAnsi="Calibri" w:cs="Times New Roman"/>
                <w:szCs w:val="18"/>
              </w:rPr>
            </w:pPr>
            <w:r w:rsidRPr="00B31535">
              <w:rPr>
                <w:rFonts w:ascii="Calibri" w:eastAsia="Times New Roman" w:hAnsi="Calibri" w:cs="Times New Roman"/>
                <w:szCs w:val="18"/>
              </w:rPr>
              <w:t>Section 26(2)</w:t>
            </w:r>
          </w:p>
        </w:tc>
        <w:tc>
          <w:tcPr>
            <w:tcW w:w="4183" w:type="dxa"/>
            <w:shd w:val="clear" w:color="auto" w:fill="auto"/>
          </w:tcPr>
          <w:p w14:paraId="31589C26" w14:textId="77777777" w:rsidR="00D821EF" w:rsidRPr="00B31535" w:rsidRDefault="00D821EF" w:rsidP="007E6D01">
            <w:pPr>
              <w:rPr>
                <w:rFonts w:ascii="Calibri" w:eastAsia="Times New Roman" w:hAnsi="Calibri" w:cs="Times New Roman"/>
                <w:szCs w:val="18"/>
              </w:rPr>
            </w:pPr>
            <w:r w:rsidRPr="00B31535">
              <w:rPr>
                <w:rFonts w:ascii="Calibri" w:eastAsia="Times New Roman" w:hAnsi="Calibri" w:cs="Times New Roman"/>
                <w:szCs w:val="18"/>
              </w:rPr>
              <w:t>A quarterly financial report comprises:</w:t>
            </w:r>
          </w:p>
        </w:tc>
        <w:tc>
          <w:tcPr>
            <w:tcW w:w="3240" w:type="dxa"/>
            <w:shd w:val="clear" w:color="auto" w:fill="auto"/>
          </w:tcPr>
          <w:p w14:paraId="2F6B3DCA" w14:textId="77777777" w:rsidR="00D821EF" w:rsidRPr="00A17F72" w:rsidRDefault="00D821EF" w:rsidP="007E6D01">
            <w:pPr>
              <w:rPr>
                <w:rFonts w:ascii="Calibri" w:eastAsia="Times New Roman" w:hAnsi="Calibri" w:cs="Times New Roman"/>
                <w:szCs w:val="18"/>
              </w:rPr>
            </w:pPr>
          </w:p>
        </w:tc>
      </w:tr>
      <w:tr w:rsidR="00D821EF" w:rsidRPr="00A17F72" w14:paraId="68631316" w14:textId="77777777" w:rsidTr="007E6D01">
        <w:trPr>
          <w:cantSplit/>
        </w:trPr>
        <w:tc>
          <w:tcPr>
            <w:tcW w:w="2250" w:type="dxa"/>
            <w:shd w:val="clear" w:color="auto" w:fill="auto"/>
          </w:tcPr>
          <w:p w14:paraId="48C0F975"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2E2EEA73"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(a)</w:t>
            </w:r>
            <w:r w:rsidRPr="00B31535">
              <w:rPr>
                <w:rFonts w:ascii="Calibri" w:eastAsia="Times New Roman" w:hAnsi="Calibri" w:cs="Times New Roman"/>
                <w:szCs w:val="20"/>
              </w:rPr>
              <w:tab/>
              <w:t>a statement of financial performance of the Victorian general government sector for the quarter;</w:t>
            </w:r>
          </w:p>
        </w:tc>
        <w:tc>
          <w:tcPr>
            <w:tcW w:w="3240" w:type="dxa"/>
            <w:shd w:val="clear" w:color="auto" w:fill="auto"/>
          </w:tcPr>
          <w:p w14:paraId="58E51BA9" w14:textId="4A7610DB" w:rsidR="00D821EF" w:rsidRPr="00EB2F27" w:rsidRDefault="00D821EF" w:rsidP="007E6D01">
            <w:pPr>
              <w:spacing w:after="40"/>
              <w:rPr>
                <w:rFonts w:ascii="Calibri" w:eastAsia="Times New Roman" w:hAnsi="Calibri" w:cs="Times New Roman"/>
                <w:szCs w:val="18"/>
              </w:rPr>
            </w:pPr>
            <w:r w:rsidRPr="00EB2F27">
              <w:rPr>
                <w:rFonts w:ascii="Calibri" w:eastAsia="Times New Roman" w:hAnsi="Calibri" w:cs="Times New Roman"/>
                <w:szCs w:val="18"/>
              </w:rPr>
              <w:t>Refer Appendix A, page</w:t>
            </w:r>
            <w:r>
              <w:rPr>
                <w:rFonts w:ascii="Calibri" w:eastAsia="Times New Roman" w:hAnsi="Calibri" w:cs="Times New Roman"/>
                <w:szCs w:val="18"/>
              </w:rPr>
              <w:t xml:space="preserve"> 16</w:t>
            </w:r>
            <w:r w:rsidR="00C41D3E">
              <w:rPr>
                <w:rFonts w:ascii="Calibri" w:eastAsia="Times New Roman" w:hAnsi="Calibri" w:cs="Times New Roman"/>
                <w:szCs w:val="18"/>
              </w:rPr>
              <w:t>1</w:t>
            </w:r>
          </w:p>
        </w:tc>
      </w:tr>
      <w:tr w:rsidR="00D821EF" w:rsidRPr="00A17F72" w14:paraId="57C0F73A" w14:textId="77777777" w:rsidTr="007E6D01">
        <w:trPr>
          <w:cantSplit/>
        </w:trPr>
        <w:tc>
          <w:tcPr>
            <w:tcW w:w="2250" w:type="dxa"/>
            <w:shd w:val="clear" w:color="auto" w:fill="auto"/>
          </w:tcPr>
          <w:p w14:paraId="3BE01406"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1E6D0CA3"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(b)</w:t>
            </w:r>
            <w:r w:rsidRPr="00B31535">
              <w:rPr>
                <w:rFonts w:ascii="Calibri" w:eastAsia="Times New Roman" w:hAnsi="Calibri" w:cs="Times New Roman"/>
                <w:szCs w:val="20"/>
              </w:rPr>
              <w:tab/>
              <w:t>a statement of financial position of the Victorian general government sector at the end of the quarter;</w:t>
            </w:r>
          </w:p>
        </w:tc>
        <w:tc>
          <w:tcPr>
            <w:tcW w:w="3240" w:type="dxa"/>
            <w:shd w:val="clear" w:color="auto" w:fill="auto"/>
          </w:tcPr>
          <w:p w14:paraId="588A969D" w14:textId="0E1C5863" w:rsidR="00D821EF" w:rsidRPr="00EB2F27" w:rsidRDefault="00D821EF" w:rsidP="007E6D01">
            <w:pPr>
              <w:spacing w:after="40"/>
              <w:rPr>
                <w:rFonts w:ascii="Calibri" w:eastAsia="Times New Roman" w:hAnsi="Calibri" w:cs="Times New Roman"/>
                <w:szCs w:val="18"/>
              </w:rPr>
            </w:pPr>
            <w:r>
              <w:rPr>
                <w:rFonts w:ascii="Calibri" w:eastAsia="Times New Roman" w:hAnsi="Calibri" w:cs="Times New Roman"/>
                <w:szCs w:val="18"/>
              </w:rPr>
              <w:t>Refer Appendix A, page 16</w:t>
            </w:r>
            <w:r w:rsidR="00C41D3E">
              <w:rPr>
                <w:rFonts w:ascii="Calibri" w:eastAsia="Times New Roman" w:hAnsi="Calibri" w:cs="Times New Roman"/>
                <w:szCs w:val="18"/>
              </w:rPr>
              <w:t>2</w:t>
            </w:r>
          </w:p>
        </w:tc>
      </w:tr>
      <w:tr w:rsidR="00D821EF" w:rsidRPr="00A17F72" w14:paraId="14A7CE80" w14:textId="77777777" w:rsidTr="007E6D01">
        <w:trPr>
          <w:cantSplit/>
        </w:trPr>
        <w:tc>
          <w:tcPr>
            <w:tcW w:w="2250" w:type="dxa"/>
            <w:shd w:val="clear" w:color="auto" w:fill="auto"/>
          </w:tcPr>
          <w:p w14:paraId="20D93F05"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shd w:val="clear" w:color="auto" w:fill="auto"/>
          </w:tcPr>
          <w:p w14:paraId="49535937"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(c)</w:t>
            </w:r>
            <w:r w:rsidRPr="00B31535">
              <w:rPr>
                <w:rFonts w:ascii="Calibri" w:eastAsia="Times New Roman" w:hAnsi="Calibri" w:cs="Times New Roman"/>
                <w:szCs w:val="20"/>
              </w:rPr>
              <w:tab/>
              <w:t>a statement of cash flows of the Victorian general government sector for the quarter; and</w:t>
            </w:r>
          </w:p>
        </w:tc>
        <w:tc>
          <w:tcPr>
            <w:tcW w:w="3240" w:type="dxa"/>
            <w:shd w:val="clear" w:color="auto" w:fill="auto"/>
          </w:tcPr>
          <w:p w14:paraId="1D9267E0" w14:textId="546D3684" w:rsidR="00D821EF" w:rsidRPr="00EB2F27" w:rsidRDefault="00D821EF" w:rsidP="007E6D01">
            <w:pPr>
              <w:spacing w:after="40"/>
              <w:rPr>
                <w:rFonts w:ascii="Calibri" w:eastAsia="Times New Roman" w:hAnsi="Calibri" w:cs="Times New Roman"/>
                <w:szCs w:val="18"/>
              </w:rPr>
            </w:pPr>
            <w:r>
              <w:rPr>
                <w:rFonts w:ascii="Calibri" w:eastAsia="Times New Roman" w:hAnsi="Calibri" w:cs="Times New Roman"/>
                <w:szCs w:val="18"/>
              </w:rPr>
              <w:t>Refer Appendix A, page 16</w:t>
            </w:r>
            <w:r w:rsidR="00C41D3E">
              <w:rPr>
                <w:rFonts w:ascii="Calibri" w:eastAsia="Times New Roman" w:hAnsi="Calibri" w:cs="Times New Roman"/>
                <w:szCs w:val="18"/>
              </w:rPr>
              <w:t>3</w:t>
            </w:r>
          </w:p>
        </w:tc>
      </w:tr>
      <w:tr w:rsidR="00D821EF" w:rsidRPr="00B31535" w14:paraId="6433ABAB" w14:textId="77777777" w:rsidTr="007E6D01">
        <w:trPr>
          <w:cantSplit/>
        </w:trPr>
        <w:tc>
          <w:tcPr>
            <w:tcW w:w="2250" w:type="dxa"/>
            <w:tcBorders>
              <w:bottom w:val="single" w:sz="6" w:space="0" w:color="auto"/>
            </w:tcBorders>
            <w:shd w:val="clear" w:color="auto" w:fill="auto"/>
          </w:tcPr>
          <w:p w14:paraId="04A9BAFA" w14:textId="77777777" w:rsidR="00D821EF" w:rsidRPr="00B31535" w:rsidRDefault="00D821EF" w:rsidP="007E6D01">
            <w:pPr>
              <w:spacing w:after="40"/>
              <w:ind w:left="180" w:hanging="180"/>
              <w:rPr>
                <w:rFonts w:ascii="Calibri" w:eastAsia="Times New Roman" w:hAnsi="Calibri" w:cs="Times New Roman"/>
                <w:szCs w:val="18"/>
              </w:rPr>
            </w:pPr>
          </w:p>
        </w:tc>
        <w:tc>
          <w:tcPr>
            <w:tcW w:w="4183" w:type="dxa"/>
            <w:tcBorders>
              <w:bottom w:val="single" w:sz="6" w:space="0" w:color="auto"/>
            </w:tcBorders>
            <w:shd w:val="clear" w:color="auto" w:fill="auto"/>
          </w:tcPr>
          <w:p w14:paraId="7E76BE51" w14:textId="77777777" w:rsidR="00D821EF" w:rsidRPr="00B31535" w:rsidRDefault="00D821EF" w:rsidP="007E6D01">
            <w:pPr>
              <w:spacing w:after="40"/>
              <w:ind w:left="362" w:hanging="362"/>
              <w:rPr>
                <w:rFonts w:ascii="Calibri" w:eastAsia="Times New Roman" w:hAnsi="Calibri" w:cs="Times New Roman"/>
                <w:szCs w:val="20"/>
              </w:rPr>
            </w:pPr>
            <w:r w:rsidRPr="00B31535">
              <w:rPr>
                <w:rFonts w:ascii="Calibri" w:eastAsia="Times New Roman" w:hAnsi="Calibri" w:cs="Times New Roman"/>
                <w:szCs w:val="20"/>
              </w:rPr>
              <w:t>(d)</w:t>
            </w:r>
            <w:r w:rsidRPr="00B31535">
              <w:rPr>
                <w:rFonts w:ascii="Calibri" w:eastAsia="Times New Roman" w:hAnsi="Calibri" w:cs="Times New Roman"/>
                <w:szCs w:val="20"/>
              </w:rPr>
              <w:tab/>
              <w:t>a statement of the accounting policies on which the statements required by paragraphs (a), (b) and (c) are based.</w:t>
            </w:r>
          </w:p>
        </w:tc>
        <w:tc>
          <w:tcPr>
            <w:tcW w:w="3240" w:type="dxa"/>
            <w:tcBorders>
              <w:bottom w:val="single" w:sz="6" w:space="0" w:color="auto"/>
            </w:tcBorders>
            <w:shd w:val="clear" w:color="auto" w:fill="auto"/>
          </w:tcPr>
          <w:p w14:paraId="2C701DCA" w14:textId="77777777" w:rsidR="00D821EF" w:rsidRPr="00B31535" w:rsidRDefault="00D821EF" w:rsidP="007E6D01">
            <w:pPr>
              <w:spacing w:after="40"/>
              <w:rPr>
                <w:rFonts w:ascii="Calibri" w:eastAsia="Times New Roman" w:hAnsi="Calibri" w:cs="Times New Roman"/>
                <w:szCs w:val="18"/>
              </w:rPr>
            </w:pPr>
            <w:r>
              <w:rPr>
                <w:rFonts w:ascii="Calibri" w:eastAsia="Times New Roman" w:hAnsi="Calibri" w:cs="Times New Roman"/>
                <w:szCs w:val="18"/>
              </w:rPr>
              <w:t>Refer Chapter 4</w:t>
            </w:r>
          </w:p>
        </w:tc>
      </w:tr>
      <w:tr w:rsidR="00D821EF" w:rsidRPr="00B31535" w14:paraId="63B64734" w14:textId="77777777" w:rsidTr="007E6D01">
        <w:trPr>
          <w:cantSplit/>
        </w:trPr>
        <w:tc>
          <w:tcPr>
            <w:tcW w:w="2250" w:type="dxa"/>
            <w:tcBorders>
              <w:top w:val="single" w:sz="6" w:space="0" w:color="auto"/>
            </w:tcBorders>
            <w:shd w:val="clear" w:color="auto" w:fill="auto"/>
          </w:tcPr>
          <w:p w14:paraId="2D4D9E6E" w14:textId="77777777" w:rsidR="00D821EF" w:rsidRPr="00B31535" w:rsidRDefault="00D821EF" w:rsidP="007E6D01">
            <w:pPr>
              <w:pageBreakBefore/>
              <w:spacing w:after="40"/>
              <w:ind w:left="181" w:hanging="181"/>
              <w:rPr>
                <w:rFonts w:ascii="Calibri" w:eastAsia="Times New Roman" w:hAnsi="Calibri" w:cs="Times New Roman"/>
                <w:szCs w:val="18"/>
              </w:rPr>
            </w:pPr>
            <w:r w:rsidRPr="00B31535">
              <w:rPr>
                <w:rFonts w:ascii="Calibri" w:eastAsia="Times New Roman" w:hAnsi="Calibri" w:cs="Times New Roman"/>
                <w:szCs w:val="18"/>
              </w:rPr>
              <w:lastRenderedPageBreak/>
              <w:t>Section 26(2A)</w:t>
            </w:r>
          </w:p>
        </w:tc>
        <w:tc>
          <w:tcPr>
            <w:tcW w:w="4183" w:type="dxa"/>
            <w:tcBorders>
              <w:top w:val="single" w:sz="6" w:space="0" w:color="auto"/>
            </w:tcBorders>
            <w:shd w:val="clear" w:color="auto" w:fill="auto"/>
          </w:tcPr>
          <w:p w14:paraId="15C3BD9A"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A quarterly financial report must be prepared in the manner and form determined by the Minister, having regard to appropriate financial reporting frameworks.</w:t>
            </w:r>
          </w:p>
        </w:tc>
        <w:tc>
          <w:tcPr>
            <w:tcW w:w="3240" w:type="dxa"/>
            <w:tcBorders>
              <w:top w:val="single" w:sz="6" w:space="0" w:color="auto"/>
            </w:tcBorders>
            <w:shd w:val="clear" w:color="auto" w:fill="auto"/>
          </w:tcPr>
          <w:p w14:paraId="114D760B" w14:textId="78C388AC" w:rsidR="00D821EF" w:rsidRPr="00B31535" w:rsidRDefault="00D821EF" w:rsidP="007E6D01">
            <w:pPr>
              <w:spacing w:after="40"/>
              <w:rPr>
                <w:rFonts w:ascii="Calibri" w:eastAsia="Times New Roman" w:hAnsi="Calibri" w:cs="Times New Roman"/>
                <w:szCs w:val="18"/>
                <w:highlight w:val="yellow"/>
              </w:rPr>
            </w:pPr>
            <w:r w:rsidRPr="00A17F72">
              <w:rPr>
                <w:rFonts w:ascii="Calibri" w:eastAsia="Times New Roman" w:hAnsi="Calibri" w:cs="Times New Roman"/>
                <w:szCs w:val="18"/>
              </w:rPr>
              <w:t xml:space="preserve">Refer to Appendix A for agreed form, pages </w:t>
            </w:r>
            <w:r w:rsidRPr="00EB2F27">
              <w:rPr>
                <w:rFonts w:ascii="Calibri" w:eastAsia="Times New Roman" w:hAnsi="Calibri" w:cs="Times New Roman"/>
                <w:szCs w:val="18"/>
              </w:rPr>
              <w:t>16</w:t>
            </w:r>
            <w:r w:rsidR="00C41D3E">
              <w:rPr>
                <w:rFonts w:ascii="Calibri" w:eastAsia="Times New Roman" w:hAnsi="Calibri" w:cs="Times New Roman"/>
                <w:szCs w:val="18"/>
              </w:rPr>
              <w:t>1</w:t>
            </w:r>
            <w:r w:rsidRPr="00EB2F27">
              <w:rPr>
                <w:rFonts w:ascii="Calibri" w:eastAsia="Times New Roman" w:hAnsi="Calibri" w:cs="Times New Roman"/>
                <w:szCs w:val="18"/>
              </w:rPr>
              <w:t>-16</w:t>
            </w:r>
            <w:r w:rsidR="00C41D3E">
              <w:rPr>
                <w:rFonts w:ascii="Calibri" w:eastAsia="Times New Roman" w:hAnsi="Calibri" w:cs="Times New Roman"/>
                <w:szCs w:val="18"/>
              </w:rPr>
              <w:t>3</w:t>
            </w:r>
          </w:p>
        </w:tc>
      </w:tr>
      <w:tr w:rsidR="00D821EF" w:rsidRPr="00B31535" w14:paraId="4BF9F2F9" w14:textId="77777777" w:rsidTr="007E6D01">
        <w:trPr>
          <w:cantSplit/>
        </w:trPr>
        <w:tc>
          <w:tcPr>
            <w:tcW w:w="2250" w:type="dxa"/>
            <w:tcBorders>
              <w:bottom w:val="single" w:sz="12" w:space="0" w:color="auto"/>
            </w:tcBorders>
            <w:shd w:val="clear" w:color="auto" w:fill="auto"/>
          </w:tcPr>
          <w:p w14:paraId="62D69378" w14:textId="77777777" w:rsidR="00D821EF" w:rsidRPr="00B31535" w:rsidRDefault="00D821EF" w:rsidP="007E6D01">
            <w:pPr>
              <w:spacing w:after="40"/>
              <w:ind w:left="187" w:hanging="187"/>
              <w:rPr>
                <w:rFonts w:ascii="Calibri" w:eastAsia="Times New Roman" w:hAnsi="Calibri" w:cs="Times New Roman"/>
                <w:szCs w:val="18"/>
              </w:rPr>
            </w:pPr>
            <w:r w:rsidRPr="00B31535">
              <w:rPr>
                <w:rFonts w:ascii="Calibri" w:eastAsia="Times New Roman" w:hAnsi="Calibri" w:cs="Times New Roman"/>
                <w:szCs w:val="18"/>
              </w:rPr>
              <w:t>Section 26(3A)</w:t>
            </w:r>
          </w:p>
        </w:tc>
        <w:tc>
          <w:tcPr>
            <w:tcW w:w="4183" w:type="dxa"/>
            <w:tcBorders>
              <w:bottom w:val="single" w:sz="12" w:space="0" w:color="auto"/>
            </w:tcBorders>
            <w:shd w:val="clear" w:color="auto" w:fill="auto"/>
          </w:tcPr>
          <w:p w14:paraId="5CE44CEA" w14:textId="77777777"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The quarterly financial report for the quarter ending on 30 June in a financial year must include, in addition to the statements referred to in sub</w:t>
            </w:r>
            <w:r w:rsidRPr="00B31535">
              <w:rPr>
                <w:rFonts w:ascii="Calibri" w:eastAsia="Times New Roman" w:hAnsi="Calibri" w:cs="Times New Roman"/>
                <w:szCs w:val="18"/>
              </w:rPr>
              <w:noBreakHyphen/>
              <w:t>section (2)(a) to (d) for that quarter, those statements for the period of 12 months ending on that 30 June.</w:t>
            </w:r>
          </w:p>
        </w:tc>
        <w:tc>
          <w:tcPr>
            <w:tcW w:w="3240" w:type="dxa"/>
            <w:tcBorders>
              <w:bottom w:val="single" w:sz="12" w:space="0" w:color="auto"/>
            </w:tcBorders>
            <w:shd w:val="clear" w:color="auto" w:fill="auto"/>
          </w:tcPr>
          <w:p w14:paraId="3D67A38B" w14:textId="7F2A423B" w:rsidR="00D821EF" w:rsidRPr="00B31535" w:rsidRDefault="00D821EF" w:rsidP="007E6D01">
            <w:pPr>
              <w:spacing w:after="40"/>
              <w:rPr>
                <w:rFonts w:ascii="Calibri" w:eastAsia="Times New Roman" w:hAnsi="Calibri" w:cs="Times New Roman"/>
                <w:szCs w:val="18"/>
              </w:rPr>
            </w:pPr>
            <w:r w:rsidRPr="00B31535">
              <w:rPr>
                <w:rFonts w:ascii="Calibri" w:eastAsia="Times New Roman" w:hAnsi="Calibri" w:cs="Times New Roman"/>
                <w:szCs w:val="18"/>
              </w:rPr>
              <w:t>Refer to Chapter 4, consolidated comprehensive operating statement page </w:t>
            </w:r>
            <w:r w:rsidR="00C41D3E">
              <w:rPr>
                <w:rFonts w:ascii="Calibri" w:eastAsia="Times New Roman" w:hAnsi="Calibri" w:cs="Times New Roman"/>
                <w:szCs w:val="18"/>
              </w:rPr>
              <w:t>29</w:t>
            </w:r>
            <w:r w:rsidRPr="00B31535">
              <w:rPr>
                <w:rFonts w:ascii="Calibri" w:eastAsia="Times New Roman" w:hAnsi="Calibri" w:cs="Times New Roman"/>
                <w:szCs w:val="18"/>
              </w:rPr>
              <w:t>, consolidated balance sheet page </w:t>
            </w:r>
            <w:r>
              <w:rPr>
                <w:rFonts w:ascii="Calibri" w:eastAsia="Times New Roman" w:hAnsi="Calibri" w:cs="Times New Roman"/>
                <w:szCs w:val="18"/>
              </w:rPr>
              <w:t>3</w:t>
            </w:r>
            <w:r w:rsidR="00C41D3E">
              <w:rPr>
                <w:rFonts w:ascii="Calibri" w:eastAsia="Times New Roman" w:hAnsi="Calibri" w:cs="Times New Roman"/>
                <w:szCs w:val="18"/>
              </w:rPr>
              <w:t>0</w:t>
            </w:r>
            <w:r w:rsidRPr="00B31535">
              <w:rPr>
                <w:rFonts w:ascii="Calibri" w:eastAsia="Times New Roman" w:hAnsi="Calibri" w:cs="Times New Roman"/>
                <w:szCs w:val="18"/>
              </w:rPr>
              <w:t xml:space="preserve">, consolidated cash flow statement </w:t>
            </w:r>
            <w:r w:rsidRPr="00EB2F27">
              <w:rPr>
                <w:rFonts w:ascii="Calibri" w:eastAsia="Times New Roman" w:hAnsi="Calibri" w:cs="Times New Roman"/>
                <w:szCs w:val="18"/>
              </w:rPr>
              <w:t>page 3</w:t>
            </w:r>
            <w:r w:rsidR="00C41D3E">
              <w:rPr>
                <w:rFonts w:ascii="Calibri" w:eastAsia="Times New Roman" w:hAnsi="Calibri" w:cs="Times New Roman"/>
                <w:szCs w:val="18"/>
              </w:rPr>
              <w:t>1</w:t>
            </w:r>
            <w:r w:rsidRPr="00EB2F27">
              <w:rPr>
                <w:rFonts w:ascii="Calibri" w:eastAsia="Times New Roman" w:hAnsi="Calibri" w:cs="Times New Roman"/>
                <w:szCs w:val="18"/>
              </w:rPr>
              <w:t xml:space="preserve"> </w:t>
            </w:r>
            <w:r w:rsidRPr="00B31535">
              <w:rPr>
                <w:rFonts w:ascii="Calibri" w:eastAsia="Times New Roman" w:hAnsi="Calibri" w:cs="Times New Roman"/>
                <w:szCs w:val="18"/>
              </w:rPr>
              <w:t>and selected notes</w:t>
            </w:r>
          </w:p>
        </w:tc>
      </w:tr>
    </w:tbl>
    <w:p w14:paraId="6747FEAB" w14:textId="77777777" w:rsidR="00D821EF" w:rsidRDefault="00D821EF" w:rsidP="00D821EF"/>
    <w:p w14:paraId="5001C9A0" w14:textId="77777777" w:rsidR="00D821EF" w:rsidRDefault="00D821EF" w:rsidP="00D821EF"/>
    <w:p w14:paraId="6FA0E15A" w14:textId="77777777" w:rsidR="00D821EF" w:rsidRDefault="00D821EF" w:rsidP="00D821EF">
      <w:pPr>
        <w:sectPr w:rsidR="00D821EF" w:rsidSect="007E6D01">
          <w:headerReference w:type="even" r:id="rId204"/>
          <w:headerReference w:type="default" r:id="rId205"/>
          <w:footerReference w:type="even" r:id="rId206"/>
          <w:footerReference w:type="default" r:id="rId207"/>
          <w:headerReference w:type="first" r:id="rId208"/>
          <w:footerReference w:type="first" r:id="rId209"/>
          <w:type w:val="continuous"/>
          <w:pgSz w:w="11907" w:h="16839" w:code="9"/>
          <w:pgMar w:top="1134" w:right="1134" w:bottom="1134" w:left="1134" w:header="624" w:footer="567" w:gutter="0"/>
          <w:cols w:space="567"/>
          <w:titlePg/>
          <w:docGrid w:linePitch="360"/>
        </w:sectPr>
      </w:pPr>
    </w:p>
    <w:p w14:paraId="09F23EEC" w14:textId="77777777" w:rsidR="00D821EF" w:rsidRDefault="00D821EF" w:rsidP="00D821EF">
      <w:pPr>
        <w:pStyle w:val="Chapterheading"/>
      </w:pPr>
      <w:bookmarkStart w:id="162" w:name="_Toc19879575"/>
      <w:r>
        <w:lastRenderedPageBreak/>
        <w:t>Style conventions</w:t>
      </w:r>
      <w:bookmarkEnd w:id="162"/>
    </w:p>
    <w:p w14:paraId="2D6495B7" w14:textId="77777777" w:rsidR="00D821EF" w:rsidRPr="006E6031" w:rsidRDefault="00D821EF" w:rsidP="00D821EF">
      <w:r w:rsidRPr="006E6031">
        <w:t>Figures in the tables and in the text have been rounded. Discrepancies in tables between totals and sums of components reflect rounding. Percentage variations in all tables are based on the underlying unrounded amounts.</w:t>
      </w:r>
    </w:p>
    <w:p w14:paraId="06D046E1" w14:textId="77777777" w:rsidR="00D821EF" w:rsidRPr="006E6031" w:rsidRDefault="00D821EF" w:rsidP="00D821EF">
      <w:r w:rsidRPr="006E6031">
        <w:t>The notation used in the tables is as follows:</w:t>
      </w:r>
    </w:p>
    <w:p w14:paraId="7F3BDE75" w14:textId="77777777" w:rsidR="00D821EF" w:rsidRPr="006E6031" w:rsidRDefault="00D821EF" w:rsidP="00D821EF">
      <w:pPr>
        <w:tabs>
          <w:tab w:val="left" w:pos="2694"/>
        </w:tabs>
        <w:ind w:left="851"/>
      </w:pPr>
      <w:proofErr w:type="spellStart"/>
      <w:r w:rsidRPr="006E6031">
        <w:t>n.a.</w:t>
      </w:r>
      <w:proofErr w:type="spellEnd"/>
      <w:r w:rsidRPr="006E6031">
        <w:tab/>
        <w:t>not available or not applicable</w:t>
      </w:r>
    </w:p>
    <w:p w14:paraId="36D21B9A" w14:textId="77777777" w:rsidR="00D821EF" w:rsidRPr="006E6031" w:rsidRDefault="00D821EF" w:rsidP="00D821EF">
      <w:pPr>
        <w:tabs>
          <w:tab w:val="left" w:pos="2694"/>
        </w:tabs>
        <w:ind w:left="851"/>
      </w:pPr>
      <w:r w:rsidRPr="006E6031">
        <w:t>1</w:t>
      </w:r>
      <w:r>
        <w:t> billion</w:t>
      </w:r>
      <w:r w:rsidRPr="006E6031">
        <w:tab/>
        <w:t>1</w:t>
      </w:r>
      <w:r>
        <w:t> </w:t>
      </w:r>
      <w:r w:rsidRPr="006E6031">
        <w:t>000</w:t>
      </w:r>
      <w:r>
        <w:t> million</w:t>
      </w:r>
    </w:p>
    <w:p w14:paraId="3579A868" w14:textId="77777777" w:rsidR="00D821EF" w:rsidRPr="006E6031" w:rsidRDefault="00D821EF" w:rsidP="00D821EF">
      <w:pPr>
        <w:tabs>
          <w:tab w:val="left" w:pos="2694"/>
        </w:tabs>
        <w:ind w:left="851"/>
      </w:pPr>
      <w:r w:rsidRPr="006E6031">
        <w:t>1 basis point</w:t>
      </w:r>
      <w:r w:rsidRPr="006E6031">
        <w:tab/>
        <w:t>0.01</w:t>
      </w:r>
      <w:r>
        <w:t> per cent</w:t>
      </w:r>
    </w:p>
    <w:p w14:paraId="173E5FDF" w14:textId="77777777" w:rsidR="00D821EF" w:rsidRPr="006E6031" w:rsidRDefault="00D821EF" w:rsidP="00D821EF">
      <w:pPr>
        <w:tabs>
          <w:tab w:val="left" w:pos="2694"/>
        </w:tabs>
        <w:ind w:left="851"/>
      </w:pPr>
      <w:r w:rsidRPr="006E6031">
        <w:t>..</w:t>
      </w:r>
      <w:r w:rsidRPr="006E6031">
        <w:tab/>
        <w:t>zero, or rounded to zero</w:t>
      </w:r>
    </w:p>
    <w:p w14:paraId="4EF0A96E" w14:textId="77777777" w:rsidR="00D821EF" w:rsidRPr="006E6031" w:rsidRDefault="00D821EF" w:rsidP="00D821EF">
      <w:pPr>
        <w:tabs>
          <w:tab w:val="left" w:pos="2694"/>
        </w:tabs>
        <w:ind w:left="851"/>
      </w:pPr>
      <w:r w:rsidRPr="006E6031">
        <w:t xml:space="preserve">(x </w:t>
      </w:r>
      <w:proofErr w:type="spellStart"/>
      <w:r w:rsidRPr="006E6031">
        <w:t>xxx.x</w:t>
      </w:r>
      <w:proofErr w:type="spellEnd"/>
      <w:r w:rsidRPr="006E6031">
        <w:t>)</w:t>
      </w:r>
      <w:r w:rsidRPr="006E6031">
        <w:tab/>
      </w:r>
      <w:r>
        <w:t>negati</w:t>
      </w:r>
      <w:r w:rsidRPr="006E6031">
        <w:t>ve amount</w:t>
      </w:r>
    </w:p>
    <w:p w14:paraId="01A0BC61" w14:textId="77777777" w:rsidR="00D821EF" w:rsidRPr="006E6031" w:rsidRDefault="00D821EF" w:rsidP="00D821EF">
      <w:pPr>
        <w:tabs>
          <w:tab w:val="left" w:pos="2694"/>
        </w:tabs>
        <w:ind w:left="851"/>
      </w:pPr>
      <w:r w:rsidRPr="006E6031">
        <w:t>x xxx.0</w:t>
      </w:r>
      <w:r w:rsidRPr="006E6031">
        <w:tab/>
        <w:t>rounded amount</w:t>
      </w:r>
    </w:p>
    <w:p w14:paraId="0E67796F" w14:textId="77777777" w:rsidR="00D821EF" w:rsidRPr="006E6031" w:rsidRDefault="00D821EF" w:rsidP="00D821EF">
      <w:pPr>
        <w:tabs>
          <w:tab w:val="left" w:pos="2694"/>
        </w:tabs>
        <w:ind w:left="851"/>
      </w:pPr>
      <w:r>
        <w:t>201x</w:t>
      </w:r>
      <w:r>
        <w:tab/>
        <w:t>financial year</w:t>
      </w:r>
    </w:p>
    <w:p w14:paraId="32AA4089" w14:textId="77777777" w:rsidR="00D821EF" w:rsidRPr="006E6031" w:rsidRDefault="00D821EF" w:rsidP="00D821EF"/>
    <w:p w14:paraId="487AA95D" w14:textId="5716CB66" w:rsidR="00D821EF" w:rsidRPr="00C47FE8" w:rsidRDefault="00D821EF" w:rsidP="00D821EF">
      <w:pPr>
        <w:rPr>
          <w:color w:val="000000" w:themeColor="text1"/>
        </w:rPr>
      </w:pPr>
      <w:r w:rsidRPr="00C47FE8">
        <w:rPr>
          <w:color w:val="000000" w:themeColor="text1"/>
        </w:rPr>
        <w:t xml:space="preserve">Please refer to the </w:t>
      </w:r>
      <w:r w:rsidRPr="00C47FE8">
        <w:rPr>
          <w:b/>
          <w:color w:val="000000" w:themeColor="text1"/>
        </w:rPr>
        <w:t xml:space="preserve">Treasury and Finance glossary for budget and financial reports </w:t>
      </w:r>
      <w:r w:rsidRPr="00C47FE8">
        <w:rPr>
          <w:color w:val="000000" w:themeColor="text1"/>
        </w:rPr>
        <w:t xml:space="preserve">at </w:t>
      </w:r>
      <w:hyperlink r:id="rId210" w:history="1">
        <w:r w:rsidRPr="0022265E">
          <w:rPr>
            <w:rStyle w:val="Hyperlink"/>
            <w:color w:val="000000" w:themeColor="text1"/>
            <w:u w:val="none"/>
          </w:rPr>
          <w:t>dtf.vic.gov.au</w:t>
        </w:r>
      </w:hyperlink>
      <w:r w:rsidRPr="00C47FE8">
        <w:rPr>
          <w:color w:val="000000" w:themeColor="text1"/>
        </w:rPr>
        <w:t xml:space="preserve"> for additional terms and references.</w:t>
      </w:r>
    </w:p>
    <w:p w14:paraId="24C031F6" w14:textId="77777777" w:rsidR="00D821EF" w:rsidRDefault="00D821EF" w:rsidP="00D821EF"/>
    <w:p w14:paraId="7C496C00" w14:textId="77777777" w:rsidR="00D821EF" w:rsidRDefault="00D821EF" w:rsidP="00D821EF">
      <w:r w:rsidRPr="00CE752E">
        <w:t>The Annual Financial Report</w:t>
      </w:r>
      <w:r w:rsidRPr="006E6031">
        <w:rPr>
          <w:i/>
        </w:rPr>
        <w:t xml:space="preserve"> </w:t>
      </w:r>
      <w:r w:rsidRPr="006E6031">
        <w:t>is based on the style set in the example of a general purpose financial report for a government in</w:t>
      </w:r>
      <w:r>
        <w:t xml:space="preserve"> illustrative example A of AASB </w:t>
      </w:r>
      <w:r w:rsidRPr="006E6031">
        <w:t xml:space="preserve">1049 </w:t>
      </w:r>
      <w:r w:rsidRPr="006E6031">
        <w:rPr>
          <w:i/>
        </w:rPr>
        <w:t>Whole of Government and General Government Sector Financial Reporting</w:t>
      </w:r>
      <w:r w:rsidRPr="006E6031">
        <w:t>. The styles used in other chapters of this document are generally consistent with those used in other publications relating to the annual budget papers</w:t>
      </w:r>
      <w:r>
        <w:t>.</w:t>
      </w:r>
    </w:p>
    <w:p w14:paraId="27C140B3" w14:textId="77777777" w:rsidR="00D821EF" w:rsidRDefault="00D821EF" w:rsidP="00D821EF"/>
    <w:p w14:paraId="1F242056" w14:textId="77777777" w:rsidR="00920DAB" w:rsidRDefault="00920DAB" w:rsidP="00A75D0A">
      <w:pPr>
        <w:sectPr w:rsidR="00920DAB" w:rsidSect="007E6D01">
          <w:footerReference w:type="even" r:id="rId211"/>
          <w:footerReference w:type="default" r:id="rId212"/>
          <w:type w:val="continuous"/>
          <w:pgSz w:w="11906" w:h="16838" w:code="9"/>
          <w:pgMar w:top="1134" w:right="1134" w:bottom="1134" w:left="1134" w:header="624" w:footer="567" w:gutter="0"/>
          <w:cols w:sep="1" w:space="567"/>
          <w:docGrid w:linePitch="360"/>
        </w:sectPr>
      </w:pPr>
    </w:p>
    <w:p w14:paraId="779BE4A7" w14:textId="799129F6" w:rsidR="00920DAB" w:rsidRDefault="00920DAB" w:rsidP="00A75D0A">
      <w:r w:rsidRPr="00920DAB">
        <w:lastRenderedPageBreak/>
        <w:t xml:space="preserve">If you would like to receive this </w:t>
      </w:r>
      <w:r>
        <w:br/>
      </w:r>
      <w:r w:rsidRPr="00920DAB">
        <w:t>publication in an accessible fo</w:t>
      </w:r>
      <w:bookmarkStart w:id="163" w:name="_GoBack"/>
      <w:bookmarkEnd w:id="163"/>
      <w:r w:rsidRPr="00920DAB">
        <w:t xml:space="preserve">rmat </w:t>
      </w:r>
      <w:r>
        <w:br/>
      </w:r>
      <w:r w:rsidRPr="00920DAB">
        <w:t xml:space="preserve">please email information@dtf.vic.gov.au </w:t>
      </w:r>
      <w:r>
        <w:br/>
      </w:r>
      <w:r w:rsidRPr="00920DAB">
        <w:t>or telephone (03) 9651 1600.</w:t>
      </w:r>
    </w:p>
    <w:p w14:paraId="39DBC831" w14:textId="62983834" w:rsidR="00BB6F1F" w:rsidRPr="00F63294" w:rsidRDefault="00920DAB" w:rsidP="00A75D0A">
      <w:r w:rsidRPr="00920DAB">
        <w:t xml:space="preserve">This document is also available in PDF </w:t>
      </w:r>
      <w:r>
        <w:br/>
      </w:r>
      <w:r w:rsidRPr="00920DAB">
        <w:t>and Word format at dtf.vic.gov.au</w:t>
      </w:r>
    </w:p>
    <w:sectPr w:rsidR="00BB6F1F" w:rsidRPr="00F63294" w:rsidSect="00920DAB">
      <w:footerReference w:type="even" r:id="rId213"/>
      <w:pgSz w:w="11906" w:h="16838" w:code="9"/>
      <w:pgMar w:top="1134" w:right="1134" w:bottom="1134" w:left="1134" w:header="624" w:footer="567" w:gutter="0"/>
      <w:cols w:sep="1" w:space="567"/>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6CFB5" w14:textId="77777777" w:rsidR="007A5470" w:rsidRDefault="007A5470">
      <w:pPr>
        <w:spacing w:before="0"/>
      </w:pPr>
      <w:r>
        <w:separator/>
      </w:r>
    </w:p>
  </w:endnote>
  <w:endnote w:type="continuationSeparator" w:id="0">
    <w:p w14:paraId="7EEA1882" w14:textId="77777777" w:rsidR="007A5470" w:rsidRDefault="007A547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496A" w14:textId="77777777" w:rsidR="007A5470" w:rsidRDefault="007A54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6D384" w14:textId="77777777" w:rsidR="007A5470" w:rsidRPr="005B0F23" w:rsidRDefault="007A5470" w:rsidP="00AC68FF">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Chapter 2</w:t>
    </w:r>
    <w:r w:rsidRPr="005B0F23">
      <w:tab/>
    </w:r>
    <w:r>
      <w:t>2018-19</w:t>
    </w:r>
    <w:r w:rsidRPr="005B0F23">
      <w:t xml:space="preserve"> Financial Report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3A455" w14:textId="5A49CAEB" w:rsidR="007A5470" w:rsidRPr="005B0F23" w:rsidRDefault="007A5470" w:rsidP="00D90086">
    <w:pPr>
      <w:pStyle w:val="Footereven"/>
    </w:pPr>
    <w:r w:rsidRPr="005B0F23">
      <w:fldChar w:fldCharType="begin"/>
    </w:r>
    <w:r w:rsidRPr="005B0F23">
      <w:instrText xml:space="preserve"> PAGE </w:instrText>
    </w:r>
    <w:r w:rsidRPr="005B0F23">
      <w:fldChar w:fldCharType="separate"/>
    </w:r>
    <w:r w:rsidRPr="005B0F23">
      <w:t>2</w:t>
    </w:r>
    <w:r w:rsidRPr="005B0F23">
      <w:fldChar w:fldCharType="end"/>
    </w:r>
    <w:r w:rsidRPr="005B0F23">
      <w:tab/>
    </w:r>
    <w:r>
      <w:t>Chapter 2</w:t>
    </w:r>
    <w:r w:rsidRPr="005B0F23">
      <w:tab/>
      <w:t>201</w:t>
    </w:r>
    <w:r>
      <w:t>8</w:t>
    </w:r>
    <w:r w:rsidRPr="005B0F23">
      <w:t>-1</w:t>
    </w:r>
    <w:r>
      <w:t>9</w:t>
    </w:r>
    <w:r w:rsidRPr="005B0F23">
      <w:t xml:space="preserve"> Financial Report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4323" w14:textId="05105B25" w:rsidR="007A5470" w:rsidRPr="005B0F23" w:rsidRDefault="007A5470" w:rsidP="008155D0">
    <w:pPr>
      <w:pStyle w:val="Footerodd"/>
    </w:pPr>
    <w:r w:rsidRPr="005B0F23">
      <w:t>201</w:t>
    </w:r>
    <w:r>
      <w:t>8</w:t>
    </w:r>
    <w:r w:rsidRPr="005B0F23">
      <w:t>-1</w:t>
    </w:r>
    <w:r>
      <w:t>9</w:t>
    </w:r>
    <w:r w:rsidRPr="005B0F23">
      <w:t xml:space="preserve"> Financial Report</w:t>
    </w:r>
    <w:r w:rsidRPr="005B0F23">
      <w:tab/>
    </w:r>
    <w:r w:rsidRPr="00F85916">
      <w:t>Chapter 2</w:t>
    </w:r>
    <w:r w:rsidRPr="005B0F23">
      <w:tab/>
    </w:r>
    <w:r w:rsidRPr="005B0F23">
      <w:fldChar w:fldCharType="begin"/>
    </w:r>
    <w:r w:rsidRPr="005B0F23">
      <w:instrText xml:space="preserve"> PAGE </w:instrText>
    </w:r>
    <w:r w:rsidRPr="005B0F23">
      <w:fldChar w:fldCharType="separate"/>
    </w:r>
    <w:r w:rsidRPr="005B0F23">
      <w:t>1</w:t>
    </w:r>
    <w:r w:rsidRPr="005B0F23">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CCC4E" w14:textId="77777777" w:rsidR="007A5470" w:rsidRPr="005B0F23" w:rsidRDefault="007A5470" w:rsidP="00D90086">
    <w:pPr>
      <w:pStyle w:val="Footereven"/>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3</w:t>
    </w:r>
    <w:r w:rsidRPr="005B0F23">
      <w:tab/>
      <w:t>201</w:t>
    </w:r>
    <w:r>
      <w:t>8</w:t>
    </w:r>
    <w:r w:rsidRPr="005B0F23">
      <w:t>-1</w:t>
    </w:r>
    <w:r>
      <w:t>9</w:t>
    </w:r>
    <w:r w:rsidRPr="005B0F23">
      <w:t xml:space="preserve"> Financial Report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47C6" w14:textId="77777777" w:rsidR="007A5470" w:rsidRPr="005B0F23" w:rsidRDefault="007A5470" w:rsidP="008155D0">
    <w:pPr>
      <w:pStyle w:val="Footerodd"/>
    </w:pPr>
    <w:r w:rsidRPr="005B0F23">
      <w:t>201</w:t>
    </w:r>
    <w:r>
      <w:t>8</w:t>
    </w:r>
    <w:r w:rsidRPr="005B0F23">
      <w:t>-1</w:t>
    </w:r>
    <w:r>
      <w:t>9</w:t>
    </w:r>
    <w:r w:rsidRPr="005B0F23">
      <w:t xml:space="preserve"> Financial Report</w:t>
    </w:r>
    <w:r w:rsidRPr="005B0F23">
      <w:tab/>
      <w:t>Chapter 3</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CCA7" w14:textId="77777777" w:rsidR="007A5470" w:rsidRDefault="007A54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70334" w14:textId="42234600" w:rsidR="007A5470" w:rsidRPr="005B0F23" w:rsidRDefault="007A5470"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 xml:space="preserve">Chapter </w:t>
    </w:r>
    <w:r>
      <w:t>3</w:t>
    </w:r>
    <w:r w:rsidRPr="005B0F23">
      <w:tab/>
      <w:t>201</w:t>
    </w:r>
    <w:r>
      <w:t>8</w:t>
    </w:r>
    <w:r w:rsidRPr="005B0F23">
      <w:t>-1</w:t>
    </w:r>
    <w:r>
      <w:t>9</w:t>
    </w:r>
    <w:r w:rsidRPr="005B0F23">
      <w:t xml:space="preserve"> Financial Report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D40E" w14:textId="080F248F" w:rsidR="007A5470" w:rsidRPr="005B0F23" w:rsidRDefault="007A5470" w:rsidP="006B29FF">
    <w:pPr>
      <w:pStyle w:val="Footerodd"/>
    </w:pPr>
    <w:r w:rsidRPr="005B0F23">
      <w:t>201</w:t>
    </w:r>
    <w:r>
      <w:t>8</w:t>
    </w:r>
    <w:r w:rsidRPr="005B0F23">
      <w:t>-1</w:t>
    </w:r>
    <w:r>
      <w:t>9</w:t>
    </w:r>
    <w:r w:rsidRPr="005B0F23">
      <w:t xml:space="preserve"> Financial Report</w:t>
    </w:r>
    <w:r w:rsidRPr="005B0F23">
      <w:tab/>
      <w:t xml:space="preserve">Chapter </w:t>
    </w:r>
    <w:r>
      <w:t>3</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650BF" w14:textId="77777777" w:rsidR="007A5470" w:rsidRDefault="007A5470">
    <w:pPr>
      <w:pStyle w:val="Footer"/>
    </w:pPr>
    <w:r>
      <w:rPr>
        <w:noProof/>
      </w:rPr>
      <mc:AlternateContent>
        <mc:Choice Requires="wps">
          <w:drawing>
            <wp:anchor distT="0" distB="0" distL="114300" distR="114300" simplePos="0" relativeHeight="251660288" behindDoc="0" locked="0" layoutInCell="0" allowOverlap="1" wp14:anchorId="0F3C776A" wp14:editId="458CD451">
              <wp:simplePos x="0" y="9601200"/>
              <wp:positionH relativeFrom="page">
                <wp:align>left</wp:align>
              </wp:positionH>
              <wp:positionV relativeFrom="page">
                <wp:align>bottom</wp:align>
              </wp:positionV>
              <wp:extent cx="7772400" cy="266700"/>
              <wp:effectExtent l="0" t="0" r="0" b="0"/>
              <wp:wrapNone/>
              <wp:docPr id="28" name="MSIPCM2398457cbf4e3ce3e6ff695b"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2C3AF2" w14:textId="77777777" w:rsidR="007A5470" w:rsidRPr="00E67E78" w:rsidRDefault="007A5470" w:rsidP="007E6D01">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3C776A" id="_x0000_t202" coordsize="21600,21600" o:spt="202" path="m,l,21600r21600,l21600,xe">
              <v:stroke joinstyle="miter"/>
              <v:path gradientshapeok="t" o:connecttype="rect"/>
            </v:shapetype>
            <v:shape id="MSIPCM2398457cbf4e3ce3e6ff695b" o:spid="_x0000_s1044" type="#_x0000_t202" alt="{&quot;HashCode&quot;:-1267603503,&quot;Height&quot;:9999999.0,&quot;Width&quot;:9999999.0,&quot;Placement&quot;:&quot;Footer&quot;,&quot;Index&quot;:&quot;FirstPage&quot;,&quot;Section&quot;:1,&quot;Top&quot;:0.0,&quot;Left&quot;:0.0}" style="position:absolute;margin-left:0;margin-top:0;width:612pt;height:21pt;z-index:25166028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BMHgMAAEoGAAAOAAAAZHJzL2Uyb0RvYy54bWysVU1v2zgQvS+w/0HgYU/r6MOyHLlRisSB&#10;twHcNoBT5ExTlCWsRKokHStb9L/vI0W5H7sFFov6QA1nhsOZN4/jq9dD1wbPXOlGioLEFxEJuGCy&#10;bMShIB8eN7NLEmhDRUlbKXhBXrgmr69//eXq1K94ImvZllwFCCL06tQXpDamX4WhZjXvqL6QPRcw&#10;VlJ11GCrDmGp6AnRuzZMoigLT1KVvZKMaw3t3Wgk1y5+VXFm3leV5iZoC4LcjFuVW/d2Da+v6Oqg&#10;aF83zKdB/0cWHW0ELj2HuqOGBkfV/CNU1zAltazMBZNdKKuqYdzVgGri6LtqdjXtuasF4Oj+DJP+&#10;eWHZu+cHFTRlQRJ0StAOPXq7u39Yv03m+WW6WLJ9lfI543OeVVWWL/YkKLlmgPDTbx+P0rx6Q3W9&#10;liUfd6tZnGTLLJovovnv3oE3h9p4cz7+LiJvfGpKU//A9tBSxjsuprOj20ZKw9Uo+yD3ouSDD+Kd&#10;GqXNAz34rLzfDnQAT71n7LWPsvea6JzWllfTrVB+tjQ59XoFtHY98DLDrRxA90mvobTdHyrV2S/6&#10;GsAOwr2cScYHEzAol8tlkkYwMdiSLFtCRvjwy+keuf/BZRdYoSAKWTtu0eetNqPr5GIvE3LTtK0j&#10;ciuCU0EygO8OnC0I3grriyQQw0sjQT/lMfK5TfLZJrtcztJNupjly+hyFsX5bZ5FaZ7ebT7beHG6&#10;qpuy5GLbCD49ljj9b2T0z3akuXsu36SqZduUtg6bm61u3argmeLV7sGCPz1CX3mF36bjAER109dV&#10;Gdqejb2xkhn2w0j1qW97Wb6gnUoCZnRE92xjibOlljwKgwBKDDfzHkvVSmArvUSCWqq//k1v/QEJ&#10;rCQ4YbAURH88UsVJ0N4LvNxkge4jrnE7CMoJeZym2OwnrTh2a4nyY5eWE62vaSexUrJ7wvC7sdfB&#10;RAXDpcBrEtcGOxgwPBm/uXEyhk5PzVbsemZDT2A/Dk9U9Z5vBjC+k9PsoavvaDf62pNC3hyNrBrH&#10;SQvwCCdaYDcYWK4Zfrjaifj13nl9+Qu4/hsAAP//AwBQSwMEFAAGAAgAAAAhAFsixSHbAAAABQEA&#10;AA8AAABkcnMvZG93bnJldi54bWxMj8FOwzAQRO9I/IO1lbhRp1GFIMSpqkpFggOC0A9w4yVJa68j&#10;22nD37PlQi8jjWY187ZcTc6KE4bYe1KwmGcgkBpvemoV7L62948gYtJktPWECn4wwqq6vSl1YfyZ&#10;PvFUp1ZwCcVCK+hSGgopY9Oh03HuByTOvn1wOrENrTRBn7ncWZln2YN0uide6PSAmw6bYz06BWsc&#10;F/HVbg8v/a7+eDu8p2A2T0rdzab1M4iEU/o/hgs+o0PFTHs/konCKuBH0p9esjxfst8rWOYZyKqU&#10;1/TVLwAAAP//AwBQSwECLQAUAAYACAAAACEAtoM4kv4AAADhAQAAEwAAAAAAAAAAAAAAAAAAAAAA&#10;W0NvbnRlbnRfVHlwZXNdLnhtbFBLAQItABQABgAIAAAAIQA4/SH/1gAAAJQBAAALAAAAAAAAAAAA&#10;AAAAAC8BAABfcmVscy8ucmVsc1BLAQItABQABgAIAAAAIQB88yBMHgMAAEoGAAAOAAAAAAAAAAAA&#10;AAAAAC4CAABkcnMvZTJvRG9jLnhtbFBLAQItABQABgAIAAAAIQBbIsUh2wAAAAUBAAAPAAAAAAAA&#10;AAAAAAAAAHgFAABkcnMvZG93bnJldi54bWxQSwUGAAAAAAQABADzAAAAgAYAAAAA&#10;" o:allowincell="f" filled="f" stroked="f" strokeweight=".5pt">
              <v:textbox inset="20pt,0,,0">
                <w:txbxContent>
                  <w:p w14:paraId="072C3AF2" w14:textId="77777777" w:rsidR="007A5470" w:rsidRPr="00E67E78" w:rsidRDefault="007A5470" w:rsidP="007E6D01">
                    <w:pPr>
                      <w:spacing w:before="0"/>
                      <w:rPr>
                        <w:rFonts w:ascii="Calibri" w:hAnsi="Calibri" w:cs="Calibri"/>
                        <w:color w:val="000000"/>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DE51" w14:textId="4CA33A99" w:rsidR="007A5470" w:rsidRPr="005B0F23" w:rsidRDefault="007A5470" w:rsidP="00477551">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t xml:space="preserve">Chapter </w:t>
    </w:r>
    <w:r>
      <w:t>4</w:t>
    </w:r>
    <w:r w:rsidRPr="005B0F23">
      <w:tab/>
      <w:t>201</w:t>
    </w:r>
    <w:r>
      <w:t>8</w:t>
    </w:r>
    <w:r w:rsidRPr="005B0F23">
      <w:t>-1</w:t>
    </w:r>
    <w:r>
      <w:t>9</w:t>
    </w:r>
    <w:r w:rsidRPr="005B0F23">
      <w:t xml:space="preserve"> Financial Report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80111" w14:textId="77777777" w:rsidR="007A5470" w:rsidRDefault="007A547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0D335" w14:textId="69612965" w:rsidR="007A5470" w:rsidRPr="005B0F23" w:rsidRDefault="007A5470" w:rsidP="006B29FF">
    <w:pPr>
      <w:pStyle w:val="Footerodd"/>
    </w:pPr>
    <w:r w:rsidRPr="005B0F23">
      <w:t>201</w:t>
    </w:r>
    <w:r>
      <w:t>8</w:t>
    </w:r>
    <w:r w:rsidRPr="005B0F23">
      <w:t>-1</w:t>
    </w:r>
    <w:r>
      <w:t>9</w:t>
    </w:r>
    <w:r w:rsidRPr="005B0F23">
      <w:t xml:space="preserve"> Financial Report</w:t>
    </w:r>
    <w:r w:rsidRPr="005B0F23">
      <w:tab/>
      <w:t xml:space="preserve">Chapter </w:t>
    </w:r>
    <w:r>
      <w:t>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1B285" w14:textId="77777777" w:rsidR="007A5470" w:rsidRPr="005B0F23" w:rsidRDefault="007A5470" w:rsidP="00AC68FF">
    <w:r w:rsidRPr="005B0F23">
      <w:rPr>
        <w:noProof/>
        <w:lang w:eastAsia="en-AU"/>
      </w:rPr>
      <mc:AlternateContent>
        <mc:Choice Requires="wps">
          <w:drawing>
            <wp:anchor distT="0" distB="0" distL="114300" distR="114300" simplePos="0" relativeHeight="251656192" behindDoc="0" locked="0" layoutInCell="1" allowOverlap="1" wp14:anchorId="706C611E" wp14:editId="5B6DD1F1">
              <wp:simplePos x="0" y="0"/>
              <wp:positionH relativeFrom="column">
                <wp:posOffset>-504045</wp:posOffset>
              </wp:positionH>
              <wp:positionV relativeFrom="paragraph">
                <wp:posOffset>-6294565</wp:posOffset>
              </wp:positionV>
              <wp:extent cx="396000" cy="6192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1A8A57" w14:textId="77777777" w:rsidR="007A5470" w:rsidRPr="00C63C2A" w:rsidRDefault="007A5470" w:rsidP="007E6D01">
                          <w:pPr>
                            <w:pStyle w:val="Footereven"/>
                          </w:pPr>
                          <w:r w:rsidRPr="00C63C2A">
                            <w:rPr>
                              <w:rStyle w:val="PageNumber"/>
                              <w:rFonts w:asciiTheme="majorHAnsi" w:hAnsiTheme="majorHAnsi"/>
                            </w:rPr>
                            <w:fldChar w:fldCharType="begin"/>
                          </w:r>
                          <w:r w:rsidRPr="00C63C2A">
                            <w:rPr>
                              <w:rStyle w:val="PageNumber"/>
                              <w:rFonts w:asciiTheme="majorHAnsi" w:hAnsiTheme="majorHAnsi"/>
                            </w:rPr>
                            <w:instrText xml:space="preserve"> PAGE </w:instrText>
                          </w:r>
                          <w:r w:rsidRPr="00C63C2A">
                            <w:rPr>
                              <w:rStyle w:val="PageNumber"/>
                              <w:rFonts w:asciiTheme="majorHAnsi" w:hAnsiTheme="majorHAnsi"/>
                            </w:rPr>
                            <w:fldChar w:fldCharType="separate"/>
                          </w:r>
                          <w:r>
                            <w:rPr>
                              <w:rStyle w:val="PageNumber"/>
                              <w:rFonts w:asciiTheme="majorHAnsi" w:hAnsiTheme="majorHAnsi"/>
                              <w:noProof/>
                            </w:rPr>
                            <w:t>10</w:t>
                          </w:r>
                          <w:r w:rsidRPr="00C63C2A">
                            <w:rPr>
                              <w:rStyle w:val="PageNumber"/>
                              <w:rFonts w:asciiTheme="majorHAnsi" w:hAnsiTheme="majorHAnsi"/>
                            </w:rPr>
                            <w:fldChar w:fldCharType="end"/>
                          </w:r>
                          <w:r w:rsidRPr="00C63C2A">
                            <w:tab/>
                            <w:t>Chapter 4</w:t>
                          </w:r>
                          <w:r w:rsidRPr="00C63C2A">
                            <w:tab/>
                          </w:r>
                          <w:r w:rsidRPr="005B0F23">
                            <w:t>201</w:t>
                          </w:r>
                          <w:r>
                            <w:t>8</w:t>
                          </w:r>
                          <w:r w:rsidRPr="005B0F23">
                            <w:t>-1</w:t>
                          </w:r>
                          <w:r>
                            <w:t>9</w:t>
                          </w:r>
                          <w:r w:rsidRPr="005B0F23">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6C611E" id="_x0000_t202" coordsize="21600,21600" o:spt="202" path="m,l,21600r21600,l21600,xe">
              <v:stroke joinstyle="miter"/>
              <v:path gradientshapeok="t" o:connecttype="rect"/>
            </v:shapetype>
            <v:shape id="Text Box 53" o:spid="_x0000_s1047" type="#_x0000_t202" style="position:absolute;margin-left:-39.7pt;margin-top:-495.65pt;width:31.2pt;height:487.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ap6wIAAFsGAAAOAAAAZHJzL2Uyb0RvYy54bWysVV1P2zAUfZ+0/2D5vSQpaSEVKSqgTpMq&#10;QIOJZ9dxaIRjZ7bbhk377zt2mlLYHsa0F8e+X773nuObs/O2lmQjjK20ymlyFFMiFNdFpR5z+vV+&#10;PjilxDqmCia1Ejl9FpaeTz9+ONs2EzHUKy0LYQiCKDvZNjldOddMosjylaiZPdKNUFCW2tTM4Wge&#10;o8KwLaLXMhrG8TjaalM0RnNhLaRXnZJOQ/yyFNzdlKUVjsicIjcXVhPWpV+j6RmbPBrWrCq+S4P9&#10;QxY1qxQu3Ye6Yo6Rtal+C1VX3GirS3fEdR3psqy4CDWgmiR+U83dijUi1ILm2GbfJvv/wvLrza0h&#10;VZHT0TElitXA6F60jlzolkCE/mwbO4HZXQND10IOnHu5hdCX3Zam9l8URKBHp5/33fXROITH2TiO&#10;oeFQjZMM6IX2Ry/ejbHuk9A18ZucGqAXmso2C+uQCUx7E3+Z0vNKyoCgVGSLqMejODjsNfCQytuK&#10;wIUuDE6twzbIkVzA6UeWDNP4YpgN5uPTk0E6T0eD7CQ+HcRJdoHM0yy9mv/00ZN0sqqKQqhFpUTP&#10;mST9O0x27O3QDqx5lbjVsip8VT43X+ulNGTDQN6lZPzJtx0lHVhFr9MJalTXf0OVkUewQyrs3LMU&#10;Pr5UX0QJ7ANgXhBendhfyTgXygWsQx9h7a1KpPcex529d+1QeI/z3iPcrJXbO9eV0iag/Sbt4qlP&#10;uezs0YyDuv3Wtcu2I31P5KUunsFvo8E7cNQ2fF6h/Qtm3S0zGAkQYsy5Gyyl1CCb3u0oWWnz/U9y&#10;b59Tv1KyxYjJqf22ZkZQIj8rvOEsSVOEdeGQjk6GOJhDzfJQo9b1pQYRkpBd2Hp7J/ttaXT9gGk4&#10;87dCxRRHZjnF7d320nWDD9OUi9ksGGEKNcwt1F3DfWjfZU+7+/aBmWb3Dh0Ida37YcQmb55jZ+s9&#10;lZ6tnS6r8FZ9n7uu7vqPCRZouZu2fkQenoPVyz9h+gsAAP//AwBQSwMEFAAGAAgAAAAhALnmdSzg&#10;AAAADAEAAA8AAABkcnMvZG93bnJldi54bWxMj8FugzAQRO+V+g/WVuqNGJIKCsFETSQu7alpK+Xo&#10;gAMo9hrZTqB/382puc1on2Znys1sNLsq5weLApJFDExhY9sBOwHfX3X0CswHia3UFpWAX+VhUz0+&#10;lLJo7YSf6roPHaMQ9IUU0IcwFpz7pldG+oUdFdLtZJ2RgazreOvkROFG82Ucp9zIAelDL0e161Vz&#10;3l+MgJ8Ms0NaT+/nLW8OH9lWr9yuFuL5aX5bAwtqDv8w3OpTdaio09FesPVMC4iy/IVQEnmerIAR&#10;EiUZzTveRLoEXpX8fkT1BwAA//8DAFBLAQItABQABgAIAAAAIQC2gziS/gAAAOEBAAATAAAAAAAA&#10;AAAAAAAAAAAAAABbQ29udGVudF9UeXBlc10ueG1sUEsBAi0AFAAGAAgAAAAhADj9If/WAAAAlAEA&#10;AAsAAAAAAAAAAAAAAAAALwEAAF9yZWxzLy5yZWxzUEsBAi0AFAAGAAgAAAAhAEgJJqnrAgAAWwYA&#10;AA4AAAAAAAAAAAAAAAAALgIAAGRycy9lMm9Eb2MueG1sUEsBAi0AFAAGAAgAAAAhALnmdSzgAAAA&#10;DAEAAA8AAAAAAAAAAAAAAAAARQUAAGRycy9kb3ducmV2LnhtbFBLBQYAAAAABAAEAPMAAABSBgAA&#10;AAA=&#10;" filled="f" stroked="f" strokeweight=".5pt">
              <v:textbox style="layout-flow:vertical">
                <w:txbxContent>
                  <w:p w14:paraId="631A8A57" w14:textId="77777777" w:rsidR="007A5470" w:rsidRPr="00C63C2A" w:rsidRDefault="007A5470" w:rsidP="007E6D01">
                    <w:pPr>
                      <w:pStyle w:val="Footereven"/>
                    </w:pPr>
                    <w:r w:rsidRPr="00C63C2A">
                      <w:rPr>
                        <w:rStyle w:val="PageNumber"/>
                        <w:rFonts w:asciiTheme="majorHAnsi" w:hAnsiTheme="majorHAnsi"/>
                      </w:rPr>
                      <w:fldChar w:fldCharType="begin"/>
                    </w:r>
                    <w:r w:rsidRPr="00C63C2A">
                      <w:rPr>
                        <w:rStyle w:val="PageNumber"/>
                        <w:rFonts w:asciiTheme="majorHAnsi" w:hAnsiTheme="majorHAnsi"/>
                      </w:rPr>
                      <w:instrText xml:space="preserve"> PAGE </w:instrText>
                    </w:r>
                    <w:r w:rsidRPr="00C63C2A">
                      <w:rPr>
                        <w:rStyle w:val="PageNumber"/>
                        <w:rFonts w:asciiTheme="majorHAnsi" w:hAnsiTheme="majorHAnsi"/>
                      </w:rPr>
                      <w:fldChar w:fldCharType="separate"/>
                    </w:r>
                    <w:r>
                      <w:rPr>
                        <w:rStyle w:val="PageNumber"/>
                        <w:rFonts w:asciiTheme="majorHAnsi" w:hAnsiTheme="majorHAnsi"/>
                        <w:noProof/>
                      </w:rPr>
                      <w:t>10</w:t>
                    </w:r>
                    <w:r w:rsidRPr="00C63C2A">
                      <w:rPr>
                        <w:rStyle w:val="PageNumber"/>
                        <w:rFonts w:asciiTheme="majorHAnsi" w:hAnsiTheme="majorHAnsi"/>
                      </w:rPr>
                      <w:fldChar w:fldCharType="end"/>
                    </w:r>
                    <w:r w:rsidRPr="00C63C2A">
                      <w:tab/>
                      <w:t>Chapter 4</w:t>
                    </w:r>
                    <w:r w:rsidRPr="00C63C2A">
                      <w:tab/>
                    </w:r>
                    <w:r w:rsidRPr="005B0F23">
                      <w:t>201</w:t>
                    </w:r>
                    <w:r>
                      <w:t>8</w:t>
                    </w:r>
                    <w:r w:rsidRPr="005B0F23">
                      <w:t>-1</w:t>
                    </w:r>
                    <w:r>
                      <w:t>9</w:t>
                    </w:r>
                    <w:r w:rsidRPr="005B0F23">
                      <w:t xml:space="preserve"> Financial Report</w:t>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65C5" w14:textId="77777777" w:rsidR="007A5470" w:rsidRPr="005B0F23" w:rsidRDefault="007A5470" w:rsidP="00A534B1">
    <w:r w:rsidRPr="005B0F23">
      <w:rPr>
        <w:noProof/>
        <w:lang w:eastAsia="en-AU"/>
      </w:rPr>
      <mc:AlternateContent>
        <mc:Choice Requires="wps">
          <w:drawing>
            <wp:anchor distT="0" distB="0" distL="114300" distR="114300" simplePos="0" relativeHeight="251655168" behindDoc="0" locked="0" layoutInCell="1" allowOverlap="1" wp14:anchorId="30150D8A" wp14:editId="1F1BF075">
              <wp:simplePos x="0" y="0"/>
              <wp:positionH relativeFrom="column">
                <wp:posOffset>-504045</wp:posOffset>
              </wp:positionH>
              <wp:positionV relativeFrom="paragraph">
                <wp:posOffset>-6294565</wp:posOffset>
              </wp:positionV>
              <wp:extent cx="396000" cy="619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3A2272" w14:textId="77777777" w:rsidR="007A5470" w:rsidRPr="00A534B1" w:rsidRDefault="007A5470" w:rsidP="00A534B1">
                          <w:pPr>
                            <w:pStyle w:val="Footerodd"/>
                          </w:pPr>
                          <w:r w:rsidRPr="00A534B1">
                            <w:rPr>
                              <w:rStyle w:val="PageNumber"/>
                              <w:rFonts w:asciiTheme="majorHAnsi" w:hAnsiTheme="majorHAnsi"/>
                            </w:rPr>
                            <w:t>201</w:t>
                          </w:r>
                          <w:r>
                            <w:rPr>
                              <w:rStyle w:val="PageNumber"/>
                              <w:rFonts w:asciiTheme="majorHAnsi" w:hAnsiTheme="majorHAnsi"/>
                            </w:rPr>
                            <w:t>8</w:t>
                          </w:r>
                          <w:r w:rsidRPr="00A534B1">
                            <w:rPr>
                              <w:rStyle w:val="PageNumber"/>
                              <w:rFonts w:asciiTheme="majorHAnsi" w:hAnsiTheme="majorHAnsi"/>
                            </w:rPr>
                            <w:t>-1</w:t>
                          </w:r>
                          <w:r>
                            <w:rPr>
                              <w:rStyle w:val="PageNumber"/>
                              <w:rFonts w:asciiTheme="majorHAnsi" w:hAnsiTheme="majorHAnsi"/>
                            </w:rPr>
                            <w:t>9</w:t>
                          </w:r>
                          <w:r w:rsidRPr="00A534B1">
                            <w:rPr>
                              <w:rStyle w:val="PageNumber"/>
                              <w:rFonts w:asciiTheme="majorHAnsi" w:hAnsiTheme="majorHAnsi"/>
                            </w:rPr>
                            <w:t xml:space="preserve">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Pr>
                              <w:rStyle w:val="PageNumber"/>
                              <w:rFonts w:asciiTheme="majorHAnsi" w:hAnsiTheme="majorHAnsi"/>
                              <w:noProof/>
                            </w:rPr>
                            <w:t>11</w:t>
                          </w:r>
                          <w:r w:rsidRPr="00A534B1">
                            <w:rPr>
                              <w:rStyle w:val="PageNumber"/>
                              <w:rFonts w:asciiTheme="majorHAnsi" w:hAnsiTheme="majorHAnsi"/>
                            </w:rPr>
                            <w:fldChar w:fldCharType="end"/>
                          </w:r>
                        </w:p>
                        <w:p w14:paraId="2D48260A" w14:textId="77777777" w:rsidR="007A5470" w:rsidRPr="00A534B1" w:rsidRDefault="007A5470" w:rsidP="00A534B1">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50D8A" id="_x0000_t202" coordsize="21600,21600" o:spt="202" path="m,l,21600r21600,l21600,xe">
              <v:stroke joinstyle="miter"/>
              <v:path gradientshapeok="t" o:connecttype="rect"/>
            </v:shapetype>
            <v:shape id="Text Box 2" o:spid="_x0000_s1048" type="#_x0000_t202" style="position:absolute;margin-left:-39.7pt;margin-top:-495.65pt;width:31.2pt;height:487.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No6wIAAFkGAAAOAAAAZHJzL2Uyb0RvYy54bWysVd9P2zAQfp+0/8Hye0lSQiEVKSqgTpMq&#10;QIOJZ9exqYVjZ7bbppv2v+98aUphexjTXhz7fvnuvs+X84u21mQtnFfWlDQ7SikRhttKmaeSfn2Y&#10;Dc4o8YGZimlrREm3wtOLyccP55tmLIZ2aXUlHIEgxo83TUmXITTjJPF8KWrmj2wjDCildTULcHRP&#10;SeXYBqLXOhmm6SjZWFc1znLhPUivOyWdYHwpBQ+3UnoRiC4p5BZwdbgu4ppMztn4ybFmqfguDfYP&#10;WdRMGbh0H+qaBUZWTv0WqlbcWW9lOOK2TqyUigusAarJ0jfV3C9ZI7AWaI5v9m3y/y8sv1nfOaKq&#10;kg4pMawGiB5EG8ilbckwdmfT+DEY3TdgFloQA8q93IMwFt1KV8cvlENAD33e7nsbg3EQHhejNAUN&#10;B9UoKwA7bH7y4t04Hz4JW5O4KakD7LClbD33ATIB094kXmbsTGmN+GlDNhD1+CRFh70GPLSJtgKZ&#10;0IWBUxtgi3JIDlH6UWTDPL0cFoPZ6Ox0kM/yk0Fxmp4N0qy4hMzzIr+e/YzRs3y8VFUlzFwZ0TMm&#10;y/8OkR13O6yRM68S91arKlYVc4u1XmlH1gyou9CMP8e2Q0kHVsnrdFAN1fVfrDKJCHZI4S5stYjx&#10;tfkiJCCPgEUBvjmxv5JxLkxArLGPYB2tJKT3HsedfXTtUHiP894Db7Ym7J1rZaxDtN+kXT33KcvO&#10;HppxUHfchnbRIuVHPZEXttoCv50F3gFHfcNnCto/Zz7cMQcDAYQw5MItLFJbIJvd7ShZWvf9T/Jo&#10;X9K4UrKBAVNS/23FnKBEfzbwgosszyFswEN+cjqEgzvULA41ZlVfWSBChtnhNtoH3W+ls/UjzMJp&#10;vBVUzHDIrKRwe7e9Ct3Yg1nKxXSKRjCDGhbm5r7hMXTscqTdQ/vIXLN7hwEIdWP7UcTGb55jZxs9&#10;jZ2ugpUK32rsc9fVXf9hfiEtd7M2DsjDM1q9/BEmvwAAAP//AwBQSwMEFAAGAAgAAAAhALnmdSzg&#10;AAAADAEAAA8AAABkcnMvZG93bnJldi54bWxMj8FugzAQRO+V+g/WVuqNGJIKCsFETSQu7alpK+Xo&#10;gAMo9hrZTqB/382puc1on2Znys1sNLsq5weLApJFDExhY9sBOwHfX3X0CswHia3UFpWAX+VhUz0+&#10;lLJo7YSf6roPHaMQ9IUU0IcwFpz7pldG+oUdFdLtZJ2RgazreOvkROFG82Ucp9zIAelDL0e161Vz&#10;3l+MgJ8Ms0NaT+/nLW8OH9lWr9yuFuL5aX5bAwtqDv8w3OpTdaio09FesPVMC4iy/IVQEnmerIAR&#10;EiUZzTveRLoEXpX8fkT1BwAA//8DAFBLAQItABQABgAIAAAAIQC2gziS/gAAAOEBAAATAAAAAAAA&#10;AAAAAAAAAAAAAABbQ29udGVudF9UeXBlc10ueG1sUEsBAi0AFAAGAAgAAAAhADj9If/WAAAAlAEA&#10;AAsAAAAAAAAAAAAAAAAALwEAAF9yZWxzLy5yZWxzUEsBAi0AFAAGAAgAAAAhACUN02jrAgAAWQYA&#10;AA4AAAAAAAAAAAAAAAAALgIAAGRycy9lMm9Eb2MueG1sUEsBAi0AFAAGAAgAAAAhALnmdSzgAAAA&#10;DAEAAA8AAAAAAAAAAAAAAAAARQUAAGRycy9kb3ducmV2LnhtbFBLBQYAAAAABAAEAPMAAABSBgAA&#10;AAA=&#10;" filled="f" stroked="f" strokeweight=".5pt">
              <v:textbox style="layout-flow:vertical">
                <w:txbxContent>
                  <w:p w14:paraId="0C3A2272" w14:textId="77777777" w:rsidR="007A5470" w:rsidRPr="00A534B1" w:rsidRDefault="007A5470" w:rsidP="00A534B1">
                    <w:pPr>
                      <w:pStyle w:val="Footerodd"/>
                    </w:pPr>
                    <w:r w:rsidRPr="00A534B1">
                      <w:rPr>
                        <w:rStyle w:val="PageNumber"/>
                        <w:rFonts w:asciiTheme="majorHAnsi" w:hAnsiTheme="majorHAnsi"/>
                      </w:rPr>
                      <w:t>201</w:t>
                    </w:r>
                    <w:r>
                      <w:rPr>
                        <w:rStyle w:val="PageNumber"/>
                        <w:rFonts w:asciiTheme="majorHAnsi" w:hAnsiTheme="majorHAnsi"/>
                      </w:rPr>
                      <w:t>8</w:t>
                    </w:r>
                    <w:r w:rsidRPr="00A534B1">
                      <w:rPr>
                        <w:rStyle w:val="PageNumber"/>
                        <w:rFonts w:asciiTheme="majorHAnsi" w:hAnsiTheme="majorHAnsi"/>
                      </w:rPr>
                      <w:t>-1</w:t>
                    </w:r>
                    <w:r>
                      <w:rPr>
                        <w:rStyle w:val="PageNumber"/>
                        <w:rFonts w:asciiTheme="majorHAnsi" w:hAnsiTheme="majorHAnsi"/>
                      </w:rPr>
                      <w:t>9</w:t>
                    </w:r>
                    <w:r w:rsidRPr="00A534B1">
                      <w:rPr>
                        <w:rStyle w:val="PageNumber"/>
                        <w:rFonts w:asciiTheme="majorHAnsi" w:hAnsiTheme="majorHAnsi"/>
                      </w:rPr>
                      <w:t xml:space="preserve"> Financial Report</w:t>
                    </w:r>
                    <w:r w:rsidRPr="00A534B1">
                      <w:tab/>
                      <w:t>Chapter 4</w:t>
                    </w:r>
                    <w:r w:rsidRPr="00A534B1">
                      <w:tab/>
                    </w:r>
                    <w:r w:rsidRPr="00A534B1">
                      <w:rPr>
                        <w:rStyle w:val="PageNumber"/>
                        <w:rFonts w:asciiTheme="majorHAnsi" w:hAnsiTheme="majorHAnsi"/>
                      </w:rPr>
                      <w:fldChar w:fldCharType="begin"/>
                    </w:r>
                    <w:r w:rsidRPr="00A534B1">
                      <w:rPr>
                        <w:rStyle w:val="PageNumber"/>
                        <w:rFonts w:asciiTheme="majorHAnsi" w:hAnsiTheme="majorHAnsi"/>
                      </w:rPr>
                      <w:instrText xml:space="preserve"> PAGE </w:instrText>
                    </w:r>
                    <w:r w:rsidRPr="00A534B1">
                      <w:rPr>
                        <w:rStyle w:val="PageNumber"/>
                        <w:rFonts w:asciiTheme="majorHAnsi" w:hAnsiTheme="majorHAnsi"/>
                      </w:rPr>
                      <w:fldChar w:fldCharType="separate"/>
                    </w:r>
                    <w:r>
                      <w:rPr>
                        <w:rStyle w:val="PageNumber"/>
                        <w:rFonts w:asciiTheme="majorHAnsi" w:hAnsiTheme="majorHAnsi"/>
                        <w:noProof/>
                      </w:rPr>
                      <w:t>11</w:t>
                    </w:r>
                    <w:r w:rsidRPr="00A534B1">
                      <w:rPr>
                        <w:rStyle w:val="PageNumber"/>
                        <w:rFonts w:asciiTheme="majorHAnsi" w:hAnsiTheme="majorHAnsi"/>
                      </w:rPr>
                      <w:fldChar w:fldCharType="end"/>
                    </w:r>
                  </w:p>
                  <w:p w14:paraId="2D48260A" w14:textId="77777777" w:rsidR="007A5470" w:rsidRPr="00A534B1" w:rsidRDefault="007A5470" w:rsidP="00A534B1">
                    <w:pPr>
                      <w:pStyle w:val="Footerodd"/>
                    </w:pP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29C89" w14:textId="77777777" w:rsidR="007A5470" w:rsidRPr="005B0F23" w:rsidRDefault="007A5470" w:rsidP="006B29FF">
    <w:pPr>
      <w:pStyle w:val="Footereven"/>
    </w:pPr>
    <w:r w:rsidRPr="005B0F23">
      <w:fldChar w:fldCharType="begin"/>
    </w:r>
    <w:r w:rsidRPr="005B0F23">
      <w:instrText xml:space="preserve"> PAGE </w:instrText>
    </w:r>
    <w:r w:rsidRPr="005B0F23">
      <w:fldChar w:fldCharType="separate"/>
    </w:r>
    <w:r>
      <w:rPr>
        <w:noProof/>
      </w:rPr>
      <w:t>26</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0565" w14:textId="77777777" w:rsidR="007A5470" w:rsidRPr="005B0F23" w:rsidRDefault="007A5470" w:rsidP="006B29FF">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13</w:t>
    </w:r>
    <w:r w:rsidRPr="005B0F23">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31AD2" w14:textId="77777777" w:rsidR="007A5470" w:rsidRPr="005B0F23" w:rsidRDefault="007A5470" w:rsidP="00AC68FF">
    <w:r w:rsidRPr="005B0F23">
      <w:rPr>
        <w:noProof/>
        <w:lang w:eastAsia="en-AU"/>
      </w:rPr>
      <mc:AlternateContent>
        <mc:Choice Requires="wps">
          <w:drawing>
            <wp:anchor distT="0" distB="0" distL="114300" distR="114300" simplePos="0" relativeHeight="251651072" behindDoc="0" locked="0" layoutInCell="1" allowOverlap="1" wp14:anchorId="14C857D9" wp14:editId="3D914233">
              <wp:simplePos x="0" y="0"/>
              <wp:positionH relativeFrom="column">
                <wp:posOffset>-504045</wp:posOffset>
              </wp:positionH>
              <wp:positionV relativeFrom="paragraph">
                <wp:posOffset>-6294565</wp:posOffset>
              </wp:positionV>
              <wp:extent cx="396000" cy="6228000"/>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493293" w14:textId="77777777" w:rsidR="007A5470" w:rsidRPr="00B82AEA" w:rsidRDefault="007A5470"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8</w:t>
                          </w:r>
                          <w:r w:rsidRPr="00C63C2A">
                            <w:rPr>
                              <w:rStyle w:val="PageNumber"/>
                              <w:rFonts w:asciiTheme="majorHAnsi" w:hAnsiTheme="majorHAnsi"/>
                            </w:rPr>
                            <w:t>-1</w:t>
                          </w:r>
                          <w:r>
                            <w:rPr>
                              <w:rStyle w:val="PageNumber"/>
                              <w:rFonts w:asciiTheme="majorHAnsi" w:hAnsiTheme="majorHAnsi"/>
                            </w:rPr>
                            <w:t>9</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857D9" id="_x0000_t202" coordsize="21600,21600" o:spt="202" path="m,l,21600r21600,l21600,xe">
              <v:stroke joinstyle="miter"/>
              <v:path gradientshapeok="t" o:connecttype="rect"/>
            </v:shapetype>
            <v:shape id="Text Box 6" o:spid="_x0000_s1051" type="#_x0000_t202" style="position:absolute;margin-left:-39.7pt;margin-top:-495.65pt;width:31.2pt;height:49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b6gIAAFkGAAAOAAAAZHJzL2Uyb0RvYy54bWysVVFv2yAQfp+0/4B4T22nbhpHdaq0VaZJ&#10;UVstnfpMMDSoGBiQxNm0/74D22na7WGd9oLh7rvj7rvjfHHZ1BJtmXVCqxJnJylGTFFdCfVU4q8P&#10;88EYI+eJqojUipV4zxy+nH78cLEzEzbUay0rZhE4UW6yMyVee28mSeLomtXEnWjDFCi5tjXxcLRP&#10;SWXJDrzXMhmm6SjZaVsZqylzDqQ3rRJPo3/OGfV3nDvmkSwxxObjauO6CmsyvSCTJ0vMWtAuDPIP&#10;UdREKLj04OqGeII2VvzmqhbUaqe5P6G6TjTngrKYA2STpW+yWa6JYTEXIMeZA03u/7mlt9t7i0RV&#10;4hFGitRQogfWeHSlGzQK7OyMmwBoaQDmGxBDlXu5A2FIuuG2Dl9IB4EeeN4fuA3OKAhPi1GagoaC&#10;ajQcjsMB3Ccv1sY6/4npGoVNiS3ULlJKtgvnW2gPCZcpPRdSxvpJhXbg9fQsjQYHDTiXKmBZ7ITW&#10;DZwaD9soh+BilX4U2TBPr4bFYD4anw/yeX42KM7T8SDNiiuIPC/ym/nP4D3LJ2tRVUwthGJ9x2T5&#10;31Wk69221rFnXgXutBRVyCrEFnK9lhZtCbTuShL63PF1hEpehxPphOz6b8wyCRVsKxV3fi9Z8C/V&#10;F8ah8rFgQRDfHDtcSShlysdaRx4BHVAcwnuPYYcPpm0V3mN8sIg3a+UPxrVQ2sZqvwm7eu5D5i0e&#10;yDjKO2x9s2piyxd9I690tYf+thr6DnrUGToXQP+COH9PLAwEEMKQ83ewcKmh2XS3w2it7fc/yQO+&#10;xGHFaAcDpsTu24ZYhpH8rOAFF1meg1sfD/nZ+RAO9lizOtaoTX2toRGyGF3cBryX/ZZbXT/CLJyF&#10;W0FFFIXISgy3t9tr3449mKWUzWYRBDPIEL9QS0OD68ByaLuH5pFY071DDw11q/tRRCZvnmOLDZZK&#10;zzZecxHfauC5ZbXjH+ZXbMtu1oYBeXyOqJc/wvQXAAAA//8DAFBLAwQUAAYACAAAACEAJ/Bo4uAA&#10;AAAMAQAADwAAAGRycy9kb3ducmV2LnhtbEyPwU7DMBBE70j8g7VI3FInFGoS4lS0Ui5wooDUoxub&#10;JGq8jmy3CX/P9kRvM9qn2ZlyPduBnY0PvUMJ2SIFZrBxusdWwtdnnTwDC1GhVoNDI+HXBFhXtzel&#10;KrSb8MOcd7FlFIKhUBK6GMeC89B0xqqwcKNBuv04b1Uk61uuvZoo3A78IU1X3Koe6UOnRrPtTHPc&#10;nayEb4Fiv6qnt+OGN/t3sRmWfltLeX83v74Ai2aO/zBc6lN1qKjTwZ1QBzZISET+SCiJPM+WwAhJ&#10;MkHzDheRPgGvSn49ovoDAAD//wMAUEsBAi0AFAAGAAgAAAAhALaDOJL+AAAA4QEAABMAAAAAAAAA&#10;AAAAAAAAAAAAAFtDb250ZW50X1R5cGVzXS54bWxQSwECLQAUAAYACAAAACEAOP0h/9YAAACUAQAA&#10;CwAAAAAAAAAAAAAAAAAvAQAAX3JlbHMvLnJlbHNQSwECLQAUAAYACAAAACEAsxag2+oCAABZBgAA&#10;DgAAAAAAAAAAAAAAAAAuAgAAZHJzL2Uyb0RvYy54bWxQSwECLQAUAAYACAAAACEAJ/Bo4uAAAAAM&#10;AQAADwAAAAAAAAAAAAAAAABEBQAAZHJzL2Rvd25yZXYueG1sUEsFBgAAAAAEAAQA8wAAAFEGAAAA&#10;AA==&#10;" filled="f" stroked="f" strokeweight=".5pt">
              <v:textbox style="layout-flow:vertical">
                <w:txbxContent>
                  <w:p w14:paraId="10493293" w14:textId="77777777" w:rsidR="007A5470" w:rsidRPr="00B82AEA" w:rsidRDefault="007A5470" w:rsidP="00B82AEA">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8</w:t>
                    </w:r>
                    <w:r w:rsidRPr="00C63C2A">
                      <w:rPr>
                        <w:rStyle w:val="PageNumber"/>
                        <w:rFonts w:asciiTheme="majorHAnsi" w:hAnsiTheme="majorHAnsi"/>
                      </w:rPr>
                      <w:t>-1</w:t>
                    </w:r>
                    <w:r>
                      <w:rPr>
                        <w:rStyle w:val="PageNumber"/>
                        <w:rFonts w:asciiTheme="majorHAnsi" w:hAnsiTheme="majorHAnsi"/>
                      </w:rPr>
                      <w:t>9</w:t>
                    </w:r>
                    <w:r w:rsidRPr="00C63C2A">
                      <w:rPr>
                        <w:rStyle w:val="PageNumber"/>
                        <w:rFonts w:asciiTheme="majorHAnsi" w:hAnsiTheme="majorHAnsi"/>
                      </w:rPr>
                      <w:t xml:space="preserve"> Financial Report</w:t>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7936" w14:textId="77777777" w:rsidR="007A5470" w:rsidRPr="005B0F23" w:rsidRDefault="007A5470" w:rsidP="00AC68FF">
    <w:r w:rsidRPr="005B0F23">
      <w:rPr>
        <w:noProof/>
        <w:lang w:eastAsia="en-AU"/>
      </w:rPr>
      <mc:AlternateContent>
        <mc:Choice Requires="wps">
          <w:drawing>
            <wp:anchor distT="0" distB="0" distL="114300" distR="114300" simplePos="0" relativeHeight="251649024" behindDoc="0" locked="0" layoutInCell="1" allowOverlap="1" wp14:anchorId="54F29D23" wp14:editId="08A572C0">
              <wp:simplePos x="0" y="0"/>
              <wp:positionH relativeFrom="column">
                <wp:posOffset>-504045</wp:posOffset>
              </wp:positionH>
              <wp:positionV relativeFrom="paragraph">
                <wp:posOffset>-6294565</wp:posOffset>
              </wp:positionV>
              <wp:extent cx="396000" cy="62280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325DC56" w14:textId="77777777" w:rsidR="007A5470" w:rsidRPr="00842AE8" w:rsidRDefault="007A5470" w:rsidP="00842AE8">
                          <w:pPr>
                            <w:pStyle w:val="Footerodd"/>
                          </w:pPr>
                          <w:r w:rsidRPr="00C63C2A">
                            <w:rPr>
                              <w:rStyle w:val="PageNumber"/>
                              <w:rFonts w:asciiTheme="majorHAnsi" w:hAnsiTheme="majorHAnsi"/>
                            </w:rPr>
                            <w:t>201</w:t>
                          </w:r>
                          <w:r>
                            <w:rPr>
                              <w:rStyle w:val="PageNumber"/>
                              <w:rFonts w:asciiTheme="majorHAnsi" w:hAnsiTheme="majorHAnsi"/>
                            </w:rPr>
                            <w:t>8</w:t>
                          </w:r>
                          <w:r w:rsidRPr="00C63C2A">
                            <w:rPr>
                              <w:rStyle w:val="PageNumber"/>
                              <w:rFonts w:asciiTheme="majorHAnsi" w:hAnsiTheme="majorHAnsi"/>
                            </w:rPr>
                            <w:t>-1</w:t>
                          </w:r>
                          <w:r>
                            <w:rPr>
                              <w:rStyle w:val="PageNumber"/>
                              <w:rFonts w:asciiTheme="majorHAnsi" w:hAnsiTheme="majorHAnsi"/>
                            </w:rPr>
                            <w:t>9</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3E82AC27" w14:textId="77777777" w:rsidR="007A5470" w:rsidRPr="00842AE8" w:rsidRDefault="007A5470" w:rsidP="00842AE8">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29D23" id="_x0000_t202" coordsize="21600,21600" o:spt="202" path="m,l,21600r21600,l21600,xe">
              <v:stroke joinstyle="miter"/>
              <v:path gradientshapeok="t" o:connecttype="rect"/>
            </v:shapetype>
            <v:shape id="Text Box 7" o:spid="_x0000_s1052" type="#_x0000_t202" style="position:absolute;margin-left:-39.7pt;margin-top:-495.65pt;width:31.2pt;height:49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9Us6AIAAFoGAAAOAAAAZHJzL2Uyb0RvYy54bWysVVtP2zAUfp+0/2D5vSQpoTeRogLqNKkC&#10;NJh4dh2bWjh2Zrttumn/fccnaSlsD2Pai2Ofy+dz+XxyftFUmmyE88qagmYnKSXCcFsq81TQrw/z&#10;3ogSH5gpmbZGFHQnPL2Yfvxwvq0nom9XVpfCEQAxfrKtC7oKoZ4kiecrUTF/YmthQCmtq1iAo3tK&#10;Sse2gF7ppJ+mg2RrXVk7y4X3IL1ulXSK+FIKHm6l9CIQXVCILeDqcF3GNZmes8mTY/VK8S4M9g9R&#10;VEwZuPQAdc0CI2unfoOqFHfWWxlOuK0SK6XiAnOAbLL0TTb3K1YLzAWK4+tDmfz/g+U3mztHVFnQ&#10;ISWGVdCiB9EEcmkbMozV2dZ+Akb3NZiFBsTQ5b3cgzAm3UhXxS+kQ0APdd4dahvBOAhPx4M0BQ0H&#10;1aDfH8UDwCcv3rXz4ZOwFYmbgjroHZaUbRY+tKZ7k3iZsXOlNfZPG7IF1NOzFB0OGgDXJtoKZEIL&#10;A6cmwBblEBx26cc46+fpZX/cmw9Gw14+z89642E66qXZ+BIiz8f59fxnRM/yyUqVpTALZcSeMVn+&#10;dx3puNv2GjnzKnBvtSpjVjG2mOuVdmTDgLpLzfhzV68jq+R1OFhOyG7/xSyT2MG2U7gLOy0ivjZf&#10;hITOY8OiAN+cOFzJOBcmYK+xjmAdrSSE9x7Hzj66tl14j/PBA2+2JhycK2Wsw26/Cbt83ocsW3so&#10;xlHecRuaZYOUz5CCUbS05Q4I7iwQD0jqaz5XUP8F8+GOOZgIIIQpF25hkdoC22y3o2Rl3fc/yaN9&#10;QeNKyRYmTEH9tzVzghL92cATHmd5DrABD/nZsA8Hd6xZHmvMurqywIQMo8NttA96v5XOVo8wDGfx&#10;VlAxwyGygsLt7fYqtHMPhikXsxkawRCqWViY+5pH6FjmyLuH5pG5unuIARh1Y/eziE3evMfWNnoa&#10;O1sHKxU+1peqdg2AAYa87IZtnJDHZ7R6+SVMfwEAAP//AwBQSwMEFAAGAAgAAAAhACfwaOLgAAAA&#10;DAEAAA8AAABkcnMvZG93bnJldi54bWxMj8FOwzAQRO9I/IO1SNxSJxRqEuJUtFIucKKA1KMbmyRq&#10;vI5stwl/z/ZEbzPap9mZcj3bgZ2ND71DCdkiBWawcbrHVsLXZ508AwtRoVaDQyPh1wRYV7c3pSq0&#10;m/DDnHexZRSCoVASuhjHgvPQdMaqsHCjQbr9OG9VJOtbrr2aKNwO/CFNV9yqHulDp0az7Uxz3J2s&#10;hG+BYr+qp7fjhjf7d7EZln5bS3l/N7++AItmjv8wXOpTdaio08GdUAc2SEhE/kgoiTzPlsAISTJB&#10;8w4XkT4Br0p+PaL6AwAA//8DAFBLAQItABQABgAIAAAAIQC2gziS/gAAAOEBAAATAAAAAAAAAAAA&#10;AAAAAAAAAABbQ29udGVudF9UeXBlc10ueG1sUEsBAi0AFAAGAAgAAAAhADj9If/WAAAAlAEAAAsA&#10;AAAAAAAAAAAAAAAALwEAAF9yZWxzLy5yZWxzUEsBAi0AFAAGAAgAAAAhADoH1SzoAgAAWgYAAA4A&#10;AAAAAAAAAAAAAAAALgIAAGRycy9lMm9Eb2MueG1sUEsBAi0AFAAGAAgAAAAhACfwaOLgAAAADAEA&#10;AA8AAAAAAAAAAAAAAAAAQgUAAGRycy9kb3ducmV2LnhtbFBLBQYAAAAABAAEAPMAAABPBgAAAAA=&#10;" filled="f" stroked="f" strokeweight=".5pt">
              <v:textbox style="layout-flow:vertical">
                <w:txbxContent>
                  <w:p w14:paraId="6325DC56" w14:textId="77777777" w:rsidR="007A5470" w:rsidRPr="00842AE8" w:rsidRDefault="007A5470" w:rsidP="00842AE8">
                    <w:pPr>
                      <w:pStyle w:val="Footerodd"/>
                    </w:pPr>
                    <w:r w:rsidRPr="00C63C2A">
                      <w:rPr>
                        <w:rStyle w:val="PageNumber"/>
                        <w:rFonts w:asciiTheme="majorHAnsi" w:hAnsiTheme="majorHAnsi"/>
                      </w:rPr>
                      <w:t>201</w:t>
                    </w:r>
                    <w:r>
                      <w:rPr>
                        <w:rStyle w:val="PageNumber"/>
                        <w:rFonts w:asciiTheme="majorHAnsi" w:hAnsiTheme="majorHAnsi"/>
                      </w:rPr>
                      <w:t>8</w:t>
                    </w:r>
                    <w:r w:rsidRPr="00C63C2A">
                      <w:rPr>
                        <w:rStyle w:val="PageNumber"/>
                        <w:rFonts w:asciiTheme="majorHAnsi" w:hAnsiTheme="majorHAnsi"/>
                      </w:rPr>
                      <w:t>-1</w:t>
                    </w:r>
                    <w:r>
                      <w:rPr>
                        <w:rStyle w:val="PageNumber"/>
                        <w:rFonts w:asciiTheme="majorHAnsi" w:hAnsiTheme="majorHAnsi"/>
                      </w:rPr>
                      <w:t>9</w:t>
                    </w:r>
                    <w:r w:rsidRPr="00C63C2A">
                      <w:rPr>
                        <w:rStyle w:val="PageNumber"/>
                        <w:rFonts w:asciiTheme="majorHAnsi" w:hAnsiTheme="majorHAnsi"/>
                      </w:rPr>
                      <w:t xml:space="preserve"> Financial Report</w:t>
                    </w:r>
                    <w:r w:rsidRPr="00842AE8">
                      <w:tab/>
                      <w:t>Chapter 4</w:t>
                    </w:r>
                    <w:r w:rsidRPr="00842AE8">
                      <w:tab/>
                    </w:r>
                    <w:r w:rsidRPr="00842AE8">
                      <w:rPr>
                        <w:rStyle w:val="PageNumber"/>
                        <w:rFonts w:asciiTheme="majorHAnsi" w:hAnsiTheme="majorHAnsi"/>
                      </w:rPr>
                      <w:fldChar w:fldCharType="begin"/>
                    </w:r>
                    <w:r w:rsidRPr="00842AE8">
                      <w:rPr>
                        <w:rStyle w:val="PageNumber"/>
                        <w:rFonts w:asciiTheme="majorHAnsi" w:hAnsiTheme="majorHAnsi"/>
                      </w:rPr>
                      <w:instrText xml:space="preserve"> PAGE </w:instrText>
                    </w:r>
                    <w:r w:rsidRPr="00842AE8">
                      <w:rPr>
                        <w:rStyle w:val="PageNumber"/>
                        <w:rFonts w:asciiTheme="majorHAnsi" w:hAnsiTheme="majorHAnsi"/>
                      </w:rPr>
                      <w:fldChar w:fldCharType="separate"/>
                    </w:r>
                    <w:r>
                      <w:rPr>
                        <w:rStyle w:val="PageNumber"/>
                        <w:rFonts w:asciiTheme="majorHAnsi" w:hAnsiTheme="majorHAnsi"/>
                        <w:noProof/>
                      </w:rPr>
                      <w:t>31</w:t>
                    </w:r>
                    <w:r w:rsidRPr="00842AE8">
                      <w:rPr>
                        <w:rStyle w:val="PageNumber"/>
                        <w:rFonts w:asciiTheme="majorHAnsi" w:hAnsiTheme="majorHAnsi"/>
                      </w:rPr>
                      <w:fldChar w:fldCharType="end"/>
                    </w:r>
                  </w:p>
                  <w:p w14:paraId="3E82AC27" w14:textId="77777777" w:rsidR="007A5470" w:rsidRPr="00842AE8" w:rsidRDefault="007A5470" w:rsidP="00842AE8">
                    <w:pPr>
                      <w:pStyle w:val="Footerodd"/>
                    </w:pP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77E40" w14:textId="77777777" w:rsidR="007A5470" w:rsidRPr="005B0F23" w:rsidRDefault="007A5470" w:rsidP="006B29FF">
    <w:pPr>
      <w:pStyle w:val="Footereven"/>
    </w:pPr>
    <w:r w:rsidRPr="005B0F23">
      <w:fldChar w:fldCharType="begin"/>
    </w:r>
    <w:r w:rsidRPr="005B0F23">
      <w:instrText xml:space="preserve"> PAGE </w:instrText>
    </w:r>
    <w:r w:rsidRPr="005B0F23">
      <w:fldChar w:fldCharType="separate"/>
    </w:r>
    <w:r>
      <w:rPr>
        <w:noProof/>
      </w:rPr>
      <w:t>40</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2FAD2" w14:textId="77777777" w:rsidR="007A5470" w:rsidRPr="005B0F23" w:rsidRDefault="007A5470" w:rsidP="006B29FF">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37</w:t>
    </w:r>
    <w:r w:rsidRPr="005B0F23">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88DE" w14:textId="77777777" w:rsidR="007A5470" w:rsidRPr="005D7B44" w:rsidRDefault="007A5470" w:rsidP="00612950">
    <w:r w:rsidRPr="005D7B44">
      <w:rPr>
        <w:noProof/>
        <w:lang w:eastAsia="en-AU"/>
      </w:rPr>
      <mc:AlternateContent>
        <mc:Choice Requires="wps">
          <w:drawing>
            <wp:anchor distT="0" distB="0" distL="114300" distR="114300" simplePos="0" relativeHeight="251650048" behindDoc="0" locked="0" layoutInCell="1" allowOverlap="1" wp14:anchorId="0CDB7253" wp14:editId="6D90863A">
              <wp:simplePos x="0" y="0"/>
              <wp:positionH relativeFrom="column">
                <wp:posOffset>-504190</wp:posOffset>
              </wp:positionH>
              <wp:positionV relativeFrom="paragraph">
                <wp:posOffset>-6293485</wp:posOffset>
              </wp:positionV>
              <wp:extent cx="396000" cy="6228000"/>
              <wp:effectExtent l="0" t="0" r="0" b="1905"/>
              <wp:wrapNone/>
              <wp:docPr id="29" name="Text Box 2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5AC954" w14:textId="77777777" w:rsidR="007A5470" w:rsidRPr="00B50458" w:rsidRDefault="007A5470"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201</w:t>
                          </w:r>
                          <w:r>
                            <w:rPr>
                              <w:rStyle w:val="BalloonTextChar"/>
                            </w:rPr>
                            <w:t>8</w:t>
                          </w:r>
                          <w:r w:rsidRPr="00C63C2A">
                            <w:rPr>
                              <w:rStyle w:val="BalloonTextChar"/>
                            </w:rPr>
                            <w:t>-1</w:t>
                          </w:r>
                          <w:r>
                            <w:rPr>
                              <w:rStyle w:val="BalloonTextChar"/>
                            </w:rPr>
                            <w:t>9</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B7253" id="_x0000_t202" coordsize="21600,21600" o:spt="202" path="m,l,21600r21600,l21600,xe">
              <v:stroke joinstyle="miter"/>
              <v:path gradientshapeok="t" o:connecttype="rect"/>
            </v:shapetype>
            <v:shape id="Text Box 29" o:spid="_x0000_s1055" type="#_x0000_t202" style="position:absolute;margin-left:-39.7pt;margin-top:-495.55pt;width:31.2pt;height:49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pb86wIAAFwGAAAOAAAAZHJzL2Uyb0RvYy54bWysVd1P2zAQf5+0/8Hye8kHoTQVKSqgTpMq&#10;QIOJZ9exqYVje7bbhk3733d2klLYHsa0F8e++935Pn6+nJ23jURbZp3QqsLZUYoRU1TXQj1W+Ov9&#10;YjTByHmiaiK1YhV+Zg6fzz5+ONuZKcv1WsuaWQROlJvuTIXX3ptpkji6Zg1xR9owBUqubUM8HO1j&#10;UluyA++NTPI0HSc7bWtjNWXOgfSqU+JZ9M85o/6Gc8c8khWG2HxcbVxXYU1mZ2T6aIlZC9qHQf4h&#10;ioYIBZfuXV0RT9DGit9cNYJa7TT3R1Q3ieZcUBZzgGyy9E02d2tiWMwFiuPMvkzu/7ml19tbi0Rd&#10;4bzESJEGenTPWo8udItABPXZGTcF2J0BoG9BDn0e5A6EIe2W2yZ8ISEEeqj08766wRsF4XE5TlPQ&#10;UFCN83wSDuA+ebE21vlPTDcobCpsoXuxqGS7dL6DDpBwmdILIWXsoFRoB16PT9JosNeAc6kClkUu&#10;dG7g1HrYRjkEF/v0o8zyIr3Iy9FiPDkdFYviZFSeppNRmpUXEHlRFleLn8F7VkzXoq6ZWgrFBs5k&#10;xd/1pGdv1+3ImleBOy1FHbIKsYVcL6VFWwLkXUlCn/p6HaCS1+HEckJ2wzdmmYQOdp2KO/8sWfAv&#10;1RfGofexYUEQXx3bX0koZcrHXsc6AjqgOIT3HsMeH0y7LrzHeG8Rb9bK740bobSN3X4Tdv00hMw7&#10;PBTjIO+w9e2qjaTPjgcmr3T9DAS3GogHJHWGLgTUf0mcvyUWZgIIYc75G1i41MA23e8wWmv7/U/y&#10;gK9wWDHawYypsPu2IZZhJD8reMRlVhTg1sdDcXKaw8EealaHGrVpLjUwIYvRxW3AezlsudXNA4zD&#10;ebgVVERRiKzCcHu3vfTd5INxStl8HkEwhgzxS3VnaHAdyhx4d98+EGv6h+iBUdd6mEZk+uY9dthg&#10;qfR84zUX8bGGQndV7RsAIyzysh+3YUYeniPq5acw+wU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H26lvzrAgAAXAYA&#10;AA4AAAAAAAAAAAAAAAAALgIAAGRycy9lMm9Eb2MueG1sUEsBAi0AFAAGAAgAAAAhAEvTJaXgAAAA&#10;DAEAAA8AAAAAAAAAAAAAAAAARQUAAGRycy9kb3ducmV2LnhtbFBLBQYAAAAABAAEAPMAAABSBgAA&#10;AAA=&#10;" filled="f" stroked="f" strokeweight=".5pt">
              <v:textbox style="layout-flow:vertical">
                <w:txbxContent>
                  <w:p w14:paraId="025AC954" w14:textId="77777777" w:rsidR="007A5470" w:rsidRPr="00B50458" w:rsidRDefault="007A5470" w:rsidP="00D82AC2">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44</w:t>
                    </w:r>
                    <w:r w:rsidRPr="006B29FF">
                      <w:rPr>
                        <w:rStyle w:val="BalloonTextChar"/>
                      </w:rPr>
                      <w:fldChar w:fldCharType="end"/>
                    </w:r>
                    <w:r w:rsidRPr="006B29FF">
                      <w:tab/>
                      <w:t>Chapter 4</w:t>
                    </w:r>
                    <w:r w:rsidRPr="006B29FF">
                      <w:tab/>
                    </w:r>
                    <w:r w:rsidRPr="00C63C2A">
                      <w:rPr>
                        <w:rStyle w:val="BalloonTextChar"/>
                      </w:rPr>
                      <w:t>201</w:t>
                    </w:r>
                    <w:r>
                      <w:rPr>
                        <w:rStyle w:val="BalloonTextChar"/>
                      </w:rPr>
                      <w:t>8</w:t>
                    </w:r>
                    <w:r w:rsidRPr="00C63C2A">
                      <w:rPr>
                        <w:rStyle w:val="BalloonTextChar"/>
                      </w:rPr>
                      <w:t>-1</w:t>
                    </w:r>
                    <w:r>
                      <w:rPr>
                        <w:rStyle w:val="BalloonTextChar"/>
                      </w:rPr>
                      <w:t>9</w:t>
                    </w:r>
                    <w:r w:rsidRPr="00C63C2A">
                      <w:rPr>
                        <w:rStyle w:val="BalloonTextChar"/>
                      </w:rPr>
                      <w:t xml:space="preserve"> Financial Report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7F992" w14:textId="77777777" w:rsidR="007A5470" w:rsidRDefault="007A547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031A" w14:textId="77777777" w:rsidR="007A5470" w:rsidRPr="003E2986" w:rsidRDefault="007A5470" w:rsidP="00B82AEA">
    <w:r w:rsidRPr="003E2986">
      <w:rPr>
        <w:noProof/>
        <w:lang w:eastAsia="en-AU"/>
      </w:rPr>
      <mc:AlternateContent>
        <mc:Choice Requires="wps">
          <w:drawing>
            <wp:anchor distT="0" distB="0" distL="114300" distR="114300" simplePos="0" relativeHeight="251643904" behindDoc="0" locked="0" layoutInCell="1" allowOverlap="1" wp14:anchorId="59C3B614" wp14:editId="5C7A4CC4">
              <wp:simplePos x="0" y="0"/>
              <wp:positionH relativeFrom="column">
                <wp:posOffset>-504190</wp:posOffset>
              </wp:positionH>
              <wp:positionV relativeFrom="paragraph">
                <wp:posOffset>-6293485</wp:posOffset>
              </wp:positionV>
              <wp:extent cx="396000" cy="6228000"/>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EA49F8" w14:textId="77777777" w:rsidR="007A5470" w:rsidRPr="00840C7A" w:rsidRDefault="007A5470" w:rsidP="00840C7A">
                          <w:pPr>
                            <w:pStyle w:val="Footerodd"/>
                          </w:pPr>
                          <w:r w:rsidRPr="00C63C2A">
                            <w:t>201</w:t>
                          </w:r>
                          <w:r>
                            <w:t>8</w:t>
                          </w:r>
                          <w:r w:rsidRPr="00C63C2A">
                            <w:t>-1</w:t>
                          </w:r>
                          <w:r>
                            <w:t>9</w:t>
                          </w:r>
                          <w:r w:rsidRPr="00C63C2A">
                            <w:t xml:space="preserve">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43</w:t>
                          </w:r>
                          <w:r w:rsidRPr="00840C7A">
                            <w:fldChar w:fldCharType="end"/>
                          </w:r>
                        </w:p>
                        <w:p w14:paraId="0A24A09E" w14:textId="77777777" w:rsidR="007A5470" w:rsidRPr="00840C7A" w:rsidRDefault="007A5470" w:rsidP="00840C7A">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3B614" id="_x0000_t202" coordsize="21600,21600" o:spt="202" path="m,l,21600r21600,l21600,xe">
              <v:stroke joinstyle="miter"/>
              <v:path gradientshapeok="t" o:connecttype="rect"/>
            </v:shapetype>
            <v:shape id="Text Box 17" o:spid="_x0000_s1056" type="#_x0000_t202" style="position:absolute;margin-left:-39.7pt;margin-top:-495.55pt;width:31.2pt;height:490.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Lt6QIAAFwGAAAOAAAAZHJzL2Uyb0RvYy54bWysVd9v2yAQfp+0/wHxntpO3SSO6lRpq0yT&#10;orZaO/WZYGhQMTAgibNp//sObKdpt4d12guGu+8+7hfn84umlmjLrBNalTg7STFiiupKqKcSf31Y&#10;DCYYOU9URaRWrMR75vDF7OOH852ZsqFea1kxi4BEuenOlHjtvZkmiaNrVhN3og1ToOTa1sTD0T4l&#10;lSU7YK9lMkzTUbLTtjJWU+YcSK9bJZ5Ffs4Z9becO+aRLDH45uNq47oKazI7J9MnS8xa0M4N8g9e&#10;1EQouPRAdU08QRsrfqOqBbXaae5PqK4TzbmgLMYA0WTpm2ju18SwGAskx5lDmtz/o6U32zuLRAW1&#10;G2OkSA01emCNR5e6QSCC/OyMmwLs3gDQNyAHbC93IAxhN9zW4QsBIdBDpveH7AY2CsLTYpSmoKGg&#10;Gg2Hk3AA+uTF2ljnPzFdo7ApsYXqxaSS7dL5FtpDwmVKL4SUsYJSoR2wnp6l0eCgAXKpApbFXmhp&#10;4NR42EY5OBfr9KPIhnl6OSwGi9FkPMgX+dmgGKeTQZoVl+B5XuTXi5+BPcuna1FVTC2FYn3PZPnf&#10;1aTr3rbasWteOe60FFWIKvgWYr2SFm0JNO9KEvrc5esIlbx2J6YTouu/McokVLCtVNz5vWSBX6ov&#10;jEPtY8GCIL46driSUMqUj7WOeQR0QHFw7z2GHT6YtlV4j/HBIt6slT8Y10JpG6v9xu3quXeZt3hI&#10;xlHcYeubVdM2fd538kpXe2hwq6HxoEmdoQsB+V8S5++IhZkAQphz/hYWLjV0m+52GK21/f4necCX&#10;OKwY7WDGlNh92xDLMJKfFTziIstzoPXxkJ+Nh3Cwx5rVsUZt6isNnZBF7+I24L3st9zq+hHG4Tzc&#10;CiqiKHhWYri93V75dvLBOKVsPo8gGEOG+KW6NzRQhzSHvntoHok13UP00FE3up9GZPrmPbbYYKn0&#10;fOM1F/GxhkS3We0KACMs9mU3bsOMPD5H1MtPYfYLAAD//wMAUEsDBBQABgAIAAAAIQBL0yWl4AAA&#10;AAwBAAAPAAAAZHJzL2Rvd25yZXYueG1sTI/BTsMwEETvSPyDtUjcUicU1U0ap6KVcoETBaQe3dgk&#10;UeN1ZLtN+Hu2J7jNaJ9mZ8rtbAd2NT70DiVkixSYwcbpHlsJnx91sgYWokKtBodGwo8JsK3u70pV&#10;aDfhu7keYssoBEOhJHQxjgXnoemMVWHhRoN0+3beqkjWt1x7NVG4HfhTmq64VT3Sh06NZt+Z5ny4&#10;WAlfAsVxVU+v5x1vjm9iNyz9vpby8WF+2QCLZo5/MNzqU3WoqNPJXVAHNkhIRP5MKIk8zzJghCSZ&#10;oHmnm0iXwKuS/x9R/QIAAP//AwBQSwECLQAUAAYACAAAACEAtoM4kv4AAADhAQAAEwAAAAAAAAAA&#10;AAAAAAAAAAAAW0NvbnRlbnRfVHlwZXNdLnhtbFBLAQItABQABgAIAAAAIQA4/SH/1gAAAJQBAAAL&#10;AAAAAAAAAAAAAAAAAC8BAABfcmVscy8ucmVsc1BLAQItABQABgAIAAAAIQADEvLt6QIAAFwGAAAO&#10;AAAAAAAAAAAAAAAAAC4CAABkcnMvZTJvRG9jLnhtbFBLAQItABQABgAIAAAAIQBL0yWl4AAAAAwB&#10;AAAPAAAAAAAAAAAAAAAAAEMFAABkcnMvZG93bnJldi54bWxQSwUGAAAAAAQABADzAAAAUAYAAAAA&#10;" filled="f" stroked="f" strokeweight=".5pt">
              <v:textbox style="layout-flow:vertical">
                <w:txbxContent>
                  <w:p w14:paraId="6FEA49F8" w14:textId="77777777" w:rsidR="007A5470" w:rsidRPr="00840C7A" w:rsidRDefault="007A5470" w:rsidP="00840C7A">
                    <w:pPr>
                      <w:pStyle w:val="Footerodd"/>
                    </w:pPr>
                    <w:r w:rsidRPr="00C63C2A">
                      <w:t>201</w:t>
                    </w:r>
                    <w:r>
                      <w:t>8</w:t>
                    </w:r>
                    <w:r w:rsidRPr="00C63C2A">
                      <w:t>-1</w:t>
                    </w:r>
                    <w:r>
                      <w:t>9</w:t>
                    </w:r>
                    <w:r w:rsidRPr="00C63C2A">
                      <w:t xml:space="preserve"> Financial Report</w:t>
                    </w:r>
                    <w:r w:rsidRPr="00840C7A">
                      <w:tab/>
                      <w:t>Chapter 4</w:t>
                    </w:r>
                    <w:r w:rsidRPr="00840C7A">
                      <w:tab/>
                    </w:r>
                    <w:r w:rsidRPr="00840C7A">
                      <w:fldChar w:fldCharType="begin"/>
                    </w:r>
                    <w:r w:rsidRPr="00840C7A">
                      <w:instrText xml:space="preserve"> PAGE </w:instrText>
                    </w:r>
                    <w:r w:rsidRPr="00840C7A">
                      <w:fldChar w:fldCharType="separate"/>
                    </w:r>
                    <w:r>
                      <w:rPr>
                        <w:noProof/>
                      </w:rPr>
                      <w:t>43</w:t>
                    </w:r>
                    <w:r w:rsidRPr="00840C7A">
                      <w:fldChar w:fldCharType="end"/>
                    </w:r>
                  </w:p>
                  <w:p w14:paraId="0A24A09E" w14:textId="77777777" w:rsidR="007A5470" w:rsidRPr="00840C7A" w:rsidRDefault="007A5470" w:rsidP="00840C7A">
                    <w:pPr>
                      <w:pStyle w:val="Footerodd"/>
                    </w:pP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E76E" w14:textId="77777777" w:rsidR="007A5470" w:rsidRPr="005B0F23" w:rsidRDefault="007A5470" w:rsidP="0003431C">
    <w:pPr>
      <w:pStyle w:val="Footereven"/>
    </w:pPr>
    <w:r w:rsidRPr="005B0F23">
      <w:fldChar w:fldCharType="begin"/>
    </w:r>
    <w:r w:rsidRPr="005B0F23">
      <w:instrText xml:space="preserve"> PAGE </w:instrText>
    </w:r>
    <w:r w:rsidRPr="005B0F23">
      <w:fldChar w:fldCharType="separate"/>
    </w:r>
    <w:r>
      <w:rPr>
        <w:noProof/>
      </w:rPr>
      <w:t>56</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B23C" w14:textId="77777777" w:rsidR="007A5470" w:rsidRPr="005B0F23" w:rsidRDefault="007A5470" w:rsidP="0003431C">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55</w:t>
    </w:r>
    <w:r w:rsidRPr="005B0F23">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0593" w14:textId="77777777" w:rsidR="007A5470" w:rsidRPr="009C6546" w:rsidRDefault="007A5470" w:rsidP="007E6D01">
    <w:pPr>
      <w:pStyle w:val="Footer"/>
    </w:pPr>
    <w:r w:rsidRPr="005D7B44">
      <w:rPr>
        <w:noProof/>
        <w:lang w:eastAsia="en-AU"/>
      </w:rPr>
      <mc:AlternateContent>
        <mc:Choice Requires="wps">
          <w:drawing>
            <wp:anchor distT="0" distB="0" distL="114300" distR="114300" simplePos="0" relativeHeight="251671552" behindDoc="0" locked="0" layoutInCell="1" allowOverlap="1" wp14:anchorId="19AF74F4" wp14:editId="5F1065E2">
              <wp:simplePos x="0" y="0"/>
              <wp:positionH relativeFrom="column">
                <wp:posOffset>-504190</wp:posOffset>
              </wp:positionH>
              <wp:positionV relativeFrom="paragraph">
                <wp:posOffset>-6293485</wp:posOffset>
              </wp:positionV>
              <wp:extent cx="392400" cy="6235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7F9CC6" w14:textId="77777777" w:rsidR="007A5470" w:rsidRPr="00B50458" w:rsidRDefault="007A5470" w:rsidP="007E6D01">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201</w:t>
                          </w:r>
                          <w:r>
                            <w:rPr>
                              <w:rStyle w:val="BalloonTextChar"/>
                            </w:rPr>
                            <w:t>8</w:t>
                          </w:r>
                          <w:r w:rsidRPr="00C63C2A">
                            <w:rPr>
                              <w:rStyle w:val="BalloonTextChar"/>
                            </w:rPr>
                            <w:t>-1</w:t>
                          </w:r>
                          <w:r>
                            <w:rPr>
                              <w:rStyle w:val="BalloonTextChar"/>
                            </w:rPr>
                            <w:t>9</w:t>
                          </w:r>
                          <w:r w:rsidRPr="00C63C2A">
                            <w:rPr>
                              <w:rStyle w:val="BalloonTextChar"/>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F74F4" id="_x0000_t202" coordsize="21600,21600" o:spt="202" path="m,l,21600r21600,l21600,xe">
              <v:stroke joinstyle="miter"/>
              <v:path gradientshapeok="t" o:connecttype="rect"/>
            </v:shapetype>
            <v:shape id="Text Box 8" o:spid="_x0000_s1059" type="#_x0000_t202" style="position:absolute;margin-left:-39.7pt;margin-top:-495.55pt;width:30.9pt;height:49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CH6wIAAFoGAAAOAAAAZHJzL2Uyb0RvYy54bWysVd9v2yAQfp+0/wHxntpOnTSO6lRpq0yT&#10;orZaO/WZYGhQMTAgibNp//sObKdpt4d12guG+/Fxd99xPr9oaom2zDqhVYmzkxQjpqiuhHoq8deH&#10;xWCCkfNEVURqxUq8Zw5fzD5+ON+ZKRvqtZYVswhAlJvuTInX3ptpkji6ZjVxJ9owBUqubU08HO1T&#10;UlmyA/RaJsM0HSc7bStjNWXOgfS6VeJZxOecUX/LuWMeyRJDbD6uNq6rsCazczJ9ssSsBe3CIP8Q&#10;RU2EgksPUNfEE7Sx4jeoWlCrneb+hOo60ZwLymIOkE2Wvsnmfk0Mi7lAcZw5lMn9P1h6s72zSFQl&#10;BqIUqYGiB9Z4dKkbNAnV2Rk3BaN7A2a+ATGw3MsdCEPSDbd1+EI6CPRQ5/2htgGMgvC0GOYpaCio&#10;xsPTEZAXYJIXb2Od/8R0jcKmxBa4iyUl26XzrWlvEi5TeiGkjPxJhXaAejpKo8NBA+BSBVsWO6GF&#10;gVPjYRvlEFxk6UeRQXiXw2KwGE/OBvkiHw2Ks3QySLPishineZFfL34G9CyfrkVVMbUUivUdk+V/&#10;x0jXuy3XsWdeBe60FFXIKsQWcr2SFm0JtO5KEvrc1evIKnkdTiwnZNd/Y5ZJYLBlKu78XrKAL9UX&#10;xoH5SFgQxDfHDlcSSpnyketYR7AOVhzCe49jZx9cWxbe43zwiDdr5Q/OtVDaRrbfhF099yHz1h6K&#10;cZR32Ppm1cSWz876Tl7pag8NbjU0HjSpM3QhoP5L4vwdsTARQAhTzt/CwqWGbtPdDqO1tt//JA/2&#10;JQ4rRjuYMCV23zbEMozkZwVPuMjyHGB9POSjsyEc7LFmdaxRm/pKQydkMbq4DfZe9ltudf0Iw3Ae&#10;bgUVURQiKzHc3m6vfDv3YJhSNp9HIxhChvilujc0QIcyh757aB6JNd1D9NBRN7qfRWT65j22tsFT&#10;6fnGay7iYw2FbqvaEQADLPZlN2zDhDw+R6uXX8LsFwAAAP//AwBQSwMEFAAGAAgAAAAhABaFY3jf&#10;AAAACwEAAA8AAABkcnMvZG93bnJldi54bWxMjz1PwzAQhnck/oN1SGypk4JiEuJUtFIWmCggdXRj&#10;k0SNz5HtNuHfc51gu49H7z1XbRY7sovxYXAoIVulwAy2Tg/YSfj8aJInYCEq1Gp0aCT8mACb+vam&#10;UqV2M76byz52jEIwlEpCH+NUch7a3lgVVm4ySLtv562K1PqOa69mCrcjX6dpzq0akC70ajK73rSn&#10;/dlK+BIoDnkzv562vD28ie344HeNlPd3y8szsGiW+AfDVZ/UoSanozujDmyUkIjikVAqiiLLgBGS&#10;ZCIHdryO1sDriv//of4FAAD//wMAUEsBAi0AFAAGAAgAAAAhALaDOJL+AAAA4QEAABMAAAAAAAAA&#10;AAAAAAAAAAAAAFtDb250ZW50X1R5cGVzXS54bWxQSwECLQAUAAYACAAAACEAOP0h/9YAAACUAQAA&#10;CwAAAAAAAAAAAAAAAAAvAQAAX3JlbHMvLnJlbHNQSwECLQAUAAYACAAAACEAaZBgh+sCAABaBgAA&#10;DgAAAAAAAAAAAAAAAAAuAgAAZHJzL2Uyb0RvYy54bWxQSwECLQAUAAYACAAAACEAFoVjeN8AAAAL&#10;AQAADwAAAAAAAAAAAAAAAABFBQAAZHJzL2Rvd25yZXYueG1sUEsFBgAAAAAEAAQA8wAAAFEGAAAA&#10;AA==&#10;" filled="f" stroked="f" strokeweight=".5pt">
              <v:textbox style="layout-flow:vertical">
                <w:txbxContent>
                  <w:p w14:paraId="757F9CC6" w14:textId="77777777" w:rsidR="007A5470" w:rsidRPr="00B50458" w:rsidRDefault="007A5470" w:rsidP="007E6D01">
                    <w:pPr>
                      <w:pStyle w:val="Footereven"/>
                    </w:pP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56</w:t>
                    </w:r>
                    <w:r w:rsidRPr="006B29FF">
                      <w:rPr>
                        <w:rStyle w:val="BalloonTextChar"/>
                      </w:rPr>
                      <w:fldChar w:fldCharType="end"/>
                    </w:r>
                    <w:r w:rsidRPr="006B29FF">
                      <w:tab/>
                      <w:t>Chapter 4</w:t>
                    </w:r>
                    <w:r w:rsidRPr="006B29FF">
                      <w:tab/>
                    </w:r>
                    <w:r w:rsidRPr="00C63C2A">
                      <w:rPr>
                        <w:rStyle w:val="BalloonTextChar"/>
                      </w:rPr>
                      <w:t>201</w:t>
                    </w:r>
                    <w:r>
                      <w:rPr>
                        <w:rStyle w:val="BalloonTextChar"/>
                      </w:rPr>
                      <w:t>8</w:t>
                    </w:r>
                    <w:r w:rsidRPr="00C63C2A">
                      <w:rPr>
                        <w:rStyle w:val="BalloonTextChar"/>
                      </w:rPr>
                      <w:t>-1</w:t>
                    </w:r>
                    <w:r>
                      <w:rPr>
                        <w:rStyle w:val="BalloonTextChar"/>
                      </w:rPr>
                      <w:t>9</w:t>
                    </w:r>
                    <w:r w:rsidRPr="00C63C2A">
                      <w:rPr>
                        <w:rStyle w:val="BalloonTextChar"/>
                      </w:rPr>
                      <w:t xml:space="preserve"> Financial Report</w:t>
                    </w:r>
                  </w:p>
                </w:txbxContent>
              </v:textbox>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EC34C" w14:textId="77777777" w:rsidR="007A5470" w:rsidRPr="003E2986" w:rsidRDefault="007A5470" w:rsidP="00330FD3">
    <w:r w:rsidRPr="003E2986">
      <w:rPr>
        <w:noProof/>
        <w:lang w:eastAsia="en-AU"/>
      </w:rPr>
      <mc:AlternateContent>
        <mc:Choice Requires="wps">
          <w:drawing>
            <wp:anchor distT="0" distB="0" distL="114300" distR="114300" simplePos="0" relativeHeight="251641856" behindDoc="0" locked="0" layoutInCell="1" allowOverlap="1" wp14:anchorId="0BAE95FD" wp14:editId="132174B5">
              <wp:simplePos x="0" y="0"/>
              <wp:positionH relativeFrom="column">
                <wp:posOffset>-504190</wp:posOffset>
              </wp:positionH>
              <wp:positionV relativeFrom="paragraph">
                <wp:posOffset>-6293485</wp:posOffset>
              </wp:positionV>
              <wp:extent cx="396000" cy="6228000"/>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BAE49AC" w14:textId="77777777" w:rsidR="007A5470" w:rsidRPr="00C91E19" w:rsidRDefault="007A5470" w:rsidP="00C91E19">
                          <w:pPr>
                            <w:pStyle w:val="Footerodd"/>
                          </w:pPr>
                          <w:r w:rsidRPr="00C91E19">
                            <w:t>201</w:t>
                          </w:r>
                          <w:r>
                            <w:t>8</w:t>
                          </w:r>
                          <w:r w:rsidRPr="00C91E19">
                            <w:t>-1</w:t>
                          </w:r>
                          <w:r>
                            <w:t>9</w:t>
                          </w:r>
                          <w:r w:rsidRPr="00C91E19">
                            <w:t xml:space="preserve">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57</w:t>
                          </w:r>
                          <w:r w:rsidRPr="00C91E19">
                            <w:fldChar w:fldCharType="end"/>
                          </w:r>
                        </w:p>
                        <w:p w14:paraId="284D1B23" w14:textId="77777777" w:rsidR="007A5470" w:rsidRPr="00C91E19" w:rsidRDefault="007A5470" w:rsidP="00C91E19">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E95FD" id="_x0000_t202" coordsize="21600,21600" o:spt="202" path="m,l,21600r21600,l21600,xe">
              <v:stroke joinstyle="miter"/>
              <v:path gradientshapeok="t" o:connecttype="rect"/>
            </v:shapetype>
            <v:shape id="Text Box 19" o:spid="_x0000_s1060" type="#_x0000_t202" style="position:absolute;margin-left:-39.7pt;margin-top:-495.55pt;width:31.2pt;height:49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oD6QIAAFwGAAAOAAAAZHJzL2Uyb0RvYy54bWysVd9v2yAQfp+0/wHxntpO3TSO6lRpq0yT&#10;orZaOvWZYGhQMTAgibNp//sObKdpt4d12guGu+8+7hfni8umlmjLrBNalTg7STFiiupKqKcSf32Y&#10;D8YYOU9URaRWrMR75vDl9OOHi52ZsKFea1kxi4BEucnOlHjtvZkkiaNrVhN3og1ToOTa1sTD0T4l&#10;lSU7YK9lMkzTUbLTtjJWU+YcSG9aJZ5Gfs4Z9XecO+aRLDH45uNq47oKazK9IJMnS8xa0M4N8g9e&#10;1EQouPRAdUM8QRsrfqOqBbXaae5PqK4TzbmgLMYA0WTpm2iWa2JYjAWS48whTe7/0dLb7b1FooLa&#10;FRgpUkONHljj0ZVuEIggPzvjJgBbGgD6BuSA7eUOhCHshts6fCEgBHrI9P6Q3cBGQXhajNIUNBRU&#10;o+FwHA5An7xYG+v8J6ZrFDYltlC9mFSyXTjfQntIuEzpuZAyVlAqtAPW07M0Ghw0QC5VwLLYCy0N&#10;nBoP2ygH52KdfhTZME+vhsVgPhqfD/J5fjYoztPxIM2KK/A8L/Kb+c/AnuWTtagqphZCsb5nsvzv&#10;atJ1b1vt2DWvHHdaiipEFXwLsV5Li7YEmnclCX3u8nWESl67E9MJ0fXfGGUSKthWKu78XrLAL9UX&#10;xqH2sWBBEF8dO1xJKGXKx1rHPAI6oDi49x7DDh9M2yq8x/hgEW/Wyh+Ma6G0jdV+43b13LvMWzwk&#10;4yjusPXNqmmbftx38kpXe2hwq6HxoEmdoXMB+V8Q5++JhZkAQphz/g4WLjV0m+52GK21/f4necCX&#10;OKwY7WDGlNh92xDLMJKfFTziIstzoPXxkJ+dD+FgjzWrY43a1NcaOiGL3sVtwHvZb7nV9SOMw1m4&#10;FVREUfCsxHB7u7327eSDcUrZbBZBMIYM8Qu1NDRQhzSHvntoHok13UP00FG3up9GZPLmPbbYYKn0&#10;bOM1F/GxhkS3We0KACMs9mU3bsOMPD5H1MtPYfoLAAD//wMAUEsDBBQABgAIAAAAIQBL0yWl4AAA&#10;AAwBAAAPAAAAZHJzL2Rvd25yZXYueG1sTI/BTsMwEETvSPyDtUjcUicU1U0ap6KVcoETBaQe3dgk&#10;UeN1ZLtN+Hu2J7jNaJ9mZ8rtbAd2NT70DiVkixSYwcbpHlsJnx91sgYWokKtBodGwo8JsK3u70pV&#10;aDfhu7keYssoBEOhJHQxjgXnoemMVWHhRoN0+3beqkjWt1x7NVG4HfhTmq64VT3Sh06NZt+Z5ny4&#10;WAlfAsVxVU+v5x1vjm9iNyz9vpby8WF+2QCLZo5/MNzqU3WoqNPJXVAHNkhIRP5MKIk8zzJghCSZ&#10;oHmnm0iXwKuS/x9R/QIAAP//AwBQSwECLQAUAAYACAAAACEAtoM4kv4AAADhAQAAEwAAAAAAAAAA&#10;AAAAAAAAAAAAW0NvbnRlbnRfVHlwZXNdLnhtbFBLAQItABQABgAIAAAAIQA4/SH/1gAAAJQBAAAL&#10;AAAAAAAAAAAAAAAAAC8BAABfcmVscy8ucmVsc1BLAQItABQABgAIAAAAIQDzYmoD6QIAAFwGAAAO&#10;AAAAAAAAAAAAAAAAAC4CAABkcnMvZTJvRG9jLnhtbFBLAQItABQABgAIAAAAIQBL0yWl4AAAAAwB&#10;AAAPAAAAAAAAAAAAAAAAAEMFAABkcnMvZG93bnJldi54bWxQSwUGAAAAAAQABADzAAAAUAYAAAAA&#10;" filled="f" stroked="f" strokeweight=".5pt">
              <v:textbox style="layout-flow:vertical">
                <w:txbxContent>
                  <w:p w14:paraId="3BAE49AC" w14:textId="77777777" w:rsidR="007A5470" w:rsidRPr="00C91E19" w:rsidRDefault="007A5470" w:rsidP="00C91E19">
                    <w:pPr>
                      <w:pStyle w:val="Footerodd"/>
                    </w:pPr>
                    <w:r w:rsidRPr="00C91E19">
                      <w:t>201</w:t>
                    </w:r>
                    <w:r>
                      <w:t>8</w:t>
                    </w:r>
                    <w:r w:rsidRPr="00C91E19">
                      <w:t>-1</w:t>
                    </w:r>
                    <w:r>
                      <w:t>9</w:t>
                    </w:r>
                    <w:r w:rsidRPr="00C91E19">
                      <w:t xml:space="preserve"> Financial Report</w:t>
                    </w:r>
                    <w:r w:rsidRPr="00C91E19">
                      <w:tab/>
                      <w:t>Chapter 4</w:t>
                    </w:r>
                    <w:r w:rsidRPr="00C91E19">
                      <w:tab/>
                    </w:r>
                    <w:r w:rsidRPr="00C91E19">
                      <w:fldChar w:fldCharType="begin"/>
                    </w:r>
                    <w:r w:rsidRPr="00C91E19">
                      <w:instrText xml:space="preserve"> PAGE </w:instrText>
                    </w:r>
                    <w:r w:rsidRPr="00C91E19">
                      <w:fldChar w:fldCharType="separate"/>
                    </w:r>
                    <w:r>
                      <w:rPr>
                        <w:noProof/>
                      </w:rPr>
                      <w:t>57</w:t>
                    </w:r>
                    <w:r w:rsidRPr="00C91E19">
                      <w:fldChar w:fldCharType="end"/>
                    </w:r>
                  </w:p>
                  <w:p w14:paraId="284D1B23" w14:textId="77777777" w:rsidR="007A5470" w:rsidRPr="00C91E19" w:rsidRDefault="007A5470" w:rsidP="00C91E19">
                    <w:pPr>
                      <w:pStyle w:val="Footerodd"/>
                    </w:pPr>
                  </w:p>
                </w:txbxContent>
              </v:textbox>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0BFDE" w14:textId="77777777" w:rsidR="007A5470" w:rsidRPr="005B0F23" w:rsidRDefault="007A5470" w:rsidP="0003431C">
    <w:pPr>
      <w:pStyle w:val="Footereven"/>
    </w:pPr>
    <w:r w:rsidRPr="005B0F23">
      <w:fldChar w:fldCharType="begin"/>
    </w:r>
    <w:r w:rsidRPr="005B0F23">
      <w:instrText xml:space="preserve"> PAGE </w:instrText>
    </w:r>
    <w:r w:rsidRPr="005B0F23">
      <w:fldChar w:fldCharType="separate"/>
    </w:r>
    <w:r>
      <w:rPr>
        <w:noProof/>
      </w:rPr>
      <w:t>60</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1DA0C" w14:textId="77777777" w:rsidR="007A5470" w:rsidRPr="005B0F23" w:rsidRDefault="007A5470" w:rsidP="00AC68FF">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57</w:t>
    </w:r>
    <w:r w:rsidRPr="005B0F23">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ED1BD" w14:textId="77777777" w:rsidR="007A5470" w:rsidRPr="005B0F23" w:rsidRDefault="007A5470" w:rsidP="0003431C">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61</w:t>
    </w:r>
    <w:r w:rsidRPr="005B0F23">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B16D" w14:textId="6565983B" w:rsidR="007A5470" w:rsidRPr="005B0F23" w:rsidRDefault="007A5470" w:rsidP="007E6D01"/>
  <w:p w14:paraId="2B2C8248" w14:textId="0F1F3176" w:rsidR="007A5470" w:rsidRPr="00FF7EDF" w:rsidRDefault="007A5470" w:rsidP="007E6D0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3449" w14:textId="77777777" w:rsidR="007A5470" w:rsidRPr="009C6546" w:rsidRDefault="007A5470" w:rsidP="007E6D01">
    <w:pPr>
      <w:pStyle w:val="Footer"/>
    </w:pPr>
    <w:r w:rsidRPr="005D7B44">
      <w:rPr>
        <w:noProof/>
        <w:lang w:eastAsia="en-AU"/>
      </w:rPr>
      <mc:AlternateContent>
        <mc:Choice Requires="wps">
          <w:drawing>
            <wp:anchor distT="0" distB="0" distL="114300" distR="114300" simplePos="0" relativeHeight="251661312" behindDoc="0" locked="0" layoutInCell="1" allowOverlap="1" wp14:anchorId="3EC64EAE" wp14:editId="6F180762">
              <wp:simplePos x="0" y="0"/>
              <wp:positionH relativeFrom="column">
                <wp:posOffset>-504190</wp:posOffset>
              </wp:positionH>
              <wp:positionV relativeFrom="paragraph">
                <wp:posOffset>-6293485</wp:posOffset>
              </wp:positionV>
              <wp:extent cx="392400" cy="6235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2400" cy="62352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7C1C247" w14:textId="77777777" w:rsidR="007A5470" w:rsidRPr="00B50458" w:rsidRDefault="007A5470" w:rsidP="007E6D01">
                          <w:pPr>
                            <w:pStyle w:val="Footereven"/>
                          </w:pPr>
                          <w:r w:rsidRPr="00C63C2A">
                            <w:rPr>
                              <w:rStyle w:val="BalloonTextChar"/>
                            </w:rPr>
                            <w:t>201</w:t>
                          </w:r>
                          <w:r>
                            <w:rPr>
                              <w:rStyle w:val="BalloonTextChar"/>
                            </w:rPr>
                            <w:t>8</w:t>
                          </w:r>
                          <w:r w:rsidRPr="00C63C2A">
                            <w:rPr>
                              <w:rStyle w:val="BalloonTextChar"/>
                            </w:rPr>
                            <w:t>-1</w:t>
                          </w:r>
                          <w:r>
                            <w:rPr>
                              <w:rStyle w:val="BalloonTextChar"/>
                            </w:rPr>
                            <w:t>9</w:t>
                          </w:r>
                          <w:r w:rsidRPr="00C63C2A">
                            <w:rPr>
                              <w:rStyle w:val="BalloonTextChar"/>
                            </w:rPr>
                            <w:t xml:space="preserve"> Financial Report</w:t>
                          </w:r>
                          <w:r w:rsidRPr="006B29FF">
                            <w:tab/>
                            <w:t>Chapter 4</w:t>
                          </w:r>
                          <w:r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61</w:t>
                          </w:r>
                          <w:r w:rsidRPr="006B29FF">
                            <w:rPr>
                              <w:rStyle w:val="BalloonTextChar"/>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64EAE" id="_x0000_t202" coordsize="21600,21600" o:spt="202" path="m,l,21600r21600,l21600,xe">
              <v:stroke joinstyle="miter"/>
              <v:path gradientshapeok="t" o:connecttype="rect"/>
            </v:shapetype>
            <v:shape id="Text Box 14" o:spid="_x0000_s1064" type="#_x0000_t202" style="position:absolute;margin-left:-39.7pt;margin-top:-495.55pt;width:30.9pt;height:49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Az6wIAAFwGAAAOAAAAZHJzL2Uyb0RvYy54bWysVd9P2zAQfp+0/8Hye8kP0kIqUlRAnSZV&#10;gAYTz65jUwvH9my3DZv2v+/sJKWwPYxpL45999357r7z5ey8bSTaMuuEVhXOjlKMmKK6Fuqxwl/v&#10;F6NTjJwnqiZSK1bhZ+bw+ezjh7OdmbJcr7WsmUXgRLnpzlR47b2ZJomja9YQd6QNU6Dk2jbEw9E+&#10;JrUlO/DeyCRP00my07Y2VlPmHEivOiWeRf+cM+pvOHfMI1lhiM3H1cZ1FdZkdkamj5aYtaB9GOQf&#10;omiIUHDp3tUV8QRtrPjNVSOo1U5zf0R1k2jOBWUxB8gmS99kc7cmhsVcoDjO7Mvk/p9ber29tUjU&#10;wF2BkSINcHTPWo8udItABPXZGTcF2J0BoG9BDthB7kAY0m65bcIXEkKgh0o/76sbvFEQHpd5kYKG&#10;gmqSH4+BvuAmebE21vlPTDcobCpsgb1YVLJdOt9BB0i4TOmFkDIyKBXagdfjcRoN9hpwLlXAstgL&#10;nRs4tR62UQ7BRZ5+lBmEd5GXo8Xk9GRULIrxqDxJT0dpVl6Uk7Qoi6vFz+A9K6ZrUddMLYViQ89k&#10;xd9x0ndvx3bsmleBOy1FHbIKsYVcL6VFWwLNu5KEPvX1OkAlr8OJ5YTshm/MMgkMdkzFnX+WLPiX&#10;6gvjwH0kLAjiq2P7KwmlTPnIdawjoAOKQ3jvMezxwbRj4T3Ge4t4s1Z+b9wIpW1k+03Y9dMQMu/w&#10;UIyDvMPWt6s2Nn2eD5280vUzNLjV0HjQpM7QhYD6L4nzt8TCTAAhzDl/AwuXGrpN9zuM1tp+/5M8&#10;4CscVox2MGMq7L5tiGUYyc8KHnGZFQW49fFQjE9yONhDzepQozbNpYZOyGJ0cRvwXg5bbnXzAONw&#10;Hm4FFVEUIqsw3N5tL303+WCcUjafRxCMIUP8Ut0ZGlyHMoe+u28fiDX9Q/TQUdd6mEZk+uY9dthg&#10;qfR84zUX8bGGQndV7QmAERb7sh+3YUYeniPq5acw+wUAAP//AwBQSwMEFAAGAAgAAAAhABaFY3jf&#10;AAAACwEAAA8AAABkcnMvZG93bnJldi54bWxMjz1PwzAQhnck/oN1SGypk4JiEuJUtFIWmCggdXRj&#10;k0SNz5HtNuHfc51gu49H7z1XbRY7sovxYXAoIVulwAy2Tg/YSfj8aJInYCEq1Gp0aCT8mACb+vam&#10;UqV2M76byz52jEIwlEpCH+NUch7a3lgVVm4ySLtv562K1PqOa69mCrcjX6dpzq0akC70ajK73rSn&#10;/dlK+BIoDnkzv562vD28ie344HeNlPd3y8szsGiW+AfDVZ/UoSanozujDmyUkIjikVAqiiLLgBGS&#10;ZCIHdryO1sDriv//of4FAAD//wMAUEsBAi0AFAAGAAgAAAAhALaDOJL+AAAA4QEAABMAAAAAAAAA&#10;AAAAAAAAAAAAAFtDb250ZW50X1R5cGVzXS54bWxQSwECLQAUAAYACAAAACEAOP0h/9YAAACUAQAA&#10;CwAAAAAAAAAAAAAAAAAvAQAAX3JlbHMvLnJlbHNQSwECLQAUAAYACAAAACEAnxTwM+sCAABcBgAA&#10;DgAAAAAAAAAAAAAAAAAuAgAAZHJzL2Uyb0RvYy54bWxQSwECLQAUAAYACAAAACEAFoVjeN8AAAAL&#10;AQAADwAAAAAAAAAAAAAAAABFBQAAZHJzL2Rvd25yZXYueG1sUEsFBgAAAAAEAAQA8wAAAFEGAAAA&#10;AA==&#10;" filled="f" stroked="f" strokeweight=".5pt">
              <v:textbox style="layout-flow:vertical">
                <w:txbxContent>
                  <w:p w14:paraId="27C1C247" w14:textId="77777777" w:rsidR="007A5470" w:rsidRPr="00B50458" w:rsidRDefault="007A5470" w:rsidP="007E6D01">
                    <w:pPr>
                      <w:pStyle w:val="Footereven"/>
                    </w:pPr>
                    <w:r w:rsidRPr="00C63C2A">
                      <w:rPr>
                        <w:rStyle w:val="BalloonTextChar"/>
                      </w:rPr>
                      <w:t>201</w:t>
                    </w:r>
                    <w:r>
                      <w:rPr>
                        <w:rStyle w:val="BalloonTextChar"/>
                      </w:rPr>
                      <w:t>8</w:t>
                    </w:r>
                    <w:r w:rsidRPr="00C63C2A">
                      <w:rPr>
                        <w:rStyle w:val="BalloonTextChar"/>
                      </w:rPr>
                      <w:t>-1</w:t>
                    </w:r>
                    <w:r>
                      <w:rPr>
                        <w:rStyle w:val="BalloonTextChar"/>
                      </w:rPr>
                      <w:t>9</w:t>
                    </w:r>
                    <w:r w:rsidRPr="00C63C2A">
                      <w:rPr>
                        <w:rStyle w:val="BalloonTextChar"/>
                      </w:rPr>
                      <w:t xml:space="preserve"> Financial Report</w:t>
                    </w:r>
                    <w:r w:rsidRPr="006B29FF">
                      <w:tab/>
                      <w:t>Chapter 4</w:t>
                    </w:r>
                    <w:r w:rsidRPr="006B29FF">
                      <w:tab/>
                    </w:r>
                    <w:r w:rsidRPr="006B29FF">
                      <w:rPr>
                        <w:rStyle w:val="BalloonTextChar"/>
                      </w:rPr>
                      <w:fldChar w:fldCharType="begin"/>
                    </w:r>
                    <w:r w:rsidRPr="006B29FF">
                      <w:rPr>
                        <w:rStyle w:val="BalloonTextChar"/>
                      </w:rPr>
                      <w:instrText xml:space="preserve"> PAGE </w:instrText>
                    </w:r>
                    <w:r w:rsidRPr="006B29FF">
                      <w:rPr>
                        <w:rStyle w:val="BalloonTextChar"/>
                      </w:rPr>
                      <w:fldChar w:fldCharType="separate"/>
                    </w:r>
                    <w:r>
                      <w:rPr>
                        <w:rStyle w:val="BalloonTextChar"/>
                        <w:noProof/>
                      </w:rPr>
                      <w:t>61</w:t>
                    </w:r>
                    <w:r w:rsidRPr="006B29FF">
                      <w:rPr>
                        <w:rStyle w:val="BalloonTextChar"/>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DA16C" w14:textId="77777777" w:rsidR="007A5470" w:rsidRDefault="007A5470" w:rsidP="009229AB">
    <w:pPr>
      <w:pStyle w:val="Footereven"/>
      <w:tabs>
        <w:tab w:val="right" w:pos="14742"/>
      </w:tabs>
    </w:pPr>
    <w:bookmarkStart w:id="1" w:name="PandNP1FooterEvenPages"/>
    <w:r>
      <w:rPr>
        <w:noProof/>
      </w:rPr>
      <mc:AlternateContent>
        <mc:Choice Requires="wps">
          <w:drawing>
            <wp:anchor distT="0" distB="0" distL="114300" distR="114300" simplePos="1" relativeHeight="251640832" behindDoc="0" locked="0" layoutInCell="0" allowOverlap="1" wp14:anchorId="56DD3DB2" wp14:editId="4DD3C24E">
              <wp:simplePos x="0" y="10235565"/>
              <wp:positionH relativeFrom="page">
                <wp:posOffset>0</wp:posOffset>
              </wp:positionH>
              <wp:positionV relativeFrom="page">
                <wp:posOffset>10235565</wp:posOffset>
              </wp:positionV>
              <wp:extent cx="7560945" cy="266700"/>
              <wp:effectExtent l="0" t="0" r="0" b="0"/>
              <wp:wrapNone/>
              <wp:docPr id="3" name="MSIPCM7b764fdab07e3bed1fb3290e" descr="{&quot;HashCode&quot;:-156385822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E433A" w14:textId="77777777" w:rsidR="007A5470" w:rsidRPr="00660934" w:rsidRDefault="007A5470" w:rsidP="007E6D01">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6DD3DB2" id="_x0000_t202" coordsize="21600,21600" o:spt="202" path="m,l,21600r21600,l21600,xe">
              <v:stroke joinstyle="miter"/>
              <v:path gradientshapeok="t" o:connecttype="rect"/>
            </v:shapetype>
            <v:shape id="MSIPCM7b764fdab07e3bed1fb3290e" o:spid="_x0000_s1042" type="#_x0000_t202" alt="{&quot;HashCode&quot;:-1563858221,&quot;Height&quot;:841.0,&quot;Width&quot;:595.0,&quot;Placement&quot;:&quot;Footer&quot;,&quot;Index&quot;:&quot;OddAndEven&quot;,&quot;Section&quot;:1,&quot;Top&quot;:0.0,&quot;Left&quot;:0.0}" style="position:absolute;margin-left:0;margin-top:805.95pt;width:595.35pt;height:21pt;z-index:2516408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rOIgMAADsGAAAOAAAAZHJzL2Uyb0RvYy54bWysVN9v0zAQfkfif7D8wBNdfjRJm7Js6joK&#10;kwqb1KE9O7azRCR2sN02Y9r/ztlJChs8IMSLfb47n++++3yn511Toz1XupIiw8GJjxEXVLJK3Gf4&#10;y+16MsdIGyIYqaXgGX7gGp+fvX51emgXPJSlrBlXCIIIvTi0GS6NaReep2nJG6JPZMsFGAupGmLg&#10;qO49psgBoje1F/p+4h2kYq2SlGsN2sveiM9c/KLg1FwXheYG1RmG3IxblVtzu3pnp2Rxr0hbVnRI&#10;g/xDFg2pBDx6DHVJDEE7Vf0WqqmokloW5oTKxpNFUVHuaoBqAv9FNduStNzVAuDo9giT/n9h6ef9&#10;jUIVy/AUI0EaaNGn7dXN6tMsnyVRwUjuz/g05ywo8mmY+hwjxjUFBB/ffNtJ8+4j0eVKMt6fFpMg&#10;TqbzeB6GwdvBgVf3pRnM8wgoMhjuKmbKQR+n8VF/UxPKGy7GO73LWkrDVS8PAa4E490QoN+uGVsK&#10;9n7PxTPHLdAA+Dm4jondynbQ+Me3N7wYnwXlk6XHodULQGnbAk6mu5Ad0HzUa1DarneFauwO/URg&#10;B6I9HMnFO4MoKGdx4qdRjBEFW5gkM9+xz/t5u1XafOCyQVbIsIKsHafIfqMNZAKuo4t9TMh1VdeO&#10;wLVAhwwn09h3F44WuFEL6wtJQIxB6on5mAZh5F+E6WSdzGeTaB3Fk3Tmzyd+kF6kiR+l0eX6ycYL&#10;okVZMcbFphJ8/CRB9HckHL5rT2/3TZ6lqmVdMVuHzc1Wt6oV2hP4rTnQ4KsFGor4xct7no4zQ3Xj&#10;7qr0bM/63ljJdHk3NDKX7AH6qCTgC13SLV1X8OiGaHNDFPx8UMI0M9ewFLUEUOUgYVRK9f1PeusP&#10;WIAVowNMkgzrbzui4KfUVwK+ahhHPvQaGXcCQTkhDaIIDvmoFbtmJaHuwKXlROtr6lEslGzuYNot&#10;7XNgIoLCowDUKK4MnMAA05Ly5dLJMGVaYjZi21IbekT5trsjqh2IZgC/z3IcNmTxgm+9r70p5HJn&#10;ZFE5MlpkezgBe3uACeW6MExTOwJ/PTuvnzP/7AcAAAD//wMAUEsDBBQABgAIAAAAIQC1Q6rc3gAA&#10;AAsBAAAPAAAAZHJzL2Rvd25yZXYueG1sTI/BTsMwEETvSPyDtUjcqGMQhYQ4VVWpSHBAEPoBbrxN&#10;0trryHba8Pc4JzjuzGj2TbmarGFn9KF3JEEsMmBIjdM9tRJ239u7Z2AhKtLKOEIJPxhgVV1flarQ&#10;7kJfeK5jy1IJhUJJ6GIcCs5D06FVYeEGpOQdnLcqptO3XHt1SeXW8PssW3KrekofOjXgpsPmVI9W&#10;whpHEd7M9vja7+rP9+NH9HqTS3l7M61fgEWc4l8YZvyEDlVi2ruRdGBGQhoSk7oUIgc2+yLPnoDt&#10;Z+3xIQdelfz/huoXAAD//wMAUEsBAi0AFAAGAAgAAAAhALaDOJL+AAAA4QEAABMAAAAAAAAAAAAA&#10;AAAAAAAAAFtDb250ZW50X1R5cGVzXS54bWxQSwECLQAUAAYACAAAACEAOP0h/9YAAACUAQAACwAA&#10;AAAAAAAAAAAAAAAvAQAAX3JlbHMvLnJlbHNQSwECLQAUAAYACAAAACEAmqVaziIDAAA7BgAADgAA&#10;AAAAAAAAAAAAAAAuAgAAZHJzL2Uyb0RvYy54bWxQSwECLQAUAAYACAAAACEAtUOq3N4AAAALAQAA&#10;DwAAAAAAAAAAAAAAAAB8BQAAZHJzL2Rvd25yZXYueG1sUEsFBgAAAAAEAAQA8wAAAIcGAAAAAA==&#10;" o:allowincell="f" filled="f" stroked="f" strokeweight=".5pt">
              <v:textbox inset="20pt,0,,0">
                <w:txbxContent>
                  <w:p w14:paraId="5B0E433A" w14:textId="77777777" w:rsidR="007A5470" w:rsidRPr="00660934" w:rsidRDefault="007A5470" w:rsidP="007E6D01">
                    <w:pPr>
                      <w:spacing w:before="0"/>
                      <w:rPr>
                        <w:rFonts w:ascii="Calibri" w:hAnsi="Calibri" w:cs="Calibri"/>
                        <w:color w:val="000000"/>
                      </w:rPr>
                    </w:pPr>
                  </w:p>
                </w:txbxContent>
              </v:textbox>
              <w10:wrap anchorx="page" anchory="page"/>
            </v:shape>
          </w:pict>
        </mc:Fallback>
      </mc:AlternateContent>
    </w:r>
  </w:p>
  <w:bookmarkEnd w:id="1"/>
  <w:p w14:paraId="1656A386" w14:textId="77777777" w:rsidR="007A5470" w:rsidRPr="005B0F23" w:rsidRDefault="007A5470" w:rsidP="00967F9B">
    <w:pPr>
      <w:pStyle w:val="Footereven"/>
      <w:tabs>
        <w:tab w:val="right" w:pos="14742"/>
      </w:tabs>
    </w:pPr>
    <w:r w:rsidRPr="005B0F23">
      <w:fldChar w:fldCharType="begin"/>
    </w:r>
    <w:r w:rsidRPr="005B0F23">
      <w:instrText xml:space="preserve"> PAGE </w:instrText>
    </w:r>
    <w:r w:rsidRPr="005B0F23">
      <w:fldChar w:fldCharType="separate"/>
    </w:r>
    <w:r>
      <w:rPr>
        <w:noProof/>
      </w:rPr>
      <w:t>2</w:t>
    </w:r>
    <w:r w:rsidRPr="005B0F23">
      <w:fldChar w:fldCharType="end"/>
    </w:r>
    <w:r w:rsidRPr="005B0F23">
      <w:tab/>
      <w:t>Chapter 1</w:t>
    </w:r>
    <w:r w:rsidRPr="005B0F23">
      <w:tab/>
      <w:t>2016-17 Financial Report</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18B3E" w14:textId="77777777" w:rsidR="007A5470" w:rsidRPr="005D7B44" w:rsidRDefault="007A5470" w:rsidP="007E6D01">
    <w:pPr>
      <w:pStyle w:val="Footereven"/>
    </w:pPr>
    <w:r w:rsidRPr="005B0F23">
      <w:fldChar w:fldCharType="begin"/>
    </w:r>
    <w:r w:rsidRPr="005B0F23">
      <w:instrText xml:space="preserve"> PAGE </w:instrText>
    </w:r>
    <w:r w:rsidRPr="005B0F23">
      <w:fldChar w:fldCharType="separate"/>
    </w:r>
    <w:r>
      <w:t>32</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2970A" w14:textId="77777777" w:rsidR="007A5470" w:rsidRPr="00FF7EDF" w:rsidRDefault="007A5470" w:rsidP="007E6D01">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t>59</w:t>
    </w:r>
    <w:r w:rsidRPr="005B0F23">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86A7" w14:textId="77777777" w:rsidR="007A5470" w:rsidRPr="005D7B44" w:rsidRDefault="007A5470" w:rsidP="007E6D01">
    <w:pPr>
      <w:pStyle w:val="Footereven"/>
    </w:pPr>
    <w:r w:rsidRPr="005B0F23">
      <w:fldChar w:fldCharType="begin"/>
    </w:r>
    <w:r w:rsidRPr="005B0F23">
      <w:instrText xml:space="preserve"> PAGE </w:instrText>
    </w:r>
    <w:r w:rsidRPr="005B0F23">
      <w:fldChar w:fldCharType="separate"/>
    </w:r>
    <w:r>
      <w:t>68</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FA43" w14:textId="77777777" w:rsidR="007A5470" w:rsidRPr="003E2986" w:rsidRDefault="007A5470" w:rsidP="00387A3A">
    <w:r w:rsidRPr="005D7B44">
      <w:rPr>
        <w:noProof/>
        <w:lang w:eastAsia="en-AU"/>
      </w:rPr>
      <mc:AlternateContent>
        <mc:Choice Requires="wps">
          <w:drawing>
            <wp:anchor distT="0" distB="0" distL="114300" distR="114300" simplePos="0" relativeHeight="251646976" behindDoc="0" locked="0" layoutInCell="1" allowOverlap="1" wp14:anchorId="3CFBD2EE" wp14:editId="30A17424">
              <wp:simplePos x="0" y="0"/>
              <wp:positionH relativeFrom="column">
                <wp:posOffset>-504190</wp:posOffset>
              </wp:positionH>
              <wp:positionV relativeFrom="paragraph">
                <wp:posOffset>-6293485</wp:posOffset>
              </wp:positionV>
              <wp:extent cx="396000" cy="6228000"/>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38E311E" w14:textId="77777777" w:rsidR="007A5470" w:rsidRPr="004638BC" w:rsidRDefault="007A5470"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8</w:t>
                          </w:r>
                          <w:r w:rsidRPr="00C63C2A">
                            <w:rPr>
                              <w:rStyle w:val="BalloonTextChar"/>
                              <w:rFonts w:asciiTheme="majorHAnsi" w:hAnsiTheme="majorHAnsi" w:cstheme="minorBidi"/>
                              <w:spacing w:val="0"/>
                              <w:sz w:val="18"/>
                              <w:szCs w:val="22"/>
                            </w:rPr>
                            <w:t>-1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BD2EE" id="_x0000_t202" coordsize="21600,21600" o:spt="202" path="m,l,21600r21600,l21600,xe">
              <v:stroke joinstyle="miter"/>
              <v:path gradientshapeok="t" o:connecttype="rect"/>
            </v:shapetype>
            <v:shape id="Text Box 33" o:spid="_x0000_s1068" type="#_x0000_t202" style="position:absolute;margin-left:-39.7pt;margin-top:-495.55pt;width:31.2pt;height:49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IAAFwGAAAOAAAAZHJzL2Uyb0RvYy54bWysVUtvGyEQvlfqf0DcnX1449hW1pGTyFUl&#10;K4maVDljFmIUFihge92q/70Du+s4aQ9N1QsLM98M8/iYPb9oaom2zDqhVYmzkxQjpqiuhHoq8deH&#10;xWCMkfNEVURqxUq8Zw5fzD5+ON+ZKcv1WsuKWQROlJvuTInX3ptpkji6ZjVxJ9owBUqubU08HO1T&#10;UlmyA++1TPI0HSU7bStjNWXOgfS6VeJZ9M85o/6Wc8c8kiWG2HxcbVxXYU1m52T6ZIlZC9qFQf4h&#10;ipoIBZceXF0TT9DGit9c1YJa7TT3J1TXieZcUBZzgGyy9E0292tiWMwFiuPMoUzu/7mlN9s7i0RV&#10;4uEQI0Vq6NEDazy61A0CEdRnZ9wUYPcGgL4BOfS5lzsQhrQbbuvwhYQQ6KHS+0N1gzcKwuFklKag&#10;oaAa5fk4HMB98mJtrPOfmK5R2JTYQvdiUcl26XwL7SHhMqUXQsrYQanQDrwOT9NocNCAc6kClkUu&#10;tG7g1HjYRjkEF/v0Y5LlRXqZTwaL0fhsUCyK08HkLB0P0mxyCZEXk+J68TN4z4rpWlQVU0uhWM+Z&#10;rPi7nnTsbbsdWfMqcKelqEJWIbaQ65W0aEuAvCtJ6HNXryNU8jqcWE7Irv/GLJPQwbZTcef3kgX/&#10;Un1hHHofGxYE8dWxw5WEUqZ87HWsI6ADikN47zHs8MG07cJ7jA8W8Wat/MG4Fkrb2O03YVfPfci8&#10;xUMxjvIOW9+smkj6fNQzeaWrPRDcaiAekNQZuhBQ/yVx/o5YmAkghDnnb2HhUgPbdLfDaK3t9z/J&#10;A77EYcVoBzOmxO7bhliGkfys4BFPsqIAtz4eitOzHA72WLM61qhNfaWBCVmMLm4D3st+y62uH2Ec&#10;zsOtoCKKQmQlhtvb7ZVvJx+MU8rm8wiCMWSIX6p7Q4PrUObAu4fmkVjTPUQPjLrR/TQi0zfvscUG&#10;S6XnG6+5iI81FLqtatcAGGGRl924DTPy+BxRLz+F2S8AAAD//wMAUEsDBBQABgAIAAAAIQBL0yWl&#10;4AAAAAwBAAAPAAAAZHJzL2Rvd25yZXYueG1sTI/BTsMwEETvSPyDtUjcUicU1U0ap6KVcoETBaQe&#10;3dgkUeN1ZLtN+Hu2J7jNaJ9mZ8rtbAd2NT70DiVkixSYwcbpHlsJnx91sgYWokKtBodGwo8JsK3u&#10;70pVaDfhu7keYssoBEOhJHQxjgXnoemMVWHhRoN0+3beqkjWt1x7NVG4HfhTmq64VT3Sh06NZt+Z&#10;5ny4WAlfAsVxVU+v5x1vjm9iNyz9vpby8WF+2QCLZo5/MNzqU3WoqNPJXVAHNkhIRP5MKIk8zzJg&#10;hCSZoHmnm0iXwKuS/x9R/QIAAP//AwBQSwECLQAUAAYACAAAACEAtoM4kv4AAADhAQAAEwAAAAAA&#10;AAAAAAAAAAAAAAAAW0NvbnRlbnRfVHlwZXNdLnhtbFBLAQItABQABgAIAAAAIQA4/SH/1gAAAJQB&#10;AAALAAAAAAAAAAAAAAAAAC8BAABfcmVscy8ucmVsc1BLAQItABQABgAIAAAAIQAp+A+/7AIAAFwG&#10;AAAOAAAAAAAAAAAAAAAAAC4CAABkcnMvZTJvRG9jLnhtbFBLAQItABQABgAIAAAAIQBL0yWl4AAA&#10;AAwBAAAPAAAAAAAAAAAAAAAAAEYFAABkcnMvZG93bnJldi54bWxQSwUGAAAAAAQABADzAAAAUwYA&#10;AAAA&#10;" filled="f" stroked="f" strokeweight=".5pt">
              <v:textbox style="layout-flow:vertical">
                <w:txbxContent>
                  <w:p w14:paraId="738E311E" w14:textId="77777777" w:rsidR="007A5470" w:rsidRPr="004638BC" w:rsidRDefault="007A5470" w:rsidP="004638BC">
                    <w:pPr>
                      <w:pStyle w:val="Footereven"/>
                    </w:pPr>
                    <w:r w:rsidRPr="004638BC">
                      <w:rPr>
                        <w:rStyle w:val="BalloonTextChar"/>
                        <w:rFonts w:asciiTheme="majorHAnsi" w:hAnsiTheme="majorHAnsi" w:cstheme="minorBidi"/>
                        <w:spacing w:val="0"/>
                        <w:sz w:val="18"/>
                        <w:szCs w:val="22"/>
                      </w:rPr>
                      <w:fldChar w:fldCharType="begin"/>
                    </w:r>
                    <w:r w:rsidRPr="004638BC">
                      <w:rPr>
                        <w:rStyle w:val="BalloonTextChar"/>
                        <w:rFonts w:asciiTheme="majorHAnsi" w:hAnsiTheme="majorHAnsi" w:cstheme="minorBidi"/>
                        <w:spacing w:val="0"/>
                        <w:sz w:val="18"/>
                        <w:szCs w:val="22"/>
                      </w:rPr>
                      <w:instrText xml:space="preserve"> PAGE </w:instrText>
                    </w:r>
                    <w:r w:rsidRPr="004638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82</w:t>
                    </w:r>
                    <w:r w:rsidRPr="004638BC">
                      <w:rPr>
                        <w:rStyle w:val="BalloonTextChar"/>
                        <w:rFonts w:asciiTheme="majorHAnsi" w:hAnsiTheme="majorHAnsi" w:cstheme="minorBidi"/>
                        <w:spacing w:val="0"/>
                        <w:sz w:val="18"/>
                        <w:szCs w:val="22"/>
                      </w:rPr>
                      <w:fldChar w:fldCharType="end"/>
                    </w:r>
                    <w:r w:rsidRPr="004638BC">
                      <w:tab/>
                      <w:t>Chapter 4</w:t>
                    </w:r>
                    <w:r w:rsidRPr="004638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8</w:t>
                    </w:r>
                    <w:r w:rsidRPr="00C63C2A">
                      <w:rPr>
                        <w:rStyle w:val="BalloonTextChar"/>
                        <w:rFonts w:asciiTheme="majorHAnsi" w:hAnsiTheme="majorHAnsi" w:cstheme="minorBidi"/>
                        <w:spacing w:val="0"/>
                        <w:sz w:val="18"/>
                        <w:szCs w:val="22"/>
                      </w:rPr>
                      <w:t>-1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7F61" w14:textId="77777777" w:rsidR="007A5470" w:rsidRPr="003E2986" w:rsidRDefault="007A5470" w:rsidP="00387A3A">
    <w:r w:rsidRPr="003E2986">
      <w:rPr>
        <w:noProof/>
        <w:lang w:eastAsia="en-AU"/>
      </w:rPr>
      <mc:AlternateContent>
        <mc:Choice Requires="wps">
          <w:drawing>
            <wp:anchor distT="0" distB="0" distL="114300" distR="114300" simplePos="0" relativeHeight="251642880" behindDoc="0" locked="0" layoutInCell="1" allowOverlap="1" wp14:anchorId="29CA295F" wp14:editId="3CF16132">
              <wp:simplePos x="0" y="0"/>
              <wp:positionH relativeFrom="column">
                <wp:posOffset>-504190</wp:posOffset>
              </wp:positionH>
              <wp:positionV relativeFrom="paragraph">
                <wp:posOffset>-6293485</wp:posOffset>
              </wp:positionV>
              <wp:extent cx="396000" cy="6228000"/>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FF358C" w14:textId="77777777" w:rsidR="007A5470" w:rsidRPr="005B0F23" w:rsidRDefault="007A5470" w:rsidP="004638BC">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49B61A32" w14:textId="77777777" w:rsidR="007A5470" w:rsidRPr="006B29FF" w:rsidRDefault="007A5470" w:rsidP="004638BC">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A295F" id="_x0000_t202" coordsize="21600,21600" o:spt="202" path="m,l,21600r21600,l21600,xe">
              <v:stroke joinstyle="miter"/>
              <v:path gradientshapeok="t" o:connecttype="rect"/>
            </v:shapetype>
            <v:shape id="Text Box 21" o:spid="_x0000_s1069" type="#_x0000_t202" style="position:absolute;margin-left:-39.7pt;margin-top:-495.55pt;width:31.2pt;height:49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Hb6wIAAFwGAAAOAAAAZHJzL2Uyb0RvYy54bWysVUtvGyEQvlfqf0DcnX1k45eyjpxEripZ&#10;SdSkyhmzEKOwQAHb61b97x3YXcdJe2iqXliY+WaYx8fs+UVTS7Rl1gmtSpydpBgxRXUl1FOJvz4s&#10;BmOMnCeqIlIrVuI9c/hi9vHD+c5MWa7XWlbMInCi3HRnSrz23kyTxNE1q4k70YYpUHJta+LhaJ+S&#10;ypIdeK9lkqfpMNlpWxmrKXMOpNetEs+if84Z9becO+aRLDHE5uNq47oKazI7J9MnS8xa0C4M8g9R&#10;1EQouPTg6pp4gjZW/OaqFtRqp7k/obpONOeCspgDZJOlb7K5XxPDYi5QHGcOZXL/zy292d5ZJKoS&#10;5xlGitTQowfWeHSpGwQiqM/OuCnA7g0AfQNy6HMvdyAMaTfc1uELCSHQQ6X3h+oGbxSEp5NhmoKG&#10;gmqY5+NwAPfJi7Wxzn9iukZhU2IL3YtFJdul8y20h4TLlF4IKWMHpUI78Hp6lkaDgwacSxWwLHKh&#10;dQOnxsM2yiG42Kcfkywv0st8MlgMx6NBsSjOBpNROh6k2eQSIi8mxfXiZ/CeFdO1qCqmlkKxnjNZ&#10;8Xc96djbdjuy5lXgTktRhaxCbCHXK2nRlgB5V5LQ565eR6jkdTixnJBd/41ZJqGDbafizu8lC/6l&#10;+sI49D42LAjiq2OHKwmlTPnY61hHQAcUh/DeY9jhg2nbhfcYHyzizVr5g3EtlLax22/Crp77kHmL&#10;h2Ic5R22vlk1LelHPZNXutoDwa0G4gFJnaELAfVfEufviIWZAEKYc/4WFi41sE13O4zW2n7/kzzg&#10;SxxWjHYwY0rsvm2IZRjJzwoe8SQrCnDr46E4G+VwsMea1bFGbeorDUyAdwrRxW3Ae9lvudX1I4zD&#10;ebgVVERRiKzEcHu7vfLt5INxStl8HkEwhgzxS3VvaHAdyhx499A8Emu6h+iBUTe6n0Zk+uY9tthg&#10;qfR84zUX8bGGQrdV7RoAIyzyshu3YUYenyPq5acw+wU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Iw8kdvrAgAAXAYA&#10;AA4AAAAAAAAAAAAAAAAALgIAAGRycy9lMm9Eb2MueG1sUEsBAi0AFAAGAAgAAAAhAEvTJaXgAAAA&#10;DAEAAA8AAAAAAAAAAAAAAAAARQUAAGRycy9kb3ducmV2LnhtbFBLBQYAAAAABAAEAPMAAABSBgAA&#10;AAA=&#10;" filled="f" stroked="f" strokeweight=".5pt">
              <v:textbox style="layout-flow:vertical">
                <w:txbxContent>
                  <w:p w14:paraId="30FF358C" w14:textId="77777777" w:rsidR="007A5470" w:rsidRPr="005B0F23" w:rsidRDefault="007A5470" w:rsidP="004638BC">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81</w:t>
                    </w:r>
                    <w:r w:rsidRPr="005B0F23">
                      <w:fldChar w:fldCharType="end"/>
                    </w:r>
                  </w:p>
                  <w:p w14:paraId="49B61A32" w14:textId="77777777" w:rsidR="007A5470" w:rsidRPr="006B29FF" w:rsidRDefault="007A5470" w:rsidP="004638BC">
                    <w:pPr>
                      <w:pStyle w:val="Footerodd"/>
                    </w:pPr>
                  </w:p>
                </w:txbxContent>
              </v:textbox>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C696" w14:textId="77777777" w:rsidR="007A5470" w:rsidRPr="005B0F23" w:rsidRDefault="007A5470" w:rsidP="0059621E">
    <w:pPr>
      <w:pStyle w:val="Footereven"/>
    </w:pPr>
    <w:r w:rsidRPr="005B0F23">
      <w:fldChar w:fldCharType="begin"/>
    </w:r>
    <w:r w:rsidRPr="005B0F23">
      <w:instrText xml:space="preserve"> PAGE </w:instrText>
    </w:r>
    <w:r w:rsidRPr="005B0F23">
      <w:fldChar w:fldCharType="separate"/>
    </w:r>
    <w:r>
      <w:rPr>
        <w:noProof/>
      </w:rPr>
      <w:t>92</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04EE" w14:textId="77777777" w:rsidR="007A5470" w:rsidRPr="005B0F23" w:rsidRDefault="007A5470" w:rsidP="0059621E">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91</w:t>
    </w:r>
    <w:r w:rsidRPr="005B0F23">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8DA33" w14:textId="77777777" w:rsidR="007A5470" w:rsidRPr="005B0F23" w:rsidRDefault="007A5470" w:rsidP="0003431C">
    <w:pPr>
      <w:pStyle w:val="Footereven"/>
    </w:pPr>
    <w:r w:rsidRPr="005B0F23">
      <w:fldChar w:fldCharType="begin"/>
    </w:r>
    <w:r w:rsidRPr="005B0F23">
      <w:instrText xml:space="preserve"> PAGE </w:instrText>
    </w:r>
    <w:r w:rsidRPr="005B0F23">
      <w:fldChar w:fldCharType="separate"/>
    </w:r>
    <w:r>
      <w:rPr>
        <w:noProof/>
      </w:rPr>
      <w:t>114</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01C69" w14:textId="77777777" w:rsidR="007A5470" w:rsidRPr="005B0F23" w:rsidRDefault="007A5470" w:rsidP="0003431C">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113</w:t>
    </w:r>
    <w:r w:rsidRPr="005B0F23">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C803E" w14:textId="77777777" w:rsidR="007A5470" w:rsidRPr="005D7B44" w:rsidRDefault="007A5470" w:rsidP="005933E1">
    <w:r w:rsidRPr="005D7B44">
      <w:rPr>
        <w:noProof/>
        <w:lang w:eastAsia="en-AU"/>
      </w:rPr>
      <mc:AlternateContent>
        <mc:Choice Requires="wps">
          <w:drawing>
            <wp:anchor distT="0" distB="0" distL="114300" distR="114300" simplePos="0" relativeHeight="251665408" behindDoc="0" locked="0" layoutInCell="1" allowOverlap="1" wp14:anchorId="22B917CE" wp14:editId="5C018D86">
              <wp:simplePos x="0" y="0"/>
              <wp:positionH relativeFrom="column">
                <wp:posOffset>-504190</wp:posOffset>
              </wp:positionH>
              <wp:positionV relativeFrom="paragraph">
                <wp:posOffset>-6293485</wp:posOffset>
              </wp:positionV>
              <wp:extent cx="396000" cy="61920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64984F9" w14:textId="77777777" w:rsidR="007A5470" w:rsidRPr="00E977BC" w:rsidRDefault="007A5470"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8</w:t>
                          </w:r>
                          <w:r w:rsidRPr="00C63C2A">
                            <w:rPr>
                              <w:rStyle w:val="BalloonTextChar"/>
                              <w:rFonts w:asciiTheme="majorHAnsi" w:hAnsiTheme="majorHAnsi" w:cstheme="minorBidi"/>
                              <w:spacing w:val="0"/>
                              <w:sz w:val="18"/>
                              <w:szCs w:val="22"/>
                            </w:rPr>
                            <w:t>-1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917CE" id="_x0000_t202" coordsize="21600,21600" o:spt="202" path="m,l,21600r21600,l21600,xe">
              <v:stroke joinstyle="miter"/>
              <v:path gradientshapeok="t" o:connecttype="rect"/>
            </v:shapetype>
            <v:shape id="Text Box 36" o:spid="_x0000_s1072" type="#_x0000_t202" style="position:absolute;margin-left:-39.7pt;margin-top:-495.55pt;width:31.2pt;height:48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3y6wIAAFwGAAAOAAAAZHJzL2Uyb0RvYy54bWysVV1P2zAUfZ+0/2D5vSQpoZCKFBVQp0kV&#10;oMHEs+s4NMKxM9tt00377zt22lDYHsa0F8e+X773nuOb84u2lmQtjK20ymlyFFMiFNdFpZ5y+vVh&#10;NjijxDqmCia1EjndCksvJh8/nG+asRjqpZaFMARBlB1vmpwunWvGUWT5UtTMHulGKChLbWrmcDRP&#10;UWHYBtFrGQ3jeBRttCkao7mwFtLrTkknIX5ZCu5uy9IKR2ROkZsLqwnrwq/R5JyNnwxrlhXfpcH+&#10;IYuaVQqX9qGumWNkZarfQtUVN9rq0h1xXUe6LCsuQg2oJonfVHO/ZI0ItaA5tunbZP9fWH6zvjOk&#10;KnJ6PKJEsRoYPYjWkUvdEojQn01jxzC7b2DoWsiB815uIfRlt6Wp/RcFEejR6W3fXR+NQ3icjeIY&#10;Gg7VKMmAXmh/9OLdGOs+CV0Tv8mpAXqhqWw9tw6ZwHRv4i9TelZJGRCUimwQ9fgkDg69Bh5SeVsR&#10;uNCFwal12AY5kgs4/ciSYRpfDrPBbHR2Okhn6ckgO43PBnGSXSLzNEuvZz999CQdL6uiEGpeKbHn&#10;TJL+HSY79nZoB9a8StxqWRW+Kp+br/VKGrJmIO9CMv7s246SDqyi1+kENarbf0OVkUewQyrs3FYK&#10;H1+qL6IE9gEwLwivTvRXMs6FcgHr0EdYe6sS6b3HcWfvXTsU3uPce4SbtXK9c10pbQLab9Iunvcp&#10;l509mnFQt9+6dtF2pA8U9KKFLrYguNEgHkhqGz6r0P85s+6OGcwECDHn3C2WUmqwTe92lCy1+f4n&#10;ubfPqV8p2WDG5NR+WzEjKJGfFR5xlqQpwrpwSE9OhziYQ83iUKNW9ZUGE5KQXdh6eyf329Lo+hHj&#10;cOpvhYopjsxyitu77ZXrJh/GKRfTaTDCGGqYm6v7hvvQvs2edw/tIzPN7iE6MOpG76cRG795j52t&#10;91R6unK6rMJjfenqDgCMsMDL3bj1M/LwHKxefgqTXwAAAP//AwBQSwMEFAAGAAgAAAAhADfIUILg&#10;AAAADAEAAA8AAABkcnMvZG93bnJldi54bWxMj8FOwzAQRO9I/IO1SNxSJ4BiEuJUtFIucKKA1KMb&#10;mySqvY5itwl/z/ZEbzPap9mZar04y85mCoNHCdkqBWaw9XrATsLXZ5M8AwtRoVbWo5HwawKs69ub&#10;SpXaz/hhzrvYMQrBUCoJfYxjyXloe+NUWPnRIN1+/ORUJDt1XE9qpnBn+UOa5typAelDr0az7U17&#10;3J2chG+BYp8389txw9v9u9jYx2nbSHl/t7y+AItmif8wXOpTdaip08GfUAdmJSSieCKURFFkGTBC&#10;kkzQvMNF5CnwuuLXI+o/AAAA//8DAFBLAQItABQABgAIAAAAIQC2gziS/gAAAOEBAAATAAAAAAAA&#10;AAAAAAAAAAAAAABbQ29udGVudF9UeXBlc10ueG1sUEsBAi0AFAAGAAgAAAAhADj9If/WAAAAlAEA&#10;AAsAAAAAAAAAAAAAAAAALwEAAF9yZWxzLy5yZWxzUEsBAi0AFAAGAAgAAAAhAN0oTfLrAgAAXAYA&#10;AA4AAAAAAAAAAAAAAAAALgIAAGRycy9lMm9Eb2MueG1sUEsBAi0AFAAGAAgAAAAhADfIUILgAAAA&#10;DAEAAA8AAAAAAAAAAAAAAAAARQUAAGRycy9kb3ducmV2LnhtbFBLBQYAAAAABAAEAPMAAABSBgAA&#10;AAA=&#10;" filled="f" stroked="f" strokeweight=".5pt">
              <v:textbox style="layout-flow:vertical">
                <w:txbxContent>
                  <w:p w14:paraId="764984F9" w14:textId="77777777" w:rsidR="007A5470" w:rsidRPr="00E977BC" w:rsidRDefault="007A5470" w:rsidP="00E977BC">
                    <w:pPr>
                      <w:pStyle w:val="Footereven"/>
                    </w:pPr>
                    <w:r w:rsidRPr="00E977BC">
                      <w:rPr>
                        <w:rStyle w:val="BalloonTextChar"/>
                        <w:rFonts w:asciiTheme="majorHAnsi" w:hAnsiTheme="majorHAnsi" w:cstheme="minorBidi"/>
                        <w:spacing w:val="0"/>
                        <w:sz w:val="18"/>
                        <w:szCs w:val="22"/>
                      </w:rPr>
                      <w:fldChar w:fldCharType="begin"/>
                    </w:r>
                    <w:r w:rsidRPr="00E977BC">
                      <w:rPr>
                        <w:rStyle w:val="BalloonTextChar"/>
                        <w:rFonts w:asciiTheme="majorHAnsi" w:hAnsiTheme="majorHAnsi" w:cstheme="minorBidi"/>
                        <w:spacing w:val="0"/>
                        <w:sz w:val="18"/>
                        <w:szCs w:val="22"/>
                      </w:rPr>
                      <w:instrText xml:space="preserve"> PAGE </w:instrText>
                    </w:r>
                    <w:r w:rsidRPr="00E977BC">
                      <w:rPr>
                        <w:rStyle w:val="BalloonTextChar"/>
                        <w:rFonts w:asciiTheme="majorHAnsi" w:hAnsiTheme="majorHAnsi" w:cstheme="minorBidi"/>
                        <w:spacing w:val="0"/>
                        <w:sz w:val="18"/>
                        <w:szCs w:val="22"/>
                      </w:rPr>
                      <w:fldChar w:fldCharType="separate"/>
                    </w:r>
                    <w:r>
                      <w:rPr>
                        <w:rStyle w:val="BalloonTextChar"/>
                        <w:rFonts w:asciiTheme="majorHAnsi" w:hAnsiTheme="majorHAnsi" w:cstheme="minorBidi"/>
                        <w:noProof/>
                        <w:spacing w:val="0"/>
                        <w:sz w:val="18"/>
                        <w:szCs w:val="22"/>
                      </w:rPr>
                      <w:t>116</w:t>
                    </w:r>
                    <w:r w:rsidRPr="00E977BC">
                      <w:rPr>
                        <w:rStyle w:val="BalloonTextChar"/>
                        <w:rFonts w:asciiTheme="majorHAnsi" w:hAnsiTheme="majorHAnsi" w:cstheme="minorBidi"/>
                        <w:spacing w:val="0"/>
                        <w:sz w:val="18"/>
                        <w:szCs w:val="22"/>
                      </w:rPr>
                      <w:fldChar w:fldCharType="end"/>
                    </w:r>
                    <w:r w:rsidRPr="00E977BC">
                      <w:tab/>
                      <w:t>Chapter 4</w:t>
                    </w:r>
                    <w:r w:rsidRPr="00E977BC">
                      <w:tab/>
                    </w:r>
                    <w:r w:rsidRPr="00C63C2A">
                      <w:rPr>
                        <w:rStyle w:val="BalloonTextChar"/>
                        <w:rFonts w:asciiTheme="majorHAnsi" w:hAnsiTheme="majorHAnsi" w:cstheme="minorBidi"/>
                        <w:spacing w:val="0"/>
                        <w:sz w:val="18"/>
                        <w:szCs w:val="22"/>
                      </w:rPr>
                      <w:t>201</w:t>
                    </w:r>
                    <w:r>
                      <w:rPr>
                        <w:rStyle w:val="BalloonTextChar"/>
                        <w:rFonts w:asciiTheme="majorHAnsi" w:hAnsiTheme="majorHAnsi" w:cstheme="minorBidi"/>
                        <w:spacing w:val="0"/>
                        <w:sz w:val="18"/>
                        <w:szCs w:val="22"/>
                      </w:rPr>
                      <w:t>8</w:t>
                    </w:r>
                    <w:r w:rsidRPr="00C63C2A">
                      <w:rPr>
                        <w:rStyle w:val="BalloonTextChar"/>
                        <w:rFonts w:asciiTheme="majorHAnsi" w:hAnsiTheme="majorHAnsi" w:cstheme="minorBidi"/>
                        <w:spacing w:val="0"/>
                        <w:sz w:val="18"/>
                        <w:szCs w:val="22"/>
                      </w:rPr>
                      <w:t>-1</w:t>
                    </w:r>
                    <w:r>
                      <w:rPr>
                        <w:rStyle w:val="BalloonTextChar"/>
                        <w:rFonts w:asciiTheme="majorHAnsi" w:hAnsiTheme="majorHAnsi" w:cstheme="minorBidi"/>
                        <w:spacing w:val="0"/>
                        <w:sz w:val="18"/>
                        <w:szCs w:val="22"/>
                      </w:rPr>
                      <w:t>9</w:t>
                    </w:r>
                    <w:r w:rsidRPr="00C63C2A">
                      <w:rPr>
                        <w:rStyle w:val="BalloonTextChar"/>
                        <w:rFonts w:asciiTheme="majorHAnsi" w:hAnsiTheme="majorHAnsi" w:cstheme="minorBidi"/>
                        <w:spacing w:val="0"/>
                        <w:sz w:val="18"/>
                        <w:szCs w:val="22"/>
                      </w:rPr>
                      <w:t xml:space="preserve"> Financial Report</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567D2" w14:textId="77777777" w:rsidR="007A5470" w:rsidRDefault="007A5470" w:rsidP="009229AB">
    <w:pPr>
      <w:pStyle w:val="Footerodd"/>
    </w:pPr>
    <w:bookmarkStart w:id="2" w:name="PandNP1FooterPrimary"/>
    <w:r>
      <w:rPr>
        <w:noProof/>
      </w:rPr>
      <mc:AlternateContent>
        <mc:Choice Requires="wps">
          <w:drawing>
            <wp:anchor distT="0" distB="0" distL="114300" distR="114300" simplePos="1" relativeHeight="251639808" behindDoc="0" locked="0" layoutInCell="0" allowOverlap="1" wp14:anchorId="63F82FB4" wp14:editId="4FD1FABC">
              <wp:simplePos x="0" y="10235565"/>
              <wp:positionH relativeFrom="page">
                <wp:posOffset>0</wp:posOffset>
              </wp:positionH>
              <wp:positionV relativeFrom="page">
                <wp:posOffset>10235565</wp:posOffset>
              </wp:positionV>
              <wp:extent cx="7560945" cy="266700"/>
              <wp:effectExtent l="0" t="0" r="0" b="0"/>
              <wp:wrapNone/>
              <wp:docPr id="1" name="MSIPCM4aff49e784c5757f18e3488d" descr="{&quot;HashCode&quot;:-156385822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5DFBC" w14:textId="77777777" w:rsidR="007A5470" w:rsidRPr="00660934" w:rsidRDefault="007A5470" w:rsidP="007E6D01">
                          <w:pPr>
                            <w:spacing w:before="0"/>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3F82FB4" id="_x0000_t202" coordsize="21600,21600" o:spt="202" path="m,l,21600r21600,l21600,xe">
              <v:stroke joinstyle="miter"/>
              <v:path gradientshapeok="t" o:connecttype="rect"/>
            </v:shapetype>
            <v:shape id="MSIPCM4aff49e784c5757f18e3488d" o:spid="_x0000_s1043" type="#_x0000_t202" alt="{&quot;HashCode&quot;:-1563858221,&quot;Height&quot;:841.0,&quot;Width&quot;:595.0,&quot;Placement&quot;:&quot;Footer&quot;,&quot;Index&quot;:&quot;Primary&quot;,&quot;Section&quot;:1,&quot;Top&quot;:0.0,&quot;Left&quot;:0.0}" style="position:absolute;margin-left:0;margin-top:805.95pt;width:595.35pt;height:21pt;z-index:251639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fSIQMAAD8GAAAOAAAAZHJzL2Uyb0RvYy54bWysVEtv2zAMvg/YfxB02Gmp7dRO7KxJkabI&#10;ViBtA6RDz4os18JsyZWUxl3R/z5KltPHdhiGXWyKpPj4+Iknp21doQemNJdiiqOjECMmqMy5uJvi&#10;7zfLQYqRNkTkpJKCTfEj0/h09vHDyb6ZsKEsZZUzhSCI0JN9M8WlMc0kCDQtWU30kWyYAGMhVU0M&#10;HNVdkCuyh+h1FQzDcBTspcobJSnTGrTnnRHPXPyiYNRcF4VmBlVTDLUZ91Xuu7XfYHZCJneKNCWn&#10;vgzyD1XUhAtIegh1TgxBO8V/C1VzqqSWhTmisg5kUXDKXA/QTRS+62ZTkoa5XgAc3Rxg0v8vLL16&#10;WCvEc5gdRoLUMKLLzcV6cRmToogzNk5jmoyTcRGl7DhO0xyjnGkKCD59ut9J8+Ub0eVC5qw7TQZR&#10;MjpOk3Q4jD57B8bvSuPNaQwU8YZbnpvS65MsOejXFaGsZqK/07kspTRMdbIPcCFy1voA3W+teE3U&#10;4xuvDXAAyOn9+qpuZOM14SHxihV9TlA+W27sGz0BiDYNgGTaM9lanLxeg9KOvC1Ubf8wTAR2YNnj&#10;gVmsNYiCcpyMwixOMKJgG45G49BRL3i53ShtvjJZIytMsYKqHaHIw0obyAiuvYtNJuSSV5VjbyXQ&#10;fopHx0noLhwscKMS1heKgBhe6lj5lEXDODwbZoPlKB0P4mWcDLJxmA7CKDvLRmGcxefLZxsviicl&#10;z3MmVlyw/oVE8d8x0L/VjtvujbwpVcuK57YPW5vtblEp9EDgqW6BAz8s0NDEK6/gbTnODN31f9dl&#10;YGfWzcZKpt22nt9+bluZP8I4lQSYYVi6oUsOuVdEmzVR8PpBCRvNXMOnqCRgK72EUSnVzz/prT9A&#10;AlaM9rBNpljf74hiGFUXAp7rMIlDGDky7gSCckIWxTEctr1W7OqFhPbhLUJZTrS+purFQsn6Fjbe&#10;3KYDExEUkgJevbgwcAIDbEzK5nMnw6ZpiFmJTUNt6B7sm/aWqMbzzQCMV7JfOGTyjnadr70p5Hxn&#10;ZMEdJy3AHZwwAnuALeWG4TeqXYOvz87rZe/PfgEAAP//AwBQSwMEFAAGAAgAAAAhALVDqtzeAAAA&#10;CwEAAA8AAABkcnMvZG93bnJldi54bWxMj8FOwzAQRO9I/IO1SNyoYxCFhDhVValIcEAQ+gFuvE3S&#10;2uvIdtrw9zgnOO7MaPZNuZqsYWf0oXckQSwyYEiN0z21Enbf27tnYCEq0so4Qgk/GGBVXV+VqtDu&#10;Ql94rmPLUgmFQknoYhwKzkPToVVh4Qak5B2ctyqm07dce3VJ5dbw+yxbcqt6Sh86NeCmw+ZUj1bC&#10;GkcR3sz2+Nrv6s/340f0epNLeXszrV+ARZziXxhm/IQOVWLau5F0YEZCGhKTuhQiBzb7Is+egO1n&#10;7fEhB16V/P+G6hcAAP//AwBQSwECLQAUAAYACAAAACEAtoM4kv4AAADhAQAAEwAAAAAAAAAAAAAA&#10;AAAAAAAAW0NvbnRlbnRfVHlwZXNdLnhtbFBLAQItABQABgAIAAAAIQA4/SH/1gAAAJQBAAALAAAA&#10;AAAAAAAAAAAAAC8BAABfcmVscy8ucmVsc1BLAQItABQABgAIAAAAIQClAnfSIQMAAD8GAAAOAAAA&#10;AAAAAAAAAAAAAC4CAABkcnMvZTJvRG9jLnhtbFBLAQItABQABgAIAAAAIQC1Q6rc3gAAAAsBAAAP&#10;AAAAAAAAAAAAAAAAAHsFAABkcnMvZG93bnJldi54bWxQSwUGAAAAAAQABADzAAAAhgYAAAAA&#10;" o:allowincell="f" filled="f" stroked="f" strokeweight=".5pt">
              <v:textbox inset="20pt,0,,0">
                <w:txbxContent>
                  <w:p w14:paraId="4D35DFBC" w14:textId="77777777" w:rsidR="007A5470" w:rsidRPr="00660934" w:rsidRDefault="007A5470" w:rsidP="007E6D01">
                    <w:pPr>
                      <w:spacing w:before="0"/>
                      <w:rPr>
                        <w:rFonts w:ascii="Calibri" w:hAnsi="Calibri" w:cs="Calibri"/>
                        <w:color w:val="000000"/>
                      </w:rPr>
                    </w:pPr>
                  </w:p>
                </w:txbxContent>
              </v:textbox>
              <w10:wrap anchorx="page" anchory="page"/>
            </v:shape>
          </w:pict>
        </mc:Fallback>
      </mc:AlternateContent>
    </w:r>
  </w:p>
  <w:bookmarkEnd w:id="2"/>
  <w:p w14:paraId="546CD1A8" w14:textId="77777777" w:rsidR="007A5470" w:rsidRPr="005B0F23" w:rsidRDefault="007A5470" w:rsidP="008155D0">
    <w:pPr>
      <w:pStyle w:val="Footerodd"/>
    </w:pPr>
    <w:r>
      <w:t>2017</w:t>
    </w:r>
    <w:r w:rsidRPr="005B0F23">
      <w:t>-1</w:t>
    </w:r>
    <w:r>
      <w:t>8</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4802" w14:textId="77777777" w:rsidR="007A5470" w:rsidRPr="005D7B44" w:rsidRDefault="007A5470" w:rsidP="00263A1C">
    <w:r w:rsidRPr="005D7B44">
      <w:rPr>
        <w:noProof/>
        <w:lang w:eastAsia="en-AU"/>
      </w:rPr>
      <mc:AlternateContent>
        <mc:Choice Requires="wps">
          <w:drawing>
            <wp:anchor distT="0" distB="0" distL="114300" distR="114300" simplePos="0" relativeHeight="251644928" behindDoc="0" locked="0" layoutInCell="1" allowOverlap="1" wp14:anchorId="03FDE6B4" wp14:editId="429F4411">
              <wp:simplePos x="0" y="0"/>
              <wp:positionH relativeFrom="column">
                <wp:posOffset>-504190</wp:posOffset>
              </wp:positionH>
              <wp:positionV relativeFrom="paragraph">
                <wp:posOffset>-6293485</wp:posOffset>
              </wp:positionV>
              <wp:extent cx="396000" cy="6228000"/>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7F2E1A" w14:textId="77777777" w:rsidR="007A5470" w:rsidRPr="005B0F23" w:rsidRDefault="007A5470" w:rsidP="00CA53C0">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115</w:t>
                          </w:r>
                          <w:r w:rsidRPr="005B0F23">
                            <w:fldChar w:fldCharType="end"/>
                          </w:r>
                        </w:p>
                        <w:p w14:paraId="1318A025" w14:textId="77777777" w:rsidR="007A5470" w:rsidRPr="006B29FF" w:rsidRDefault="007A5470" w:rsidP="00CA53C0">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DE6B4" id="_x0000_t202" coordsize="21600,21600" o:spt="202" path="m,l,21600r21600,l21600,xe">
              <v:stroke joinstyle="miter"/>
              <v:path gradientshapeok="t" o:connecttype="rect"/>
            </v:shapetype>
            <v:shape id="Text Box 25" o:spid="_x0000_s1073" type="#_x0000_t202" style="position:absolute;margin-left:-39.7pt;margin-top:-495.55pt;width:31.2pt;height:49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L6wIAAFwGAAAOAAAAZHJzL2Uyb0RvYy54bWysVUtvGyEQvlfqf0DcnX1k7dhW1pGTyFUl&#10;K4maVDljFmIUFihge92q/70Du944aQ9N1QsLM98M8/iYPb9oaom2zDqhVYmzkxQjpqiuhHoq8deH&#10;xWCMkfNEVURqxUq8Zw5fzD5+ON+ZKcv1WsuKWQROlJvuTInX3ptpkji6ZjVxJ9owBUqubU08HO1T&#10;UlmyA++1TPI0HSU7bStjNWXOgfS6VeJZ9M85o/6Wc8c8kiWG2HxcbVxXYU1m52T6ZIlZC9qFQf4h&#10;ipoIBZf2rq6JJ2hjxW+uakGtdpr7E6rrRHMuKIs5QDZZ+iab+zUxLOYCxXGmL5P7f27pzfbOIlGV&#10;OB9ipEgNPXpgjUeXukEggvrsjJsC7N4A0Dcghz4f5A6EIe2G2zp8ISEEeqj0vq9u8EZBeDoZpSlo&#10;KKhGeT4OB3CfvFgb6/wnpmsUNiW20L1YVLJdOt9CD5BwmdILIWXsoFRoB15Ph2k06DXgXKqAZZEL&#10;rRs4NR62UQ7BxT79mGR5kV7mk8FiND4bFItiOJicpeNBmk0uIfJiUlwvfgbvWTFdi6piaikUO3Am&#10;K/6uJx17225H1rwK3GkpqpBViC3keiUt2hIg70oS+tzV6wiVvA4nlhOyO3xjlknoYNupuPN7yYJ/&#10;qb4wDr2PDQuC+OpYfyWhlCkfex3rCOiA4hDeeww7fDBtu/Ae494i3qyV741robSN3X4TdvV8CJm3&#10;eCjGUd5h65tVE0l/2jN5pas9ENxqIB6Q1Bm6EFD/JXH+jliYCSCEOedvYeFSA9t0t8Nore33P8kD&#10;vsRhxWgHM6bE7tuGWIaR/KzgEU+yogC3Ph6K4VkOB3usWR1r1Ka+0sCELEYXtwHv5WHLra4fYRzO&#10;w62gIopCZCWG29vtlW8nH4xTyubzCIIxZIhfqntDg+tQ5sC7h+aRWNM9RA+MutGHaUSmb95jiw2W&#10;Ss83XnMRH2sodFvVrgEwwiIvu3EbZuTxOaJefgqzX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AWr+UvrAgAAXAYA&#10;AA4AAAAAAAAAAAAAAAAALgIAAGRycy9lMm9Eb2MueG1sUEsBAi0AFAAGAAgAAAAhAEvTJaXgAAAA&#10;DAEAAA8AAAAAAAAAAAAAAAAARQUAAGRycy9kb3ducmV2LnhtbFBLBQYAAAAABAAEAPMAAABSBgAA&#10;AAA=&#10;" filled="f" stroked="f" strokeweight=".5pt">
              <v:textbox style="layout-flow:vertical">
                <w:txbxContent>
                  <w:p w14:paraId="7D7F2E1A" w14:textId="77777777" w:rsidR="007A5470" w:rsidRPr="005B0F23" w:rsidRDefault="007A5470" w:rsidP="00CA53C0">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115</w:t>
                    </w:r>
                    <w:r w:rsidRPr="005B0F23">
                      <w:fldChar w:fldCharType="end"/>
                    </w:r>
                  </w:p>
                  <w:p w14:paraId="1318A025" w14:textId="77777777" w:rsidR="007A5470" w:rsidRPr="006B29FF" w:rsidRDefault="007A5470" w:rsidP="00CA53C0">
                    <w:pPr>
                      <w:pStyle w:val="Footerodd"/>
                    </w:pPr>
                  </w:p>
                </w:txbxContent>
              </v:textbox>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9C0A" w14:textId="77777777" w:rsidR="007A5470" w:rsidRPr="005B0F23" w:rsidRDefault="007A5470" w:rsidP="0059621E">
    <w:pPr>
      <w:pStyle w:val="Footereven"/>
    </w:pPr>
    <w:r w:rsidRPr="005B0F23">
      <w:fldChar w:fldCharType="begin"/>
    </w:r>
    <w:r w:rsidRPr="005B0F23">
      <w:instrText xml:space="preserve"> PAGE </w:instrText>
    </w:r>
    <w:r w:rsidRPr="005B0F23">
      <w:fldChar w:fldCharType="separate"/>
    </w:r>
    <w:r>
      <w:rPr>
        <w:noProof/>
      </w:rPr>
      <w:t>116</w:t>
    </w:r>
    <w:r w:rsidRPr="005B0F23">
      <w:fldChar w:fldCharType="end"/>
    </w:r>
    <w:r w:rsidRPr="005B0F23">
      <w:tab/>
      <w:t>Chapter 4</w:t>
    </w:r>
    <w:r w:rsidRPr="005B0F23">
      <w:tab/>
      <w:t>201</w:t>
    </w:r>
    <w:r>
      <w:t>8</w:t>
    </w:r>
    <w:r w:rsidRPr="005B0F23">
      <w:t>-1</w:t>
    </w:r>
    <w:r>
      <w:t>9</w:t>
    </w:r>
    <w:r w:rsidRPr="005B0F23">
      <w:t xml:space="preserve"> Financial Report</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FDF87" w14:textId="77777777" w:rsidR="007A5470" w:rsidRPr="005B0F23" w:rsidRDefault="007A5470" w:rsidP="007E6D01">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117</w:t>
    </w:r>
    <w:r w:rsidRPr="005B0F23">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09EE5" w14:textId="77777777" w:rsidR="007A5470" w:rsidRPr="005D7B44" w:rsidRDefault="007A5470" w:rsidP="005933E1">
    <w:r w:rsidRPr="005D7B44">
      <w:rPr>
        <w:noProof/>
        <w:lang w:eastAsia="en-AU"/>
      </w:rPr>
      <mc:AlternateContent>
        <mc:Choice Requires="wps">
          <w:drawing>
            <wp:anchor distT="0" distB="0" distL="114300" distR="114300" simplePos="0" relativeHeight="251667456" behindDoc="0" locked="0" layoutInCell="1" allowOverlap="1" wp14:anchorId="57F6BC5A" wp14:editId="315B469A">
              <wp:simplePos x="0" y="0"/>
              <wp:positionH relativeFrom="column">
                <wp:posOffset>-504190</wp:posOffset>
              </wp:positionH>
              <wp:positionV relativeFrom="paragraph">
                <wp:posOffset>-6293485</wp:posOffset>
              </wp:positionV>
              <wp:extent cx="396000" cy="6228000"/>
              <wp:effectExtent l="0" t="0" r="0" b="1905"/>
              <wp:wrapNone/>
              <wp:docPr id="38" name="Text Box 38"/>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DE7B71" w14:textId="77777777" w:rsidR="007A5470" w:rsidRPr="00A63768" w:rsidRDefault="007A5470" w:rsidP="00CA53C0">
                          <w:pPr>
                            <w:pStyle w:val="Footereven"/>
                            <w:rPr>
                              <w:rFonts w:cstheme="majorHAnsi"/>
                              <w:szCs w:val="18"/>
                            </w:rPr>
                          </w:pPr>
                          <w:r w:rsidRPr="00A63768">
                            <w:rPr>
                              <w:rStyle w:val="BalloonTextChar"/>
                              <w:rFonts w:asciiTheme="majorHAnsi" w:hAnsiTheme="majorHAnsi" w:cstheme="majorHAnsi"/>
                              <w:sz w:val="18"/>
                              <w:szCs w:val="18"/>
                            </w:rPr>
                            <w:fldChar w:fldCharType="begin"/>
                          </w:r>
                          <w:r w:rsidRPr="00A63768">
                            <w:rPr>
                              <w:rStyle w:val="BalloonTextChar"/>
                              <w:rFonts w:asciiTheme="majorHAnsi" w:hAnsiTheme="majorHAnsi" w:cstheme="majorHAnsi"/>
                              <w:sz w:val="18"/>
                              <w:szCs w:val="18"/>
                            </w:rPr>
                            <w:instrText xml:space="preserve"> PAGE </w:instrText>
                          </w:r>
                          <w:r w:rsidRPr="00A63768">
                            <w:rPr>
                              <w:rStyle w:val="BalloonTextChar"/>
                              <w:rFonts w:asciiTheme="majorHAnsi" w:hAnsiTheme="majorHAnsi" w:cstheme="majorHAnsi"/>
                              <w:sz w:val="18"/>
                              <w:szCs w:val="18"/>
                            </w:rPr>
                            <w:fldChar w:fldCharType="separate"/>
                          </w:r>
                          <w:r w:rsidRPr="00A63768">
                            <w:rPr>
                              <w:rStyle w:val="BalloonTextChar"/>
                              <w:rFonts w:asciiTheme="majorHAnsi" w:hAnsiTheme="majorHAnsi" w:cstheme="majorHAnsi"/>
                              <w:noProof/>
                              <w:sz w:val="18"/>
                              <w:szCs w:val="18"/>
                            </w:rPr>
                            <w:t>120</w:t>
                          </w:r>
                          <w:r w:rsidRPr="00A63768">
                            <w:rPr>
                              <w:rStyle w:val="BalloonTextChar"/>
                              <w:rFonts w:asciiTheme="majorHAnsi" w:hAnsiTheme="majorHAnsi" w:cstheme="majorHAnsi"/>
                              <w:sz w:val="18"/>
                              <w:szCs w:val="18"/>
                            </w:rPr>
                            <w:fldChar w:fldCharType="end"/>
                          </w:r>
                          <w:r w:rsidRPr="00A63768">
                            <w:rPr>
                              <w:rFonts w:cstheme="majorHAnsi"/>
                              <w:szCs w:val="18"/>
                            </w:rPr>
                            <w:tab/>
                            <w:t>Chapter 4</w:t>
                          </w:r>
                          <w:r w:rsidRPr="00A63768">
                            <w:rPr>
                              <w:rFonts w:cstheme="majorHAnsi"/>
                              <w:szCs w:val="18"/>
                            </w:rPr>
                            <w:tab/>
                          </w:r>
                          <w:r w:rsidRPr="00A63768">
                            <w:rPr>
                              <w:rStyle w:val="BalloonTextChar"/>
                              <w:rFonts w:asciiTheme="majorHAnsi" w:hAnsiTheme="majorHAnsi" w:cstheme="majorHAnsi"/>
                              <w:sz w:val="18"/>
                              <w:szCs w:val="18"/>
                            </w:rPr>
                            <w:t>2018-19 Financial Report</w:t>
                          </w:r>
                        </w:p>
                        <w:p w14:paraId="4E3267A1" w14:textId="77777777" w:rsidR="007A5470" w:rsidRPr="00A63768" w:rsidRDefault="007A5470" w:rsidP="00CA53C0">
                          <w:pPr>
                            <w:pStyle w:val="Footereven"/>
                            <w:rPr>
                              <w:rFonts w:cstheme="majorHAnsi"/>
                              <w:szCs w:val="18"/>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6BC5A" id="_x0000_t202" coordsize="21600,21600" o:spt="202" path="m,l,21600r21600,l21600,xe">
              <v:stroke joinstyle="miter"/>
              <v:path gradientshapeok="t" o:connecttype="rect"/>
            </v:shapetype>
            <v:shape id="Text Box 38" o:spid="_x0000_s1076" type="#_x0000_t202" style="position:absolute;margin-left:-39.7pt;margin-top:-495.55pt;width:31.2pt;height:49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526wIAAFwGAAAOAAAAZHJzL2Uyb0RvYy54bWysVV1P2zAUfZ+0/2D5vSQpobQVKSqgTpMq&#10;QIOJZ9dxaIRjZ7bbhk377zt2klLYHsa0F8e+H8f33nN9c3beVJJshbGlVhlNjmJKhOI6L9VjRr/e&#10;LwZjSqxjKmdSK5HRZ2Hp+ezjh7NdPRVDvdYyF4YARNnprs7o2rl6GkWWr0XF7JGuhYKy0KZiDkfz&#10;GOWG7YBeyWgYx6Nop01eG82FtZBetUo6C/hFIbi7KQorHJEZRWwurCasK79GszM2fTSsXpe8C4P9&#10;QxQVKxUu3UNdMcfIxpS/QVUlN9rqwh1xXUW6KEouQg7IJonfZHO3ZrUIuaA4tt6Xyf4/WH69vTWk&#10;zDN6DKYUq8DRvWgcudANgQj12dV2CrO7GoaugRw893ILoU+7KUzlv0iIQI9KP++r69E4hMeTURxD&#10;w6EaDYdjfwB89OJdG+s+CV0Rv8moAXuhqGy7tK417U38ZUovSikDg1KRHVCPT+LgsNcAXCpvK0Iv&#10;tDA4NQ7bIEdwgacfk2SYxhfDyWAxGp8O0kV6MpicxuNBnEwuEHk6Sa8WPz16kk7XZZ4LtSyV6Hsm&#10;Sf+Ok657W7ZD17wK3GpZ5j4rH5vP9VIasmVo3pVk/Kmr14FV9DqcUE5k139DlpFnsGUq7NyzFB5f&#10;qi+iAPeBMC8Ir07sr2ScC+UC16GOsPZWBcJ7j2Nn711bFt7jvPcIN2vl9s5VqbQJbL8JO3/qQy5a&#10;exTjIG+/dc2qaZs+7Tt5pfNnNLjRaDw0qa35okT9l8y6W2YwEyDEnHM3WAqp0W2621Gy1ub7n+Te&#10;PqN+pWSHGZNR+23DjKBEflZ4xJMkTQHrwiE9OR3iYA41q0ON2lSXGp2QhOjC1ts72W8Lo6sHjMO5&#10;vxUqpjgiyyhub7eXrp18GKdczOfBCGOoZm6p7mruoX2Zfd/dNw/M1N1DdOioa91PIzZ98x5bW++p&#10;9HzjdFGGx+oL3Va1IwAjLPRlN279jDw8B6uXn8LsFwAAAP//AwBQSwMEFAAGAAgAAAAhAEvTJaXg&#10;AAAADAEAAA8AAABkcnMvZG93bnJldi54bWxMj8FOwzAQRO9I/IO1SNxSJxTVTRqnopVygRMFpB7d&#10;2CRR43Vku034e7YnuM1on2Znyu1sB3Y1PvQOJWSLFJjBxukeWwmfH3WyBhaiQq0Gh0bCjwmwre7v&#10;SlVoN+G7uR5iyygEQ6EkdDGOBeeh6YxVYeFGg3T7dt6qSNa3XHs1Ubgd+FOarrhVPdKHTo1m35nm&#10;fLhYCV8CxXFVT6/nHW+Ob2I3LP2+lvLxYX7ZAItmjn8w3OpTdaio08ldUAc2SEhE/kwoiTzPMmCE&#10;JJmgeaebSJfAq5L/H1H9AgAA//8DAFBLAQItABQABgAIAAAAIQC2gziS/gAAAOEBAAATAAAAAAAA&#10;AAAAAAAAAAAAAABbQ29udGVudF9UeXBlc10ueG1sUEsBAi0AFAAGAAgAAAAhADj9If/WAAAAlAEA&#10;AAsAAAAAAAAAAAAAAAAALwEAAF9yZWxzLy5yZWxzUEsBAi0AFAAGAAgAAAAhAIgV3nbrAgAAXAYA&#10;AA4AAAAAAAAAAAAAAAAALgIAAGRycy9lMm9Eb2MueG1sUEsBAi0AFAAGAAgAAAAhAEvTJaXgAAAA&#10;DAEAAA8AAAAAAAAAAAAAAAAARQUAAGRycy9kb3ducmV2LnhtbFBLBQYAAAAABAAEAPMAAABSBgAA&#10;AAA=&#10;" filled="f" stroked="f" strokeweight=".5pt">
              <v:textbox style="layout-flow:vertical">
                <w:txbxContent>
                  <w:p w14:paraId="0CDE7B71" w14:textId="77777777" w:rsidR="007A5470" w:rsidRPr="00A63768" w:rsidRDefault="007A5470" w:rsidP="00CA53C0">
                    <w:pPr>
                      <w:pStyle w:val="Footereven"/>
                      <w:rPr>
                        <w:rFonts w:cstheme="majorHAnsi"/>
                        <w:szCs w:val="18"/>
                      </w:rPr>
                    </w:pPr>
                    <w:r w:rsidRPr="00A63768">
                      <w:rPr>
                        <w:rStyle w:val="BalloonTextChar"/>
                        <w:rFonts w:asciiTheme="majorHAnsi" w:hAnsiTheme="majorHAnsi" w:cstheme="majorHAnsi"/>
                        <w:sz w:val="18"/>
                        <w:szCs w:val="18"/>
                      </w:rPr>
                      <w:fldChar w:fldCharType="begin"/>
                    </w:r>
                    <w:r w:rsidRPr="00A63768">
                      <w:rPr>
                        <w:rStyle w:val="BalloonTextChar"/>
                        <w:rFonts w:asciiTheme="majorHAnsi" w:hAnsiTheme="majorHAnsi" w:cstheme="majorHAnsi"/>
                        <w:sz w:val="18"/>
                        <w:szCs w:val="18"/>
                      </w:rPr>
                      <w:instrText xml:space="preserve"> PAGE </w:instrText>
                    </w:r>
                    <w:r w:rsidRPr="00A63768">
                      <w:rPr>
                        <w:rStyle w:val="BalloonTextChar"/>
                        <w:rFonts w:asciiTheme="majorHAnsi" w:hAnsiTheme="majorHAnsi" w:cstheme="majorHAnsi"/>
                        <w:sz w:val="18"/>
                        <w:szCs w:val="18"/>
                      </w:rPr>
                      <w:fldChar w:fldCharType="separate"/>
                    </w:r>
                    <w:r w:rsidRPr="00A63768">
                      <w:rPr>
                        <w:rStyle w:val="BalloonTextChar"/>
                        <w:rFonts w:asciiTheme="majorHAnsi" w:hAnsiTheme="majorHAnsi" w:cstheme="majorHAnsi"/>
                        <w:noProof/>
                        <w:sz w:val="18"/>
                        <w:szCs w:val="18"/>
                      </w:rPr>
                      <w:t>120</w:t>
                    </w:r>
                    <w:r w:rsidRPr="00A63768">
                      <w:rPr>
                        <w:rStyle w:val="BalloonTextChar"/>
                        <w:rFonts w:asciiTheme="majorHAnsi" w:hAnsiTheme="majorHAnsi" w:cstheme="majorHAnsi"/>
                        <w:sz w:val="18"/>
                        <w:szCs w:val="18"/>
                      </w:rPr>
                      <w:fldChar w:fldCharType="end"/>
                    </w:r>
                    <w:r w:rsidRPr="00A63768">
                      <w:rPr>
                        <w:rFonts w:cstheme="majorHAnsi"/>
                        <w:szCs w:val="18"/>
                      </w:rPr>
                      <w:tab/>
                      <w:t>Chapter 4</w:t>
                    </w:r>
                    <w:r w:rsidRPr="00A63768">
                      <w:rPr>
                        <w:rFonts w:cstheme="majorHAnsi"/>
                        <w:szCs w:val="18"/>
                      </w:rPr>
                      <w:tab/>
                    </w:r>
                    <w:r w:rsidRPr="00A63768">
                      <w:rPr>
                        <w:rStyle w:val="BalloonTextChar"/>
                        <w:rFonts w:asciiTheme="majorHAnsi" w:hAnsiTheme="majorHAnsi" w:cstheme="majorHAnsi"/>
                        <w:sz w:val="18"/>
                        <w:szCs w:val="18"/>
                      </w:rPr>
                      <w:t>2018-19 Financial Report</w:t>
                    </w:r>
                  </w:p>
                  <w:p w14:paraId="4E3267A1" w14:textId="77777777" w:rsidR="007A5470" w:rsidRPr="00A63768" w:rsidRDefault="007A5470" w:rsidP="00CA53C0">
                    <w:pPr>
                      <w:pStyle w:val="Footereven"/>
                      <w:rPr>
                        <w:rFonts w:cstheme="majorHAnsi"/>
                        <w:szCs w:val="18"/>
                      </w:rPr>
                    </w:pPr>
                  </w:p>
                </w:txbxContent>
              </v:textbox>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FB902" w14:textId="77777777" w:rsidR="007A5470" w:rsidRPr="005D7B44" w:rsidRDefault="007A5470" w:rsidP="005933E1">
    <w:r w:rsidRPr="005D7B44">
      <w:rPr>
        <w:noProof/>
        <w:lang w:eastAsia="en-AU"/>
      </w:rPr>
      <mc:AlternateContent>
        <mc:Choice Requires="wps">
          <w:drawing>
            <wp:anchor distT="0" distB="0" distL="114300" distR="114300" simplePos="0" relativeHeight="251648000" behindDoc="0" locked="0" layoutInCell="1" allowOverlap="1" wp14:anchorId="5C52188A" wp14:editId="15B05C9D">
              <wp:simplePos x="0" y="0"/>
              <wp:positionH relativeFrom="column">
                <wp:posOffset>-504190</wp:posOffset>
              </wp:positionH>
              <wp:positionV relativeFrom="paragraph">
                <wp:posOffset>-6293485</wp:posOffset>
              </wp:positionV>
              <wp:extent cx="396000" cy="6228000"/>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396000" cy="6228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BE738F" w14:textId="77777777" w:rsidR="007A5470" w:rsidRPr="00A63768" w:rsidRDefault="007A5470" w:rsidP="00CA53C0">
                          <w:pPr>
                            <w:pStyle w:val="Footerodd"/>
                            <w:rPr>
                              <w:szCs w:val="18"/>
                            </w:rPr>
                          </w:pPr>
                          <w:r w:rsidRPr="00A63768">
                            <w:rPr>
                              <w:szCs w:val="18"/>
                            </w:rPr>
                            <w:t>2018-19 Financial Report</w:t>
                          </w:r>
                          <w:r w:rsidRPr="00A63768">
                            <w:rPr>
                              <w:szCs w:val="18"/>
                            </w:rPr>
                            <w:tab/>
                            <w:t>Chapter 4</w:t>
                          </w:r>
                          <w:r w:rsidRPr="00A63768">
                            <w:rPr>
                              <w:szCs w:val="18"/>
                            </w:rPr>
                            <w:tab/>
                          </w:r>
                          <w:r w:rsidRPr="00A63768">
                            <w:rPr>
                              <w:szCs w:val="18"/>
                            </w:rPr>
                            <w:fldChar w:fldCharType="begin"/>
                          </w:r>
                          <w:r w:rsidRPr="00A63768">
                            <w:rPr>
                              <w:szCs w:val="18"/>
                            </w:rPr>
                            <w:instrText xml:space="preserve"> PAGE </w:instrText>
                          </w:r>
                          <w:r w:rsidRPr="00A63768">
                            <w:rPr>
                              <w:szCs w:val="18"/>
                            </w:rPr>
                            <w:fldChar w:fldCharType="separate"/>
                          </w:r>
                          <w:r w:rsidRPr="00A63768">
                            <w:rPr>
                              <w:noProof/>
                              <w:szCs w:val="18"/>
                            </w:rPr>
                            <w:t>121</w:t>
                          </w:r>
                          <w:r w:rsidRPr="00A63768">
                            <w:rPr>
                              <w:szCs w:val="18"/>
                            </w:rPr>
                            <w:fldChar w:fldCharType="end"/>
                          </w:r>
                        </w:p>
                        <w:p w14:paraId="6B64409D" w14:textId="77777777" w:rsidR="007A5470" w:rsidRPr="00A63768" w:rsidRDefault="007A5470" w:rsidP="00CA53C0">
                          <w:pPr>
                            <w:pStyle w:val="Footerodd"/>
                            <w:rPr>
                              <w:szCs w:val="18"/>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2188A" id="_x0000_t202" coordsize="21600,21600" o:spt="202" path="m,l,21600r21600,l21600,xe">
              <v:stroke joinstyle="miter"/>
              <v:path gradientshapeok="t" o:connecttype="rect"/>
            </v:shapetype>
            <v:shape id="Text Box 27" o:spid="_x0000_s1077" type="#_x0000_t202" style="position:absolute;margin-left:-39.7pt;margin-top:-495.55pt;width:31.2pt;height:49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ck7AIAAFwGAAAOAAAAZHJzL2Uyb0RvYy54bWysVUtvGyEQvlfqf0DcnX1k7dhW1pGTyFUl&#10;K4maVDljFmIUFihge92q/70Du+s4aQ9N1QsLM98M8/iYPb9oaom2zDqhVYmzkxQjpqiuhHoq8deH&#10;xWCMkfNEVURqxUq8Zw5fzD5+ON+ZKcv1WsuKWQROlJvuTInX3ptpkji6ZjVxJ9owBUqubU08HO1T&#10;UlmyA++1TPI0HSU7bStjNWXOgfS6VeJZ9M85o/6Wc8c8kiWG2HxcbVxXYU1m52T6ZIlZC9qFQf4h&#10;ipoIBZceXF0TT9DGit9c1YJa7TT3J1TXieZcUBZzgGyy9E0292tiWMwFiuPMoUzu/7mlN9s7i0RV&#10;4vwMI0Vq6NEDazy61A0CEdRnZ9wUYPcGgL4BOfS5lzsQhrQbbuvwhYQQ6KHS+0N1gzcKwtPJKE1B&#10;Q0E1yvNxOID75MXaWOc/MV2jsCmxhe7FopLt0vkW2kPCZUovhJSxg1KhHXg9HabR4KAB51IFLItc&#10;aN3AqfGwjXIILvbpxyTLi/QynwwWo/HZoFgUw8HkLB0P0mxyCZEXk+J68TN4z4rpWlQVU0uhWM+Z&#10;rPi7nnTsbbsdWfMqcKelqEJWIbaQ65W0aEuAvCtJ6HNXryNU8jqcWE7Irv/GLJPQwbZTcef3kgX/&#10;Un1hHHofGxYE8dWxw5WEUqZ87HWsI6ADikN47zHs8MG07cJ7jA8W8Wat/MG4Fkrb2O03YVfPfci8&#10;xUMxjvIOW9+smkj602HP5JWu9kBwq4F4QFJn6EJA/ZfE+TtiYSaAEOacv4WFSw1s090Oo7W23/8k&#10;D/gShxWjHcyYErtvG2IZRvKzgkc8yYoC3Pp4KIZnORzssWZ1rFGb+koDE7IYXdwGvJf9lltdP8I4&#10;nIdbQUUUhchKDLe32yvfTj4Yp5TN5xEEY8gQv1T3hgbXocyBdw/NI7Gme4geGHWj+2lEpm/eY4sN&#10;lkrPN15zER9rKHRb1a4BMMIiL7txG2bk8TmiXn4Ks18AAAD//wMAUEsDBBQABgAIAAAAIQBL0yWl&#10;4AAAAAwBAAAPAAAAZHJzL2Rvd25yZXYueG1sTI/BTsMwEETvSPyDtUjcUicU1U0ap6KVcoETBaQe&#10;3dgkUeN1ZLtN+Hu2J7jNaJ9mZ8rtbAd2NT70DiVkixSYwcbpHlsJnx91sgYWokKtBodGwo8JsK3u&#10;70pVaDfhu7keYssoBEOhJHQxjgXnoemMVWHhRoN0+3beqkjWt1x7NVG4HfhTmq64VT3Sh06NZt+Z&#10;5ny4WAlfAsVxVU+v5x1vjm9iNyz9vpby8WF+2QCLZo5/MNzqU3WoqNPJXVAHNkhIRP5MKIk8zzJg&#10;hCSZoHmnm0iXwKuS/x9R/QIAAP//AwBQSwECLQAUAAYACAAAACEAtoM4kv4AAADhAQAAEwAAAAAA&#10;AAAAAAAAAAAAAAAAW0NvbnRlbnRfVHlwZXNdLnhtbFBLAQItABQABgAIAAAAIQA4/SH/1gAAAJQB&#10;AAALAAAAAAAAAAAAAAAAAC8BAABfcmVscy8ucmVsc1BLAQItABQABgAIAAAAIQDwZIck7AIAAFwG&#10;AAAOAAAAAAAAAAAAAAAAAC4CAABkcnMvZTJvRG9jLnhtbFBLAQItABQABgAIAAAAIQBL0yWl4AAA&#10;AAwBAAAPAAAAAAAAAAAAAAAAAEYFAABkcnMvZG93bnJldi54bWxQSwUGAAAAAAQABADzAAAAUwYA&#10;AAAA&#10;" filled="f" stroked="f" strokeweight=".5pt">
              <v:textbox style="layout-flow:vertical">
                <w:txbxContent>
                  <w:p w14:paraId="7EBE738F" w14:textId="77777777" w:rsidR="007A5470" w:rsidRPr="00A63768" w:rsidRDefault="007A5470" w:rsidP="00CA53C0">
                    <w:pPr>
                      <w:pStyle w:val="Footerodd"/>
                      <w:rPr>
                        <w:szCs w:val="18"/>
                      </w:rPr>
                    </w:pPr>
                    <w:r w:rsidRPr="00A63768">
                      <w:rPr>
                        <w:szCs w:val="18"/>
                      </w:rPr>
                      <w:t>2018-19 Financial Report</w:t>
                    </w:r>
                    <w:r w:rsidRPr="00A63768">
                      <w:rPr>
                        <w:szCs w:val="18"/>
                      </w:rPr>
                      <w:tab/>
                      <w:t>Chapter 4</w:t>
                    </w:r>
                    <w:r w:rsidRPr="00A63768">
                      <w:rPr>
                        <w:szCs w:val="18"/>
                      </w:rPr>
                      <w:tab/>
                    </w:r>
                    <w:r w:rsidRPr="00A63768">
                      <w:rPr>
                        <w:szCs w:val="18"/>
                      </w:rPr>
                      <w:fldChar w:fldCharType="begin"/>
                    </w:r>
                    <w:r w:rsidRPr="00A63768">
                      <w:rPr>
                        <w:szCs w:val="18"/>
                      </w:rPr>
                      <w:instrText xml:space="preserve"> PAGE </w:instrText>
                    </w:r>
                    <w:r w:rsidRPr="00A63768">
                      <w:rPr>
                        <w:szCs w:val="18"/>
                      </w:rPr>
                      <w:fldChar w:fldCharType="separate"/>
                    </w:r>
                    <w:r w:rsidRPr="00A63768">
                      <w:rPr>
                        <w:noProof/>
                        <w:szCs w:val="18"/>
                      </w:rPr>
                      <w:t>121</w:t>
                    </w:r>
                    <w:r w:rsidRPr="00A63768">
                      <w:rPr>
                        <w:szCs w:val="18"/>
                      </w:rPr>
                      <w:fldChar w:fldCharType="end"/>
                    </w:r>
                  </w:p>
                  <w:p w14:paraId="6B64409D" w14:textId="77777777" w:rsidR="007A5470" w:rsidRPr="00A63768" w:rsidRDefault="007A5470" w:rsidP="00CA53C0">
                    <w:pPr>
                      <w:pStyle w:val="Footerodd"/>
                      <w:rPr>
                        <w:szCs w:val="18"/>
                      </w:rPr>
                    </w:pPr>
                  </w:p>
                </w:txbxContent>
              </v:textbox>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0278A" w14:textId="77777777" w:rsidR="007A5470" w:rsidRPr="005B0F23" w:rsidRDefault="007A5470" w:rsidP="00AC68FF">
    <w:pPr>
      <w:pStyle w:val="Footereven"/>
    </w:pPr>
    <w:r w:rsidRPr="005B0F23">
      <w:fldChar w:fldCharType="begin"/>
    </w:r>
    <w:r w:rsidRPr="005B0F23">
      <w:instrText xml:space="preserve"> PAGE  \* Arabic  \* MERGEFORMAT </w:instrText>
    </w:r>
    <w:r w:rsidRPr="005B0F23">
      <w:fldChar w:fldCharType="separate"/>
    </w:r>
    <w:r>
      <w:rPr>
        <w:noProof/>
      </w:rPr>
      <w:t>124</w:t>
    </w:r>
    <w:r w:rsidRPr="005B0F23">
      <w:fldChar w:fldCharType="end"/>
    </w:r>
    <w:r w:rsidRPr="005B0F23">
      <w:tab/>
      <w:t>Chapter 4</w:t>
    </w:r>
    <w:r w:rsidRPr="005B0F23">
      <w:tab/>
    </w:r>
    <w:r w:rsidRPr="00C63C2A">
      <w:t>201</w:t>
    </w:r>
    <w:r>
      <w:t>8</w:t>
    </w:r>
    <w:r w:rsidRPr="00C63C2A">
      <w:t>-1</w:t>
    </w:r>
    <w:r>
      <w:t>9</w:t>
    </w:r>
    <w:r w:rsidRPr="00C63C2A">
      <w:t xml:space="preserve"> Financial Report</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A39C" w14:textId="77777777" w:rsidR="007A5470" w:rsidRPr="005B0F23" w:rsidRDefault="007A5470" w:rsidP="0003431C">
    <w:pPr>
      <w:pStyle w:val="Footerodd"/>
    </w:pPr>
    <w:r w:rsidRPr="00C63C2A">
      <w:t>201</w:t>
    </w:r>
    <w:r>
      <w:t>8</w:t>
    </w:r>
    <w:r w:rsidRPr="00C63C2A">
      <w:t>-1</w:t>
    </w:r>
    <w:r>
      <w:t>9</w:t>
    </w:r>
    <w:r w:rsidRPr="00C63C2A">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125</w:t>
    </w:r>
    <w:r w:rsidRPr="005B0F23">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BE9B" w14:textId="77777777" w:rsidR="007A5470" w:rsidRPr="005B0F23" w:rsidRDefault="007A5470" w:rsidP="0003431C">
    <w:pPr>
      <w:pStyle w:val="Footereven"/>
    </w:pPr>
    <w:r w:rsidRPr="005B0F23">
      <w:fldChar w:fldCharType="begin"/>
    </w:r>
    <w:r w:rsidRPr="005B0F23">
      <w:instrText xml:space="preserve"> PAGE </w:instrText>
    </w:r>
    <w:r w:rsidRPr="005B0F23">
      <w:fldChar w:fldCharType="separate"/>
    </w:r>
    <w:r>
      <w:rPr>
        <w:noProof/>
      </w:rPr>
      <w:t>128</w:t>
    </w:r>
    <w:r w:rsidRPr="005B0F23">
      <w:fldChar w:fldCharType="end"/>
    </w:r>
    <w:r w:rsidRPr="005B0F23">
      <w:tab/>
      <w:t>Chapter 4</w:t>
    </w:r>
    <w:r w:rsidRPr="005B0F23">
      <w:tab/>
      <w:t>20</w:t>
    </w:r>
    <w:r>
      <w:t>18</w:t>
    </w:r>
    <w:r w:rsidRPr="005B0F23">
      <w:t>-1</w:t>
    </w:r>
    <w:r>
      <w:t>9</w:t>
    </w:r>
    <w:r w:rsidRPr="005B0F23">
      <w:t xml:space="preserve"> Financial Report</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970C" w14:textId="77777777" w:rsidR="007A5470" w:rsidRPr="005B0F23" w:rsidRDefault="007A5470" w:rsidP="0003431C">
    <w:pPr>
      <w:pStyle w:val="Footerodd"/>
    </w:pPr>
    <w:r w:rsidRPr="005B0F23">
      <w:t>201</w:t>
    </w:r>
    <w:r>
      <w:t>8</w:t>
    </w:r>
    <w:r w:rsidRPr="005B0F23">
      <w:t>-1</w:t>
    </w:r>
    <w:r>
      <w:t>9</w:t>
    </w:r>
    <w:r w:rsidRPr="005B0F23">
      <w:t xml:space="preserve"> Financial Report</w:t>
    </w:r>
    <w:r w:rsidRPr="005B0F23">
      <w:tab/>
      <w:t>Chapter 4</w:t>
    </w:r>
    <w:r w:rsidRPr="005B0F23">
      <w:tab/>
    </w:r>
    <w:r w:rsidRPr="005B0F23">
      <w:fldChar w:fldCharType="begin"/>
    </w:r>
    <w:r w:rsidRPr="005B0F23">
      <w:instrText xml:space="preserve"> PAGE </w:instrText>
    </w:r>
    <w:r w:rsidRPr="005B0F23">
      <w:fldChar w:fldCharType="separate"/>
    </w:r>
    <w:r>
      <w:rPr>
        <w:noProof/>
      </w:rPr>
      <w:t>127</w:t>
    </w:r>
    <w:r w:rsidRPr="005B0F23">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8D8A" w14:textId="5AB8FCD3" w:rsidR="007A5470" w:rsidRPr="005B0F23" w:rsidRDefault="007A5470" w:rsidP="00D90086">
    <w:pPr>
      <w:pStyle w:val="Footereven"/>
    </w:pPr>
    <w:r w:rsidRPr="005B0F23">
      <w:fldChar w:fldCharType="begin"/>
    </w:r>
    <w:r w:rsidRPr="005B0F23">
      <w:instrText xml:space="preserve"> PAGE </w:instrText>
    </w:r>
    <w:r w:rsidRPr="005B0F23">
      <w:fldChar w:fldCharType="separate"/>
    </w:r>
    <w:r>
      <w:rPr>
        <w:noProof/>
      </w:rPr>
      <w:t>154</w:t>
    </w:r>
    <w:r w:rsidRPr="005B0F23">
      <w:fldChar w:fldCharType="end"/>
    </w:r>
    <w:r w:rsidRPr="005B0F23">
      <w:tab/>
      <w:t>Chapter 4</w:t>
    </w:r>
    <w:r w:rsidRPr="005B0F23">
      <w:tab/>
      <w:t>201</w:t>
    </w:r>
    <w:r>
      <w:t>8</w:t>
    </w:r>
    <w:r w:rsidRPr="005B0F23">
      <w:t>-1</w:t>
    </w:r>
    <w:r>
      <w:t>9</w:t>
    </w:r>
    <w:r w:rsidRPr="005B0F23">
      <w:t xml:space="preserve"> Financial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5D0F3" w14:textId="77777777" w:rsidR="007A5470" w:rsidRPr="005B0F23" w:rsidRDefault="007A5470" w:rsidP="008155D0">
    <w:pPr>
      <w:pStyle w:val="Footerodd"/>
    </w:pPr>
    <w:r>
      <w:t>2018</w:t>
    </w:r>
    <w:r w:rsidRPr="005B0F23">
      <w:t>-1</w:t>
    </w:r>
    <w:r>
      <w:t>9</w:t>
    </w:r>
    <w:r w:rsidRPr="005B0F23">
      <w:t xml:space="preserve"> Financial Report</w:t>
    </w:r>
    <w:r w:rsidRPr="005B0F23">
      <w:tab/>
      <w:t>Chapter 1</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BAC37" w14:textId="336707CF" w:rsidR="007A5470" w:rsidRPr="005B0F23" w:rsidRDefault="007A5470" w:rsidP="008155D0">
    <w:pPr>
      <w:pStyle w:val="Footerodd"/>
    </w:pPr>
    <w:r w:rsidRPr="005B0F23">
      <w:t>201</w:t>
    </w:r>
    <w:r>
      <w:t>8</w:t>
    </w:r>
    <w:r w:rsidRPr="005B0F23">
      <w:t>-1</w:t>
    </w:r>
    <w:r>
      <w:t>9</w:t>
    </w:r>
    <w:r w:rsidRPr="005B0F23">
      <w:t xml:space="preserve"> Financial Report</w:t>
    </w:r>
    <w:r w:rsidRPr="005B0F23">
      <w:tab/>
      <w:t xml:space="preserve">Chapter </w:t>
    </w:r>
    <w:r>
      <w:t>4</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14D3" w14:textId="77777777" w:rsidR="007A5470" w:rsidRDefault="007A547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A3D1F" w14:textId="77777777" w:rsidR="007A5470" w:rsidRPr="005B0F23" w:rsidRDefault="007A5470" w:rsidP="008155D0">
    <w:pPr>
      <w:pStyle w:val="Footerodd"/>
    </w:pPr>
    <w:r w:rsidRPr="005B0F23">
      <w:t>201</w:t>
    </w:r>
    <w:r>
      <w:t>8</w:t>
    </w:r>
    <w:r w:rsidRPr="005B0F23">
      <w:t>-1</w:t>
    </w:r>
    <w:r>
      <w:t>9</w:t>
    </w:r>
    <w:r w:rsidRPr="005B0F23">
      <w:t xml:space="preserve"> Financial Report</w:t>
    </w:r>
    <w:r w:rsidRPr="005B0F23">
      <w:tab/>
      <w:t>Chapter 5</w:t>
    </w:r>
    <w:r w:rsidRPr="005B0F23">
      <w:tab/>
    </w:r>
    <w:r w:rsidRPr="005B0F23">
      <w:fldChar w:fldCharType="begin"/>
    </w:r>
    <w:r w:rsidRPr="005B0F23">
      <w:instrText xml:space="preserve"> PAGE </w:instrText>
    </w:r>
    <w:r w:rsidRPr="005B0F23">
      <w:fldChar w:fldCharType="separate"/>
    </w:r>
    <w:r>
      <w:rPr>
        <w:noProof/>
      </w:rPr>
      <w:t>3</w:t>
    </w:r>
    <w:r w:rsidRPr="005B0F23">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DF63" w14:textId="7EE5B9D1" w:rsidR="007A5470" w:rsidRPr="007C15F8" w:rsidRDefault="007A5470"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Chapter 5</w:t>
    </w:r>
    <w:r w:rsidRPr="007C15F8">
      <w:tab/>
    </w:r>
    <w:r>
      <w:t xml:space="preserve">2018-19 </w:t>
    </w:r>
    <w:r w:rsidRPr="007C15F8">
      <w:t xml:space="preserve">Financial Report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AAF4B" w14:textId="42C48C58" w:rsidR="007A5470" w:rsidRPr="005B0F23" w:rsidRDefault="007A5470" w:rsidP="008155D0">
    <w:pPr>
      <w:pStyle w:val="Footerodd"/>
    </w:pPr>
    <w:r w:rsidRPr="005B0F23">
      <w:t>201</w:t>
    </w:r>
    <w:r>
      <w:t>8</w:t>
    </w:r>
    <w:r w:rsidRPr="005B0F23">
      <w:t>-1</w:t>
    </w:r>
    <w:r>
      <w:t>9</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A65F" w14:textId="0124E5DE" w:rsidR="007A5470" w:rsidRPr="005B0F23" w:rsidRDefault="007A5470" w:rsidP="008155D0">
    <w:pPr>
      <w:pStyle w:val="Footerodd"/>
    </w:pPr>
    <w:r w:rsidRPr="005B0F23">
      <w:t>201</w:t>
    </w:r>
    <w:r>
      <w:t>8</w:t>
    </w:r>
    <w:r w:rsidRPr="005B0F23">
      <w:t>-1</w:t>
    </w:r>
    <w:r>
      <w:t>9</w:t>
    </w:r>
    <w:r w:rsidRPr="005B0F23">
      <w:t xml:space="preserve"> Financial Report</w:t>
    </w:r>
    <w:r w:rsidRPr="005B0F23">
      <w:tab/>
    </w:r>
    <w:r>
      <w:t>Chapter 5</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1E524" w14:textId="77777777" w:rsidR="007A5470" w:rsidRPr="007C15F8" w:rsidRDefault="007A5470" w:rsidP="007C15F8">
    <w:pPr>
      <w:pStyle w:val="Footereven"/>
    </w:pPr>
    <w:r w:rsidRPr="007C15F8">
      <w:fldChar w:fldCharType="begin"/>
    </w:r>
    <w:r w:rsidRPr="007C15F8">
      <w:instrText xml:space="preserve"> PAGE </w:instrText>
    </w:r>
    <w:r w:rsidRPr="007C15F8">
      <w:fldChar w:fldCharType="separate"/>
    </w:r>
    <w:r w:rsidRPr="007C15F8">
      <w:t>2</w:t>
    </w:r>
    <w:r w:rsidRPr="007C15F8">
      <w:fldChar w:fldCharType="end"/>
    </w:r>
    <w:r w:rsidRPr="007C15F8">
      <w:tab/>
    </w:r>
    <w:r>
      <w:t>Appendix A</w:t>
    </w:r>
    <w:r w:rsidRPr="007C15F8">
      <w:tab/>
    </w:r>
    <w:r>
      <w:t xml:space="preserve">2018-19 </w:t>
    </w:r>
    <w:r w:rsidRPr="007C15F8">
      <w:t xml:space="preserve">Financial Report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E922F" w14:textId="77777777" w:rsidR="007A5470" w:rsidRPr="005B0F23" w:rsidRDefault="007A5470" w:rsidP="008155D0">
    <w:pPr>
      <w:pStyle w:val="Footerodd"/>
    </w:pPr>
    <w:r w:rsidRPr="005B0F23">
      <w:t>201</w:t>
    </w:r>
    <w:r>
      <w:t>8</w:t>
    </w:r>
    <w:r w:rsidRPr="005B0F23">
      <w:t>-1</w:t>
    </w:r>
    <w:r>
      <w:t>9</w:t>
    </w:r>
    <w:r w:rsidRPr="005B0F23">
      <w:t xml:space="preserve"> Financial Report</w:t>
    </w:r>
    <w:r w:rsidRPr="005B0F23">
      <w:tab/>
    </w:r>
    <w:r>
      <w:t>Appendix A</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3AC4" w14:textId="5710E95C" w:rsidR="007A5470" w:rsidRPr="005B0F23" w:rsidRDefault="007A5470" w:rsidP="008155D0">
    <w:pPr>
      <w:pStyle w:val="Footerodd"/>
    </w:pPr>
    <w:r w:rsidRPr="005B0F23">
      <w:t>201</w:t>
    </w:r>
    <w:r>
      <w:t>8</w:t>
    </w:r>
    <w:r w:rsidRPr="005B0F23">
      <w:t>-1</w:t>
    </w:r>
    <w:r>
      <w:t>9</w:t>
    </w:r>
    <w:r w:rsidRPr="005B0F23">
      <w:t xml:space="preserve"> Financial Report</w:t>
    </w:r>
    <w:r w:rsidRPr="005B0F23">
      <w:tab/>
    </w:r>
    <w:r>
      <w:t>Appendix B</w:t>
    </w:r>
    <w:r w:rsidRPr="005B0F23">
      <w:tab/>
    </w:r>
    <w:r w:rsidRPr="005B0F23">
      <w:fldChar w:fldCharType="begin"/>
    </w:r>
    <w:r w:rsidRPr="005B0F23">
      <w:instrText xml:space="preserve"> PAGE </w:instrText>
    </w:r>
    <w:r w:rsidRPr="005B0F23">
      <w:fldChar w:fldCharType="separate"/>
    </w:r>
    <w:r>
      <w:rPr>
        <w:noProof/>
      </w:rPr>
      <w:t>1</w:t>
    </w:r>
    <w:r w:rsidRPr="005B0F23">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3AFC8" w14:textId="37707B76" w:rsidR="007A5470" w:rsidRPr="005B0F23" w:rsidRDefault="007A5470" w:rsidP="00D90086">
    <w:pPr>
      <w:pStyle w:val="Footereven"/>
    </w:pPr>
    <w:r w:rsidRPr="005B0F23">
      <w:fldChar w:fldCharType="begin"/>
    </w:r>
    <w:r w:rsidRPr="005B0F23">
      <w:instrText xml:space="preserve"> PAGE </w:instrText>
    </w:r>
    <w:r w:rsidRPr="005B0F23">
      <w:fldChar w:fldCharType="separate"/>
    </w:r>
    <w:r>
      <w:rPr>
        <w:noProof/>
      </w:rPr>
      <w:t>6</w:t>
    </w:r>
    <w:r w:rsidRPr="005B0F23">
      <w:fldChar w:fldCharType="end"/>
    </w:r>
    <w:r w:rsidRPr="005B0F23">
      <w:tab/>
      <w:t>Appendix B</w:t>
    </w:r>
    <w:r w:rsidRPr="005B0F23">
      <w:tab/>
      <w:t>201</w:t>
    </w:r>
    <w:r>
      <w:t>8</w:t>
    </w:r>
    <w:r w:rsidRPr="005B0F23">
      <w:t>-1</w:t>
    </w:r>
    <w:r>
      <w:t>9</w:t>
    </w:r>
    <w:r w:rsidRPr="005B0F23">
      <w:t xml:space="preserve"> Financial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B1B0F" w14:textId="7480BA2F" w:rsidR="007A5470" w:rsidRPr="005B0F23" w:rsidRDefault="007A5470" w:rsidP="00D90086">
    <w:pPr>
      <w:pStyle w:val="Footereven"/>
    </w:pPr>
    <w:r w:rsidRPr="005B0F23">
      <w:fldChar w:fldCharType="begin"/>
    </w:r>
    <w:r w:rsidRPr="005B0F23">
      <w:instrText xml:space="preserve"> PAGE </w:instrText>
    </w:r>
    <w:r w:rsidRPr="005B0F23">
      <w:fldChar w:fldCharType="separate"/>
    </w:r>
    <w:r w:rsidRPr="005B0F23">
      <w:t>4</w:t>
    </w:r>
    <w:r w:rsidRPr="005B0F23">
      <w:fldChar w:fldCharType="end"/>
    </w:r>
    <w:r w:rsidRPr="005B0F23">
      <w:tab/>
      <w:t xml:space="preserve">Chapter </w:t>
    </w:r>
    <w:r>
      <w:t>1</w:t>
    </w:r>
    <w:r w:rsidRPr="005B0F23">
      <w:tab/>
      <w:t>201</w:t>
    </w:r>
    <w:r>
      <w:t>8</w:t>
    </w:r>
    <w:r w:rsidRPr="005B0F23">
      <w:t>-1</w:t>
    </w:r>
    <w:r>
      <w:t>9</w:t>
    </w:r>
    <w:r w:rsidRPr="005B0F23">
      <w:t xml:space="preserve"> Financial Report</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1A5C4" w14:textId="3FD0A6CD" w:rsidR="007A5470" w:rsidRPr="005B0F23" w:rsidRDefault="007A5470" w:rsidP="008155D0">
    <w:pPr>
      <w:pStyle w:val="Footerodd"/>
    </w:pPr>
    <w:r w:rsidRPr="00674151">
      <w:t>201</w:t>
    </w:r>
    <w:r>
      <w:t>8</w:t>
    </w:r>
    <w:r w:rsidRPr="00674151">
      <w:t>-1</w:t>
    </w:r>
    <w:r>
      <w:t>9</w:t>
    </w:r>
    <w:r w:rsidRPr="00674151">
      <w:t xml:space="preserve"> Financial Report</w:t>
    </w:r>
    <w:r w:rsidRPr="005B0F23">
      <w:tab/>
    </w:r>
    <w:r>
      <w:t>Appendix B</w:t>
    </w:r>
    <w:r w:rsidRPr="005B0F23">
      <w:tab/>
    </w:r>
    <w:r w:rsidRPr="005B0F23">
      <w:fldChar w:fldCharType="begin"/>
    </w:r>
    <w:r w:rsidRPr="005B0F23">
      <w:instrText xml:space="preserve"> PAGE </w:instrText>
    </w:r>
    <w:r w:rsidRPr="005B0F23">
      <w:fldChar w:fldCharType="separate"/>
    </w:r>
    <w:r>
      <w:rPr>
        <w:noProof/>
      </w:rPr>
      <w:t>5</w:t>
    </w:r>
    <w:r w:rsidRPr="005B0F23">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B40CD" w14:textId="77777777" w:rsidR="007A5470" w:rsidRDefault="007A5470" w:rsidP="007E6D01">
    <w:pPr>
      <w:pStyle w:val="Footerodd"/>
    </w:pPr>
    <w:bookmarkStart w:id="161" w:name="PandNP3FooterFirstPage"/>
  </w:p>
  <w:bookmarkEnd w:id="161"/>
  <w:p w14:paraId="4241D190" w14:textId="77777777" w:rsidR="007A5470" w:rsidRPr="005B0F23" w:rsidRDefault="007A5470" w:rsidP="008155D0">
    <w:pPr>
      <w:pStyle w:val="Footerodd"/>
    </w:pPr>
    <w:r w:rsidRPr="00674151">
      <w:t>201</w:t>
    </w:r>
    <w:r>
      <w:t>8</w:t>
    </w:r>
    <w:r w:rsidRPr="00674151">
      <w:t>-1</w:t>
    </w:r>
    <w:r>
      <w:t>9</w:t>
    </w:r>
    <w:r w:rsidRPr="00674151">
      <w:t xml:space="preserve"> Financial Report</w:t>
    </w:r>
    <w:r w:rsidRPr="005B0F23">
      <w:tab/>
      <w:t>Style conventions</w:t>
    </w:r>
    <w:r w:rsidRPr="005B0F23">
      <w:tab/>
    </w:r>
    <w:r w:rsidRPr="005B0F23">
      <w:fldChar w:fldCharType="begin"/>
    </w:r>
    <w:r w:rsidRPr="005B0F23">
      <w:instrText xml:space="preserve"> PAGE </w:instrText>
    </w:r>
    <w:r w:rsidRPr="005B0F23">
      <w:fldChar w:fldCharType="separate"/>
    </w:r>
    <w:r>
      <w:rPr>
        <w:noProof/>
      </w:rPr>
      <w:t>5</w:t>
    </w:r>
    <w:r w:rsidRPr="005B0F23">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4AC3" w14:textId="67445A47" w:rsidR="007A5470" w:rsidRPr="005B0F23" w:rsidRDefault="007A5470" w:rsidP="00D90086">
    <w:pPr>
      <w:pStyle w:val="Footereven"/>
    </w:pPr>
    <w:r w:rsidRPr="005B0F23">
      <w:fldChar w:fldCharType="begin"/>
    </w:r>
    <w:r w:rsidRPr="005B0F23">
      <w:instrText xml:space="preserve"> PAGE </w:instrText>
    </w:r>
    <w:r w:rsidRPr="005B0F23">
      <w:fldChar w:fldCharType="separate"/>
    </w:r>
    <w:r>
      <w:rPr>
        <w:noProof/>
      </w:rPr>
      <w:t>8</w:t>
    </w:r>
    <w:r w:rsidRPr="005B0F23">
      <w:fldChar w:fldCharType="end"/>
    </w:r>
    <w:r w:rsidRPr="005B0F23">
      <w:tab/>
    </w:r>
    <w:r>
      <w:t>Style conventions</w:t>
    </w:r>
    <w:r w:rsidRPr="005B0F23">
      <w:tab/>
      <w:t>201</w:t>
    </w:r>
    <w:r>
      <w:t>8</w:t>
    </w:r>
    <w:r w:rsidRPr="005B0F23">
      <w:t>-1</w:t>
    </w:r>
    <w:r>
      <w:t>9</w:t>
    </w:r>
    <w:r w:rsidRPr="005B0F23">
      <w:t xml:space="preserve"> Financial Report</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69C9" w14:textId="106ABA20" w:rsidR="007A5470" w:rsidRPr="005B0F23" w:rsidRDefault="007A5470" w:rsidP="008155D0">
    <w:pPr>
      <w:pStyle w:val="Footerodd"/>
    </w:pPr>
    <w:r w:rsidRPr="005B0F23">
      <w:t>201</w:t>
    </w:r>
    <w:r>
      <w:t>8</w:t>
    </w:r>
    <w:r w:rsidRPr="005B0F23">
      <w:t>-1</w:t>
    </w:r>
    <w:r>
      <w:t>9</w:t>
    </w:r>
    <w:r w:rsidRPr="005B0F23">
      <w:t xml:space="preserve"> Financial Report</w:t>
    </w:r>
    <w:r w:rsidRPr="005B0F23">
      <w:tab/>
    </w:r>
    <w:r>
      <w:t>Style conventions</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E5ACA" w14:textId="584D8E67" w:rsidR="00920DAB" w:rsidRPr="005B0F23" w:rsidRDefault="00920DAB" w:rsidP="00920D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04E80" w14:textId="77777777" w:rsidR="007A5470" w:rsidRPr="005B0F23" w:rsidRDefault="007A5470" w:rsidP="00AC68FF">
    <w:pPr>
      <w:pStyle w:val="Footerodd"/>
    </w:pPr>
    <w:r>
      <w:t>2018-19</w:t>
    </w:r>
    <w:r w:rsidRPr="005B0F23">
      <w:t xml:space="preserve"> Financial Report</w:t>
    </w:r>
    <w:r w:rsidRPr="005B0F23">
      <w:tab/>
      <w:t>Chapter 2</w:t>
    </w:r>
    <w:r w:rsidRPr="005B0F23">
      <w:tab/>
    </w:r>
    <w:r w:rsidRPr="005B0F23">
      <w:fldChar w:fldCharType="begin"/>
    </w:r>
    <w:r w:rsidRPr="005B0F23">
      <w:instrText xml:space="preserve"> PAGE </w:instrText>
    </w:r>
    <w:r w:rsidRPr="005B0F23">
      <w:fldChar w:fldCharType="separate"/>
    </w:r>
    <w:r>
      <w:rPr>
        <w:noProof/>
      </w:rPr>
      <w:t>7</w:t>
    </w:r>
    <w:r w:rsidRPr="005B0F2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0932" w14:textId="77777777" w:rsidR="007A5470" w:rsidRDefault="007A5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1D7C7" w14:textId="77777777" w:rsidR="007A5470" w:rsidRDefault="007A5470">
      <w:pPr>
        <w:spacing w:before="0"/>
      </w:pPr>
      <w:r>
        <w:separator/>
      </w:r>
    </w:p>
  </w:footnote>
  <w:footnote w:type="continuationSeparator" w:id="0">
    <w:p w14:paraId="3CD32055" w14:textId="77777777" w:rsidR="007A5470" w:rsidRDefault="007A547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2AEF3" w14:textId="77777777" w:rsidR="007A5470" w:rsidRDefault="007A54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641F" w14:textId="77777777" w:rsidR="007A5470" w:rsidRDefault="007A5470">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B4DC" w14:textId="77777777" w:rsidR="007A5470" w:rsidRDefault="007A5470" w:rsidP="005933E1">
    <w:r w:rsidRPr="005D7B44">
      <w:rPr>
        <w:noProof/>
        <w:lang w:eastAsia="en-AU"/>
      </w:rPr>
      <mc:AlternateContent>
        <mc:Choice Requires="wps">
          <w:drawing>
            <wp:anchor distT="0" distB="0" distL="114300" distR="114300" simplePos="0" relativeHeight="251675648" behindDoc="0" locked="0" layoutInCell="1" allowOverlap="1" wp14:anchorId="0C04DFCA" wp14:editId="2AB6F4FF">
              <wp:simplePos x="0" y="0"/>
              <wp:positionH relativeFrom="column">
                <wp:posOffset>9245336</wp:posOffset>
              </wp:positionH>
              <wp:positionV relativeFrom="paragraph">
                <wp:posOffset>276225</wp:posOffset>
              </wp:positionV>
              <wp:extent cx="431320" cy="6192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3132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C4794B" w14:textId="5413A3AF" w:rsidR="007A5470" w:rsidRPr="00E977BC" w:rsidRDefault="007A5470" w:rsidP="005933E1">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rsidRPr="00E977BC">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p w14:paraId="366E0185" w14:textId="77777777" w:rsidR="007A5470" w:rsidRDefault="007A5470" w:rsidP="005933E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4DFCA" id="_x0000_t202" coordsize="21600,21600" o:spt="202" path="m,l,21600r21600,l21600,xe">
              <v:stroke joinstyle="miter"/>
              <v:path gradientshapeok="t" o:connecttype="rect"/>
            </v:shapetype>
            <v:shape id="Text Box 51" o:spid="_x0000_s1074" type="#_x0000_t202" style="position:absolute;margin-left:728pt;margin-top:21.75pt;width:33.95pt;height:48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m7wIAAFwGAAAOAAAAZHJzL2Uyb0RvYy54bWysVV1v2jAUfZ+0/2D5nSaBQBvUUNFWTJNQ&#10;W62d+mwcp0R17Mw2EDbtv+/YAUq7PazTXszN/fK99xxfzi/aWpK1MLbSKqfJSUyJUFwXlXrK6deH&#10;We+MEuuYKpjUSuR0Kyy9mHz8cL5pxqKvl1oWwhAkUXa8aXK6dK4ZR5HlS1Eze6IboWAstamZw6d5&#10;igrDNshey6gfx6Noo03RGM2FtdBed0Y6CfnLUnB3W5ZWOCJzitpcOE04F/6MJuds/GRYs6z4rgz2&#10;D1XUrFK49JDqmjlGVqb6LVVdcaOtLt0J13Wky7LiIvSAbpL4TTf3S9aI0AuGY5vDmOz/S8tv1neG&#10;VEVOhwklitXA6EG0jlzqlkCF+WwaO4bbfQNH10IPnPd6C6Vvuy1N7X/REIEdk94epuuzcSjTQTLo&#10;w8JhGiUZ0Avjj16iG2PdJ6Fr4oWcGqAXhsrWc+tQCVz3Lv4ypWeVlAFBqcgGWQfDOAQcLIiQyvuK&#10;wIUuDb5aBzHoUVzA6UeW9NP4sp/1ZqOz0146S4e97DQ+68VJdpmN4jRLr2c/ffYkHS+rohBqXimx&#10;50yS/h0mO/Z2aAfWvCrcalkVvitfm+/1ShqyZiDvQjL+7MeOlo68otflBDO62/+GLiOPYIdUkNxW&#10;Cp9fqi+iBPYBMK8Ir04crmScC+UC1mGO8PZeJcp7T+DO34d2KLwn+BARbtbKHYLrSmkT0H5TdvG8&#10;L7ns/DGMo7696NpFG0g/6O+ZvNDFFgQ3GsQDSW3DZxXmP2fW3TGDnQAl9py7xVFKDbbpnUTJUpvv&#10;f9J7/5z6k5INdkxO7bcVM4IS+VnhEWdJmiKtCx/p8NS/DnNsWRxb1Kq+0mAC3imqC6L3d3IvlkbX&#10;j1iHU38rTExxVJZT3N6JV67bfFinXEynwQlrqGFuru4b7lP7MXvePbSPzDS7h+jAqBu930Zs/OY9&#10;dr4+UunpyumyCo/VD7qb6g4ArLDAy9269Tvy+Dt4vfwpTH4BAAD//wMAUEsDBBQABgAIAAAAIQBn&#10;uxnL4gAAAA0BAAAPAAAAZHJzL2Rvd25yZXYueG1sTI/BbsIwEETvlfoP1lbqrTgQkkAaBxWkXNpT&#10;aStxNLFJIuJ1ZBuS/n2XU7ntaEczb4rNZHp21c53FgXMZxEwjbVVHTYCvr+qlxUwHyQq2VvUAn61&#10;h035+FDIXNkRP/V1HxpGIehzKaANYcg593WrjfQzO2ik38k6IwNJ13Dl5EjhpueLKEq5kR1SQysH&#10;vWt1fd5fjICfDLNDWo3v5y2vDx/Zto/drhLi+Wl6ewUW9BT+zXDDJ3QoieloL6g860kvk5TGBAHL&#10;OAF2cySLeA3sSFc0X6XAy4Lfryj/AAAA//8DAFBLAQItABQABgAIAAAAIQC2gziS/gAAAOEBAAAT&#10;AAAAAAAAAAAAAAAAAAAAAABbQ29udGVudF9UeXBlc10ueG1sUEsBAi0AFAAGAAgAAAAhADj9If/W&#10;AAAAlAEAAAsAAAAAAAAAAAAAAAAALwEAAF9yZWxzLy5yZWxzUEsBAi0AFAAGAAgAAAAhAD51QKbv&#10;AgAAXAYAAA4AAAAAAAAAAAAAAAAALgIAAGRycy9lMm9Eb2MueG1sUEsBAi0AFAAGAAgAAAAhAGe7&#10;GcviAAAADQEAAA8AAAAAAAAAAAAAAAAASQUAAGRycy9kb3ducmV2LnhtbFBLBQYAAAAABAAEAPMA&#10;AABYBgAAAAA=&#10;" filled="f" stroked="f" strokeweight=".5pt">
              <v:textbox style="layout-flow:vertical">
                <w:txbxContent>
                  <w:p w14:paraId="32C4794B" w14:textId="5413A3AF" w:rsidR="007A5470" w:rsidRPr="00E977BC" w:rsidRDefault="007A5470" w:rsidP="005933E1">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rsidRPr="00E977BC">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p w14:paraId="366E0185" w14:textId="77777777" w:rsidR="007A5470" w:rsidRDefault="007A5470" w:rsidP="005933E1">
                    <w:pPr>
                      <w:pStyle w:val="Header"/>
                    </w:pPr>
                  </w:p>
                </w:txbxContent>
              </v:textbox>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CF3F" w14:textId="77777777" w:rsidR="007A5470" w:rsidRPr="00D55A7A" w:rsidRDefault="007A5470" w:rsidP="005933E1">
    <w:r w:rsidRPr="005D7B44">
      <w:rPr>
        <w:noProof/>
        <w:lang w:eastAsia="en-AU"/>
      </w:rPr>
      <mc:AlternateContent>
        <mc:Choice Requires="wps">
          <w:drawing>
            <wp:anchor distT="0" distB="0" distL="114300" distR="114300" simplePos="0" relativeHeight="251673600" behindDoc="0" locked="0" layoutInCell="1" allowOverlap="1" wp14:anchorId="437A7F52" wp14:editId="182E88D7">
              <wp:simplePos x="0" y="0"/>
              <wp:positionH relativeFrom="column">
                <wp:posOffset>9245336</wp:posOffset>
              </wp:positionH>
              <wp:positionV relativeFrom="paragraph">
                <wp:posOffset>302260</wp:posOffset>
              </wp:positionV>
              <wp:extent cx="439947" cy="61920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39947"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3D2BE6" w14:textId="4446F730" w:rsidR="007A5470" w:rsidRPr="00E977BC" w:rsidRDefault="007A5470" w:rsidP="005933E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rsidRPr="00E977BC">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p w14:paraId="06C9F591" w14:textId="77777777" w:rsidR="007A5470" w:rsidRDefault="007A5470" w:rsidP="005933E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A7F52" id="_x0000_t202" coordsize="21600,21600" o:spt="202" path="m,l,21600r21600,l21600,xe">
              <v:stroke joinstyle="miter"/>
              <v:path gradientshapeok="t" o:connecttype="rect"/>
            </v:shapetype>
            <v:shape id="Text Box 50" o:spid="_x0000_s1075" type="#_x0000_t202" style="position:absolute;margin-left:728pt;margin-top:23.8pt;width:34.65pt;height:48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4h7QIAAFwGAAAOAAAAZHJzL2Uyb0RvYy54bWysVV1v2jAUfZ+0/2D5nYZACg1qqGgrpkmo&#10;rdZOfTaOU6I6dmYbCJv233fsEEq7PazTXhz7fhzfe8/1zflFU0myEcaWWmU0PulTIhTXeameMvr1&#10;Yd47o8Q6pnImtRIZ3QlLL6YfP5xv64kY6JWWuTAEIMpOtnVGV87VkyiyfCUqZk90LRSUhTYVczia&#10;pyg3bAv0SkaDfn8UbbXJa6O5sBbS61ZJpwG/KAR3t0VhhSMyo4jNhdWEdenXaHrOJk+G1auS78Ng&#10;/xBFxUqFSw9Q18wxsjblb1BVyY22unAnXFeRLoqSi5ADson7b7K5X7FahFxQHFsfymT/Hyy/2dwZ&#10;UuYZPUV5FKvA0YNoHLnUDYEI9dnWdgKz+xqGroEcPHdyC6FPuylM5b9IiEAPqN2huh6NQ5gM0zQZ&#10;U8KhGsUp2Avw0Yt3baz7JHRF/CajBuyForLNwjpEAtPOxF+m9LyUMjAoFdkCdYiIX2ngIZWXiNAL&#10;LQxOjcM2yBFc4OlHGg+S/uUg7c1HZ+NeMk9Oe+m4f9brx+llOuonaXI9/+nR42SyKvNcqEWpRNcz&#10;cfJ3nOy7t2U7dM2rwK2WZe6z8rH5XK+kIRuG5l1Kxp992ZHSkVX0OpygRnbdN2QZeQZbpsLO7aTw&#10;+FJ9EQW4D4R5QXh14nAl41woF7gOdYS1tyoQ3nsc9/betWXhPc4Hj3CzVu7gXJVKm8D2m7Dz5y7k&#10;orVHMY7y9lvXLJvQ9MNh18lLne/Q4Eaj8dC+tubzEvVfMOvumMFMgBBzzt1iKaRGt+n9jpKVNt//&#10;JPf2GfUrJVvMmIzab2tmBCXys8IjTuMkAawLh+R0PMDBHGuWxxq1rq40OiEO0YWtt3ey2xZGV48Y&#10;hzN/K1RMcUSWUdzebq9cO/kwTrmYzYIRxlDN3ELd19xD+zL7vntoHpmp9w/RoaNudDeN2OTNe2xt&#10;vafSs7XTRRkeqy90W9U9ARhhoS/349bPyONzsHr5KUx/AQAA//8DAFBLAwQUAAYACAAAACEAHHt7&#10;0uEAAAANAQAADwAAAGRycy9kb3ducmV2LnhtbEyPwU7DMBBE70j8g7VI3KhD2sRVGqeilXKBEwWk&#10;Ht14SaLG68h2m/D3uCe47WhHM2/K7WwGdkXne0sSnhcJMKTG6p5aCZ8f9dMamA+KtBosoYQf9LCt&#10;7u9KVWg70TteD6FlMYR8oSR0IYwF577p0Ci/sCNS/H1bZ1SI0rVcOzXFcDPwNElyblRPsaFTI+47&#10;bM6Hi5HwJUgc83p6Pe94c3wTu2Hp9rWUjw/zywZYwDn8meGGH9GhikwneyHt2RD1KsvjmCBhJXJg&#10;N0eWZktgp3glaSqAVyX/v6L6BQAA//8DAFBLAQItABQABgAIAAAAIQC2gziS/gAAAOEBAAATAAAA&#10;AAAAAAAAAAAAAAAAAABbQ29udGVudF9UeXBlc10ueG1sUEsBAi0AFAAGAAgAAAAhADj9If/WAAAA&#10;lAEAAAsAAAAAAAAAAAAAAAAALwEAAF9yZWxzLy5yZWxzUEsBAi0AFAAGAAgAAAAhADfoviHtAgAA&#10;XAYAAA4AAAAAAAAAAAAAAAAALgIAAGRycy9lMm9Eb2MueG1sUEsBAi0AFAAGAAgAAAAhABx7e9Lh&#10;AAAADQEAAA8AAAAAAAAAAAAAAAAARwUAAGRycy9kb3ducmV2LnhtbFBLBQYAAAAABAAEAPMAAABV&#10;BgAAAAA=&#10;" filled="f" stroked="f" strokeweight=".5pt">
              <v:textbox style="layout-flow:vertical">
                <w:txbxContent>
                  <w:p w14:paraId="353D2BE6" w14:textId="4446F730" w:rsidR="007A5470" w:rsidRPr="00E977BC" w:rsidRDefault="007A5470" w:rsidP="005933E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rsidRPr="00E977BC">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p w14:paraId="06C9F591" w14:textId="77777777" w:rsidR="007A5470" w:rsidRDefault="007A5470" w:rsidP="005933E1">
                    <w:pPr>
                      <w:pStyle w:val="Header"/>
                    </w:pPr>
                  </w:p>
                </w:txbxContent>
              </v:textbox>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F376" w14:textId="655A33BD" w:rsidR="007A5470" w:rsidRDefault="007A5470" w:rsidP="00AC68FF">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69CC" w14:textId="0AE795FD"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8DB79" w14:textId="0F62C9E7" w:rsidR="007A5470" w:rsidRDefault="007A5470" w:rsidP="00AC68FF">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62D1" w14:textId="354951FA"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824B2" w14:textId="6580A5BB"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894EA" w14:textId="6C7EC67D"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218A7" w14:textId="77777777" w:rsidR="007A5470" w:rsidRDefault="007A547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8DA11" w14:textId="3113A780" w:rsidR="007A5470" w:rsidRPr="00D55A7A" w:rsidRDefault="007A5470" w:rsidP="00AC68FF">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1878F" w14:textId="77777777" w:rsidR="007A5470" w:rsidRDefault="007A5470">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BE0E1" w14:textId="77777777" w:rsidR="007A5470" w:rsidRDefault="007A547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13EAC" w14:textId="77777777" w:rsidR="007A5470" w:rsidRDefault="007A5470">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37E8" w14:textId="77777777" w:rsidR="007A5470" w:rsidRDefault="007A5470">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2753B" w14:textId="77777777" w:rsidR="007A5470" w:rsidRDefault="007A5470">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0C4CD" w14:textId="77777777" w:rsidR="007A5470" w:rsidRDefault="007A547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A6FD" w14:textId="77777777" w:rsidR="007A5470" w:rsidRDefault="007A547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E855A" w14:textId="77777777" w:rsidR="007A5470" w:rsidRDefault="007A54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FB70F" w14:textId="77777777" w:rsidR="007A5470" w:rsidRDefault="007A54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8C42" w14:textId="77777777" w:rsidR="007A5470" w:rsidRDefault="007A54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5693E" w14:textId="77777777" w:rsidR="007A5470" w:rsidRDefault="007A547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DBFFB" w14:textId="77777777" w:rsidR="007A5470" w:rsidRDefault="007A5470" w:rsidP="00DB2D01">
    <w:pPr>
      <w:pStyle w:val="Header"/>
    </w:pPr>
    <w:r w:rsidRPr="004C1FBB">
      <w:t>PRIMARY FINANCIAL STATEMENTS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A05E6" w14:textId="77777777" w:rsidR="007A5470" w:rsidRDefault="007A5470" w:rsidP="00AC68FF">
    <w:pPr>
      <w:pStyle w:val="Header"/>
      <w:jc w:val="right"/>
    </w:pPr>
    <w:r w:rsidRPr="004C1FBB">
      <w:t>PRIMARY FINANCIAL STATEMENTS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4617" w14:textId="77777777" w:rsidR="007A5470" w:rsidRPr="00E34C86" w:rsidRDefault="007A5470" w:rsidP="007E6D01">
    <w:pPr>
      <w:pStyle w:val="Header"/>
    </w:pPr>
    <w:r>
      <w:rPr>
        <w:noProof/>
        <w:lang w:eastAsia="en-AU"/>
      </w:rPr>
      <mc:AlternateContent>
        <mc:Choice Requires="wps">
          <w:drawing>
            <wp:anchor distT="0" distB="0" distL="114300" distR="114300" simplePos="0" relativeHeight="251666432" behindDoc="0" locked="0" layoutInCell="1" allowOverlap="1" wp14:anchorId="1668E0D3" wp14:editId="46B9EEFB">
              <wp:simplePos x="0" y="0"/>
              <wp:positionH relativeFrom="column">
                <wp:posOffset>9218559</wp:posOffset>
              </wp:positionH>
              <wp:positionV relativeFrom="paragraph">
                <wp:posOffset>280670</wp:posOffset>
              </wp:positionV>
              <wp:extent cx="447675" cy="6190488"/>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47675"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6DE0319" w14:textId="77777777" w:rsidR="007A5470" w:rsidRDefault="007A5470" w:rsidP="007E6D01">
                          <w:pPr>
                            <w:pStyle w:val="Header"/>
                          </w:pPr>
                          <w:r w:rsidRPr="004C1FBB">
                            <w:t>PRIMARY FINANCIAL STATEMENTS</w:t>
                          </w:r>
                        </w:p>
                        <w:p w14:paraId="4E299DDD" w14:textId="77777777" w:rsidR="007A5470" w:rsidRDefault="007A5470" w:rsidP="007E6D0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8E0D3" id="_x0000_t202" coordsize="21600,21600" o:spt="202" path="m,l,21600r21600,l21600,xe">
              <v:stroke joinstyle="miter"/>
              <v:path gradientshapeok="t" o:connecttype="rect"/>
            </v:shapetype>
            <v:shape id="Text Box 5" o:spid="_x0000_s1045" type="#_x0000_t202" style="position:absolute;margin-left:725.85pt;margin-top:22.1pt;width:35.25pt;height:48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4B6gIAAFkGAAAOAAAAZHJzL2Uyb0RvYy54bWysVd1P2zAQf5+0/8Hye0lS0o9UpKiAOk2q&#10;AA0mnl3HphaO7dluGzbtf9/ZSUphexjTXpzz3e++z5ez86aWaMesE1qVODtJMWKK6kqoxxJ/vV8O&#10;phg5T1RFpFasxM/M4fP5xw9nezNjQ73RsmIWgRHlZntT4o33ZpYkjm5YTdyJNkyBkGtbEw9X+5hU&#10;luzBei2TYZqOk722lbGaMueAe9UK8Tza55xRf8O5Yx7JEkNsPp42nutwJvMzMnu0xGwE7cIg/xBF&#10;TYQCpwdTV8QTtLXiN1O1oFY7zf0J1XWiOReUxRwgmyx9k83dhhgWc4HiOHMok/t/Zun17tYiUZV4&#10;hJEiNbTonjUeXegGjUJ19sbNAHRnAOYbYEOXe74DZki64bYOX0gHgRzq/HyobTBGgZnnk/EEfFAQ&#10;jbMizafTYCZ50TbW+U9M1ygQJbbQu1hSsls530J7SHCm9FJIGfsnFdqD1dNRGhUOEjAuVcCyOAmt&#10;Gbg1HsjIh+Bil34U2TBPL4bFYDmeTgb5Mh8Nikk6HaRZcVGM07zIr5Y/g/Usn21EVTG1Eor1E5Pl&#10;f9eRbnbbXseZeRW401JUIasQW8j1Ulq0IzC6a0noU1evI1TyOpxYTsiu/8Ysk9DBtlOR8s+SBftS&#10;fWEcOh8bFhjxzbGDS0IpUz72OtYR0AHFIbz3KHb4oNp24T3KB43oWSt/UK6F0jZ2+03Y1VMfMm/x&#10;UIyjvAPpm3UTR/60H+S1rp5hvq2GuYPpdYYuBZR/RZy/JRYWAjBhyfkbOLjUMGy6ozDaaPv9T/yA&#10;L3E4MdrDgimx+7YllmEkPyt4wUWW52EjxUs+mgzhYo8l62OJ2taXGgYhi9FFMuC97Eludf0Au3AR&#10;vIKIKAqRlRi8t+Slb9ce7FLKFosIgh1kiF+pO0OD6VDlMHb3zQOxpnuHHgbqWveriMzePMcWGzSV&#10;Xmy95iK+1VDntqpd/WF/xbHsdm1YkMf3iHr5I8x/AQAA//8DAFBLAwQUAAYACAAAACEAizEMbuAA&#10;AAANAQAADwAAAGRycy9kb3ducmV2LnhtbEyPwU7DMBBE70j8g7VI3KiTkDYQ4lS0Ui5wooDUoxub&#10;JKq9jmy3CX/P9kRvM9qn2ZlqPVvDztqHwaGAdJEA09g6NWAn4OuzeXgCFqJEJY1DLeBXB1jXtzeV&#10;LJWb8EOfd7FjFIKhlAL6GMeS89D22sqwcKNGuv04b2Uk6zuuvJwo3BqeJcmKWzkgfejlqLe9bo+7&#10;kxXwXWCxXzXT23HD2/17sTGPftsIcX83v74Ai3qO/zBc6lN1qKnTwZ1QBWbI58u0IFZAnmfALsQy&#10;y0gdSCXpcwq8rvj1ivoPAAD//wMAUEsBAi0AFAAGAAgAAAAhALaDOJL+AAAA4QEAABMAAAAAAAAA&#10;AAAAAAAAAAAAAFtDb250ZW50X1R5cGVzXS54bWxQSwECLQAUAAYACAAAACEAOP0h/9YAAACUAQAA&#10;CwAAAAAAAAAAAAAAAAAvAQAAX3JlbHMvLnJlbHNQSwECLQAUAAYACAAAACEAw1J+AeoCAABZBgAA&#10;DgAAAAAAAAAAAAAAAAAuAgAAZHJzL2Uyb0RvYy54bWxQSwECLQAUAAYACAAAACEAizEMbuAAAAAN&#10;AQAADwAAAAAAAAAAAAAAAABEBQAAZHJzL2Rvd25yZXYueG1sUEsFBgAAAAAEAAQA8wAAAFEGAAAA&#10;AA==&#10;" filled="f" stroked="f" strokeweight=".5pt">
              <v:textbox style="layout-flow:vertical">
                <w:txbxContent>
                  <w:p w14:paraId="46DE0319" w14:textId="77777777" w:rsidR="007A5470" w:rsidRDefault="007A5470" w:rsidP="007E6D01">
                    <w:pPr>
                      <w:pStyle w:val="Header"/>
                    </w:pPr>
                    <w:r w:rsidRPr="004C1FBB">
                      <w:t>PRIMARY FINANCIAL STATEMENTS</w:t>
                    </w:r>
                  </w:p>
                  <w:p w14:paraId="4E299DDD" w14:textId="77777777" w:rsidR="007A5470" w:rsidRDefault="007A5470" w:rsidP="007E6D01">
                    <w:pPr>
                      <w:pStyle w:val="Header"/>
                      <w:jc w:val="right"/>
                    </w:pP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4DC8D" w14:textId="77777777" w:rsidR="007A5470" w:rsidRPr="00A11C34" w:rsidRDefault="007A5470" w:rsidP="00AC68FF">
    <w:pPr>
      <w:pStyle w:val="Header"/>
    </w:pPr>
    <w:r>
      <w:rPr>
        <w:noProof/>
        <w:lang w:eastAsia="en-AU"/>
      </w:rPr>
      <mc:AlternateContent>
        <mc:Choice Requires="wps">
          <w:drawing>
            <wp:anchor distT="0" distB="0" distL="114300" distR="114300" simplePos="0" relativeHeight="251662336" behindDoc="0" locked="0" layoutInCell="1" allowOverlap="1" wp14:anchorId="35FDD76B" wp14:editId="6611FEEE">
              <wp:simplePos x="0" y="0"/>
              <wp:positionH relativeFrom="column">
                <wp:posOffset>9271000</wp:posOffset>
              </wp:positionH>
              <wp:positionV relativeFrom="paragraph">
                <wp:posOffset>299085</wp:posOffset>
              </wp:positionV>
              <wp:extent cx="396000"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9A0193" w14:textId="77777777" w:rsidR="007A5470" w:rsidRDefault="007A5470" w:rsidP="00E31D88">
                          <w:pPr>
                            <w:pStyle w:val="Header"/>
                            <w:jc w:val="right"/>
                          </w:pPr>
                          <w:r>
                            <w:t>PRIMARY FINANCIAL STATEMENTS</w:t>
                          </w:r>
                        </w:p>
                        <w:p w14:paraId="083B3986" w14:textId="77777777" w:rsidR="007A5470" w:rsidRDefault="007A5470" w:rsidP="00E31D88">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DD76B" id="_x0000_t202" coordsize="21600,21600" o:spt="202" path="m,l,21600r21600,l21600,xe">
              <v:stroke joinstyle="miter"/>
              <v:path gradientshapeok="t" o:connecttype="rect"/>
            </v:shapetype>
            <v:shape id="Text Box 4" o:spid="_x0000_s1046" type="#_x0000_t202" style="position:absolute;margin-left:730pt;margin-top:23.55pt;width:31.2pt;height:48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2B46gIAAFkGAAAOAAAAZHJzL2Uyb0RvYy54bWysVV1P2zAUfZ+0/2D5vSQpoZCKFBVQp0kV&#10;oMHEs+s4NMKxM9tt00377zt20lLYHsa0F8e+X773nuOb84u2lmQtjK20ymlyFFMiFNdFpZ5y+vVh&#10;NjijxDqmCia1EjndCksvJh8/nG+asRjqpZaFMARBlB1vmpwunWvGUWT5UtTMHulGKChLbWrmcDRP&#10;UWHYBtFrGQ3jeBRttCkao7mwFtLrTkknIX5ZCu5uy9IKR2ROkZsLqwnrwq/R5JyNnwxrlhXv02D/&#10;kEXNKoVL96GumWNkZarfQtUVN9rq0h1xXUe6LCsuQg2oJonfVHO/ZI0ItaA5ttm3yf6/sPxmfWdI&#10;VeQ0pUSxGhA9iNaRS92S1Hdn09gxjO4bmLkWYqC8k1sIfdFtaWr/RTkEevR5u++tD8YhPM5GcQwN&#10;h2qUZMAuND968W6MdZ+Eronf5NQAu9BStp5bh0xgujPxlyk9q6QM+ElFNoh6fBIHh70GHlJ5WxGY&#10;0IXBqXXYBjmSCyj9yJJhGl8Os8FsdHY6SGfpySA7jc8GcZJdIvM0S69nP330JB0vq6IQal4psWNM&#10;kv4dIj13O6wDZ14lbrWsCl+Vz83XeiUNWTNQdyEZf/ZtR0kHVtHrdIIa1e2+ocrII9ghFXZuK4WP&#10;L9UXUQL5AJgXhDcn9lcyzoVyAevQR1h7qxLpvcext/euHQrvcd57hJu1cnvnulLaBLTfpF0871Iu&#10;O3s046Buv3Xtou0p3xN8oYst+G00eAeO2obPKrR/zqy7YwYDAUIMOXeLpZQaZNP9jpKlNt//JPf2&#10;OfUrJRsMmJzabytmBCXys8ILzpI0RVgXDunJ6RAHc6hZHGrUqr7SIEISsgtbb+/kblsaXT9iFk79&#10;rVAxxZFZTnF7t71y3djDLOViOg1GmEENc3N133Af2nfZ0+6hfWSm6d+hA6Fu9G4UsfGb59jZek+l&#10;pyunyyq8Vd/nrqt9/zG/Ai37WesH5OE5WL38ESa/AAAA//8DAFBLAwQUAAYACAAAACEAgX9GXuEA&#10;AAANAQAADwAAAGRycy9kb3ducmV2LnhtbEyPwU7DMBBE70j8g7VI3KhdExKUxqlopVzgRAGpRzd2&#10;k6j2OrLdJvw97onedrSjmTfVeraGXLQPg0MBywUDorF1asBOwPdX8/QKJESJShqHWsCvDrCu7+8q&#10;WSo34ae+7GJHUgiGUgroYxxLSkPbayvDwo0a0+/ovJUxSd9R5eWUwq2hnLGcWjlgaujlqLe9bk+7&#10;sxXwU2Cxz5vp/bSh7f6j2Jhnv22EeHyY31ZAop7jvxmu+Akd6sR0cGdUgZiks5ylMVFAViyBXB0v&#10;nGdADulinHOgdUVvV9R/AAAA//8DAFBLAQItABQABgAIAAAAIQC2gziS/gAAAOEBAAATAAAAAAAA&#10;AAAAAAAAAAAAAABbQ29udGVudF9UeXBlc10ueG1sUEsBAi0AFAAGAAgAAAAhADj9If/WAAAAlAEA&#10;AAsAAAAAAAAAAAAAAAAALwEAAF9yZWxzLy5yZWxzUEsBAi0AFAAGAAgAAAAhAAXjYHjqAgAAWQYA&#10;AA4AAAAAAAAAAAAAAAAALgIAAGRycy9lMm9Eb2MueG1sUEsBAi0AFAAGAAgAAAAhAIF/Rl7hAAAA&#10;DQEAAA8AAAAAAAAAAAAAAAAARAUAAGRycy9kb3ducmV2LnhtbFBLBQYAAAAABAAEAPMAAABSBgAA&#10;AAA=&#10;" filled="f" stroked="f" strokeweight=".5pt">
              <v:textbox style="layout-flow:vertical">
                <w:txbxContent>
                  <w:p w14:paraId="2D9A0193" w14:textId="77777777" w:rsidR="007A5470" w:rsidRDefault="007A5470" w:rsidP="00E31D88">
                    <w:pPr>
                      <w:pStyle w:val="Header"/>
                      <w:jc w:val="right"/>
                    </w:pPr>
                    <w:r>
                      <w:t>PRIMARY FINANCIAL STATEMENTS</w:t>
                    </w:r>
                  </w:p>
                  <w:p w14:paraId="083B3986" w14:textId="77777777" w:rsidR="007A5470" w:rsidRDefault="007A5470" w:rsidP="00E31D88">
                    <w:pPr>
                      <w:pStyle w:val="Header"/>
                      <w:jc w:val="right"/>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A1298" w14:textId="77777777" w:rsidR="007A5470" w:rsidRDefault="007A547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366B" w14:textId="77777777" w:rsidR="007A5470" w:rsidRDefault="007A547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A4F42" w14:textId="77777777" w:rsidR="007A5470" w:rsidRPr="00E34C86" w:rsidRDefault="007A5470" w:rsidP="007E6D01">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9E528" w14:textId="7DFB2772" w:rsidR="007A5470" w:rsidRPr="00A22419"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About this report</w:t>
    </w:r>
    <w:r>
      <w:rPr>
        <w:noProof/>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CC4B" w14:textId="053BF280" w:rsidR="007A5470" w:rsidRPr="00A22419" w:rsidRDefault="007A5470" w:rsidP="00974C9B">
    <w:pPr>
      <w:pStyle w:val="Header"/>
      <w:jc w:val="right"/>
    </w:pPr>
    <w:r>
      <w:rPr>
        <w:noProof/>
      </w:rPr>
      <w:fldChar w:fldCharType="begin"/>
    </w:r>
    <w:r>
      <w:rPr>
        <w:noProof/>
      </w:rPr>
      <w:instrText xml:space="preserve"> STYLEREF  "Heading 1 (#)" \w  \* MERGEFORMAT </w:instrText>
    </w:r>
    <w:r>
      <w:rPr>
        <w:noProof/>
      </w:rPr>
      <w:fldChar w:fldCharType="separate"/>
    </w:r>
    <w:r>
      <w:rPr>
        <w:noProof/>
      </w:rPr>
      <w:t>1</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About this report</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02E7" w14:textId="77777777" w:rsidR="007A5470" w:rsidRPr="00A22419" w:rsidRDefault="007A5470" w:rsidP="007E6D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BA58" w14:textId="77777777" w:rsidR="007A5470" w:rsidRPr="00A22419" w:rsidRDefault="007A5470" w:rsidP="007E6D01">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719F" w14:textId="55DA2BC0" w:rsidR="007A5470" w:rsidRPr="00A22419"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How funds are raised</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908F" w14:textId="6DED56E9" w:rsidR="007A5470" w:rsidRPr="00A22419"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raised</w:t>
    </w:r>
    <w:r>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1CDEC" w14:textId="3A1DFA41"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raised</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B2536" w14:textId="4CE1D172"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How funds are raised</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70E57" w14:textId="77777777" w:rsidR="007A5470" w:rsidRDefault="007A547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D830" w14:textId="6880009B"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2</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How funds are raised</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9B979" w14:textId="77777777" w:rsidR="007A5470" w:rsidRPr="00E34C86" w:rsidRDefault="007A5470" w:rsidP="007E6D01">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83D6C" w14:textId="77777777" w:rsidR="007A5470" w:rsidRPr="00A22419" w:rsidRDefault="007A5470" w:rsidP="007E6D01">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5AE4B" w14:textId="05D7833A" w:rsidR="007A5470" w:rsidRPr="00E34C86" w:rsidRDefault="007A5470" w:rsidP="007E6D01">
    <w:pPr>
      <w:pStyle w:val="Header"/>
    </w:pPr>
    <w:r>
      <w:rPr>
        <w:noProof/>
      </w:rPr>
      <w:fldChar w:fldCharType="begin"/>
    </w:r>
    <w:r>
      <w:rPr>
        <w:noProof/>
      </w:rPr>
      <w:instrText xml:space="preserve"> STYLEREF  "Heading 1 (#)"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spent</w:t>
    </w:r>
    <w:r>
      <w:rPr>
        <w:noProof/>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FC9FE" w14:textId="4D1928F9"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How funds are spent</w:t>
    </w:r>
    <w:r>
      <w:rPr>
        <w:noProof/>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CA0E7" w14:textId="5C173A99" w:rsidR="007A5470"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How funds are spent</w:t>
    </w:r>
    <w:r>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51734" w14:textId="22287708"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How funds are spent</w:t>
    </w:r>
    <w:r>
      <w:rPr>
        <w:noProof/>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7CAC" w14:textId="2F4328FC" w:rsidR="007A5470"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3</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How funds are spent</w:t>
    </w:r>
    <w:r>
      <w:rPr>
        <w:noProof/>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B4F02" w14:textId="77777777" w:rsidR="007A5470" w:rsidRPr="00E34C86" w:rsidRDefault="007A5470" w:rsidP="007E6D01">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6DAA0" w14:textId="77777777" w:rsidR="007A5470" w:rsidRPr="00A22419" w:rsidRDefault="007A5470" w:rsidP="00A224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51D12" w14:textId="77777777" w:rsidR="007A5470" w:rsidRDefault="007A547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80DF9" w14:textId="0F6C7554" w:rsidR="007A5470" w:rsidRPr="00E34C86" w:rsidRDefault="007A5470" w:rsidP="007E6D01">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97374" w14:textId="420165ED" w:rsidR="007A5470"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Major assets and investments</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82F10" w14:textId="34119690"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Major assets and investments</w:t>
    </w:r>
    <w:r>
      <w:rPr>
        <w:noProof/>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58C5" w14:textId="2DE51CB2" w:rsidR="007A5470"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7FDE" w14:textId="77777777" w:rsidR="007A5470" w:rsidRDefault="007A5470" w:rsidP="00840C7A">
    <w:r>
      <w:rPr>
        <w:noProof/>
        <w:lang w:eastAsia="en-AU"/>
      </w:rPr>
      <mc:AlternateContent>
        <mc:Choice Requires="wps">
          <w:drawing>
            <wp:anchor distT="0" distB="0" distL="114300" distR="114300" simplePos="0" relativeHeight="251652096" behindDoc="0" locked="0" layoutInCell="1" allowOverlap="1" wp14:anchorId="6D2E91C6" wp14:editId="0DE46D2F">
              <wp:simplePos x="0" y="0"/>
              <wp:positionH relativeFrom="column">
                <wp:posOffset>9271635</wp:posOffset>
              </wp:positionH>
              <wp:positionV relativeFrom="paragraph">
                <wp:posOffset>280035</wp:posOffset>
              </wp:positionV>
              <wp:extent cx="419100" cy="6192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91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E81112" w14:textId="27AD9ED5" w:rsidR="007A5470" w:rsidRDefault="007A5470" w:rsidP="003E26A7">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91C6" id="_x0000_t202" coordsize="21600,21600" o:spt="202" path="m,l,21600r21600,l21600,xe">
              <v:stroke joinstyle="miter"/>
              <v:path gradientshapeok="t" o:connecttype="rect"/>
            </v:shapetype>
            <v:shape id="Text Box 40" o:spid="_x0000_s1049" type="#_x0000_t202" style="position:absolute;margin-left:730.05pt;margin-top:22.05pt;width:33pt;height:48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9T7AIAAFsGAAAOAAAAZHJzL2Uyb0RvYy54bWysVV1P2zAUfZ+0/2D5vSTpQksqUlRAnSZV&#10;Aw0mnl3HoRGOndlum27af9+x05TC9jCmvTj2/fK99xzfnF+0tSQbYWylVU6Tk5gSobguKvWY06/3&#10;88EZJdYxVTCplcjpTlh6MX3/7nzbTMRQr7QshCEIouxk2+R05VwziSLLV6Jm9kQ3QkFZalMzh6N5&#10;jArDtohey2gYx6Noq03RGM2FtZBed0o6DfHLUnB3U5ZWOCJzitxcWE1Yl36Npuds8mhYs6r4Pg32&#10;D1nUrFK49BDqmjlG1qb6LVRdcaOtLt0J13Wky7LiItSAapL4VTV3K9aIUAuaY5tDm+z/C8s/b24N&#10;qYqcpmiPYjUwuhetI5e6JRChP9vGTmB218DQtZAD515uIfRlt6Wp/RcFEegRanforo/GIUyTLImh&#10;4VCNkgzohfDRs3djrPsodE38JqcG6IWmss3COmQC097EX6b0vJIyICgV2SLqh9M4OBw08JDK24rA&#10;hS4MTq3DNsiRXMDpR5YM0/hymA3mo7PxIJ2np4NsHJ8N4iS7zEZxmqXX858+epJOVlVRCLWolOg5&#10;k6R/h8mevR3agTUvErdaVoWvyufma72ShmwYyLuUjD/5tqOkI6voZTpBjer6b6gy8gh2SIWd20nh&#10;40v1RZTAPgDmBeHVicOVjHOhXMA69BHW3qpEem9x3Nt71w6FtzgfPMLNWrmDc10pbQLar9IunvqU&#10;y84ezTiq229du2wD6cc9kZe62IHfRoN34Kht+LxC+xfMultmMBIgxJhzN1hKqUE2vd9RstLm+5/k&#10;3j6nfqVkixGTU/ttzYygRH5SeMNZkvpH58IhPR0PcTDHmuWxRq3rKw0iJCG7sPX2Tvbb0uj6AdNw&#10;5m+FiimOzHKK27vtlesGH6YpF7NZMMIUaphbqLuG+9C+y5529+0DM83+HToQ6rPuhxGbvHqOna33&#10;VHq2drqswlv1fe66uu8/Jlig5X7a+hF5fA5Wz/+E6S8AAAD//wMAUEsDBBQABgAIAAAAIQAi6gWR&#10;4AAAAA0BAAAPAAAAZHJzL2Rvd25yZXYueG1sTI/BTsMwEETvSPyDtUjcqJ0QEghxKlopFzhRQOrR&#10;jU0SNV5HttuEv2d7gtPOaEezb6v1Ykd2Nj4MDiUkKwHMYOv0gJ2Ez4/m7hFYiAq1Gh0aCT8mwLq+&#10;vqpUqd2M7+a8ix2jEgylktDHOJWch7Y3VoWVmwzS7tt5qyJZ33Ht1UzlduSpEDm3akC60KvJbHvT&#10;HncnK+GrwGKfN/PrccPb/VuxGe/9tpHy9mZ5eQYWzRL/wnDBJ3SoiengTqgDG8lnuUgoKyHLaF4S&#10;D2lO6kBKJE8p8Lri/7+ofwEAAP//AwBQSwECLQAUAAYACAAAACEAtoM4kv4AAADhAQAAEwAAAAAA&#10;AAAAAAAAAAAAAAAAW0NvbnRlbnRfVHlwZXNdLnhtbFBLAQItABQABgAIAAAAIQA4/SH/1gAAAJQB&#10;AAALAAAAAAAAAAAAAAAAAC8BAABfcmVscy8ucmVsc1BLAQItABQABgAIAAAAIQA4HN9T7AIAAFsG&#10;AAAOAAAAAAAAAAAAAAAAAC4CAABkcnMvZTJvRG9jLnhtbFBLAQItABQABgAIAAAAIQAi6gWR4AAA&#10;AA0BAAAPAAAAAAAAAAAAAAAAAEYFAABkcnMvZG93bnJldi54bWxQSwUGAAAAAAQABADzAAAAUwYA&#10;AAAA&#10;" filled="f" stroked="f" strokeweight=".5pt">
              <v:textbox style="layout-flow:vertical">
                <w:txbxContent>
                  <w:p w14:paraId="43E81112" w14:textId="27AD9ED5" w:rsidR="007A5470" w:rsidRDefault="007A5470" w:rsidP="003E26A7">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C346E" w14:textId="77777777" w:rsidR="007A5470" w:rsidRDefault="007A5470" w:rsidP="00AC68FF">
    <w:pPr>
      <w:pStyle w:val="Header"/>
      <w:jc w:val="right"/>
    </w:pPr>
    <w:r>
      <w:rPr>
        <w:noProof/>
        <w:lang w:eastAsia="en-AU"/>
      </w:rPr>
      <mc:AlternateContent>
        <mc:Choice Requires="wps">
          <w:drawing>
            <wp:anchor distT="0" distB="0" distL="114300" distR="114300" simplePos="0" relativeHeight="251654144" behindDoc="0" locked="0" layoutInCell="1" allowOverlap="1" wp14:anchorId="18A31FEE" wp14:editId="0F3D4BCA">
              <wp:simplePos x="0" y="0"/>
              <wp:positionH relativeFrom="column">
                <wp:posOffset>9254119</wp:posOffset>
              </wp:positionH>
              <wp:positionV relativeFrom="paragraph">
                <wp:posOffset>299085</wp:posOffset>
              </wp:positionV>
              <wp:extent cx="409575" cy="6192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95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E3A54C" w14:textId="06ED817F" w:rsidR="007A5470" w:rsidRDefault="007A5470" w:rsidP="003E26A7">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Major assets and investments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31FEE" id="_x0000_t202" coordsize="21600,21600" o:spt="202" path="m,l,21600r21600,l21600,xe">
              <v:stroke joinstyle="miter"/>
              <v:path gradientshapeok="t" o:connecttype="rect"/>
            </v:shapetype>
            <v:shape id="Text Box 41" o:spid="_x0000_s1050" type="#_x0000_t202" style="position:absolute;left:0;text-align:left;margin-left:728.65pt;margin-top:23.55pt;width:32.25pt;height:48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1z7wIAAFsGAAAOAAAAZHJzL2Uyb0RvYy54bWysVV1v0zAUfUfiP1h+75KU9CPV0qnbVIRU&#10;sYkN7dl1nDWaYwfbbVMQ/51jp+26wQNDvDj2/fK951zfnF+0tSQbYWylVU6Ts5gSobguKvWY06/3&#10;896YEuuYKpjUSuR0Jyy9mL5/d75tJqKvV1oWwhAEUXaybXK6cq6ZRJHlK1Eze6YboaAstamZw9E8&#10;RoVhW0SvZdSP42G01aZojObCWkivOyWdhvhlKbi7KUsrHJE5RW4urCasS79G03M2eTSsWVV8nwb7&#10;hyxqVilcegx1zRwja1P9FqquuNFWl+6M6zrSZVlxEWpANUn8qpq7FWtEqAXg2OYIk/1/Yfnnza0h&#10;VZHTNKFEsRoc3YvWkUvdEoiAz7axE5jdNTB0LeTg+SC3EPqy29LU/ouCCPRAendE10fjEKZxNhgN&#10;KOFQDZMM7AX4o2fvxlj3Ueia+E1ODdgLoLLNwjpkAtODib9M6XklZWBQKrJF1A+DODgcNfCQytuK&#10;0AtdGJxah22QI7nA048s6afxZT/rzYfjUS+dp4NeNorHvTjJLrNhnGbp9fynj56kk1VVFEItKiUO&#10;PZOkf8fJvns7tkPXvEjcalkVviqfm6/1ShqyYWjepWT8ycOOkk6sopfpBDWqO3xDlZFnsGMq7NxO&#10;Ch9fqi+iBPeBMC8Ir04cr2ScC+UC1wFHWHurEum9xXFv7107Ft7ifPQIN2vljs51pbQJbL9Ku3g6&#10;pFx29gDjpG6/de2yDU0/PjTyUhc79LfR6Dt0r234vAL8C2bdLTMYCRBizLkbLKXUaDa931Gy0ub7&#10;n+TePqd+pWSLEZNT+23NjKBEflJ4w1mSpn4mhUM6GPVxMKea5alGresrjUbAM0V2YevtnTxsS6Pr&#10;B0zDmb8VKqY4Msspbu+2V64bfJimXMxmwQhTqGFuoe4a7kN7lH3b3bcPzDT7d+jQUJ/1YRixyavn&#10;2Nl6T6Vna6fLKrxVj3OH6h5/TLDQlvtp60fk6TlYPf8Tpr8AAAD//wMAUEsDBBQABgAIAAAAIQAl&#10;EVKi4QAAAA0BAAAPAAAAZHJzL2Rvd25yZXYueG1sTI/LTsMwEEX3SPyDNUjsqBP3YZTGqWilbGBF&#10;AalLN3aTqPE4it0m/D3TFd3N1RzdR76ZXMeudgitRwXpLAFmsfKmxVrB91f58gosRI1Gdx6tgl8b&#10;YFM8PuQ6M37ET3vdx5qRCYZMK2hi7DPOQ9VYp8PM9xbpd/KD05HkUHMz6JHMXcdFkqy40y1SQqN7&#10;u2tsdd5fnIIfifKwKsf385ZXhw+57ebDrlTq+Wl6WwOLdor/MNzqU3UoqNPRX9AE1pFeLOWcWAUL&#10;mQK7EUuR0pojXYkQAniR8/sVxR8AAAD//wMAUEsBAi0AFAAGAAgAAAAhALaDOJL+AAAA4QEAABMA&#10;AAAAAAAAAAAAAAAAAAAAAFtDb250ZW50X1R5cGVzXS54bWxQSwECLQAUAAYACAAAACEAOP0h/9YA&#10;AACUAQAACwAAAAAAAAAAAAAAAAAvAQAAX3JlbHMvLnJlbHNQSwECLQAUAAYACAAAACEA3cGtc+8C&#10;AABbBgAADgAAAAAAAAAAAAAAAAAuAgAAZHJzL2Uyb0RvYy54bWxQSwECLQAUAAYACAAAACEAJRFS&#10;ouEAAAANAQAADwAAAAAAAAAAAAAAAABJBQAAZHJzL2Rvd25yZXYueG1sUEsFBgAAAAAEAAQA8wAA&#10;AFcGAAAAAA==&#10;" filled="f" stroked="f" strokeweight=".5pt">
              <v:textbox style="layout-flow:vertical">
                <w:txbxContent>
                  <w:p w14:paraId="38E3A54C" w14:textId="06ED817F" w:rsidR="007A5470" w:rsidRDefault="007A5470" w:rsidP="003E26A7">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Major assets and investments</w:t>
                    </w:r>
                    <w:r>
                      <w:rPr>
                        <w:noProof/>
                      </w:rPr>
                      <w:fldChar w:fldCharType="end"/>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7D58D" w14:textId="6B3AB7BD"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Major assets and investments</w:t>
    </w:r>
    <w:r>
      <w:rPr>
        <w:noProof/>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300D3" w14:textId="79C54777" w:rsidR="007A5470"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Major assets and investments</w:t>
    </w:r>
    <w:r>
      <w:rPr>
        <w:noProof/>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1C01" w14:textId="00200540"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4</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Major assets and investments</w:t>
    </w:r>
    <w:r>
      <w:rPr>
        <w:noProof/>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7BAC3" w14:textId="77777777" w:rsidR="007A5470" w:rsidRPr="00D91EF6" w:rsidRDefault="007A5470" w:rsidP="00D91E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E9746" w14:textId="77777777" w:rsidR="007A5470" w:rsidRDefault="007A547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3067" w14:textId="77777777" w:rsidR="007A5470" w:rsidRPr="00E34C86" w:rsidRDefault="007A5470" w:rsidP="007E6D01">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47278" w14:textId="3824ECA0"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3FFCF" w14:textId="593DB5AD"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Financing state operations</w:t>
    </w:r>
    <w:r>
      <w:rPr>
        <w:noProof/>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DCE9C" w14:textId="136EE224"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Financing state operations</w:t>
    </w:r>
    <w:r>
      <w:rPr>
        <w:noProof/>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EE51" w14:textId="77777777" w:rsidR="007A5470" w:rsidRDefault="007A5470" w:rsidP="00612950">
    <w:r>
      <w:rPr>
        <w:noProof/>
        <w:lang w:eastAsia="en-AU"/>
      </w:rPr>
      <mc:AlternateContent>
        <mc:Choice Requires="wps">
          <w:drawing>
            <wp:anchor distT="0" distB="0" distL="114300" distR="114300" simplePos="0" relativeHeight="251670528" behindDoc="0" locked="0" layoutInCell="1" allowOverlap="1" wp14:anchorId="12C240BC" wp14:editId="4E2FE985">
              <wp:simplePos x="0" y="0"/>
              <wp:positionH relativeFrom="column">
                <wp:posOffset>9271635</wp:posOffset>
              </wp:positionH>
              <wp:positionV relativeFrom="paragraph">
                <wp:posOffset>280035</wp:posOffset>
              </wp:positionV>
              <wp:extent cx="447675" cy="61920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476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133700" w14:textId="748A4A66" w:rsidR="007A5470" w:rsidRDefault="007A5470" w:rsidP="009544DA">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240BC" id="_x0000_t202" coordsize="21600,21600" o:spt="202" path="m,l,21600r21600,l21600,xe">
              <v:stroke joinstyle="miter"/>
              <v:path gradientshapeok="t" o:connecttype="rect"/>
            </v:shapetype>
            <v:shape id="Text Box 43" o:spid="_x0000_s1053" type="#_x0000_t202" style="position:absolute;margin-left:730.05pt;margin-top:22.05pt;width:35.25pt;height:48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cm7gIAAFwGAAAOAAAAZHJzL2Uyb0RvYy54bWysVd9v2yAQfp+0/wHxntpOnaSO6lRpq0yT&#10;orZaO/WZYGhQMTAgibNp//sOHLtpt4d12guG+8XdfR/n84umlmjLrBNalTg7STFiiupKqKcSf31Y&#10;DM4wcp6oikitWIn3zOGL2ccP5zszZUO91rJiFkEQ5aY7U+K192aaJI6uWU3ciTZMgZJrWxMPR/uU&#10;VJbsIHotk2GajpOdtpWxmjLnQHrdKvEsxuecUX/LuWMeyRJDbj6uNq6rsCazczJ9ssSsBT2kQf4h&#10;i5oIBZf2oa6JJ2hjxW+hakGtdpr7E6rrRHMuKIs1QDVZ+qaa+zUxLNYCzXGmb5P7f2HpzfbOIlGV&#10;OD/FSJEaMHpgjUeXukEggv7sjJuC2b0BQ9+AHHDu5A6EoeyG2zp8oSAEeuj0vu9uiEZBmOeT8WSE&#10;EQXVOCsAvdj+5MXbWOc/MV2jsCmxBfRiU8l26TxkAqadSbhM6YWQMiIoFdpB1NNRGh16DXhIFWxZ&#10;5EIbBk6Nh22UQ3IRpx9FNszTy2ExWIzPJoN8kY8GxSQ9G6RZcVmM07zIrxc/Q/Qsn65FVTG1FIp1&#10;nMnyv8PkwN4W7ciaV4k7LUUVqgq5hVqvpEVbAuRdSUKfQ9uhpCOr5HU6UQ3Vdd9YZRIQbJGKO7+X&#10;LMSX6gvjgH0ELAjiq2P9lYRSpnzEOvYRrIMVh/Te43iwD64tCu9x7j3izVr53rkWStuI9pu0q+cu&#10;Zd7aQzOO6g5b36yaSPqsZ/JKV3sguNVAPKCvM3QhoP9L4vwdsTATQAhzzt/CwqUGtunDDqO1tt//&#10;JA/2JQ4rRjuYMSV23zbEMozkZwWPuMjyPAyleMhHkyEc7LFmdaxRm/pKAxOymF3cBnsvuy23un6E&#10;cTgPt4KKKAqZlRhub7dXvp18ME4pm8+jEYwhQ/xS3RsaQoc2B949NI/EmsND9MCoG91NIzJ98x5b&#10;2+Cp9HzjNRfxsYZGt109AAAjLPLyMG7DjDw+R6uXn8LsFwAAAP//AwBQSwMEFAAGAAgAAAAhAH5B&#10;xuThAAAADQEAAA8AAABkcnMvZG93bnJldi54bWxMj8FOwzAQRO9I/IO1SNyonTYkEOJUtFIucKKA&#10;1KMbmyRqvI5stwl/z/ZET7ujGc2+LdezHdjZ+NA7lJAsBDCDjdM9thK+PuuHJ2AhKtRqcGgk/JoA&#10;6+r2plSFdhN+mPMutoxKMBRKQhfjWHAems5YFRZuNEjej/NWRZK+5dqricrtwJdCZNyqHulCp0az&#10;7Uxz3J2shO8c831WT2/HDW/27/lmWPltLeX93fz6AiyaOf6H4YJP6FAR08GdUAc2kE4zkVBWQprS&#10;vCQeVyIDdqBNJM9L4FXJr7+o/gAAAP//AwBQSwECLQAUAAYACAAAACEAtoM4kv4AAADhAQAAEwAA&#10;AAAAAAAAAAAAAAAAAAAAW0NvbnRlbnRfVHlwZXNdLnhtbFBLAQItABQABgAIAAAAIQA4/SH/1gAA&#10;AJQBAAALAAAAAAAAAAAAAAAAAC8BAABfcmVscy8ucmVsc1BLAQItABQABgAIAAAAIQCpaocm7gIA&#10;AFwGAAAOAAAAAAAAAAAAAAAAAC4CAABkcnMvZTJvRG9jLnhtbFBLAQItABQABgAIAAAAIQB+Qcbk&#10;4QAAAA0BAAAPAAAAAAAAAAAAAAAAAEgFAABkcnMvZG93bnJldi54bWxQSwUGAAAAAAQABADzAAAA&#10;VgYAAAAA&#10;" filled="f" stroked="f" strokeweight=".5pt">
              <v:textbox style="layout-flow:vertical">
                <w:txbxContent>
                  <w:p w14:paraId="36133700" w14:textId="748A4A66" w:rsidR="007A5470" w:rsidRDefault="007A5470" w:rsidP="009544DA">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txbxContent>
              </v:textbox>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A702" w14:textId="77777777" w:rsidR="007A5470" w:rsidRPr="00D55A7A" w:rsidRDefault="007A5470" w:rsidP="00B82AEA">
    <w:r>
      <w:rPr>
        <w:noProof/>
        <w:lang w:eastAsia="en-AU"/>
      </w:rPr>
      <mc:AlternateContent>
        <mc:Choice Requires="wps">
          <w:drawing>
            <wp:anchor distT="0" distB="0" distL="114300" distR="114300" simplePos="0" relativeHeight="251668480" behindDoc="0" locked="0" layoutInCell="1" allowOverlap="1" wp14:anchorId="71DB52D1" wp14:editId="1F1E6EE2">
              <wp:simplePos x="0" y="0"/>
              <wp:positionH relativeFrom="column">
                <wp:posOffset>9236339</wp:posOffset>
              </wp:positionH>
              <wp:positionV relativeFrom="paragraph">
                <wp:posOffset>299085</wp:posOffset>
              </wp:positionV>
              <wp:extent cx="447675" cy="6192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47675"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A31C4E2" w14:textId="18EFFB34" w:rsidR="007A5470" w:rsidRDefault="007A5470" w:rsidP="00840C7A">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Financing state operations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B52D1" id="_x0000_t202" coordsize="21600,21600" o:spt="202" path="m,l,21600r21600,l21600,xe">
              <v:stroke joinstyle="miter"/>
              <v:path gradientshapeok="t" o:connecttype="rect"/>
            </v:shapetype>
            <v:shape id="Text Box 42" o:spid="_x0000_s1054" type="#_x0000_t202" style="position:absolute;margin-left:727.25pt;margin-top:23.55pt;width:35.25pt;height:48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8p7gIAAFwGAAAOAAAAZHJzL2Uyb0RvYy54bWysVd9P2zAQfp+0/8Hye0nSpS2pSFEBdZpU&#10;DTSYeHYdm1o4dma7bdi0/33nSxsK28OY9uLY98t3932+nJ23tSZb4byypqTZSUqJMNxWyjyU9Ovd&#10;YnBKiQ/MVExbI0r6JDw9n71/d7ZrpmJo11ZXwhEIYvx015R0HUIzTRLP16Jm/sQ2woBSWlezAEf3&#10;kFSO7SB6rZNhmo6TnXVV4ywX3oP0qlPSGcaXUvBwLaUXgeiSQm4BV4frKq7J7IxNHxxr1orv02D/&#10;kEXNlIFL+1BXLDCyceq3ULXiznorwwm3dWKlVFxgDVBNlr6q5nbNGoG1QHN807fJ/7+w/PP2xhFV&#10;lTQfUmJYDRjdiTaQC9sSEEF/do2fgtltA4ahBTngfJB7EMayW+nq+IWCCOih0099d2M0DsI8n4wn&#10;I0o4qMZZAehh+5Nn78b58FHYmsRNSR2gh01l26UPkAmYHkziZcYulNaIoDZkB1E/jFJ06DXgoU20&#10;FciFLgyc2gBblENyiNOPIhvm6cWwGCzGp5NBvshHg2KSng7SrLgoxmle5FeLnzF6lk/XqqqEWSoj&#10;DpzJ8r/DZM/eDm1kzYvEvdWqilXF3GKtl9qRLQPyrjTjj7HtUNKRVfIyHVRDdYcvVplEBDukcBee&#10;tIjxtfkiJGCPgEUBvjrRX8k4FyYg1thHsI5WEtJ7i+PePrp2KLzFuffAm60JvXOtjHWI9qu0q8dD&#10;yrKzh2Yc1R23oV21SPqsZ/jKVk9AcGeBeEBf3/CFgv4vmQ83zMFMACHMuXANi9QW2Gb3O0rW1n3/&#10;kzzalzSulOxgxpTUf9swJyjRnww84iLL8ziU8JCPJkM4uGPN6lhjNvWlBSZkmB1uo33Qh610tr6H&#10;cTiPt4KKGQ6ZlRRu77aXoZt8ME65mM/RCMZQw8LS3DY8ho5tjry7a++Za/YPMQCjPtvDNGLTV++x&#10;s42exs43wUqFjzU2uuvqHgAYYcjL/biNM/L4jFbPP4XZLwAAAP//AwBQSwMEFAAGAAgAAAAhANxQ&#10;uBfgAAAADQEAAA8AAABkcnMvZG93bnJldi54bWxMjz1PwzAQhnck/oN1SGzUqUmaKo1T0UpZYKKA&#10;1NGNTRI1Pke224R/z3WC7V7do/ej3M52YFfjQ+9QwnKRADPYON1jK+Hzo35aAwtRoVaDQyPhxwTY&#10;Vvd3pSq0m/DdXA+xZWSCoVASuhjHgvPQdMaqsHCjQfp9O29VJOlbrr2ayNwOXCTJilvVIyV0ajT7&#10;zjTnw8VK+MoxP67q6fW8483xLd8Nz35fS/n4ML9sgEUzxz8YbvWpOlTU6eQuqAMbSKdZmhErIc2X&#10;wG5EJjKad6IrEUIAr0r+f0X1CwAA//8DAFBLAQItABQABgAIAAAAIQC2gziS/gAAAOEBAAATAAAA&#10;AAAAAAAAAAAAAAAAAABbQ29udGVudF9UeXBlc10ueG1sUEsBAi0AFAAGAAgAAAAhADj9If/WAAAA&#10;lAEAAAsAAAAAAAAAAAAAAAAALwEAAF9yZWxzLy5yZWxzUEsBAi0AFAAGAAgAAAAhAAw8zynuAgAA&#10;XAYAAA4AAAAAAAAAAAAAAAAALgIAAGRycy9lMm9Eb2MueG1sUEsBAi0AFAAGAAgAAAAhANxQuBfg&#10;AAAADQEAAA8AAAAAAAAAAAAAAAAASAUAAGRycy9kb3ducmV2LnhtbFBLBQYAAAAABAAEAPMAAABV&#10;BgAAAAA=&#10;" filled="f" stroked="f" strokeweight=".5pt">
              <v:textbox style="layout-flow:vertical">
                <w:txbxContent>
                  <w:p w14:paraId="1A31C4E2" w14:textId="18EFFB34" w:rsidR="007A5470" w:rsidRDefault="007A5470" w:rsidP="00840C7A">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Financing state operations</w:t>
                    </w:r>
                    <w:r>
                      <w:rPr>
                        <w:noProof/>
                      </w:rPr>
                      <w:fldChar w:fldCharType="end"/>
                    </w:r>
                  </w:p>
                </w:txbxContent>
              </v:textbox>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51778" w14:textId="3CC39555"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Financing state operations</w:t>
    </w:r>
    <w:r>
      <w:rPr>
        <w:noProof/>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0E88" w14:textId="12E32569"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Financing state operations</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A88C0" w14:textId="06713DE8"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5</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Financing state operations</w:t>
    </w:r>
    <w:r>
      <w:rPr>
        <w:noProof/>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33989" w14:textId="77777777" w:rsidR="007A5470" w:rsidRPr="001863F6" w:rsidRDefault="007A5470" w:rsidP="007E6D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59EB3" w14:textId="77777777" w:rsidR="007A5470" w:rsidRDefault="007A547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FFB77" w14:textId="77777777" w:rsidR="007A5470" w:rsidRPr="00D55A7A" w:rsidRDefault="007A5470" w:rsidP="00AC68FF">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79B36" w14:textId="02FEB76D"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assets and liabilities</w:t>
    </w:r>
    <w:r>
      <w:rPr>
        <w:noProof/>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FF978" w14:textId="05B0002D"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714E3" w14:textId="74D5964B"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assets and liabilities</w:t>
    </w:r>
    <w:r>
      <w:rPr>
        <w:noProof/>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397CD" w14:textId="619C2DBB"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assets and liabilities</w:t>
    </w:r>
    <w:r>
      <w:rPr>
        <w:noProof/>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AC14" w14:textId="6339ED52"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assets and liabilities</w:t>
    </w:r>
    <w:r>
      <w:rPr>
        <w:noProof/>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0D52F" w14:textId="77777777" w:rsidR="007A5470" w:rsidRDefault="007A5470">
    <w:pPr>
      <w:pStyle w:val="Header"/>
    </w:pPr>
    <w:r>
      <w:rPr>
        <w:noProof/>
        <w:lang w:eastAsia="en-AU"/>
      </w:rPr>
      <mc:AlternateContent>
        <mc:Choice Requires="wps">
          <w:drawing>
            <wp:anchor distT="0" distB="0" distL="114300" distR="114300" simplePos="0" relativeHeight="251674624" behindDoc="0" locked="0" layoutInCell="1" allowOverlap="1" wp14:anchorId="0ED0D8CD" wp14:editId="5ADFD20B">
              <wp:simplePos x="0" y="0"/>
              <wp:positionH relativeFrom="column">
                <wp:posOffset>9269299</wp:posOffset>
              </wp:positionH>
              <wp:positionV relativeFrom="paragraph">
                <wp:posOffset>302500</wp:posOffset>
              </wp:positionV>
              <wp:extent cx="465826" cy="6190488"/>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465826"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3278A2" w14:textId="61C52054"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0D8CD" id="_x0000_t202" coordsize="21600,21600" o:spt="202" path="m,l,21600r21600,l21600,xe">
              <v:stroke joinstyle="miter"/>
              <v:path gradientshapeok="t" o:connecttype="rect"/>
            </v:shapetype>
            <v:shape id="Text Box 9" o:spid="_x0000_s1057" type="#_x0000_t202" style="position:absolute;margin-left:729.85pt;margin-top:23.8pt;width:36.7pt;height:48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DH7AIAAFoGAAAOAAAAZHJzL2Uyb0RvYy54bWysVd9v2yAQfp+0/wHxntrOnDSO6lRpq0yT&#10;orZaO/WZYGhQMTAgibNq//sObKdpt4d12guG+8XdfR/ns/OmlmjLrBNalTg7STFiiupKqMcSf7tf&#10;DCYYOU9URaRWrMR75vD57OOHs52ZsqFea1kxiyCIctOdKfHaezNNEkfXrCbuRBumQMm1rYmHo31M&#10;Kkt2EL2WyTBNx8lO28pYTZlzIL1qlXgW43POqL/h3DGPZIkhNx9XG9dVWJPZGZk+WmLWgnZpkH/I&#10;oiZCwaWHUFfEE7Sx4rdQtaBWO839CdV1ojkXlMUaoJosfVPN3ZoYFmuB5jhzaJP7f2Hp9fbWIlGV&#10;uMBIkRogumeNRxe6QUXozs64KRjdGTDzDYgB5V7uQBiKbritwxfKQaCHPu8PvQ3BKAjz8WgyHGNE&#10;QTXOijSfTEKY5MXbWOc/M12jsCmxBexiS8l26Xxr2puEy5ReCCkjflKhHUT9NEqjw0EDwaUKtiwy&#10;oQ0Dp8bDNsohuYjSc5EN8/RiWAwW48npIF/ko0Fxmk4GaVZcFOM0L/Krxc8QPcuna1FVTC2FYj1j&#10;svzvEOm422IdOfMqcaelqEJVIbdQ66W0aEuAuitJ6FPXryOr5HU6sZ1QXf+NVSYBwRapuPN7yUJ8&#10;qb4yDshHwIIgvjl2uJJQypSPWMc+gnWw4pDeexw7++DaovAe54NHvFkrf3CuhdI2ov0m7eqpT5m3&#10;9tCMo7rD1jerJlI+G/VMXulqDwS3GogH9HWGLgT0f0mcvyUWJgIIYcr5G1i41MA23e0wWmv740/y&#10;YF/isGK0gwlTYvd9QyzDSH5R8ISLLM/DSIqHfHQ6hIM91qyONWpTX2pgQhazi9tg72W/5VbXDzAM&#10;5+FWUBFFIbMSw+3t9tK3cw+GKWXzeTSCIWSIX6o7Q0Po0ObAu/vmgVjTPUQPjLrW/Swi0zfvsbUN&#10;nkrPN15zER9raHTb1Q4AGGCRl92wDRPy+BytXn4Js18AAAD//wMAUEsDBBQABgAIAAAAIQCLvZCk&#10;4QAAAA0BAAAPAAAAZHJzL2Rvd25yZXYueG1sTI+xTsMwEIZ3JN7BOiQ26jRp4hLiVLRSFpgoVOro&#10;xiaJap8j223C2+NOsN2v+/Tfd9VmNppclfODRQ7LRQJEYWvlgB2Hr8/maQ3EB4FSaIuKw4/ysKnv&#10;7ypRSjvhh7ruQ0diCfpScOhDGEtKfdsrI/zCjgrj7ts6I0KMrqPSiSmWG03TJCmoEQPGC70Y1a5X&#10;7Xl/MRwODNmxaKa385a2x3e21ZnbNZw/PsyvL0CCmsMfDDf9qA51dDrZC0pPdMyr/JlFlsOKFUBu&#10;RJ5lSyCnOCVpmgOtK/r/i/oXAAD//wMAUEsBAi0AFAAGAAgAAAAhALaDOJL+AAAA4QEAABMAAAAA&#10;AAAAAAAAAAAAAAAAAFtDb250ZW50X1R5cGVzXS54bWxQSwECLQAUAAYACAAAACEAOP0h/9YAAACU&#10;AQAACwAAAAAAAAAAAAAAAAAvAQAAX3JlbHMvLnJlbHNQSwECLQAUAAYACAAAACEAqXFwx+wCAABa&#10;BgAADgAAAAAAAAAAAAAAAAAuAgAAZHJzL2Uyb0RvYy54bWxQSwECLQAUAAYACAAAACEAi72QpOEA&#10;AAANAQAADwAAAAAAAAAAAAAAAABGBQAAZHJzL2Rvd25yZXYueG1sUEsFBgAAAAAEAAQA8wAAAFQG&#10;AAAAAA==&#10;" filled="f" stroked="f" strokeweight=".5pt">
              <v:textbox style="layout-flow:vertical">
                <w:txbxContent>
                  <w:p w14:paraId="3A3278A2" w14:textId="61C52054"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assets and liabilities</w:t>
                    </w:r>
                    <w:r>
                      <w:rPr>
                        <w:noProof/>
                      </w:rPr>
                      <w:fldChar w:fldCharType="end"/>
                    </w:r>
                  </w:p>
                </w:txbxContent>
              </v:textbox>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775B" w14:textId="77777777" w:rsidR="007A5470" w:rsidRPr="00D55A7A" w:rsidRDefault="007A5470" w:rsidP="00330FD3">
    <w:r>
      <w:rPr>
        <w:noProof/>
        <w:lang w:eastAsia="en-AU"/>
      </w:rPr>
      <mc:AlternateContent>
        <mc:Choice Requires="wps">
          <w:drawing>
            <wp:anchor distT="0" distB="0" distL="114300" distR="114300" simplePos="0" relativeHeight="251653120" behindDoc="0" locked="0" layoutInCell="1" allowOverlap="1" wp14:anchorId="6364E8CE" wp14:editId="5789DDD7">
              <wp:simplePos x="0" y="0"/>
              <wp:positionH relativeFrom="column">
                <wp:posOffset>9217924</wp:posOffset>
              </wp:positionH>
              <wp:positionV relativeFrom="paragraph">
                <wp:posOffset>299085</wp:posOffset>
              </wp:positionV>
              <wp:extent cx="396000" cy="61920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4AB146" w14:textId="635BD1A3" w:rsidR="007A5470" w:rsidRDefault="007A5470" w:rsidP="007E6D01">
                          <w:pPr>
                            <w:pStyle w:val="Header"/>
                            <w:spacing w:before="0"/>
                            <w:jc w:val="right"/>
                          </w:pPr>
                          <w:r>
                            <w:rPr>
                              <w:noProof/>
                            </w:rPr>
                            <w:fldChar w:fldCharType="begin"/>
                          </w:r>
                          <w:r>
                            <w:rPr>
                              <w:noProof/>
                            </w:rPr>
                            <w:instrText xml:space="preserve"> STYLEREF  "Heading 1 (#)" \w  \* MERGEFORMAT </w:instrText>
                          </w:r>
                          <w:r>
                            <w:rPr>
                              <w:noProof/>
                            </w:rPr>
                            <w:fldChar w:fldCharType="separate"/>
                          </w:r>
                          <w:r w:rsidR="00920DAB">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assets and liabilities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4E8CE" id="_x0000_t202" coordsize="21600,21600" o:spt="202" path="m,l,21600r21600,l21600,xe">
              <v:stroke joinstyle="miter"/>
              <v:path gradientshapeok="t" o:connecttype="rect"/>
            </v:shapetype>
            <v:shape id="Text Box 44" o:spid="_x0000_s1058" type="#_x0000_t202" style="position:absolute;margin-left:725.8pt;margin-top:23.55pt;width:31.2pt;height:487.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oF7AIAAFwGAAAOAAAAZHJzL2Uyb0RvYy54bWysVV1P2zAUfZ+0/2D5vSQpoZCKFBVQp0kV&#10;oMHEs+s4NMKxM9tt00377zt2mlLYHsa0F8e+X773nuOb84u2lmQtjK20ymlyFFMiFNdFpZ5y+vVh&#10;NjijxDqmCia1EjndCksvJh8/nG+asRjqpZaFMARBlB1vmpwunWvGUWT5UtTMHulGKChLbWrmcDRP&#10;UWHYBtFrGQ3jeBRttCkao7mwFtLrTkknIX5ZCu5uy9IKR2ROkZsLqwnrwq/R5JyNnwxrlhXfpcH+&#10;IYuaVQqX7kNdM8fIylS/haorbrTVpTviuo50WVZchBpQTRK/qeZ+yRoRakFzbLNvk/1/YfnN+s6Q&#10;qshpmlKiWA2MHkTryKVuCUToz6axY5jdNzB0LeTAuZdbCH3ZbWlq/0VBBHp0ervvro/GITzORnEM&#10;DYdqlGRAL7Q/evFujHWfhK6J3+TUAL3QVLaeW4dMYNqb+MuUnlVSBgSlIhtEPT6Jg8NeAw+pvK0I&#10;XOjC4NQ6bIMcyQWcfmTJMI0vh9lgNjo7HaSz9GSQncZngzjJLpF5mqXXs58+epKOl1VRCDWvlOg5&#10;k6R/h8mOvR3agTWvErdaVoWvyufma72ShqwZyLuQjD/7tqOkA6vodTpBjer6b6gy8gh2SIWd20rh&#10;40v1RZTAPgDmBeHVif2VjHOhXMA69BHW3qpEeu9x3Nl71w6F9zjvPcLNWrm9c10pbQLab9IunvuU&#10;y84ezTio229du2gD6ZNRz+SFLrYguNEgHkhqGz6r0P85s+6OGcwECDHn3C2WUmqwTe92lCy1+f4n&#10;ubfPqV8p2WDG5NR+WzEjKJGfFR5xlqQpwrpwSE9OhziYQ83iUKNW9ZUGE5KQXdh6eyf7bWl0/Yhx&#10;OPW3QsUUR2Y5xe3d9sp1kw/jlIvpNBhhDDXMzdV9w31o32bPu4f2kZlm9xAdGHWj+2nExm/eY2fr&#10;PZWerpwuq/BYfaO7ru4AwAgLvNyNWz8jD8/B6uWnMPkFAAD//wMAUEsDBBQABgAIAAAAIQCkyA1I&#10;4AAAAA0BAAAPAAAAZHJzL2Rvd25yZXYueG1sTI89T8MwEIZ3JP6DdUhs1ElIExTiVLRSFpgoIHV0&#10;Y5NEtc+R7Tbh33OdYLtX9+j9qDeLNeyifRgdCkhXCTCNnVMj9gI+P9qHJ2AhSlTSONQCfnSATXN7&#10;U8tKuRnf9WUfe0YmGCopYIhxqjgP3aCtDCs3aaTft/NWRpK+58rLmcyt4VmSFNzKESlhkJPeDbo7&#10;7c9WwFeJ5aFo59fTlneHt3JrHv2uFeL+bnl5Bhb1Ev9guNan6tBQp6M7owrMkM7XaUGsgLxMgV2J&#10;dZrTvCNdSZZlwJua/1/R/AIAAP//AwBQSwECLQAUAAYACAAAACEAtoM4kv4AAADhAQAAEwAAAAAA&#10;AAAAAAAAAAAAAAAAW0NvbnRlbnRfVHlwZXNdLnhtbFBLAQItABQABgAIAAAAIQA4/SH/1gAAAJQB&#10;AAALAAAAAAAAAAAAAAAAAC8BAABfcmVscy8ucmVsc1BLAQItABQABgAIAAAAIQBfsCoF7AIAAFwG&#10;AAAOAAAAAAAAAAAAAAAAAC4CAABkcnMvZTJvRG9jLnhtbFBLAQItABQABgAIAAAAIQCkyA1I4AAA&#10;AA0BAAAPAAAAAAAAAAAAAAAAAEYFAABkcnMvZG93bnJldi54bWxQSwUGAAAAAAQABADzAAAAUwYA&#10;AAAA&#10;" filled="f" stroked="f" strokeweight=".5pt">
              <v:textbox style="layout-flow:vertical">
                <w:txbxContent>
                  <w:p w14:paraId="3D4AB146" w14:textId="635BD1A3" w:rsidR="007A5470" w:rsidRDefault="007A5470" w:rsidP="007E6D01">
                    <w:pPr>
                      <w:pStyle w:val="Header"/>
                      <w:spacing w:before="0"/>
                      <w:jc w:val="right"/>
                    </w:pPr>
                    <w:r>
                      <w:rPr>
                        <w:noProof/>
                      </w:rPr>
                      <w:fldChar w:fldCharType="begin"/>
                    </w:r>
                    <w:r>
                      <w:rPr>
                        <w:noProof/>
                      </w:rPr>
                      <w:instrText xml:space="preserve"> STYLEREF  "Heading 1 (#)" \w  \* MERGEFORMAT </w:instrText>
                    </w:r>
                    <w:r>
                      <w:rPr>
                        <w:noProof/>
                      </w:rPr>
                      <w:fldChar w:fldCharType="separate"/>
                    </w:r>
                    <w:r w:rsidR="00920DAB">
                      <w:rPr>
                        <w:noProof/>
                      </w:rPr>
                      <w:t>6</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assets and liabilities</w:t>
                    </w:r>
                    <w:r>
                      <w:rPr>
                        <w:noProof/>
                      </w:rPr>
                      <w:fldChar w:fldCharType="end"/>
                    </w:r>
                  </w:p>
                </w:txbxContent>
              </v:textbox>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C16A" w14:textId="77777777" w:rsidR="007A5470" w:rsidRDefault="007A547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A52FD" w14:textId="77777777" w:rsidR="007A5470" w:rsidRPr="001E2C07" w:rsidRDefault="007A5470" w:rsidP="007E6D01">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1701E" w14:textId="77777777" w:rsidR="007A5470" w:rsidRDefault="007A547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8442F" w14:textId="726509B4"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30A20" w14:textId="3A4640A6"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9221F" w14:textId="5513221A" w:rsidR="007A5470" w:rsidRPr="001E2C07"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CEA6" w14:textId="4609DEC7"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50327" w14:textId="32E42EF6"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F3CE" w14:textId="75F8E2F1" w:rsidR="007A5470" w:rsidRDefault="007A5470" w:rsidP="005933E1">
    <w:r>
      <w:rPr>
        <w:noProof/>
        <w:lang w:eastAsia="en-AU"/>
      </w:rPr>
      <mc:AlternateContent>
        <mc:Choice Requires="wps">
          <w:drawing>
            <wp:anchor distT="0" distB="0" distL="114300" distR="114300" simplePos="0" relativeHeight="251657216" behindDoc="0" locked="0" layoutInCell="1" allowOverlap="1" wp14:anchorId="39FAB7FC" wp14:editId="3E433E77">
              <wp:simplePos x="0" y="0"/>
              <wp:positionH relativeFrom="column">
                <wp:posOffset>9215491</wp:posOffset>
              </wp:positionH>
              <wp:positionV relativeFrom="paragraph">
                <wp:posOffset>277495</wp:posOffset>
              </wp:positionV>
              <wp:extent cx="395605" cy="619188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95605" cy="619188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16C46A" w14:textId="77E4C23F" w:rsidR="007A5470" w:rsidRDefault="007A5470" w:rsidP="007E6D01">
                          <w:pPr>
                            <w:pStyle w:val="Header"/>
                            <w:spacing w:before="0"/>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AB7FC" id="_x0000_t202" coordsize="21600,21600" o:spt="202" path="m,l,21600r21600,l21600,xe">
              <v:stroke joinstyle="miter"/>
              <v:path gradientshapeok="t" o:connecttype="rect"/>
            </v:shapetype>
            <v:shape id="Text Box 45" o:spid="_x0000_s1061" type="#_x0000_t202" style="position:absolute;margin-left:725.65pt;margin-top:21.85pt;width:31.15pt;height:48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mI7QIAAFwGAAAOAAAAZHJzL2Uyb0RvYy54bWysVV9P2zAQf5+072D5vSQpaWkqUlRAnSZV&#10;gAYTz65jUwvH9my3TTftu+/sJKWwPYxpL875/t/9zpfzi6aWaMusE1qVODtJMWKK6kqopxJ/fVgM&#10;Jhg5T1RFpFasxHvm8MXs44fznZmyoV5rWTGLwIly050p8dp7M00SR9esJu5EG6ZAyLWtiYerfUoq&#10;S3bgvZbJME3HyU7bylhNmXPAvW6FeBb9c86ov+XcMY9kiSE3H08bz1U4k9k5mT5ZYtaCdmmQf8ii&#10;JkJB0IOra+IJ2ljxm6taUKud5v6E6jrRnAvKYg1QTZa+qeZ+TQyLtUBznDm0yf0/t/Rme2eRqEqc&#10;jzBSpAaMHljj0aVuELCgPzvjpqB2b0DRN8AHnHu+A2You+G2Dl8oCIEcOr0/dDd4o8A8LUbjFIJQ&#10;EI2zIptMovvkxdpY5z8xXaNAlNgCerGpZLt0HjIB1V4lBFN6IaSMCEqFduD1dJRGg4MELKQKuizO&#10;QusGbo0HMvIhuYjTjyIb5unlsBgsxpOzQb7IR4PiLJ0M0qy4LMZpXuTXi5/Be5ZP16KqmFoKxfqZ&#10;yfK/w6Sb3hbtODWvEndaiipUFXILtV5Ji7YEhnclCX0ObYeSjrSS1+lEMVTXf2OVSUCwRSpSfi9Z&#10;8C/VF8YB+whYYMRXxw4hCaVM+Yh17CNoBy0O6b3HsNMPpi0K7zE+WMTIWvmDcS2UthHtN2lXz33K&#10;vNWHZhzVHUjfrJo49FnRT/JKV3sYcKth8GB8naELAf1fEufviIWdAEzYc/4WDi41TJvuKIzW2n7/&#10;Ez/olzicGO1gx5TYfdsQyzCSnxU84iLL87CU4iUfnQ3hYo8lq2OJ2tRXGiYhi9lFMuh72ZPc6voR&#10;1uE8RAURURQyKzFEb8kr324+WKeUzedRCdaQIX6p7g0NrkObw9w9NI/Emu4hepioG91vIzJ98x5b&#10;3WCp9HzjNRfxsYZGt13tAIAVFueyW7dhRx7fo9bLT2H2CwAA//8DAFBLAwQUAAYACAAAACEAdNR6&#10;huAAAAANAQAADwAAAGRycy9kb3ducmV2LnhtbEyPwU7DMBBE70j8g7VI3KgTUpIoxKlopVzgRAGp&#10;Rzc2SVR7HdluE/6e7QluO7uj2Tf1ZrGGXbQPo0MB6SoBprFzasRewOdH+1ACC1GiksahFvCjA2ya&#10;25taVsrN+K4v+9gzCsFQSQFDjFPFeegGbWVYuUkj3b6dtzKS9D1XXs4Ubg1/TJKcWzkifRjkpHeD&#10;7k77sxXwVWBxyNv59bTl3eGt2JrM71oh7u+Wl2dgUS/xzwxXfEKHhpiO7owqMEN6/ZRm5BWwzgpg&#10;VwctcmBHmpK0LIE3Nf/fovkFAAD//wMAUEsBAi0AFAAGAAgAAAAhALaDOJL+AAAA4QEAABMAAAAA&#10;AAAAAAAAAAAAAAAAAFtDb250ZW50X1R5cGVzXS54bWxQSwECLQAUAAYACAAAACEAOP0h/9YAAACU&#10;AQAACwAAAAAAAAAAAAAAAAAvAQAAX3JlbHMvLnJlbHNQSwECLQAUAAYACAAAACEAk6SZiO0CAABc&#10;BgAADgAAAAAAAAAAAAAAAAAuAgAAZHJzL2Uyb0RvYy54bWxQSwECLQAUAAYACAAAACEAdNR6huAA&#10;AAANAQAADwAAAAAAAAAAAAAAAABHBQAAZHJzL2Rvd25yZXYueG1sUEsFBgAAAAAEAAQA8wAAAFQG&#10;AAAAAA==&#10;" filled="f" stroked="f" strokeweight=".5pt">
              <v:textbox style="layout-flow:vertical">
                <w:txbxContent>
                  <w:p w14:paraId="3116C46A" w14:textId="77E4C23F" w:rsidR="007A5470" w:rsidRDefault="007A5470" w:rsidP="007E6D01">
                    <w:pPr>
                      <w:pStyle w:val="Header"/>
                      <w:spacing w:before="0"/>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v:textbox>
            </v:shape>
          </w:pict>
        </mc:Fallback>
      </mc:AlternateContent>
    </w:r>
    <w:r w:rsidRPr="005B0F23">
      <w:rPr>
        <w:noProof/>
        <w:lang w:eastAsia="en-AU"/>
      </w:rPr>
      <mc:AlternateContent>
        <mc:Choice Requires="wps">
          <w:drawing>
            <wp:anchor distT="0" distB="0" distL="114300" distR="114300" simplePos="0" relativeHeight="251658240" behindDoc="0" locked="0" layoutInCell="1" allowOverlap="1" wp14:anchorId="193E0225" wp14:editId="34C02E67">
              <wp:simplePos x="0" y="0"/>
              <wp:positionH relativeFrom="column">
                <wp:posOffset>-504190</wp:posOffset>
              </wp:positionH>
              <wp:positionV relativeFrom="paragraph">
                <wp:posOffset>265694</wp:posOffset>
              </wp:positionV>
              <wp:extent cx="395605" cy="6227445"/>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395605" cy="622744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B632A5" w14:textId="77777777" w:rsidR="007A5470" w:rsidRPr="00B82AEA" w:rsidRDefault="007A5470" w:rsidP="007E6D01">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8</w:t>
                          </w:r>
                          <w:r w:rsidRPr="00C63C2A">
                            <w:rPr>
                              <w:rStyle w:val="PageNumber"/>
                              <w:rFonts w:asciiTheme="majorHAnsi" w:hAnsiTheme="majorHAnsi"/>
                            </w:rPr>
                            <w:t>-1</w:t>
                          </w:r>
                          <w:r>
                            <w:rPr>
                              <w:rStyle w:val="PageNumber"/>
                              <w:rFonts w:asciiTheme="majorHAnsi" w:hAnsiTheme="majorHAnsi"/>
                            </w:rPr>
                            <w:t>9</w:t>
                          </w:r>
                          <w:r w:rsidRPr="00C63C2A">
                            <w:rPr>
                              <w:rStyle w:val="PageNumber"/>
                              <w:rFonts w:asciiTheme="majorHAnsi" w:hAnsiTheme="majorHAnsi"/>
                            </w:rPr>
                            <w:t xml:space="preserve"> Financial Report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0225" id="Text Box 54" o:spid="_x0000_s1062" type="#_x0000_t202" style="position:absolute;margin-left:-39.7pt;margin-top:20.9pt;width:31.15pt;height:49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3K7QIAAFwGAAAOAAAAZHJzL2Uyb0RvYy54bWysVcFu2zAMvQ/YPwi6p7ZTJ6mDOkXaIsOA&#10;oC3WDj0rstQIlSVNUhJnw/59lOy4abfDOuyi0OQjRfJRzPlFU0u0ZdYJrUqcnaQYMUV1JdRTib8+&#10;LAZnGDlPVEWkVqzEe+bwxezjh/OdmbKhXmtZMYsgiHLTnSnx2nszTRJH16wm7kQbpsDIta2Jh0/7&#10;lFSW7CB6LZNhmo6TnbaVsZoy50B73RrxLMbnnFF/y7ljHskSQ24+njaeq3Ams3MyfbLErAXt0iD/&#10;kEVNhIJL+1DXxBO0seK3ULWgVjvN/QnVdaI5F5TFGqCaLH1Tzf2aGBZrgeY407fJ/b+w9GZ7Z5Go&#10;SjzKMVKkBo4eWOPRpW4QqKA/O+OmALs3APQN6IHng96BMpTdcFuHXygIgR06ve+7G6JRUJ4Wo3E6&#10;woiCaTwcTvJ8FMIkL97GOv+J6RoFocQW2ItNJdul8y30AAmXKb0QUkYGpUI7iHo6SqNDb4HgUgUs&#10;i7PQhoGvxoMY9ZBc5OlHkQ3z9HJYDBbjs8kgX+SjQTFJzwZpVlwW4zQv8uvFzxA9y6drUVVMLYVi&#10;h5nJ8r/jpJvelu04Na8Sd1qKKlQVcgu1XkmLtgSGdyUJfe76dYRKXqcT2wnVHX5jlUlgsGUqSn4v&#10;WYgv1RfGgftIWFDEV8f6KwmlTPnIdewjoAOKQ3rvcezwwbVl4T3OvUe8WSvfO9dCaRvZfpN29XxI&#10;mbd4aMZR3UH0zaqJQz+MGyCoVrraw4BbDYMH4+sMXQjo/5I4f0cs7ARQwp7zt3BwqWHadCdhtNb2&#10;+5/0AV/icGK0gx1TYvdtQyzDSH5W8IiLLM/DUoof+WgC2SB7bFkdW9SmvtIwCVnMLooB7+VB5FbX&#10;j7AO5+FWMBFFIbMSw+2teOXbzQfrlLL5PIJgDRnil+re0BA6tDnM3UPzSKzpHqKHibrRh21Epm/e&#10;Y4sNnkrPN15zER/rS1c7AmCFxbns1m3YkcffEfXypzD7BQAA//8DAFBLAwQUAAYACAAAACEAwjQi&#10;UOAAAAALAQAADwAAAGRycy9kb3ducmV2LnhtbEyPwU7DMBBE70j8g7VIvaVO0lJDiFPRSrnAiQJS&#10;j25skqjxOrLdJvw9ywmOq32aeVNuZzuwq/GhdyghW6bADDZO99hK+HivkwdgISrUanBoJHybANvq&#10;9qZUhXYTvpnrIbaMQjAUSkIX41hwHprOWBWWbjRIvy/nrYp0+pZrryYKtwPP03TDreqRGjo1mn1n&#10;mvPhYiV8ChTHTT29nHe8Ob6K3bDy+1rKxd38/AQsmjn+wfCrT+pQkdPJXVAHNkhIxOOaUAnrjCYQ&#10;kGQiA3YiMs3ze+BVyf9vqH4AAAD//wMAUEsBAi0AFAAGAAgAAAAhALaDOJL+AAAA4QEAABMAAAAA&#10;AAAAAAAAAAAAAAAAAFtDb250ZW50X1R5cGVzXS54bWxQSwECLQAUAAYACAAAACEAOP0h/9YAAACU&#10;AQAACwAAAAAAAAAAAAAAAAAvAQAAX3JlbHMvLnJlbHNQSwECLQAUAAYACAAAACEAtqiNyu0CAABc&#10;BgAADgAAAAAAAAAAAAAAAAAuAgAAZHJzL2Uyb0RvYy54bWxQSwECLQAUAAYACAAAACEAwjQiUOAA&#10;AAALAQAADwAAAAAAAAAAAAAAAABHBQAAZHJzL2Rvd25yZXYueG1sUEsFBgAAAAAEAAQA8wAAAFQG&#10;AAAAAA==&#10;" filled="f" stroked="f" strokeweight=".5pt">
              <v:textbox style="layout-flow:vertical">
                <w:txbxContent>
                  <w:p w14:paraId="4BB632A5" w14:textId="77777777" w:rsidR="007A5470" w:rsidRPr="00B82AEA" w:rsidRDefault="007A5470" w:rsidP="007E6D01">
                    <w:pPr>
                      <w:pStyle w:val="Footereven"/>
                    </w:pPr>
                    <w:r w:rsidRPr="00B82AEA">
                      <w:rPr>
                        <w:rStyle w:val="PageNumber"/>
                        <w:rFonts w:asciiTheme="majorHAnsi" w:hAnsiTheme="majorHAnsi"/>
                      </w:rPr>
                      <w:fldChar w:fldCharType="begin"/>
                    </w:r>
                    <w:r w:rsidRPr="00B82AEA">
                      <w:rPr>
                        <w:rStyle w:val="PageNumber"/>
                        <w:rFonts w:asciiTheme="majorHAnsi" w:hAnsiTheme="majorHAnsi"/>
                      </w:rPr>
                      <w:instrText xml:space="preserve"> PAGE </w:instrText>
                    </w:r>
                    <w:r w:rsidRPr="00B82AEA">
                      <w:rPr>
                        <w:rStyle w:val="PageNumber"/>
                        <w:rFonts w:asciiTheme="majorHAnsi" w:hAnsiTheme="majorHAnsi"/>
                      </w:rPr>
                      <w:fldChar w:fldCharType="separate"/>
                    </w:r>
                    <w:r>
                      <w:rPr>
                        <w:rStyle w:val="PageNumber"/>
                        <w:rFonts w:asciiTheme="majorHAnsi" w:hAnsiTheme="majorHAnsi"/>
                        <w:noProof/>
                      </w:rPr>
                      <w:t>30</w:t>
                    </w:r>
                    <w:r w:rsidRPr="00B82AEA">
                      <w:rPr>
                        <w:rStyle w:val="PageNumber"/>
                        <w:rFonts w:asciiTheme="majorHAnsi" w:hAnsiTheme="majorHAnsi"/>
                      </w:rPr>
                      <w:fldChar w:fldCharType="end"/>
                    </w:r>
                    <w:r w:rsidRPr="00B82AEA">
                      <w:tab/>
                      <w:t>Chapter 4</w:t>
                    </w:r>
                    <w:r w:rsidRPr="00B82AEA">
                      <w:tab/>
                    </w:r>
                    <w:r w:rsidRPr="00C63C2A">
                      <w:rPr>
                        <w:rStyle w:val="PageNumber"/>
                        <w:rFonts w:asciiTheme="majorHAnsi" w:hAnsiTheme="majorHAnsi"/>
                      </w:rPr>
                      <w:t>201</w:t>
                    </w:r>
                    <w:r>
                      <w:rPr>
                        <w:rStyle w:val="PageNumber"/>
                        <w:rFonts w:asciiTheme="majorHAnsi" w:hAnsiTheme="majorHAnsi"/>
                      </w:rPr>
                      <w:t>8</w:t>
                    </w:r>
                    <w:r w:rsidRPr="00C63C2A">
                      <w:rPr>
                        <w:rStyle w:val="PageNumber"/>
                        <w:rFonts w:asciiTheme="majorHAnsi" w:hAnsiTheme="majorHAnsi"/>
                      </w:rPr>
                      <w:t>-1</w:t>
                    </w:r>
                    <w:r>
                      <w:rPr>
                        <w:rStyle w:val="PageNumber"/>
                        <w:rFonts w:asciiTheme="majorHAnsi" w:hAnsiTheme="majorHAnsi"/>
                      </w:rPr>
                      <w:t>9</w:t>
                    </w:r>
                    <w:r w:rsidRPr="00C63C2A">
                      <w:rPr>
                        <w:rStyle w:val="PageNumber"/>
                        <w:rFonts w:asciiTheme="majorHAnsi" w:hAnsiTheme="majorHAnsi"/>
                      </w:rPr>
                      <w:t xml:space="preserve"> Financial Report</w:t>
                    </w:r>
                  </w:p>
                </w:txbxContent>
              </v:textbox>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20342" w14:textId="77777777" w:rsidR="007A5470" w:rsidRPr="00D55A7A" w:rsidRDefault="007A5470" w:rsidP="00AC68FF">
    <w:pPr>
      <w:pStyle w:val="Header"/>
      <w:jc w:val="right"/>
    </w:pPr>
    <w:r>
      <w:rPr>
        <w:noProof/>
        <w:lang w:eastAsia="en-AU"/>
      </w:rPr>
      <mc:AlternateContent>
        <mc:Choice Requires="wps">
          <w:drawing>
            <wp:anchor distT="0" distB="0" distL="114300" distR="114300" simplePos="0" relativeHeight="251664384" behindDoc="0" locked="0" layoutInCell="1" allowOverlap="1" wp14:anchorId="255A3B50" wp14:editId="2040C025">
              <wp:simplePos x="0" y="0"/>
              <wp:positionH relativeFrom="column">
                <wp:posOffset>9269299</wp:posOffset>
              </wp:positionH>
              <wp:positionV relativeFrom="paragraph">
                <wp:posOffset>302500</wp:posOffset>
              </wp:positionV>
              <wp:extent cx="457200" cy="6190488"/>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57200" cy="6190488"/>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79E0E9" w14:textId="2FC17663"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A3B50" id="_x0000_t202" coordsize="21600,21600" o:spt="202" path="m,l,21600r21600,l21600,xe">
              <v:stroke joinstyle="miter"/>
              <v:path gradientshapeok="t" o:connecttype="rect"/>
            </v:shapetype>
            <v:shape id="Text Box 10" o:spid="_x0000_s1063" type="#_x0000_t202" style="position:absolute;left:0;text-align:left;margin-left:729.85pt;margin-top:23.8pt;width:36pt;height:48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gk6gIAAFwGAAAOAAAAZHJzL2Uyb0RvYy54bWysVd9P2zAQfp+0/8Hye0nShdJEpKiAOk2q&#10;BhpMPLuOTS0c27PdNt20/31nJw2F7WFMe3Ev9+Pz3X3n6/lF20i0ZdYJrSqcnaQYMUV1LdRjhb/e&#10;L0ZTjJwnqiZSK1bhPXP4Yvb+3fnOlGys11rWzCIAUa7cmQqvvTdlkji6Zg1xJ9owBUaubUM8fNrH&#10;pLZkB+iNTMZpOkl22tbGasqcA+11Z8SziM85o/6Gc8c8khWG3Hw8bTxX4Uxm56R8tMSsBe3TIP+Q&#10;RUOEgksHqGviCdpY8RtUI6jVTnN/QnWTaM4FZbEGqCZLX1VztyaGxVqgOc4MbXL/D5Z+3t5aJGrg&#10;DtqjSAMc3bPWo0vdIlBBf3bGleB2Z8DRt6AH34PegTKU3XLbhF8oCIEdoPZDdwMaBWV+egaMYUTB&#10;NMmKNJ9OA0zyHG2s8x+ZblAQKmyBvdhUsl0637keXMJlSi+ElJFBqdAOUD+cpjFgsAC4VMGXxVno&#10;YOCr9SBGPSQXefpRZOM8vRwXo8VkejbKF/npqDhLp6M0Ky6LSZoX+fXiZ0DP8nIt6pqppVDsMDNZ&#10;/nec9NPbsR2n5kXiTktRh6pCbqHWK2nRlsDwriShT32/jrySl+nEdkJ1h99YZRIY7JiKkt9LFvCl&#10;+sI4cB8JC4r46thwJaGUKR+5jn0E7+DFIb23BPb+IbRj4S3BQ0S8WSs/BDdCaRvZfpV2/XRImXf+&#10;0IyjuoPo21Ubh348TPJK13sYcKth8GBInaELAf1fEudviYWdAErYc/4GDi41TJvuJYzW2n7/kz74&#10;VzicGO1gx1TYfdsQyzCSnxQ84iLLc4D18SM+D4zssWV1bFGb5krDJGQxuyhCsPXyIHKrmwdYh/Nw&#10;K5iIopBZheH2Trzy3eaDdUrZfB6dYA0Z4pfqztAAHdoc5u6+fSDW9A/Rw0R91odtRMpX77HzDZFK&#10;zzdecxEfa2h019WeAFhhcS77dRt25PF39Hr+U5j9AgAA//8DAFBLAwQUAAYACAAAACEAAqswTeEA&#10;AAANAQAADwAAAGRycy9kb3ducmV2LnhtbEyPwU7DMBBE70j8g7VI3KjTtIkhxKlopVzgRAGpRzc2&#10;SdR4HdluE/6e7QluO7uj2TflZrYDuxgfeocSlosEmMHG6R5bCZ8f9cMjsBAVajU4NBJ+TIBNdXtT&#10;qkK7Cd/NZR9bRiEYCiWhi3EsOA9NZ6wKCzcapNu381ZFkr7l2quJwu3A0yTJuVU90odOjWbXmea0&#10;P1sJXwLFIa+n19OWN4c3sR1WfldLeX83vzwDi2aOf2a44hM6VMR0dGfUgQ2k19mTIK+EtciBXR3Z&#10;akmbI01JmmbAq5L/b1H9AgAA//8DAFBLAQItABQABgAIAAAAIQC2gziS/gAAAOEBAAATAAAAAAAA&#10;AAAAAAAAAAAAAABbQ29udGVudF9UeXBlc10ueG1sUEsBAi0AFAAGAAgAAAAhADj9If/WAAAAlAEA&#10;AAsAAAAAAAAAAAAAAAAALwEAAF9yZWxzLy5yZWxzUEsBAi0AFAAGAAgAAAAhAIEdSCTqAgAAXAYA&#10;AA4AAAAAAAAAAAAAAAAALgIAAGRycy9lMm9Eb2MueG1sUEsBAi0AFAAGAAgAAAAhAAKrME3hAAAA&#10;DQEAAA8AAAAAAAAAAAAAAAAARAUAAGRycy9kb3ducmV2LnhtbFBLBQYAAAAABAAEAPMAAABSBgAA&#10;AAA=&#10;" filled="f" stroked="f" strokeweight=".5pt">
              <v:textbox style="layout-flow:vertical">
                <w:txbxContent>
                  <w:p w14:paraId="5179E0E9" w14:textId="2FC17663"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Risks, contingencies and valuation judgements</w:t>
                    </w:r>
                    <w:r>
                      <w:rPr>
                        <w:noProof/>
                      </w:rPr>
                      <w:fldChar w:fldCharType="end"/>
                    </w:r>
                  </w:p>
                </w:txbxContent>
              </v:textbox>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894EC" w14:textId="700F68AD"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r>
      <w:rPr>
        <w:noProof/>
        <w:lang w:eastAsia="en-AU"/>
      </w:rPr>
      <mc:AlternateContent>
        <mc:Choice Requires="wps">
          <w:drawing>
            <wp:anchor distT="0" distB="0" distL="114300" distR="114300" simplePos="0" relativeHeight="251659264" behindDoc="0" locked="0" layoutInCell="1" allowOverlap="1" wp14:anchorId="21232CFC" wp14:editId="07E0206F">
              <wp:simplePos x="0" y="0"/>
              <wp:positionH relativeFrom="column">
                <wp:posOffset>9271000</wp:posOffset>
              </wp:positionH>
              <wp:positionV relativeFrom="paragraph">
                <wp:posOffset>277495</wp:posOffset>
              </wp:positionV>
              <wp:extent cx="396000" cy="6192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F46EB91" w14:textId="4497290F" w:rsidR="007A5470" w:rsidRDefault="007A5470" w:rsidP="007E6D01">
                          <w:pPr>
                            <w:pStyle w:val="Header"/>
                            <w:spacing w:before="0"/>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32CFC" id="_x0000_t202" coordsize="21600,21600" o:spt="202" path="m,l,21600r21600,l21600,xe">
              <v:stroke joinstyle="miter"/>
              <v:path gradientshapeok="t" o:connecttype="rect"/>
            </v:shapetype>
            <v:shape id="Text Box 11" o:spid="_x0000_s1065" type="#_x0000_t202" style="position:absolute;margin-left:730pt;margin-top:21.85pt;width:31.2pt;height:4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sJ7QIAAFwGAAAOAAAAZHJzL2Uyb0RvYy54bWysVVFP2zAQfp+0/2D5vSQpoZCKFBVQp0kV&#10;oMHEs+s4NMKxM9tt00377/vsNKWwPYxpL45999357r7z5fyirSVZC2MrrXKaHMWUCMV1UamnnH59&#10;mA3OKLGOqYJJrUROt8LSi8nHD+ebZiyGeqllIQyBE2XHmyanS+eacRRZvhQ1s0e6EQrKUpuaORzN&#10;U1QYtoH3WkbDOB5FG22KxmgurIX0ulPSSfBfloK727K0whGZU8TmwmrCuvBrNDln4yfDmmXFd2Gw&#10;f4iiZpXCpXtX18wxsjLVb67qihttdemOuK4jXZYVFyEHZJPEb7K5X7JGhFxQHNvsy2T/n1t+s74z&#10;pCrAXUKJYjU4ehCtI5e6JRChPpvGjgG7bwB0LeTA9nILoU+7LU3tv0iIQI9Kb/fV9d44hMfZKI6h&#10;4VCNkgzshfJHL9aNse6T0DXxm5wasBeKytZz6xAJoD3EX6b0rJIyMCgV2cDr8UkcDPYaWEjlsSL0&#10;QucGp9ZhG+QILvD0I0uGaXw5zAaz0dnpIJ2lJ4PsND4bxEl2icjTLL2e/fTek3S8rIpCqHmlRN8z&#10;Sfp3nOy6t2M7dM2rwK2WVeGz8rH5XK+kIWuG5l1Ixp992ZHSASp6HU5QI7v+G7KMPIMdU2HntlJ4&#10;/1J9ESW4D4R5QXh1Yn8l41woF7gOdQTao0qE9x7DHd6bdiy8x3hvEW7Wyu2N60ppE9h+E3bx3Idc&#10;dngU4yBvv3Xtog1NPzzuO3mhiy0a3Gg0HprUNnxWof5zZt0dM5gJEGLOuVsspdToNr3bUbLU5vuf&#10;5B6fU79SssGMyan9tmJGUCI/KzziLElTuHXhkJ6cDnEwh5rFoUat6iuNTsA7RXRh6/FO9tvS6PoR&#10;43Dqb4WKKY7Icorbu+2V6yYfxikX02kAYQw1zM3VfcO9a19m33cP7SMzze4hOnTUje6nERu/eY8d&#10;1lsqPV05XVbhsfpCd1XdEYARFvpyN279jDw8B9TLT2HyCwAA//8DAFBLAwQUAAYACAAAACEAQDqe&#10;o+IAAAANAQAADwAAAGRycy9kb3ducmV2LnhtbEyPwW6DMBBE75X6D9ZG6q2xQyggiomaSFzaU9NW&#10;ytHBDqDYa2Q7gf59nVNz29GOZt5Um9loclXODxY5rJYMiMLWygE7Dt9fzXMBxAeBUmiLisOv8rCp&#10;Hx8qUUo74ae67kNHYgj6UnDoQxhLSn3bKyP80o4K4+9knREhStdR6cQUw42mCWMZNWLA2NCLUe16&#10;1Z73F8PhJ8f8kDXT+3lL28NHvtVrt2s4f1rMb69AgprDvxlu+BEd6sh0tBeUnuio04zFMYFDus6B&#10;3BwvSZICOcaLrYoCaF3R+xX1HwAAAP//AwBQSwECLQAUAAYACAAAACEAtoM4kv4AAADhAQAAEwAA&#10;AAAAAAAAAAAAAAAAAAAAW0NvbnRlbnRfVHlwZXNdLnhtbFBLAQItABQABgAIAAAAIQA4/SH/1gAA&#10;AJQBAAALAAAAAAAAAAAAAAAAAC8BAABfcmVscy8ucmVsc1BLAQItABQABgAIAAAAIQAZvBsJ7QIA&#10;AFwGAAAOAAAAAAAAAAAAAAAAAC4CAABkcnMvZTJvRG9jLnhtbFBLAQItABQABgAIAAAAIQBAOp6j&#10;4gAAAA0BAAAPAAAAAAAAAAAAAAAAAEcFAABkcnMvZG93bnJldi54bWxQSwUGAAAAAAQABADzAAAA&#10;VgYAAAAA&#10;" filled="f" stroked="f" strokeweight=".5pt">
              <v:textbox style="layout-flow:vertical">
                <w:txbxContent>
                  <w:p w14:paraId="4F46EB91" w14:textId="4497290F" w:rsidR="007A5470" w:rsidRDefault="007A5470" w:rsidP="007E6D01">
                    <w:pPr>
                      <w:pStyle w:val="Header"/>
                      <w:spacing w:before="0"/>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v:textbox>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BB3A" w14:textId="71D0B927"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5E13" w14:textId="77777777" w:rsidR="007A5470" w:rsidRDefault="007A5470" w:rsidP="00387A3A">
    <w:r>
      <w:rPr>
        <w:noProof/>
        <w:lang w:eastAsia="en-AU"/>
      </w:rPr>
      <mc:AlternateContent>
        <mc:Choice Requires="wps">
          <w:drawing>
            <wp:anchor distT="0" distB="0" distL="114300" distR="114300" simplePos="0" relativeHeight="251663360" behindDoc="0" locked="0" layoutInCell="1" allowOverlap="1" wp14:anchorId="4D961747" wp14:editId="14AB9ACE">
              <wp:simplePos x="0" y="0"/>
              <wp:positionH relativeFrom="column">
                <wp:posOffset>9238351</wp:posOffset>
              </wp:positionH>
              <wp:positionV relativeFrom="paragraph">
                <wp:posOffset>276225</wp:posOffset>
              </wp:positionV>
              <wp:extent cx="439947" cy="6192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39947"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EC80858" w14:textId="17237CF0" w:rsidR="007A5470" w:rsidRDefault="007A5470" w:rsidP="009544DA">
                          <w:pPr>
                            <w:pStyle w:val="Header"/>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61747" id="_x0000_t202" coordsize="21600,21600" o:spt="202" path="m,l,21600r21600,l21600,xe">
              <v:stroke joinstyle="miter"/>
              <v:path gradientshapeok="t" o:connecttype="rect"/>
            </v:shapetype>
            <v:shape id="Text Box 46" o:spid="_x0000_s1066" type="#_x0000_t202" style="position:absolute;margin-left:727.45pt;margin-top:21.75pt;width:34.65pt;height:4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jV7gIAAFwGAAAOAAAAZHJzL2Uyb0RvYy54bWysVd9P2zAQfp+0/8Hye0lSQiEVKSqgTpMq&#10;QIOJZ9exqYVjZ7bbppv2v+98aUphexjTXhz7fvnuvs+X84u21mQtnFfWlDQ7SikRhttKmaeSfn2Y&#10;Dc4o8YGZimlrREm3wtOLyccP55tmLIZ2aXUlHIEgxo83TUmXITTjJPF8KWrmj2wjDCildTULcHRP&#10;SeXYBqLXOhmm6SjZWFc1znLhPUivOyWdYHwpBQ+3UnoRiC4p5BZwdbgu4ppMztn4ybFmqfguDfYP&#10;WdRMGbh0H+qaBUZWTv0WqlbcWW9lOOK2TqyUigusAarJ0jfV3C9ZI7AWaI5v9m3y/y8sv1nfOaKq&#10;kuYjSgyrAaMH0QZyaVsCIujPpvFjMLtvwDC0IAece7kHYSy7la6OXyiIgB46vd13N0bjIMyPiyI/&#10;pYSDapQVgB62P3nxbpwPn4StSdyU1AF62FS2nvsAmYBpbxIvM3amtEYEtSEbiHp8kqLDXgMe2kRb&#10;gVzowsCpDbBFOSSHOP0osmGeXg6LwWx0djrIZ/nJoDhNzwZpVlwWozQv8uvZzxg9y8dLVVXCzJUR&#10;PWey/O8w2bG3QxtZ8ypxb7WqYlUxt1jrlXZkzYC8C834c2w7lHRglbxOB9VQXf/FKpOIYIcU7sJW&#10;ixhfmy9CAvYIWBTgqxP7KxnnwgTEGvsI1tFKQnrvcdzZR9cOhfc47z3wZmvC3rlWxjpE+03a1XOf&#10;suzsoRkHdcdtaBctkn6Y90xe2GoLBHcWiAf09Q2fKej/nPlwxxzMBBDCnAu3sEhtgW12t6Nkad33&#10;P8mjfUnjSskGZkxJ/bcVc4IS/dnAIy6yPI9DCQ/5yekQDu5QszjUmFV9ZYEJGWaH22gfdL+VztaP&#10;MA6n8VZQMcMhs5LC7d32KnSTD8YpF9MpGsEYaliYm/uGx9CxzZF3D+0jc83uIQZg1I3tpxEbv3mP&#10;nW30NHa6ClYqfKyx0V1XdwDACENe7sZtnJGHZ7R6+SlMfgEAAP//AwBQSwMEFAAGAAgAAAAhAOY5&#10;35riAAAADQEAAA8AAABkcnMvZG93bnJldi54bWxMj8tOwzAQRfdI/IM1SOyo0zSPEuJUtFI2sKKA&#10;1KUbD0lUexzFbhP+HndFd3M1R3fOlJvZaHbB0fWWBCwXETCkxqqeWgFfn/XTGpjzkpTUllDALzrY&#10;VPd3pSyUnegDL3vfslBCrpACOu+HgnPXdGikW9gBKex+7GikD3FsuRrlFMqN5nEUZdzInsKFTg64&#10;67A57c9GwHdO+SGrp7fTljeH93yrV+OuFuLxYX59AeZx9v8wXPWDOlTB6WjPpBzTISdp8hxYAckq&#10;BXYl0jiJgR3DFC3XGfCq5LdfVH8AAAD//wMAUEsBAi0AFAAGAAgAAAAhALaDOJL+AAAA4QEAABMA&#10;AAAAAAAAAAAAAAAAAAAAAFtDb250ZW50X1R5cGVzXS54bWxQSwECLQAUAAYACAAAACEAOP0h/9YA&#10;AACUAQAACwAAAAAAAAAAAAAAAAAvAQAAX3JlbHMvLnJlbHNQSwECLQAUAAYACAAAACEAG7tI1e4C&#10;AABcBgAADgAAAAAAAAAAAAAAAAAuAgAAZHJzL2Uyb0RvYy54bWxQSwECLQAUAAYACAAAACEA5jnf&#10;muIAAAANAQAADwAAAAAAAAAAAAAAAABIBQAAZHJzL2Rvd25yZXYueG1sUEsFBgAAAAAEAAQA8wAA&#10;AFcGAAAAAA==&#10;" filled="f" stroked="f" strokeweight=".5pt">
              <v:textbox style="layout-flow:vertical">
                <w:txbxContent>
                  <w:p w14:paraId="6EC80858" w14:textId="17237CF0" w:rsidR="007A5470" w:rsidRDefault="007A5470" w:rsidP="009544DA">
                    <w:pPr>
                      <w:pStyle w:val="Header"/>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37E93" w14:textId="77777777" w:rsidR="007A5470" w:rsidRDefault="007A5470">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6B530" w14:textId="77777777" w:rsidR="007A5470" w:rsidRPr="00D55A7A" w:rsidRDefault="007A5470" w:rsidP="00387A3A">
    <w:r>
      <w:rPr>
        <w:noProof/>
        <w:lang w:eastAsia="en-AU"/>
      </w:rPr>
      <mc:AlternateContent>
        <mc:Choice Requires="wps">
          <w:drawing>
            <wp:anchor distT="0" distB="0" distL="114300" distR="114300" simplePos="0" relativeHeight="251669504" behindDoc="0" locked="0" layoutInCell="1" allowOverlap="1" wp14:anchorId="52BB08C3" wp14:editId="45C6669F">
              <wp:simplePos x="0" y="0"/>
              <wp:positionH relativeFrom="column">
                <wp:posOffset>9247876</wp:posOffset>
              </wp:positionH>
              <wp:positionV relativeFrom="paragraph">
                <wp:posOffset>302260</wp:posOffset>
              </wp:positionV>
              <wp:extent cx="431320" cy="6192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3132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F4FCAD" w14:textId="09F111A5" w:rsidR="007A5470" w:rsidRDefault="007A5470" w:rsidP="005933E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B08C3" id="_x0000_t202" coordsize="21600,21600" o:spt="202" path="m,l,21600r21600,l21600,xe">
              <v:stroke joinstyle="miter"/>
              <v:path gradientshapeok="t" o:connecttype="rect"/>
            </v:shapetype>
            <v:shape id="Text Box 47" o:spid="_x0000_s1067" type="#_x0000_t202" style="position:absolute;margin-left:728.2pt;margin-top:23.8pt;width:33.95pt;height:48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ZS7gIAAFwGAAAOAAAAZHJzL2Uyb0RvYy54bWysVd9P2zAQfp+0/8Hye0lS0pZUpKiAOk2q&#10;AA0mnl3HphaO7dlum27a/76z04TC9jCmvbiX++W7+z5fzy+aWqIts05oVeLsJMWIKaoroZ5K/PVh&#10;MTjDyHmiKiK1YiXeM4cvZh8/nO/MlA31WsuKWQRJlJvuTInX3ptpkji6ZjVxJ9owBUaubU08fNqn&#10;pLJkB9lrmQzTdJzstK2M1ZQ5B9rr1ohnMT/njPpbzh3zSJYYavPxtPFchTOZnZPpkyVmLeihDPIP&#10;VdREKLi0T3VNPEEbK35LVQtqtdPcn1BdJ5pzQVnsAbrJ0jfd3K+JYbEXGI4z/Zjc/0tLb7Z3Fomq&#10;xPkEI0VqwOiBNR5d6gaBCuazM24KbvcGHH0DesC50ztQhrYbbuvwCw0hsMOk9/10QzYKyvw0Ox2C&#10;hYJpnBWAXhx/8hJtrPOfmK5REEpsAb04VLJdOg+VgGvnEi5TeiGkjAhKhXaQ9XSUxoDeAhFSBV8W&#10;udCmga/Ggxj1UFzE6UeRDfP0clgMFuOzySBf5KNBMUnPBmlWXBbjNC/y68XPkD3Lp2tRVUwthWId&#10;Z7L87zA5sLdFO7LmVeFOS1GFrkJtodcradGWAHlXktDnMHZo6cgreV1ONEN33W/sMgkItkhFye8l&#10;C/ml+sI4YB8BC4r46lh/JaGUKR+xjnME7+DFobz3BB78Q2iLwnuC+4h4s1a+D66F0jai/abs6rkr&#10;mbf+MIyjvoPom1UTST8cdUxe6WoPBLcaiAckdYYuBMx/SZy/IxZ2Aihhz/lbOLjUwDZ9kDBaa/v9&#10;T/rgX+JwYrSDHVNi921DLMNIflbwiIsszyGtjx/5aBJehz22rI4talNfaWBCFquLYvD3shO51fUj&#10;rMN5uBVMRFGorMRweyte+XbzwTqlbD6PTrCGDPFLdW9oSB3GHHj30DwSaw4P0QOjbnS3jcj0zXts&#10;fUOk0vON11zExxoG3U71AACssMjLw7oNO/L4O3q9/CnMfgEAAP//AwBQSwMEFAAGAAgAAAAhAMGz&#10;jpDhAAAADQEAAA8AAABkcnMvZG93bnJldi54bWxMj8FOwzAMhu9IvENkJG4speuaqWs6sUm9wIkB&#10;0o5ZE9pqjVMl2VreHu8EN//yp9+fy+1sB3Y1PvQOJTwvEmAGG6d7bCV8ftRPa2AhKtRqcGgk/JgA&#10;2+r+rlSFdhO+m+shtoxKMBRKQhfjWHAems5YFRZuNEi7b+etihR9y7VXE5XbgadJknOreqQLnRrN&#10;vjPN+XCxEr4EimNeT6/nHW+Ob2I3LP2+lvLxYX7ZAItmjn8w3PRJHSpyOrkL6sAGytkqz4iVkIkc&#10;2I1YpdkS2ImmJE0F8Krk/7+ofgEAAP//AwBQSwECLQAUAAYACAAAACEAtoM4kv4AAADhAQAAEwAA&#10;AAAAAAAAAAAAAAAAAAAAW0NvbnRlbnRfVHlwZXNdLnhtbFBLAQItABQABgAIAAAAIQA4/SH/1gAA&#10;AJQBAAALAAAAAAAAAAAAAAAAAC8BAABfcmVscy8ucmVsc1BLAQItABQABgAIAAAAIQASJrZS7gIA&#10;AFwGAAAOAAAAAAAAAAAAAAAAAC4CAABkcnMvZTJvRG9jLnhtbFBLAQItABQABgAIAAAAIQDBs46Q&#10;4QAAAA0BAAAPAAAAAAAAAAAAAAAAAEgFAABkcnMvZG93bnJldi54bWxQSwUGAAAAAAQABADzAAAA&#10;VgYAAAAA&#10;" filled="f" stroked="f" strokeweight=".5pt">
              <v:textbox style="layout-flow:vertical">
                <w:txbxContent>
                  <w:p w14:paraId="0AF4FCAD" w14:textId="09F111A5" w:rsidR="007A5470" w:rsidRDefault="007A5470" w:rsidP="005933E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txbxContent>
              </v:textbox>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41943" w14:textId="491A8ABB"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A2E8B" w14:textId="567727B0"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7</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Risks, contingencies and valuation judgements</w:t>
    </w:r>
    <w:r>
      <w:rPr>
        <w:noProof/>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B4F0" w14:textId="77777777" w:rsidR="007A5470" w:rsidRDefault="007A547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1B13" w14:textId="77777777" w:rsidR="007A5470" w:rsidRPr="00204EB0" w:rsidRDefault="007A5470" w:rsidP="00204EB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0C339" w14:textId="5AD0211F"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Comparison against budget and the public account</w:t>
    </w:r>
    <w:r>
      <w:rPr>
        <w:noProof/>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8D7E" w14:textId="1D771618"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Comparison against budget and the public account</w:t>
    </w:r>
    <w:r>
      <w:rPr>
        <w:noProof/>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D4D86" w14:textId="0917A486" w:rsidR="007A5470" w:rsidRDefault="007A5470">
    <w:pPr>
      <w:pStyle w:val="Header"/>
    </w:pPr>
    <w:r>
      <w:rPr>
        <w:noProof/>
      </w:rPr>
      <w:fldChar w:fldCharType="begin"/>
    </w:r>
    <w:r>
      <w:rPr>
        <w:noProof/>
      </w:rPr>
      <w:instrText xml:space="preserve"> STYLEREF  "Heading 1 (#)" \w  \* MERGEFORMAT </w:instrText>
    </w:r>
    <w:r>
      <w:rPr>
        <w:noProof/>
      </w:rPr>
      <w:fldChar w:fldCharType="separate"/>
    </w:r>
    <w:r w:rsidR="00920DAB">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Comparison against budget and the public account</w:t>
    </w:r>
    <w:r>
      <w:rPr>
        <w:noProof/>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0F04F" w14:textId="7C1C86E3"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Comparison against budget and the public account</w:t>
    </w:r>
    <w:r>
      <w:rPr>
        <w:noProof/>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BC84" w14:textId="750D5E35" w:rsidR="007A5470" w:rsidRDefault="007A5470">
    <w:pPr>
      <w:pStyle w:val="Header"/>
    </w:pPr>
    <w:r>
      <w:rPr>
        <w:noProof/>
      </w:rPr>
      <w:fldChar w:fldCharType="begin"/>
    </w:r>
    <w:r>
      <w:rPr>
        <w:noProof/>
      </w:rPr>
      <w:instrText xml:space="preserve"> STYLEREF  "Heading 1 (#)" \w  \* MERGEFORMAT </w:instrText>
    </w:r>
    <w:r>
      <w:rPr>
        <w:noProof/>
      </w:rPr>
      <w:fldChar w:fldCharType="separate"/>
    </w:r>
    <w:r>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Comparison against budget and the public account</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C83EB" w14:textId="77777777" w:rsidR="007A5470" w:rsidRDefault="007A5470">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8E148" w14:textId="27F63524"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Comparison against budget and the public account</w:t>
    </w:r>
    <w:r>
      <w:rPr>
        <w:noProof/>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7E746" w14:textId="41B96007"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8</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Comparison against budget and the public account</w:t>
    </w:r>
    <w:r>
      <w:rPr>
        <w:noProof/>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8478" w14:textId="0BA69C99" w:rsidR="007A5470" w:rsidRDefault="007A5470" w:rsidP="007E6D01">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0A48F" w14:textId="77777777" w:rsidR="007A5470" w:rsidRPr="00343347" w:rsidRDefault="007A5470" w:rsidP="00343347">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462E2" w14:textId="4D6E5117" w:rsidR="007A5470" w:rsidRPr="00D55A7A" w:rsidRDefault="007A5470" w:rsidP="00AC68FF">
    <w:pPr>
      <w:pStyle w:val="Header"/>
      <w:jc w:val="right"/>
    </w:pPr>
    <w:r>
      <w:rPr>
        <w:noProof/>
      </w:rPr>
      <w:fldChar w:fldCharType="begin"/>
    </w:r>
    <w:r>
      <w:rPr>
        <w:noProof/>
      </w:rPr>
      <w:instrText xml:space="preserve"> STYLEREF  "Heading 1 (#)" \w  \* MERGEFORMAT </w:instrText>
    </w:r>
    <w:r>
      <w:rPr>
        <w:noProof/>
      </w:rPr>
      <w:fldChar w:fldCharType="separate"/>
    </w:r>
    <w:r>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disclosures</w:t>
    </w:r>
    <w:r>
      <w:rPr>
        <w:noProof/>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A89BF" w14:textId="3217D039"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D5EF" w14:textId="77777777" w:rsidR="007A5470" w:rsidRDefault="007A5470" w:rsidP="005933E1">
    <w:r>
      <w:rPr>
        <w:noProof/>
        <w:lang w:eastAsia="en-AU"/>
      </w:rPr>
      <mc:AlternateContent>
        <mc:Choice Requires="wps">
          <w:drawing>
            <wp:anchor distT="0" distB="0" distL="114300" distR="114300" simplePos="0" relativeHeight="251672576" behindDoc="0" locked="0" layoutInCell="1" allowOverlap="1" wp14:anchorId="1B1B7815" wp14:editId="3040281F">
              <wp:simplePos x="0" y="0"/>
              <wp:positionH relativeFrom="column">
                <wp:posOffset>9213479</wp:posOffset>
              </wp:positionH>
              <wp:positionV relativeFrom="paragraph">
                <wp:posOffset>276225</wp:posOffset>
              </wp:positionV>
              <wp:extent cx="474453" cy="61920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74453"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A17BDF0" w14:textId="58EDF0DC" w:rsidR="007A5470" w:rsidRDefault="007A5470" w:rsidP="005933E1">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B7815" id="_x0000_t202" coordsize="21600,21600" o:spt="202" path="m,l,21600r21600,l21600,xe">
              <v:stroke joinstyle="miter"/>
              <v:path gradientshapeok="t" o:connecttype="rect"/>
            </v:shapetype>
            <v:shape id="Text Box 49" o:spid="_x0000_s1070" type="#_x0000_t202" style="position:absolute;margin-left:725.45pt;margin-top:21.75pt;width:37.35pt;height:48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AN7gIAAFwGAAAOAAAAZHJzL2Uyb0RvYy54bWysVVtv2yAUfp+0/4B4T22nzsVRnSptlWlS&#10;1FZLpz4TDA0qBgYkcTbtv++A4zTt9rBOe8Fwbpxzvo/ji8umlmjLrBNalTg7SzFiiupKqKcSf32Y&#10;98YYOU9URaRWrMR75vDl9OOHi52ZsL5ea1kxiyCIcpOdKfHaezNJEkfXrCbuTBumQMm1rYmHo31K&#10;Kkt2EL2WST9Nh8lO28pYTZlzIL1plXga43POqL/j3DGPZIkhNx9XG9dVWJPpBZk8WWLWgh7SIP+Q&#10;RU2EgkuPoW6IJ2hjxW+hakGtdpr7M6rrRHMuKIs1QDVZ+qaa5ZoYFmuB5jhzbJP7f2Hp7fbeIlGV&#10;OC8wUqQGjB5Y49GVbhCIoD874yZgtjRg6BuQA86d3IEwlN1wW4cvFIRAD53eH7sbolEQ5qM8H5xj&#10;REE1zApAL7Y/efE21vlPTNcobEpsAb3YVLJdOA+ZgGlnEi5Tei6kjAhKhXYQ9XyQRoejBjykCrYs&#10;cqENA6fGwzbKIbmI048i6+fpVb/ozYfjUS+f54NeMUrHvTQrrophmhf5zfxniJ7lk7WoKqYWQrGO&#10;M1n+d5gc2NuiHVnzKnGnpahCVSG3UOu1tGhLgLwrSehzaDuUdGKVvE4nqqG67hurTAKCLVJx5/eS&#10;hfhSfWEcsI+ABUF8dex4JaGUKR+xjn0E62DFIb33OB7sg2uLwnucjx7xZq380bkWStuI9pu0q+cu&#10;Zd7aQzNO6g5b36yaSPr+uGPySld7ILjVQDygrzN0LqD/C+L8PbEwE0AIc87fwcKlBrbpww6jtbbf&#10;/yQP9iUOK0Y7mDEldt82xDKM5GcFj7jI8jwMpXjIB6M+HOypZnWqUZv6WgMTsphd3AZ7L7stt7p+&#10;hHE4C7eCiigKmZUYbm+3176dfDBOKZvNohGMIUP8Qi0NDaFDmwPvHppHYs3hIXpg1K3uphGZvHmP&#10;rW3wVHq28ZqL+FhDo9uuHgCAERZ5eRi3YUaenqPVy09h+gsAAP//AwBQSwMEFAAGAAgAAAAhAE8L&#10;FgfiAAAADQEAAA8AAABkcnMvZG93bnJldi54bWxMj8tOwzAQRfdI/IM1SOyo3UeSEuJUtFI2sKKA&#10;1KUbmyRqPI5stwl/z3RFd3M1R3fOFJvJ9uxifOgcSpjPBDCDtdMdNhK+PqunNbAQFWrVOzQSfk2A&#10;TXl/V6hcuxE/zGUfG0YlGHIloY1xyDkPdWusCjM3GKTdj/NWRYq+4dqrkcptzxdCpNyqDulCqwaz&#10;a0192p+thO8Ms0NajW+nLa8P79m2X/pdJeXjw/T6AiyaKf7DcNUndSjJ6ejOqAPrKa8S8UyshNUy&#10;AXYlkkWSAjvSJObrFHhZ8Nsvyj8AAAD//wMAUEsBAi0AFAAGAAgAAAAhALaDOJL+AAAA4QEAABMA&#10;AAAAAAAAAAAAAAAAAAAAAFtDb250ZW50X1R5cGVzXS54bWxQSwECLQAUAAYACAAAACEAOP0h/9YA&#10;AACUAQAACwAAAAAAAAAAAAAAAAAvAQAAX3JlbHMvLnJlbHNQSwECLQAUAAYACAAAACEAnqswDe4C&#10;AABcBgAADgAAAAAAAAAAAAAAAAAuAgAAZHJzL2Uyb0RvYy54bWxQSwECLQAUAAYACAAAACEATwsW&#10;B+IAAAANAQAADwAAAAAAAAAAAAAAAABIBQAAZHJzL2Rvd25yZXYueG1sUEsFBgAAAAAEAAQA8wAA&#10;AFcGAAAAAA==&#10;" filled="f" stroked="f" strokeweight=".5pt">
              <v:textbox style="layout-flow:vertical">
                <w:txbxContent>
                  <w:p w14:paraId="6A17BDF0" w14:textId="58EDF0DC" w:rsidR="007A5470" w:rsidRDefault="007A5470" w:rsidP="005933E1">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txbxContent>
              </v:textbox>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0CE0D" w14:textId="77777777" w:rsidR="007A5470" w:rsidRPr="005D7B44" w:rsidRDefault="007A5470" w:rsidP="00263A1C">
    <w:r w:rsidRPr="005D7B44">
      <w:rPr>
        <w:noProof/>
        <w:lang w:eastAsia="en-AU"/>
      </w:rPr>
      <mc:AlternateContent>
        <mc:Choice Requires="wps">
          <w:drawing>
            <wp:anchor distT="0" distB="0" distL="114300" distR="114300" simplePos="0" relativeHeight="251645952" behindDoc="0" locked="0" layoutInCell="1" allowOverlap="1" wp14:anchorId="668D384D" wp14:editId="2D77507E">
              <wp:simplePos x="0" y="0"/>
              <wp:positionH relativeFrom="column">
                <wp:posOffset>9213479</wp:posOffset>
              </wp:positionH>
              <wp:positionV relativeFrom="paragraph">
                <wp:posOffset>302260</wp:posOffset>
              </wp:positionV>
              <wp:extent cx="457200" cy="6192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72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DE8EDC" w14:textId="3C419FA7" w:rsidR="007A5470" w:rsidRPr="00263A1C" w:rsidRDefault="007A5470" w:rsidP="001D6F06">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rsidRPr="00263A1C">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p w14:paraId="141B4C44" w14:textId="77777777" w:rsidR="007A5470" w:rsidRPr="00263A1C" w:rsidRDefault="007A5470" w:rsidP="00263A1C">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D384D" id="_x0000_t202" coordsize="21600,21600" o:spt="202" path="m,l,21600r21600,l21600,xe">
              <v:stroke joinstyle="miter"/>
              <v:path gradientshapeok="t" o:connecttype="rect"/>
            </v:shapetype>
            <v:shape id="Text Box 55" o:spid="_x0000_s1071" type="#_x0000_t202" style="position:absolute;margin-left:725.45pt;margin-top:23.8pt;width:36pt;height:48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Aw7AIAAFwGAAAOAAAAZHJzL2Uyb0RvYy54bWysVd9v2jAQfp+0/8HyO03CAm1QQ0VbMU1C&#10;a7V26rNx7GLVsTPbQNi0/33nC6G028M67cVc7pfv7vt8nF+0tSYb4byypqTZSUqJMNxWyjyW9Ov9&#10;fHBGiQ/MVExbI0q6E55eTN+/O982EzG0K6sr4QgkMX6ybUq6CqGZJInnK1Ezf2IbYcAoratZgE/3&#10;mFSObSF7rZNhmo6TrXVV4ywX3oP2ujPSKeaXUvBwI6UXgeiSQm0BT4fnMp7J9JxNHh1rVorvy2D/&#10;UEXNlIFLD6muWWBk7dRvqWrFnfVWhhNu68RKqbjAHqCbLH3Vzd2KNQJ7geH45jAm///S8s+bW0dU&#10;VdLRiBLDasDoXrSBXNqWgArms238BNzuGnAMLegB517vQRnbbqWr4y80RMAOk94dphuzcVDmo1NA&#10;jBIOpnFWgIzjT56jG+fDR2FrEoWSOkAPh8o2Cx+gEnDtXeJlxs6V1oigNmQLWT+MUgw4WCBCm+gr&#10;kAtdGvhqA4ioh+IQpx9FNszTy2ExmI/PTgf5PB8NitP0bJBmxWUxTvMiv57/jNmzfLJSVSXMQhnR&#10;cybL/w6TPXs7tJE1Lwr3VqsqdhVri71eaUc2DMi71Iw/xbFDS0deycty0Azd9b/YZRIR7JBCKey0&#10;iPm1+SIkYI+ARQW+OnG4knEuTECscY7gHb0klPeWwL1/DO1QeEvwIQJvtiYcgmtlrEO0X5VdPfUl&#10;y84fhnHUdxRDu2yR9MOiZ/LSVjsguLNAPCCpb/hcwfwXzIdb5mAngBL2XLiBQ2oLbLN7iZKVdd//&#10;pI/+JY0nJVvYMSX139bMCUr0JwOPuMjyHNIG/MDnQYk7tiyPLWZdX1lgQobVoQjBLuhelM7WD7AO&#10;Z/FWMDHDobKSwu2deBW6zQfrlIvZDJ1gDTUsLMxdw2PqOObIu/v2gblm/xADMOqz7bcRm7x6j51v&#10;jDR2tg5WKnyscdDdVPcAwApDXu7XbdyRx9/o9fynMP0FAAD//wMAUEsDBBQABgAIAAAAIQDJk30W&#10;4AAAAA0BAAAPAAAAZHJzL2Rvd25yZXYueG1sTI/BTsMwEETvSPyDtUjcqE1oYwhxKlopFzhRQOrR&#10;jU0SNV5HttuEv2d7gtvO7mj2Tbme3cDONsTeo4L7hQBmsfGmx1bB50d99wgsJo1GDx6tgh8bYV1d&#10;X5W6MH7Cd3vepZZRCMZCK+hSGgvOY9NZp+PCjxbp9u2D04lkaLkJeqJwN/BMiJw73SN96PRot51t&#10;jruTU/AlUe7zeno9bnizf5Ob4SFsa6Vub+aXZ2DJzunPDBd8QoeKmA7+hCaygfRyJZ7Iq2Apc2AX&#10;xyrLaHOgSWSZBF6V/H+L6hcAAP//AwBQSwECLQAUAAYACAAAACEAtoM4kv4AAADhAQAAEwAAAAAA&#10;AAAAAAAAAAAAAAAAW0NvbnRlbnRfVHlwZXNdLnhtbFBLAQItABQABgAIAAAAIQA4/SH/1gAAAJQB&#10;AAALAAAAAAAAAAAAAAAAAC8BAABfcmVscy8ucmVsc1BLAQItABQABgAIAAAAIQCV5pAw7AIAAFwG&#10;AAAOAAAAAAAAAAAAAAAAAC4CAABkcnMvZTJvRG9jLnhtbFBLAQItABQABgAIAAAAIQDJk30W4AAA&#10;AA0BAAAPAAAAAAAAAAAAAAAAAEYFAABkcnMvZG93bnJldi54bWxQSwUGAAAAAAQABADzAAAAUwYA&#10;AAAA&#10;" filled="f" stroked="f" strokeweight=".5pt">
              <v:textbox style="layout-flow:vertical">
                <w:txbxContent>
                  <w:p w14:paraId="2BDE8EDC" w14:textId="3C419FA7" w:rsidR="007A5470" w:rsidRPr="00263A1C" w:rsidRDefault="007A5470" w:rsidP="001D6F06">
                    <w:pPr>
                      <w:pStyle w:val="Header"/>
                      <w:jc w:val="right"/>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rsidRPr="00263A1C">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p w14:paraId="141B4C44" w14:textId="77777777" w:rsidR="007A5470" w:rsidRPr="00263A1C" w:rsidRDefault="007A5470" w:rsidP="00263A1C">
                    <w:pPr>
                      <w:pStyle w:val="Header"/>
                    </w:pPr>
                  </w:p>
                </w:txbxContent>
              </v:textbox>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0AE81" w14:textId="098649FC" w:rsidR="007A5470" w:rsidRDefault="007A5470" w:rsidP="00AC68FF">
    <w:pPr>
      <w:pStyle w:val="Header"/>
    </w:pPr>
    <w:r>
      <w:rPr>
        <w:noProof/>
      </w:rPr>
      <w:fldChar w:fldCharType="begin"/>
    </w:r>
    <w:r>
      <w:rPr>
        <w:noProof/>
      </w:rPr>
      <w:instrText xml:space="preserve"> STYLEREF  "Heading 1 (#)" \w  \* MERGEFORMAT </w:instrText>
    </w:r>
    <w:r>
      <w:rPr>
        <w:noProof/>
      </w:rPr>
      <w:fldChar w:fldCharType="separate"/>
    </w:r>
    <w:r w:rsidR="00920DAB">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sidR="00920DAB">
      <w:rPr>
        <w:noProof/>
      </w:rPr>
      <w:t>Other disclosures</w:t>
    </w:r>
    <w:r>
      <w:rPr>
        <w:noProof/>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99960" w14:textId="6367CA02" w:rsidR="007A5470" w:rsidRDefault="007A5470" w:rsidP="007E6D01">
    <w:pPr>
      <w:pStyle w:val="Header"/>
      <w:jc w:val="right"/>
    </w:pPr>
    <w:r>
      <w:rPr>
        <w:noProof/>
      </w:rPr>
      <w:fldChar w:fldCharType="begin"/>
    </w:r>
    <w:r>
      <w:rPr>
        <w:noProof/>
      </w:rPr>
      <w:instrText xml:space="preserve"> STYLEREF  "Heading 1 (#)" \w  \* MERGEFORMAT </w:instrText>
    </w:r>
    <w:r>
      <w:rPr>
        <w:noProof/>
      </w:rPr>
      <w:fldChar w:fldCharType="separate"/>
    </w:r>
    <w:r>
      <w:rPr>
        <w:noProof/>
      </w:rPr>
      <w:t>9</w:t>
    </w:r>
    <w:r>
      <w:rPr>
        <w:noProof/>
      </w:rPr>
      <w:fldChar w:fldCharType="end"/>
    </w:r>
    <w:r>
      <w:t xml:space="preserve">. </w:t>
    </w:r>
    <w:r>
      <w:rPr>
        <w:noProof/>
      </w:rPr>
      <w:fldChar w:fldCharType="begin"/>
    </w:r>
    <w:r>
      <w:rPr>
        <w:noProof/>
      </w:rPr>
      <w:instrText xml:space="preserve"> STYLEREF  "Heading 1 (#)"  \* MERGEFORMAT </w:instrText>
    </w:r>
    <w:r>
      <w:rPr>
        <w:noProof/>
      </w:rPr>
      <w:fldChar w:fldCharType="separate"/>
    </w:r>
    <w:r>
      <w:rPr>
        <w:noProof/>
      </w:rPr>
      <w:t>Other disclosures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DB1082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6EE77F9"/>
    <w:multiLevelType w:val="multilevel"/>
    <w:tmpl w:val="F104AB12"/>
    <w:numStyleLink w:val="NumberedHeadings"/>
  </w:abstractNum>
  <w:abstractNum w:abstractNumId="5"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AD0BFB"/>
    <w:multiLevelType w:val="multilevel"/>
    <w:tmpl w:val="9E92E2D2"/>
    <w:numStyleLink w:val="ListAlphaStyle"/>
  </w:abstractNum>
  <w:abstractNum w:abstractNumId="7" w15:restartNumberingAfterBreak="0">
    <w:nsid w:val="0BFE3BC5"/>
    <w:multiLevelType w:val="hybridMultilevel"/>
    <w:tmpl w:val="F676AF7A"/>
    <w:lvl w:ilvl="0" w:tplc="612C38C4">
      <w:start w:val="1"/>
      <w:numFmt w:val="lowerLetter"/>
      <w:lvlText w:val="(%1)"/>
      <w:lvlJc w:val="left"/>
      <w:pPr>
        <w:ind w:left="360" w:hanging="360"/>
      </w:pPr>
      <w:rPr>
        <w:rFonts w:hint="default"/>
        <w:b w:val="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E41F50"/>
    <w:multiLevelType w:val="multilevel"/>
    <w:tmpl w:val="9E92E2D2"/>
    <w:styleLink w:val="ListAlphaStyle"/>
    <w:lvl w:ilvl="0">
      <w:start w:val="1"/>
      <w:numFmt w:val="lowerLetter"/>
      <w:pStyle w:val="ListAlpha"/>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21B54C55"/>
    <w:multiLevelType w:val="hybridMultilevel"/>
    <w:tmpl w:val="3E9A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7631C"/>
    <w:multiLevelType w:val="hybridMultilevel"/>
    <w:tmpl w:val="065C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652C0"/>
    <w:multiLevelType w:val="multilevel"/>
    <w:tmpl w:val="A566B5C6"/>
    <w:styleLink w:val="ListNumberStyle"/>
    <w:lvl w:ilvl="0">
      <w:start w:val="1"/>
      <w:numFmt w:val="decimal"/>
      <w:lvlText w:val="%1)"/>
      <w:lvlJc w:val="left"/>
      <w:pPr>
        <w:ind w:left="397" w:hanging="397"/>
      </w:pPr>
      <w:rPr>
        <w:rFonts w:hint="default"/>
      </w:rPr>
    </w:lvl>
    <w:lvl w:ilvl="1">
      <w:start w:val="1"/>
      <w:numFmt w:val="none"/>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3"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D81DD3"/>
    <w:multiLevelType w:val="multilevel"/>
    <w:tmpl w:val="5E22C0F8"/>
    <w:numStyleLink w:val="Bullet"/>
  </w:abstractNum>
  <w:abstractNum w:abstractNumId="16"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3E050405"/>
    <w:multiLevelType w:val="hybridMultilevel"/>
    <w:tmpl w:val="C928B886"/>
    <w:lvl w:ilvl="0" w:tplc="99CA75BA">
      <w:start w:val="1"/>
      <w:numFmt w:val="bullet"/>
      <w:lvlText w:val="•"/>
      <w:lvlJc w:val="left"/>
      <w:pPr>
        <w:tabs>
          <w:tab w:val="num" w:pos="360"/>
        </w:tabs>
        <w:ind w:left="360" w:hanging="360"/>
      </w:pPr>
      <w:rPr>
        <w:rFonts w:ascii="Arial" w:hAnsi="Arial" w:hint="default"/>
      </w:rPr>
    </w:lvl>
    <w:lvl w:ilvl="1" w:tplc="D9B0EC10">
      <w:start w:val="1"/>
      <w:numFmt w:val="bullet"/>
      <w:lvlText w:val="•"/>
      <w:lvlJc w:val="left"/>
      <w:pPr>
        <w:tabs>
          <w:tab w:val="num" w:pos="1080"/>
        </w:tabs>
        <w:ind w:left="1080" w:hanging="360"/>
      </w:pPr>
      <w:rPr>
        <w:rFonts w:ascii="Arial" w:hAnsi="Arial" w:hint="default"/>
      </w:rPr>
    </w:lvl>
    <w:lvl w:ilvl="2" w:tplc="CACA6126">
      <w:start w:val="1"/>
      <w:numFmt w:val="lowerLetter"/>
      <w:lvlText w:val="%3)"/>
      <w:lvlJc w:val="left"/>
      <w:pPr>
        <w:tabs>
          <w:tab w:val="num" w:pos="1800"/>
        </w:tabs>
        <w:ind w:left="1800" w:hanging="360"/>
      </w:pPr>
    </w:lvl>
    <w:lvl w:ilvl="3" w:tplc="542C9354" w:tentative="1">
      <w:start w:val="1"/>
      <w:numFmt w:val="bullet"/>
      <w:lvlText w:val="•"/>
      <w:lvlJc w:val="left"/>
      <w:pPr>
        <w:tabs>
          <w:tab w:val="num" w:pos="2520"/>
        </w:tabs>
        <w:ind w:left="2520" w:hanging="360"/>
      </w:pPr>
      <w:rPr>
        <w:rFonts w:ascii="Arial" w:hAnsi="Arial" w:hint="default"/>
      </w:rPr>
    </w:lvl>
    <w:lvl w:ilvl="4" w:tplc="80363582" w:tentative="1">
      <w:start w:val="1"/>
      <w:numFmt w:val="bullet"/>
      <w:lvlText w:val="•"/>
      <w:lvlJc w:val="left"/>
      <w:pPr>
        <w:tabs>
          <w:tab w:val="num" w:pos="3240"/>
        </w:tabs>
        <w:ind w:left="3240" w:hanging="360"/>
      </w:pPr>
      <w:rPr>
        <w:rFonts w:ascii="Arial" w:hAnsi="Arial" w:hint="default"/>
      </w:rPr>
    </w:lvl>
    <w:lvl w:ilvl="5" w:tplc="184C9796" w:tentative="1">
      <w:start w:val="1"/>
      <w:numFmt w:val="bullet"/>
      <w:lvlText w:val="•"/>
      <w:lvlJc w:val="left"/>
      <w:pPr>
        <w:tabs>
          <w:tab w:val="num" w:pos="3960"/>
        </w:tabs>
        <w:ind w:left="3960" w:hanging="360"/>
      </w:pPr>
      <w:rPr>
        <w:rFonts w:ascii="Arial" w:hAnsi="Arial" w:hint="default"/>
      </w:rPr>
    </w:lvl>
    <w:lvl w:ilvl="6" w:tplc="F18412AE" w:tentative="1">
      <w:start w:val="1"/>
      <w:numFmt w:val="bullet"/>
      <w:lvlText w:val="•"/>
      <w:lvlJc w:val="left"/>
      <w:pPr>
        <w:tabs>
          <w:tab w:val="num" w:pos="4680"/>
        </w:tabs>
        <w:ind w:left="4680" w:hanging="360"/>
      </w:pPr>
      <w:rPr>
        <w:rFonts w:ascii="Arial" w:hAnsi="Arial" w:hint="default"/>
      </w:rPr>
    </w:lvl>
    <w:lvl w:ilvl="7" w:tplc="017EB1E8" w:tentative="1">
      <w:start w:val="1"/>
      <w:numFmt w:val="bullet"/>
      <w:lvlText w:val="•"/>
      <w:lvlJc w:val="left"/>
      <w:pPr>
        <w:tabs>
          <w:tab w:val="num" w:pos="5400"/>
        </w:tabs>
        <w:ind w:left="5400" w:hanging="360"/>
      </w:pPr>
      <w:rPr>
        <w:rFonts w:ascii="Arial" w:hAnsi="Arial" w:hint="default"/>
      </w:rPr>
    </w:lvl>
    <w:lvl w:ilvl="8" w:tplc="8B02610A"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E7A7D6E"/>
    <w:multiLevelType w:val="hybridMultilevel"/>
    <w:tmpl w:val="FAB6C022"/>
    <w:lvl w:ilvl="0" w:tplc="C28E38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E5712A"/>
    <w:multiLevelType w:val="hybridMultilevel"/>
    <w:tmpl w:val="3DC4F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937019"/>
    <w:multiLevelType w:val="multilevel"/>
    <w:tmpl w:val="EFCE6D40"/>
    <w:styleLink w:val="ListBulletStyle"/>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48F63822"/>
    <w:multiLevelType w:val="hybridMultilevel"/>
    <w:tmpl w:val="067633C2"/>
    <w:lvl w:ilvl="0" w:tplc="0BA04CBC">
      <w:start w:val="1"/>
      <w:numFmt w:val="lowerLetter"/>
      <w:lvlText w:val="(%1)"/>
      <w:lvlJc w:val="left"/>
      <w:pPr>
        <w:ind w:left="360" w:hanging="360"/>
      </w:pPr>
      <w:rPr>
        <w:rFonts w:asciiTheme="majorHAnsi" w:eastAsiaTheme="minorHAnsi" w:hAnsiTheme="maj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B695180"/>
    <w:multiLevelType w:val="multilevel"/>
    <w:tmpl w:val="5E22C0F8"/>
    <w:numStyleLink w:val="Bullet"/>
  </w:abstractNum>
  <w:abstractNum w:abstractNumId="26" w15:restartNumberingAfterBreak="0">
    <w:nsid w:val="51834477"/>
    <w:multiLevelType w:val="hybridMultilevel"/>
    <w:tmpl w:val="A530CB2C"/>
    <w:lvl w:ilvl="0" w:tplc="227EC1F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5212459C"/>
    <w:multiLevelType w:val="hybridMultilevel"/>
    <w:tmpl w:val="2C8C47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2436F3"/>
    <w:multiLevelType w:val="multilevel"/>
    <w:tmpl w:val="19A65D84"/>
    <w:lvl w:ilvl="0">
      <w:start w:val="1"/>
      <w:numFmt w:val="decimal"/>
      <w:pStyle w:val="Reconum"/>
      <w:lvlText w:val="%1."/>
      <w:lvlJc w:val="left"/>
      <w:pPr>
        <w:tabs>
          <w:tab w:val="num" w:pos="504"/>
        </w:tabs>
        <w:ind w:left="504" w:hanging="50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78A2086"/>
    <w:multiLevelType w:val="hybridMultilevel"/>
    <w:tmpl w:val="FA4A9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08B11F2"/>
    <w:multiLevelType w:val="multilevel"/>
    <w:tmpl w:val="5E22C0F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sz w:val="20"/>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CFF3731"/>
    <w:multiLevelType w:val="multilevel"/>
    <w:tmpl w:val="7500EB92"/>
    <w:numStyleLink w:val="Number"/>
  </w:abstractNum>
  <w:abstractNum w:abstractNumId="33" w15:restartNumberingAfterBreak="0">
    <w:nsid w:val="6F7A5A94"/>
    <w:multiLevelType w:val="hybridMultilevel"/>
    <w:tmpl w:val="7CD68232"/>
    <w:lvl w:ilvl="0" w:tplc="10FE360A">
      <w:numFmt w:val="bullet"/>
      <w:lvlText w:val="-"/>
      <w:lvlJc w:val="left"/>
      <w:pPr>
        <w:ind w:left="644" w:hanging="360"/>
      </w:pPr>
      <w:rPr>
        <w:rFonts w:ascii="Garamond" w:eastAsiaTheme="minorHAnsi" w:hAnsi="Garamond"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3"/>
  </w:num>
  <w:num w:numId="2">
    <w:abstractNumId w:val="16"/>
  </w:num>
  <w:num w:numId="3">
    <w:abstractNumId w:val="23"/>
  </w:num>
  <w:num w:numId="4">
    <w:abstractNumId w:val="14"/>
  </w:num>
  <w:num w:numId="5">
    <w:abstractNumId w:val="21"/>
  </w:num>
  <w:num w:numId="6">
    <w:abstractNumId w:val="24"/>
  </w:num>
  <w:num w:numId="7">
    <w:abstractNumId w:val="25"/>
  </w:num>
  <w:num w:numId="8">
    <w:abstractNumId w:val="32"/>
  </w:num>
  <w:num w:numId="9">
    <w:abstractNumId w:val="1"/>
  </w:num>
  <w:num w:numId="10">
    <w:abstractNumId w:val="0"/>
  </w:num>
  <w:num w:numId="11">
    <w:abstractNumId w:val="13"/>
  </w:num>
  <w:num w:numId="12">
    <w:abstractNumId w:val="5"/>
  </w:num>
  <w:num w:numId="13">
    <w:abstractNumId w:val="31"/>
  </w:num>
  <w:num w:numId="14">
    <w:abstractNumId w:val="4"/>
  </w:num>
  <w:num w:numId="15">
    <w:abstractNumId w:val="8"/>
  </w:num>
  <w:num w:numId="16">
    <w:abstractNumId w:val="6"/>
  </w:num>
  <w:num w:numId="17">
    <w:abstractNumId w:val="20"/>
  </w:num>
  <w:num w:numId="18">
    <w:abstractNumId w:val="12"/>
  </w:num>
  <w:num w:numId="19">
    <w:abstractNumId w:val="15"/>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0">
    <w:abstractNumId w:val="10"/>
  </w:num>
  <w:num w:numId="21">
    <w:abstractNumId w:val="15"/>
    <w:lvlOverride w:ilvl="4">
      <w:lvl w:ilvl="4">
        <w:start w:val="1"/>
        <w:numFmt w:val="lowerLetter"/>
        <w:lvlText w:val="(%5)"/>
        <w:lvlJc w:val="left"/>
        <w:pPr>
          <w:ind w:left="1420" w:hanging="284"/>
        </w:pPr>
        <w:rPr>
          <w:rFonts w:hint="default"/>
        </w:rPr>
      </w:lvl>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4"/>
    <w:lvlOverride w:ilvl="2">
      <w:lvl w:ilvl="2">
        <w:start w:val="1"/>
        <w:numFmt w:val="decimal"/>
        <w:pStyle w:val="Heading3"/>
        <w:lvlText w:val="%1.%2.%3"/>
        <w:lvlJc w:val="left"/>
        <w:pPr>
          <w:ind w:left="1701" w:hanging="851"/>
        </w:pPr>
      </w:lvl>
    </w:lvlOverride>
  </w:num>
  <w:num w:numId="25">
    <w:abstractNumId w:val="2"/>
  </w:num>
  <w:num w:numId="26">
    <w:abstractNumId w:val="11"/>
  </w:num>
  <w:num w:numId="27">
    <w:abstractNumId w:val="28"/>
  </w:num>
  <w:num w:numId="28">
    <w:abstractNumId w:val="33"/>
  </w:num>
  <w:num w:numId="29">
    <w:abstractNumId w:val="22"/>
  </w:num>
  <w:num w:numId="30">
    <w:abstractNumId w:val="17"/>
  </w:num>
  <w:num w:numId="31">
    <w:abstractNumId w:val="19"/>
  </w:num>
  <w:num w:numId="32">
    <w:abstractNumId w:val="27"/>
  </w:num>
  <w:num w:numId="33">
    <w:abstractNumId w:val="15"/>
    <w:lvlOverride w:ilvl="1">
      <w:lvl w:ilvl="1">
        <w:start w:val="1"/>
        <w:numFmt w:val="bullet"/>
        <w:lvlText w:val="–"/>
        <w:lvlJc w:val="left"/>
        <w:pPr>
          <w:ind w:left="568" w:hanging="284"/>
        </w:pPr>
        <w:rPr>
          <w:rFonts w:ascii="Arial" w:hAnsi="Arial" w:hint="default"/>
          <w:b w:val="0"/>
        </w:rPr>
      </w:lvl>
    </w:lvlOverride>
    <w:lvlOverride w:ilvl="4">
      <w:lvl w:ilvl="4">
        <w:start w:val="1"/>
        <w:numFmt w:val="lowerLetter"/>
        <w:lvlText w:val="(%5)"/>
        <w:lvlJc w:val="left"/>
        <w:pPr>
          <w:ind w:left="1420" w:hanging="284"/>
        </w:pPr>
        <w:rPr>
          <w:rFonts w:hint="default"/>
        </w:rPr>
      </w:lvl>
    </w:lvlOverride>
  </w:num>
  <w:num w:numId="34">
    <w:abstractNumId w:val="15"/>
    <w:lvlOverride w:ilvl="0">
      <w:lvl w:ilvl="0">
        <w:start w:val="1"/>
        <w:numFmt w:val="bullet"/>
        <w:lvlText w:val=""/>
        <w:lvlJc w:val="left"/>
        <w:pPr>
          <w:ind w:left="426" w:hanging="284"/>
        </w:pPr>
        <w:rPr>
          <w:rFonts w:ascii="Symbol" w:hAnsi="Symbol" w:hint="default"/>
        </w:rPr>
      </w:lvl>
    </w:lvlOverride>
    <w:lvlOverride w:ilvl="1">
      <w:lvl w:ilvl="1">
        <w:start w:val="1"/>
        <w:numFmt w:val="bullet"/>
        <w:lvlText w:val="–"/>
        <w:lvlJc w:val="left"/>
        <w:pPr>
          <w:ind w:left="568" w:hanging="284"/>
        </w:pPr>
        <w:rPr>
          <w:rFonts w:ascii="Arial" w:hAnsi="Arial"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35">
    <w:abstractNumId w:val="29"/>
  </w:num>
  <w:num w:numId="36">
    <w:abstractNumId w:val="4"/>
    <w:lvlOverride w:ilvl="0">
      <w:startOverride w:val="4"/>
    </w:lvlOverride>
    <w:lvlOverride w:ilvl="1">
      <w:startOverride w:val="3"/>
    </w:lvlOverride>
    <w:lvlOverride w:ilvl="2">
      <w:startOverride w:val="2"/>
    </w:lvlOverride>
  </w:num>
  <w:num w:numId="37">
    <w:abstractNumId w:val="7"/>
  </w:num>
  <w:num w:numId="38">
    <w:abstractNumId w:val="9"/>
  </w:num>
  <w:num w:numId="39">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5BE1"/>
    <w:rsid w:val="00001A3C"/>
    <w:rsid w:val="000068BC"/>
    <w:rsid w:val="00010EB4"/>
    <w:rsid w:val="00017EF2"/>
    <w:rsid w:val="00017F50"/>
    <w:rsid w:val="000256AE"/>
    <w:rsid w:val="00027B7C"/>
    <w:rsid w:val="0003431C"/>
    <w:rsid w:val="00037121"/>
    <w:rsid w:val="00037D54"/>
    <w:rsid w:val="00042ABE"/>
    <w:rsid w:val="00043096"/>
    <w:rsid w:val="00046CB1"/>
    <w:rsid w:val="00051E98"/>
    <w:rsid w:val="000530AB"/>
    <w:rsid w:val="00055A63"/>
    <w:rsid w:val="00056736"/>
    <w:rsid w:val="00057E4E"/>
    <w:rsid w:val="00057EFB"/>
    <w:rsid w:val="00061AA8"/>
    <w:rsid w:val="0006404F"/>
    <w:rsid w:val="00064F49"/>
    <w:rsid w:val="00067D08"/>
    <w:rsid w:val="0007193F"/>
    <w:rsid w:val="00073219"/>
    <w:rsid w:val="0007386D"/>
    <w:rsid w:val="00073EFA"/>
    <w:rsid w:val="000775C8"/>
    <w:rsid w:val="00080AB9"/>
    <w:rsid w:val="000817F8"/>
    <w:rsid w:val="00081EB7"/>
    <w:rsid w:val="00082872"/>
    <w:rsid w:val="00082D1F"/>
    <w:rsid w:val="00085B64"/>
    <w:rsid w:val="00086279"/>
    <w:rsid w:val="0009147C"/>
    <w:rsid w:val="000915C9"/>
    <w:rsid w:val="000937FA"/>
    <w:rsid w:val="00094648"/>
    <w:rsid w:val="000947FE"/>
    <w:rsid w:val="000A03F9"/>
    <w:rsid w:val="000A07AD"/>
    <w:rsid w:val="000A2CDF"/>
    <w:rsid w:val="000A5E6F"/>
    <w:rsid w:val="000B0487"/>
    <w:rsid w:val="000B3D1D"/>
    <w:rsid w:val="000C1B0B"/>
    <w:rsid w:val="000C23BF"/>
    <w:rsid w:val="000C43CD"/>
    <w:rsid w:val="000C68FD"/>
    <w:rsid w:val="000C6A23"/>
    <w:rsid w:val="000D0ECF"/>
    <w:rsid w:val="000D111F"/>
    <w:rsid w:val="000D53D5"/>
    <w:rsid w:val="000D5949"/>
    <w:rsid w:val="000D758E"/>
    <w:rsid w:val="000E037E"/>
    <w:rsid w:val="000E04E7"/>
    <w:rsid w:val="000E174A"/>
    <w:rsid w:val="000E1A6C"/>
    <w:rsid w:val="000E2126"/>
    <w:rsid w:val="000E28B3"/>
    <w:rsid w:val="000E754E"/>
    <w:rsid w:val="000E7908"/>
    <w:rsid w:val="000E7B73"/>
    <w:rsid w:val="000E7EA7"/>
    <w:rsid w:val="000E7F07"/>
    <w:rsid w:val="000F140B"/>
    <w:rsid w:val="000F1A84"/>
    <w:rsid w:val="000F34B0"/>
    <w:rsid w:val="000F3C54"/>
    <w:rsid w:val="000F4DD4"/>
    <w:rsid w:val="000F5547"/>
    <w:rsid w:val="000F5BCA"/>
    <w:rsid w:val="00103DE5"/>
    <w:rsid w:val="001044FE"/>
    <w:rsid w:val="00104F1A"/>
    <w:rsid w:val="00111AEE"/>
    <w:rsid w:val="00113667"/>
    <w:rsid w:val="00117EC7"/>
    <w:rsid w:val="00120B97"/>
    <w:rsid w:val="001212DB"/>
    <w:rsid w:val="001213D6"/>
    <w:rsid w:val="001222D0"/>
    <w:rsid w:val="00124F13"/>
    <w:rsid w:val="00132069"/>
    <w:rsid w:val="0013392D"/>
    <w:rsid w:val="00134AE2"/>
    <w:rsid w:val="00134FF8"/>
    <w:rsid w:val="001372B7"/>
    <w:rsid w:val="00137D9B"/>
    <w:rsid w:val="00150302"/>
    <w:rsid w:val="001506B1"/>
    <w:rsid w:val="00150EA4"/>
    <w:rsid w:val="00153509"/>
    <w:rsid w:val="00153D29"/>
    <w:rsid w:val="00155927"/>
    <w:rsid w:val="001560FE"/>
    <w:rsid w:val="001575FA"/>
    <w:rsid w:val="00157D89"/>
    <w:rsid w:val="001603E5"/>
    <w:rsid w:val="00160DB5"/>
    <w:rsid w:val="00161C03"/>
    <w:rsid w:val="0016479F"/>
    <w:rsid w:val="00166699"/>
    <w:rsid w:val="001675E6"/>
    <w:rsid w:val="00167C65"/>
    <w:rsid w:val="00171D40"/>
    <w:rsid w:val="001753D7"/>
    <w:rsid w:val="00175AFF"/>
    <w:rsid w:val="0018077B"/>
    <w:rsid w:val="001808F7"/>
    <w:rsid w:val="00181435"/>
    <w:rsid w:val="00181592"/>
    <w:rsid w:val="001828C5"/>
    <w:rsid w:val="00183F51"/>
    <w:rsid w:val="001845E1"/>
    <w:rsid w:val="0018520E"/>
    <w:rsid w:val="00185B60"/>
    <w:rsid w:val="001862EB"/>
    <w:rsid w:val="0019169A"/>
    <w:rsid w:val="001934DA"/>
    <w:rsid w:val="00193FC8"/>
    <w:rsid w:val="00194221"/>
    <w:rsid w:val="001A0141"/>
    <w:rsid w:val="001B04ED"/>
    <w:rsid w:val="001B0E7F"/>
    <w:rsid w:val="001B286A"/>
    <w:rsid w:val="001B3B72"/>
    <w:rsid w:val="001C2C03"/>
    <w:rsid w:val="001C3775"/>
    <w:rsid w:val="001C3C13"/>
    <w:rsid w:val="001C4CDD"/>
    <w:rsid w:val="001D6F06"/>
    <w:rsid w:val="001D7A51"/>
    <w:rsid w:val="001E20E9"/>
    <w:rsid w:val="001E3AE7"/>
    <w:rsid w:val="001E45E7"/>
    <w:rsid w:val="001E6E6F"/>
    <w:rsid w:val="001E7AFE"/>
    <w:rsid w:val="001F4F51"/>
    <w:rsid w:val="001F6842"/>
    <w:rsid w:val="001F6FC9"/>
    <w:rsid w:val="001F7C69"/>
    <w:rsid w:val="00202B62"/>
    <w:rsid w:val="00204EB0"/>
    <w:rsid w:val="002065D0"/>
    <w:rsid w:val="00210496"/>
    <w:rsid w:val="0021177F"/>
    <w:rsid w:val="00212222"/>
    <w:rsid w:val="00213728"/>
    <w:rsid w:val="00214AB1"/>
    <w:rsid w:val="00220042"/>
    <w:rsid w:val="00220E35"/>
    <w:rsid w:val="0022112F"/>
    <w:rsid w:val="00222883"/>
    <w:rsid w:val="0022594E"/>
    <w:rsid w:val="00226764"/>
    <w:rsid w:val="002311FD"/>
    <w:rsid w:val="00231AC7"/>
    <w:rsid w:val="0023258F"/>
    <w:rsid w:val="00232AE3"/>
    <w:rsid w:val="0023335D"/>
    <w:rsid w:val="002372D6"/>
    <w:rsid w:val="00237563"/>
    <w:rsid w:val="002403C7"/>
    <w:rsid w:val="00241BC9"/>
    <w:rsid w:val="0024394B"/>
    <w:rsid w:val="00243E2F"/>
    <w:rsid w:val="00247670"/>
    <w:rsid w:val="0025200D"/>
    <w:rsid w:val="002526D6"/>
    <w:rsid w:val="00253619"/>
    <w:rsid w:val="00254B5A"/>
    <w:rsid w:val="002559F8"/>
    <w:rsid w:val="00255A9A"/>
    <w:rsid w:val="0025669F"/>
    <w:rsid w:val="00257E89"/>
    <w:rsid w:val="00260DE7"/>
    <w:rsid w:val="00263A1C"/>
    <w:rsid w:val="00270EC1"/>
    <w:rsid w:val="00271161"/>
    <w:rsid w:val="00271E79"/>
    <w:rsid w:val="00273C25"/>
    <w:rsid w:val="00277E34"/>
    <w:rsid w:val="00281AB4"/>
    <w:rsid w:val="00282847"/>
    <w:rsid w:val="00283BFF"/>
    <w:rsid w:val="002928A2"/>
    <w:rsid w:val="00294556"/>
    <w:rsid w:val="00294CBD"/>
    <w:rsid w:val="00295E0F"/>
    <w:rsid w:val="00296CF7"/>
    <w:rsid w:val="00297B6C"/>
    <w:rsid w:val="002A0391"/>
    <w:rsid w:val="002A3138"/>
    <w:rsid w:val="002A3957"/>
    <w:rsid w:val="002A57BB"/>
    <w:rsid w:val="002A66B4"/>
    <w:rsid w:val="002B3B71"/>
    <w:rsid w:val="002B3E8C"/>
    <w:rsid w:val="002B526C"/>
    <w:rsid w:val="002B6C58"/>
    <w:rsid w:val="002B7DE4"/>
    <w:rsid w:val="002C22C6"/>
    <w:rsid w:val="002C3386"/>
    <w:rsid w:val="002C3B94"/>
    <w:rsid w:val="002C3D6D"/>
    <w:rsid w:val="002C3F78"/>
    <w:rsid w:val="002C57A6"/>
    <w:rsid w:val="002C5BE1"/>
    <w:rsid w:val="002C6EA8"/>
    <w:rsid w:val="002C7D19"/>
    <w:rsid w:val="002C7F26"/>
    <w:rsid w:val="002D040C"/>
    <w:rsid w:val="002D0E3D"/>
    <w:rsid w:val="002D3B00"/>
    <w:rsid w:val="002D47C9"/>
    <w:rsid w:val="002D52F9"/>
    <w:rsid w:val="002D67C8"/>
    <w:rsid w:val="002D7994"/>
    <w:rsid w:val="002E3A4C"/>
    <w:rsid w:val="002E4272"/>
    <w:rsid w:val="002E628D"/>
    <w:rsid w:val="002E7379"/>
    <w:rsid w:val="002F016E"/>
    <w:rsid w:val="002F35F1"/>
    <w:rsid w:val="002F3E86"/>
    <w:rsid w:val="002F57F3"/>
    <w:rsid w:val="002F7BBC"/>
    <w:rsid w:val="00300BC2"/>
    <w:rsid w:val="00301106"/>
    <w:rsid w:val="0030125B"/>
    <w:rsid w:val="00301EFF"/>
    <w:rsid w:val="00303CE5"/>
    <w:rsid w:val="00306420"/>
    <w:rsid w:val="00306EAE"/>
    <w:rsid w:val="00307AC2"/>
    <w:rsid w:val="00307E25"/>
    <w:rsid w:val="003205EC"/>
    <w:rsid w:val="003206E6"/>
    <w:rsid w:val="003262CF"/>
    <w:rsid w:val="00327286"/>
    <w:rsid w:val="003304F2"/>
    <w:rsid w:val="00330AA4"/>
    <w:rsid w:val="00330FD3"/>
    <w:rsid w:val="00335E7C"/>
    <w:rsid w:val="0033621D"/>
    <w:rsid w:val="003371B4"/>
    <w:rsid w:val="00337317"/>
    <w:rsid w:val="00337CCF"/>
    <w:rsid w:val="0034185B"/>
    <w:rsid w:val="00343347"/>
    <w:rsid w:val="00343667"/>
    <w:rsid w:val="003465A0"/>
    <w:rsid w:val="00347922"/>
    <w:rsid w:val="00354E3B"/>
    <w:rsid w:val="00357C4E"/>
    <w:rsid w:val="00357FA7"/>
    <w:rsid w:val="00360393"/>
    <w:rsid w:val="003631D0"/>
    <w:rsid w:val="00363512"/>
    <w:rsid w:val="00363B60"/>
    <w:rsid w:val="00370181"/>
    <w:rsid w:val="003703D1"/>
    <w:rsid w:val="0037139D"/>
    <w:rsid w:val="00373995"/>
    <w:rsid w:val="003741F4"/>
    <w:rsid w:val="0037430B"/>
    <w:rsid w:val="00375402"/>
    <w:rsid w:val="00377B81"/>
    <w:rsid w:val="003803E8"/>
    <w:rsid w:val="003805EF"/>
    <w:rsid w:val="00380821"/>
    <w:rsid w:val="003825F8"/>
    <w:rsid w:val="0038313B"/>
    <w:rsid w:val="003833F8"/>
    <w:rsid w:val="003837FE"/>
    <w:rsid w:val="00387024"/>
    <w:rsid w:val="00387A3A"/>
    <w:rsid w:val="00387ECE"/>
    <w:rsid w:val="00390A50"/>
    <w:rsid w:val="0039234B"/>
    <w:rsid w:val="00392FAE"/>
    <w:rsid w:val="00395AD2"/>
    <w:rsid w:val="00395FF7"/>
    <w:rsid w:val="003970E7"/>
    <w:rsid w:val="00397E96"/>
    <w:rsid w:val="003A03DF"/>
    <w:rsid w:val="003A0816"/>
    <w:rsid w:val="003A1578"/>
    <w:rsid w:val="003A1BBB"/>
    <w:rsid w:val="003A2C77"/>
    <w:rsid w:val="003A4AD3"/>
    <w:rsid w:val="003A5819"/>
    <w:rsid w:val="003A7481"/>
    <w:rsid w:val="003B5024"/>
    <w:rsid w:val="003B61A2"/>
    <w:rsid w:val="003C5DBD"/>
    <w:rsid w:val="003C7024"/>
    <w:rsid w:val="003C75BF"/>
    <w:rsid w:val="003C7C77"/>
    <w:rsid w:val="003D06C0"/>
    <w:rsid w:val="003D1286"/>
    <w:rsid w:val="003D279B"/>
    <w:rsid w:val="003D766C"/>
    <w:rsid w:val="003D7FD7"/>
    <w:rsid w:val="003E26A7"/>
    <w:rsid w:val="003E26C4"/>
    <w:rsid w:val="003E2986"/>
    <w:rsid w:val="003E503D"/>
    <w:rsid w:val="003E58E4"/>
    <w:rsid w:val="003E6095"/>
    <w:rsid w:val="003E68E6"/>
    <w:rsid w:val="003E6FBF"/>
    <w:rsid w:val="003E7CD9"/>
    <w:rsid w:val="003F0DFD"/>
    <w:rsid w:val="003F22D9"/>
    <w:rsid w:val="003F2867"/>
    <w:rsid w:val="003F72F0"/>
    <w:rsid w:val="00401EEF"/>
    <w:rsid w:val="00402880"/>
    <w:rsid w:val="00403881"/>
    <w:rsid w:val="00404CA6"/>
    <w:rsid w:val="00406834"/>
    <w:rsid w:val="00407B77"/>
    <w:rsid w:val="00407F41"/>
    <w:rsid w:val="004115B3"/>
    <w:rsid w:val="00415D0D"/>
    <w:rsid w:val="0042008E"/>
    <w:rsid w:val="004230C9"/>
    <w:rsid w:val="00423170"/>
    <w:rsid w:val="00424473"/>
    <w:rsid w:val="00424597"/>
    <w:rsid w:val="00424959"/>
    <w:rsid w:val="00432BD8"/>
    <w:rsid w:val="004419CD"/>
    <w:rsid w:val="00441FC3"/>
    <w:rsid w:val="00450141"/>
    <w:rsid w:val="00452C66"/>
    <w:rsid w:val="00452E59"/>
    <w:rsid w:val="00454513"/>
    <w:rsid w:val="00454573"/>
    <w:rsid w:val="00457B3E"/>
    <w:rsid w:val="00457C2D"/>
    <w:rsid w:val="0046140A"/>
    <w:rsid w:val="00461BC4"/>
    <w:rsid w:val="0046262E"/>
    <w:rsid w:val="004638BC"/>
    <w:rsid w:val="00464431"/>
    <w:rsid w:val="00465214"/>
    <w:rsid w:val="00466278"/>
    <w:rsid w:val="00467510"/>
    <w:rsid w:val="00474C53"/>
    <w:rsid w:val="00475A05"/>
    <w:rsid w:val="00475D53"/>
    <w:rsid w:val="00477551"/>
    <w:rsid w:val="00481CF5"/>
    <w:rsid w:val="00482E49"/>
    <w:rsid w:val="00483D38"/>
    <w:rsid w:val="0048771F"/>
    <w:rsid w:val="00492697"/>
    <w:rsid w:val="00493C2E"/>
    <w:rsid w:val="0049532E"/>
    <w:rsid w:val="004964EC"/>
    <w:rsid w:val="00496B0F"/>
    <w:rsid w:val="004A59F9"/>
    <w:rsid w:val="004B0D95"/>
    <w:rsid w:val="004B1258"/>
    <w:rsid w:val="004B1AD2"/>
    <w:rsid w:val="004B1F1F"/>
    <w:rsid w:val="004B319A"/>
    <w:rsid w:val="004B3992"/>
    <w:rsid w:val="004B492A"/>
    <w:rsid w:val="004B4B51"/>
    <w:rsid w:val="004B508B"/>
    <w:rsid w:val="004C1F0B"/>
    <w:rsid w:val="004C21DB"/>
    <w:rsid w:val="004C3D0D"/>
    <w:rsid w:val="004C59E7"/>
    <w:rsid w:val="004C7AAE"/>
    <w:rsid w:val="004D003B"/>
    <w:rsid w:val="004D32E9"/>
    <w:rsid w:val="004E18FC"/>
    <w:rsid w:val="004E2B03"/>
    <w:rsid w:val="004E384B"/>
    <w:rsid w:val="004E40CD"/>
    <w:rsid w:val="004E5C31"/>
    <w:rsid w:val="004F03F6"/>
    <w:rsid w:val="004F125B"/>
    <w:rsid w:val="004F202A"/>
    <w:rsid w:val="004F2192"/>
    <w:rsid w:val="004F2F5C"/>
    <w:rsid w:val="004F3EFD"/>
    <w:rsid w:val="004F3F9E"/>
    <w:rsid w:val="004F5AD4"/>
    <w:rsid w:val="004F6DBA"/>
    <w:rsid w:val="004F738A"/>
    <w:rsid w:val="004F754F"/>
    <w:rsid w:val="00500DAE"/>
    <w:rsid w:val="00504811"/>
    <w:rsid w:val="0050531B"/>
    <w:rsid w:val="00506DA1"/>
    <w:rsid w:val="00510CBB"/>
    <w:rsid w:val="005126DC"/>
    <w:rsid w:val="005154CE"/>
    <w:rsid w:val="005243EA"/>
    <w:rsid w:val="00526163"/>
    <w:rsid w:val="005271FE"/>
    <w:rsid w:val="005307AA"/>
    <w:rsid w:val="0053103E"/>
    <w:rsid w:val="00531EF1"/>
    <w:rsid w:val="00535247"/>
    <w:rsid w:val="00536ACD"/>
    <w:rsid w:val="005409A9"/>
    <w:rsid w:val="00541C6D"/>
    <w:rsid w:val="00542176"/>
    <w:rsid w:val="00542B89"/>
    <w:rsid w:val="00544147"/>
    <w:rsid w:val="00545C39"/>
    <w:rsid w:val="00546BC8"/>
    <w:rsid w:val="00555F5E"/>
    <w:rsid w:val="005563E9"/>
    <w:rsid w:val="00556B3E"/>
    <w:rsid w:val="00560E01"/>
    <w:rsid w:val="005657B2"/>
    <w:rsid w:val="00566049"/>
    <w:rsid w:val="00566692"/>
    <w:rsid w:val="00571283"/>
    <w:rsid w:val="00573F75"/>
    <w:rsid w:val="00574728"/>
    <w:rsid w:val="00574AF9"/>
    <w:rsid w:val="00576C73"/>
    <w:rsid w:val="00580355"/>
    <w:rsid w:val="00580399"/>
    <w:rsid w:val="00581D45"/>
    <w:rsid w:val="00584053"/>
    <w:rsid w:val="005848A3"/>
    <w:rsid w:val="005852CA"/>
    <w:rsid w:val="0058536D"/>
    <w:rsid w:val="005863F2"/>
    <w:rsid w:val="005903BA"/>
    <w:rsid w:val="005933E1"/>
    <w:rsid w:val="0059347D"/>
    <w:rsid w:val="00595C45"/>
    <w:rsid w:val="0059621E"/>
    <w:rsid w:val="005A0BEB"/>
    <w:rsid w:val="005A127F"/>
    <w:rsid w:val="005A1DB3"/>
    <w:rsid w:val="005A3A6D"/>
    <w:rsid w:val="005A3B07"/>
    <w:rsid w:val="005A40FD"/>
    <w:rsid w:val="005B0F23"/>
    <w:rsid w:val="005B2B60"/>
    <w:rsid w:val="005B4D60"/>
    <w:rsid w:val="005B7146"/>
    <w:rsid w:val="005C0288"/>
    <w:rsid w:val="005C09D4"/>
    <w:rsid w:val="005C62C6"/>
    <w:rsid w:val="005C71D4"/>
    <w:rsid w:val="005D108E"/>
    <w:rsid w:val="005D4AE6"/>
    <w:rsid w:val="005D6179"/>
    <w:rsid w:val="005D7B44"/>
    <w:rsid w:val="005E47B0"/>
    <w:rsid w:val="005F049A"/>
    <w:rsid w:val="005F0607"/>
    <w:rsid w:val="005F2812"/>
    <w:rsid w:val="005F3542"/>
    <w:rsid w:val="005F3DE5"/>
    <w:rsid w:val="005F42CA"/>
    <w:rsid w:val="005F7BA4"/>
    <w:rsid w:val="005F7D6E"/>
    <w:rsid w:val="0060067C"/>
    <w:rsid w:val="00600ABA"/>
    <w:rsid w:val="00600C46"/>
    <w:rsid w:val="006050D5"/>
    <w:rsid w:val="00605A27"/>
    <w:rsid w:val="00606611"/>
    <w:rsid w:val="00607B20"/>
    <w:rsid w:val="00612683"/>
    <w:rsid w:val="00612950"/>
    <w:rsid w:val="00612DBF"/>
    <w:rsid w:val="0061359A"/>
    <w:rsid w:val="006135D1"/>
    <w:rsid w:val="0061407E"/>
    <w:rsid w:val="006167E6"/>
    <w:rsid w:val="00617210"/>
    <w:rsid w:val="00617572"/>
    <w:rsid w:val="00617936"/>
    <w:rsid w:val="0062070B"/>
    <w:rsid w:val="00620C4B"/>
    <w:rsid w:val="00621B61"/>
    <w:rsid w:val="00622C6F"/>
    <w:rsid w:val="006243FE"/>
    <w:rsid w:val="0062613A"/>
    <w:rsid w:val="00626AEF"/>
    <w:rsid w:val="0062703F"/>
    <w:rsid w:val="00627C2B"/>
    <w:rsid w:val="006309F6"/>
    <w:rsid w:val="00632594"/>
    <w:rsid w:val="00635722"/>
    <w:rsid w:val="0063799D"/>
    <w:rsid w:val="0064079A"/>
    <w:rsid w:val="00641B1B"/>
    <w:rsid w:val="00644B4A"/>
    <w:rsid w:val="006479D1"/>
    <w:rsid w:val="00647F69"/>
    <w:rsid w:val="006517D1"/>
    <w:rsid w:val="006518A6"/>
    <w:rsid w:val="00651946"/>
    <w:rsid w:val="0065206D"/>
    <w:rsid w:val="0065280D"/>
    <w:rsid w:val="0065399D"/>
    <w:rsid w:val="00656D39"/>
    <w:rsid w:val="00662F29"/>
    <w:rsid w:val="00664667"/>
    <w:rsid w:val="0066512E"/>
    <w:rsid w:val="00666504"/>
    <w:rsid w:val="00673DE1"/>
    <w:rsid w:val="00673F94"/>
    <w:rsid w:val="00675BE1"/>
    <w:rsid w:val="00676AAC"/>
    <w:rsid w:val="00676CD7"/>
    <w:rsid w:val="006773B4"/>
    <w:rsid w:val="00677990"/>
    <w:rsid w:val="00677F5E"/>
    <w:rsid w:val="006825BC"/>
    <w:rsid w:val="00682898"/>
    <w:rsid w:val="006835E4"/>
    <w:rsid w:val="006938FE"/>
    <w:rsid w:val="00695004"/>
    <w:rsid w:val="006A0D84"/>
    <w:rsid w:val="006A1F6F"/>
    <w:rsid w:val="006A3371"/>
    <w:rsid w:val="006A35C1"/>
    <w:rsid w:val="006A4DB7"/>
    <w:rsid w:val="006A64A9"/>
    <w:rsid w:val="006A6D19"/>
    <w:rsid w:val="006A7507"/>
    <w:rsid w:val="006B23F3"/>
    <w:rsid w:val="006B29FF"/>
    <w:rsid w:val="006C00EB"/>
    <w:rsid w:val="006C0F1F"/>
    <w:rsid w:val="006C2FCF"/>
    <w:rsid w:val="006C4368"/>
    <w:rsid w:val="006C49D5"/>
    <w:rsid w:val="006C505F"/>
    <w:rsid w:val="006C76DC"/>
    <w:rsid w:val="006D4F41"/>
    <w:rsid w:val="006D778E"/>
    <w:rsid w:val="006E04DF"/>
    <w:rsid w:val="006E0582"/>
    <w:rsid w:val="006E1719"/>
    <w:rsid w:val="006E1EEA"/>
    <w:rsid w:val="006E2ADF"/>
    <w:rsid w:val="006E2BC5"/>
    <w:rsid w:val="006E400E"/>
    <w:rsid w:val="006E6F37"/>
    <w:rsid w:val="006F1D47"/>
    <w:rsid w:val="006F1F28"/>
    <w:rsid w:val="006F23B1"/>
    <w:rsid w:val="007021B4"/>
    <w:rsid w:val="00705B7B"/>
    <w:rsid w:val="007116A2"/>
    <w:rsid w:val="00714007"/>
    <w:rsid w:val="00714428"/>
    <w:rsid w:val="00715C22"/>
    <w:rsid w:val="00717591"/>
    <w:rsid w:val="00720B4C"/>
    <w:rsid w:val="0072139A"/>
    <w:rsid w:val="00722C32"/>
    <w:rsid w:val="00722E77"/>
    <w:rsid w:val="00724EFF"/>
    <w:rsid w:val="00725696"/>
    <w:rsid w:val="00725906"/>
    <w:rsid w:val="00726975"/>
    <w:rsid w:val="00726F1F"/>
    <w:rsid w:val="007273C5"/>
    <w:rsid w:val="00727E4F"/>
    <w:rsid w:val="007306A7"/>
    <w:rsid w:val="00731598"/>
    <w:rsid w:val="007346C0"/>
    <w:rsid w:val="007349CB"/>
    <w:rsid w:val="007352B3"/>
    <w:rsid w:val="00737A5A"/>
    <w:rsid w:val="00737B47"/>
    <w:rsid w:val="00737FCE"/>
    <w:rsid w:val="0074072C"/>
    <w:rsid w:val="00741825"/>
    <w:rsid w:val="00743CE4"/>
    <w:rsid w:val="00747AD7"/>
    <w:rsid w:val="00750C7C"/>
    <w:rsid w:val="00751550"/>
    <w:rsid w:val="00753E64"/>
    <w:rsid w:val="007575FF"/>
    <w:rsid w:val="00760B88"/>
    <w:rsid w:val="007619A3"/>
    <w:rsid w:val="0076376B"/>
    <w:rsid w:val="00765928"/>
    <w:rsid w:val="007676F1"/>
    <w:rsid w:val="00767F76"/>
    <w:rsid w:val="00771A05"/>
    <w:rsid w:val="00773F07"/>
    <w:rsid w:val="007748F9"/>
    <w:rsid w:val="00774F2A"/>
    <w:rsid w:val="007776D9"/>
    <w:rsid w:val="007779E1"/>
    <w:rsid w:val="00785944"/>
    <w:rsid w:val="00785F11"/>
    <w:rsid w:val="00786190"/>
    <w:rsid w:val="00790876"/>
    <w:rsid w:val="00790E40"/>
    <w:rsid w:val="00790FB8"/>
    <w:rsid w:val="007919BA"/>
    <w:rsid w:val="00792324"/>
    <w:rsid w:val="007925EF"/>
    <w:rsid w:val="00794C4A"/>
    <w:rsid w:val="0079507A"/>
    <w:rsid w:val="00797CD1"/>
    <w:rsid w:val="00797E02"/>
    <w:rsid w:val="00797E65"/>
    <w:rsid w:val="007A085F"/>
    <w:rsid w:val="007A0AD1"/>
    <w:rsid w:val="007A0D8B"/>
    <w:rsid w:val="007A11BE"/>
    <w:rsid w:val="007A4996"/>
    <w:rsid w:val="007A500C"/>
    <w:rsid w:val="007A5470"/>
    <w:rsid w:val="007A5BD1"/>
    <w:rsid w:val="007A71DA"/>
    <w:rsid w:val="007A7975"/>
    <w:rsid w:val="007B3E40"/>
    <w:rsid w:val="007B51DD"/>
    <w:rsid w:val="007C0E8A"/>
    <w:rsid w:val="007C15F8"/>
    <w:rsid w:val="007C16B0"/>
    <w:rsid w:val="007C2D99"/>
    <w:rsid w:val="007C4E5C"/>
    <w:rsid w:val="007C6112"/>
    <w:rsid w:val="007D0451"/>
    <w:rsid w:val="007D06DC"/>
    <w:rsid w:val="007D288D"/>
    <w:rsid w:val="007D2E99"/>
    <w:rsid w:val="007D449C"/>
    <w:rsid w:val="007D6D1A"/>
    <w:rsid w:val="007D6FFB"/>
    <w:rsid w:val="007E0EB9"/>
    <w:rsid w:val="007E2709"/>
    <w:rsid w:val="007E4E3C"/>
    <w:rsid w:val="007E6D01"/>
    <w:rsid w:val="007E774C"/>
    <w:rsid w:val="007F05B7"/>
    <w:rsid w:val="007F1130"/>
    <w:rsid w:val="007F1AAF"/>
    <w:rsid w:val="007F4226"/>
    <w:rsid w:val="007F51ED"/>
    <w:rsid w:val="00801B7F"/>
    <w:rsid w:val="00803EE2"/>
    <w:rsid w:val="0080479F"/>
    <w:rsid w:val="00806EEB"/>
    <w:rsid w:val="0081290D"/>
    <w:rsid w:val="008135F0"/>
    <w:rsid w:val="00813995"/>
    <w:rsid w:val="00813A48"/>
    <w:rsid w:val="00814A7C"/>
    <w:rsid w:val="008155D0"/>
    <w:rsid w:val="00815922"/>
    <w:rsid w:val="00820AFD"/>
    <w:rsid w:val="00823F26"/>
    <w:rsid w:val="00831AE5"/>
    <w:rsid w:val="008328AD"/>
    <w:rsid w:val="0083463B"/>
    <w:rsid w:val="00834B85"/>
    <w:rsid w:val="0083546E"/>
    <w:rsid w:val="00840C7A"/>
    <w:rsid w:val="00841867"/>
    <w:rsid w:val="00842808"/>
    <w:rsid w:val="00842AE8"/>
    <w:rsid w:val="00844302"/>
    <w:rsid w:val="00845488"/>
    <w:rsid w:val="008536A4"/>
    <w:rsid w:val="00853EF2"/>
    <w:rsid w:val="0085645A"/>
    <w:rsid w:val="00856812"/>
    <w:rsid w:val="0086442A"/>
    <w:rsid w:val="0086647D"/>
    <w:rsid w:val="00866918"/>
    <w:rsid w:val="00870335"/>
    <w:rsid w:val="00872B3A"/>
    <w:rsid w:val="0087466A"/>
    <w:rsid w:val="00875D0E"/>
    <w:rsid w:val="00884BC4"/>
    <w:rsid w:val="00886DF7"/>
    <w:rsid w:val="00887147"/>
    <w:rsid w:val="00887EC7"/>
    <w:rsid w:val="00887F71"/>
    <w:rsid w:val="0089207D"/>
    <w:rsid w:val="00892DC3"/>
    <w:rsid w:val="00893855"/>
    <w:rsid w:val="00895B48"/>
    <w:rsid w:val="008A0823"/>
    <w:rsid w:val="008A54BD"/>
    <w:rsid w:val="008A5A91"/>
    <w:rsid w:val="008A5F0E"/>
    <w:rsid w:val="008A6F84"/>
    <w:rsid w:val="008A7E18"/>
    <w:rsid w:val="008B2A39"/>
    <w:rsid w:val="008B3E93"/>
    <w:rsid w:val="008D07B1"/>
    <w:rsid w:val="008D09EF"/>
    <w:rsid w:val="008D11AC"/>
    <w:rsid w:val="008D128E"/>
    <w:rsid w:val="008D29E5"/>
    <w:rsid w:val="008D37BD"/>
    <w:rsid w:val="008D4739"/>
    <w:rsid w:val="008D5DD6"/>
    <w:rsid w:val="008D5E9E"/>
    <w:rsid w:val="008D7D2B"/>
    <w:rsid w:val="008E1571"/>
    <w:rsid w:val="008E27EF"/>
    <w:rsid w:val="008E3105"/>
    <w:rsid w:val="008E406C"/>
    <w:rsid w:val="008E469A"/>
    <w:rsid w:val="008E4A0D"/>
    <w:rsid w:val="008E554D"/>
    <w:rsid w:val="008E5EA0"/>
    <w:rsid w:val="008F2E9F"/>
    <w:rsid w:val="008F3530"/>
    <w:rsid w:val="008F6CD1"/>
    <w:rsid w:val="009008F6"/>
    <w:rsid w:val="00900DF0"/>
    <w:rsid w:val="009018C7"/>
    <w:rsid w:val="00901B8C"/>
    <w:rsid w:val="00903544"/>
    <w:rsid w:val="009046BD"/>
    <w:rsid w:val="009103EC"/>
    <w:rsid w:val="0091051B"/>
    <w:rsid w:val="009146D5"/>
    <w:rsid w:val="00915B6B"/>
    <w:rsid w:val="009174A7"/>
    <w:rsid w:val="00917D22"/>
    <w:rsid w:val="00920101"/>
    <w:rsid w:val="00920DAB"/>
    <w:rsid w:val="009229AB"/>
    <w:rsid w:val="00923BE2"/>
    <w:rsid w:val="00924B15"/>
    <w:rsid w:val="00933FF1"/>
    <w:rsid w:val="00934011"/>
    <w:rsid w:val="00934FFB"/>
    <w:rsid w:val="009373E3"/>
    <w:rsid w:val="00937701"/>
    <w:rsid w:val="009406ED"/>
    <w:rsid w:val="00943EAD"/>
    <w:rsid w:val="00945F71"/>
    <w:rsid w:val="00947417"/>
    <w:rsid w:val="009479BF"/>
    <w:rsid w:val="00950409"/>
    <w:rsid w:val="00950FB1"/>
    <w:rsid w:val="00951CFD"/>
    <w:rsid w:val="00951D60"/>
    <w:rsid w:val="00952665"/>
    <w:rsid w:val="00952C45"/>
    <w:rsid w:val="00953503"/>
    <w:rsid w:val="009544DA"/>
    <w:rsid w:val="00955469"/>
    <w:rsid w:val="009556A3"/>
    <w:rsid w:val="009563B4"/>
    <w:rsid w:val="00961E83"/>
    <w:rsid w:val="00962D27"/>
    <w:rsid w:val="009656C2"/>
    <w:rsid w:val="009668EB"/>
    <w:rsid w:val="00967F9B"/>
    <w:rsid w:val="00974C9B"/>
    <w:rsid w:val="009754F2"/>
    <w:rsid w:val="0098338B"/>
    <w:rsid w:val="00983AF0"/>
    <w:rsid w:val="009862B3"/>
    <w:rsid w:val="00986967"/>
    <w:rsid w:val="00991A7E"/>
    <w:rsid w:val="009A0DD9"/>
    <w:rsid w:val="009A2FDE"/>
    <w:rsid w:val="009A2FFA"/>
    <w:rsid w:val="009A39D0"/>
    <w:rsid w:val="009A4DF2"/>
    <w:rsid w:val="009A664F"/>
    <w:rsid w:val="009B080A"/>
    <w:rsid w:val="009B185C"/>
    <w:rsid w:val="009B1FBB"/>
    <w:rsid w:val="009B726A"/>
    <w:rsid w:val="009B7B27"/>
    <w:rsid w:val="009C28A4"/>
    <w:rsid w:val="009C460E"/>
    <w:rsid w:val="009C4D58"/>
    <w:rsid w:val="009C51F1"/>
    <w:rsid w:val="009C6A5E"/>
    <w:rsid w:val="009C7E23"/>
    <w:rsid w:val="009D235E"/>
    <w:rsid w:val="009D2C82"/>
    <w:rsid w:val="009D414C"/>
    <w:rsid w:val="009D44E6"/>
    <w:rsid w:val="009D50C1"/>
    <w:rsid w:val="009D6D67"/>
    <w:rsid w:val="009E1F58"/>
    <w:rsid w:val="009E302E"/>
    <w:rsid w:val="009E3346"/>
    <w:rsid w:val="009E4D30"/>
    <w:rsid w:val="009E6EDF"/>
    <w:rsid w:val="009F07A5"/>
    <w:rsid w:val="009F160B"/>
    <w:rsid w:val="009F1DA1"/>
    <w:rsid w:val="009F3621"/>
    <w:rsid w:val="009F6632"/>
    <w:rsid w:val="009F6886"/>
    <w:rsid w:val="009F6D73"/>
    <w:rsid w:val="00A015F0"/>
    <w:rsid w:val="00A016FF"/>
    <w:rsid w:val="00A03F6A"/>
    <w:rsid w:val="00A05B0D"/>
    <w:rsid w:val="00A07BEB"/>
    <w:rsid w:val="00A103B7"/>
    <w:rsid w:val="00A105F2"/>
    <w:rsid w:val="00A119C9"/>
    <w:rsid w:val="00A12A14"/>
    <w:rsid w:val="00A13FA7"/>
    <w:rsid w:val="00A171DC"/>
    <w:rsid w:val="00A20782"/>
    <w:rsid w:val="00A2094F"/>
    <w:rsid w:val="00A20F1E"/>
    <w:rsid w:val="00A2119C"/>
    <w:rsid w:val="00A21C10"/>
    <w:rsid w:val="00A22419"/>
    <w:rsid w:val="00A264FE"/>
    <w:rsid w:val="00A30743"/>
    <w:rsid w:val="00A30D6D"/>
    <w:rsid w:val="00A33BE9"/>
    <w:rsid w:val="00A3420E"/>
    <w:rsid w:val="00A351BA"/>
    <w:rsid w:val="00A353D9"/>
    <w:rsid w:val="00A35C74"/>
    <w:rsid w:val="00A40680"/>
    <w:rsid w:val="00A42753"/>
    <w:rsid w:val="00A42771"/>
    <w:rsid w:val="00A42E06"/>
    <w:rsid w:val="00A441A5"/>
    <w:rsid w:val="00A46723"/>
    <w:rsid w:val="00A46F1A"/>
    <w:rsid w:val="00A47629"/>
    <w:rsid w:val="00A50C8B"/>
    <w:rsid w:val="00A526D0"/>
    <w:rsid w:val="00A5347D"/>
    <w:rsid w:val="00A534B1"/>
    <w:rsid w:val="00A545AB"/>
    <w:rsid w:val="00A63051"/>
    <w:rsid w:val="00A63768"/>
    <w:rsid w:val="00A637FA"/>
    <w:rsid w:val="00A64830"/>
    <w:rsid w:val="00A65786"/>
    <w:rsid w:val="00A71D28"/>
    <w:rsid w:val="00A72634"/>
    <w:rsid w:val="00A72767"/>
    <w:rsid w:val="00A75888"/>
    <w:rsid w:val="00A75CB6"/>
    <w:rsid w:val="00A75D0A"/>
    <w:rsid w:val="00A75FEE"/>
    <w:rsid w:val="00A7711F"/>
    <w:rsid w:val="00A85FA2"/>
    <w:rsid w:val="00A9345E"/>
    <w:rsid w:val="00A949DF"/>
    <w:rsid w:val="00A94E87"/>
    <w:rsid w:val="00A9717B"/>
    <w:rsid w:val="00A977EF"/>
    <w:rsid w:val="00AA0EEF"/>
    <w:rsid w:val="00AB0C55"/>
    <w:rsid w:val="00AB2B48"/>
    <w:rsid w:val="00AB323F"/>
    <w:rsid w:val="00AB5FA5"/>
    <w:rsid w:val="00AB724F"/>
    <w:rsid w:val="00AC07FA"/>
    <w:rsid w:val="00AC2847"/>
    <w:rsid w:val="00AC4001"/>
    <w:rsid w:val="00AC68FF"/>
    <w:rsid w:val="00AD0212"/>
    <w:rsid w:val="00AD1487"/>
    <w:rsid w:val="00AD46E2"/>
    <w:rsid w:val="00AD5C23"/>
    <w:rsid w:val="00AD6EAD"/>
    <w:rsid w:val="00AD7297"/>
    <w:rsid w:val="00AE0D4C"/>
    <w:rsid w:val="00AE2472"/>
    <w:rsid w:val="00AE26DF"/>
    <w:rsid w:val="00AE3308"/>
    <w:rsid w:val="00AE39B8"/>
    <w:rsid w:val="00AE6E95"/>
    <w:rsid w:val="00AF5018"/>
    <w:rsid w:val="00AF6157"/>
    <w:rsid w:val="00AF63C3"/>
    <w:rsid w:val="00AF709D"/>
    <w:rsid w:val="00AF7DCE"/>
    <w:rsid w:val="00B02979"/>
    <w:rsid w:val="00B04832"/>
    <w:rsid w:val="00B06466"/>
    <w:rsid w:val="00B06FA0"/>
    <w:rsid w:val="00B121BD"/>
    <w:rsid w:val="00B13C47"/>
    <w:rsid w:val="00B13F20"/>
    <w:rsid w:val="00B146AC"/>
    <w:rsid w:val="00B17122"/>
    <w:rsid w:val="00B24119"/>
    <w:rsid w:val="00B24201"/>
    <w:rsid w:val="00B32ED7"/>
    <w:rsid w:val="00B34A89"/>
    <w:rsid w:val="00B40319"/>
    <w:rsid w:val="00B45243"/>
    <w:rsid w:val="00B4755F"/>
    <w:rsid w:val="00B56791"/>
    <w:rsid w:val="00B56B25"/>
    <w:rsid w:val="00B56C73"/>
    <w:rsid w:val="00B60496"/>
    <w:rsid w:val="00B61331"/>
    <w:rsid w:val="00B63F61"/>
    <w:rsid w:val="00B66663"/>
    <w:rsid w:val="00B66754"/>
    <w:rsid w:val="00B67CD0"/>
    <w:rsid w:val="00B70713"/>
    <w:rsid w:val="00B70D99"/>
    <w:rsid w:val="00B71230"/>
    <w:rsid w:val="00B72498"/>
    <w:rsid w:val="00B728B0"/>
    <w:rsid w:val="00B73BE7"/>
    <w:rsid w:val="00B764CE"/>
    <w:rsid w:val="00B77344"/>
    <w:rsid w:val="00B80150"/>
    <w:rsid w:val="00B808FA"/>
    <w:rsid w:val="00B809CD"/>
    <w:rsid w:val="00B82AEA"/>
    <w:rsid w:val="00B82FB1"/>
    <w:rsid w:val="00B83597"/>
    <w:rsid w:val="00B835C9"/>
    <w:rsid w:val="00B8418E"/>
    <w:rsid w:val="00B848AF"/>
    <w:rsid w:val="00B862F0"/>
    <w:rsid w:val="00B90869"/>
    <w:rsid w:val="00B91C7F"/>
    <w:rsid w:val="00B933FD"/>
    <w:rsid w:val="00B936B8"/>
    <w:rsid w:val="00B970AB"/>
    <w:rsid w:val="00BA126D"/>
    <w:rsid w:val="00BA239C"/>
    <w:rsid w:val="00BA26F2"/>
    <w:rsid w:val="00BB2087"/>
    <w:rsid w:val="00BB365D"/>
    <w:rsid w:val="00BB4E72"/>
    <w:rsid w:val="00BB5411"/>
    <w:rsid w:val="00BB5BB4"/>
    <w:rsid w:val="00BB6F1F"/>
    <w:rsid w:val="00BB6FF4"/>
    <w:rsid w:val="00BC0125"/>
    <w:rsid w:val="00BC1376"/>
    <w:rsid w:val="00BC21AD"/>
    <w:rsid w:val="00BC5BCC"/>
    <w:rsid w:val="00BC628B"/>
    <w:rsid w:val="00BC6329"/>
    <w:rsid w:val="00BC6724"/>
    <w:rsid w:val="00BD0D9B"/>
    <w:rsid w:val="00BD1172"/>
    <w:rsid w:val="00BD2A8E"/>
    <w:rsid w:val="00BD2AB3"/>
    <w:rsid w:val="00BD7085"/>
    <w:rsid w:val="00BE0BF7"/>
    <w:rsid w:val="00BE12EA"/>
    <w:rsid w:val="00BE2FBB"/>
    <w:rsid w:val="00BE4B9E"/>
    <w:rsid w:val="00BF07FE"/>
    <w:rsid w:val="00BF08BC"/>
    <w:rsid w:val="00BF1F7A"/>
    <w:rsid w:val="00BF4A6E"/>
    <w:rsid w:val="00BF6E17"/>
    <w:rsid w:val="00C00568"/>
    <w:rsid w:val="00C01613"/>
    <w:rsid w:val="00C0462D"/>
    <w:rsid w:val="00C04E2F"/>
    <w:rsid w:val="00C04F08"/>
    <w:rsid w:val="00C05547"/>
    <w:rsid w:val="00C11360"/>
    <w:rsid w:val="00C134E2"/>
    <w:rsid w:val="00C14F47"/>
    <w:rsid w:val="00C15470"/>
    <w:rsid w:val="00C16BF4"/>
    <w:rsid w:val="00C2116C"/>
    <w:rsid w:val="00C227E3"/>
    <w:rsid w:val="00C32D27"/>
    <w:rsid w:val="00C36FCD"/>
    <w:rsid w:val="00C41D3E"/>
    <w:rsid w:val="00C427E5"/>
    <w:rsid w:val="00C461A9"/>
    <w:rsid w:val="00C46CBA"/>
    <w:rsid w:val="00C4714D"/>
    <w:rsid w:val="00C471FD"/>
    <w:rsid w:val="00C5032A"/>
    <w:rsid w:val="00C532A5"/>
    <w:rsid w:val="00C573F8"/>
    <w:rsid w:val="00C613BE"/>
    <w:rsid w:val="00C659D5"/>
    <w:rsid w:val="00C65BE3"/>
    <w:rsid w:val="00C661B9"/>
    <w:rsid w:val="00C7060A"/>
    <w:rsid w:val="00C70A08"/>
    <w:rsid w:val="00C72023"/>
    <w:rsid w:val="00C72D96"/>
    <w:rsid w:val="00C75E55"/>
    <w:rsid w:val="00C77D7E"/>
    <w:rsid w:val="00C802AB"/>
    <w:rsid w:val="00C80D95"/>
    <w:rsid w:val="00C84D22"/>
    <w:rsid w:val="00C86A1F"/>
    <w:rsid w:val="00C86DEF"/>
    <w:rsid w:val="00C8749B"/>
    <w:rsid w:val="00C90B98"/>
    <w:rsid w:val="00C90E11"/>
    <w:rsid w:val="00C9101E"/>
    <w:rsid w:val="00C91E19"/>
    <w:rsid w:val="00C926FA"/>
    <w:rsid w:val="00C93D1A"/>
    <w:rsid w:val="00CA29CB"/>
    <w:rsid w:val="00CA3A0D"/>
    <w:rsid w:val="00CA41CF"/>
    <w:rsid w:val="00CA4410"/>
    <w:rsid w:val="00CA4F8B"/>
    <w:rsid w:val="00CA53C0"/>
    <w:rsid w:val="00CA6435"/>
    <w:rsid w:val="00CA7221"/>
    <w:rsid w:val="00CB13F3"/>
    <w:rsid w:val="00CB2EA1"/>
    <w:rsid w:val="00CB303A"/>
    <w:rsid w:val="00CB43A2"/>
    <w:rsid w:val="00CB63A3"/>
    <w:rsid w:val="00CC065B"/>
    <w:rsid w:val="00CC244E"/>
    <w:rsid w:val="00CC3BA2"/>
    <w:rsid w:val="00CC3DD5"/>
    <w:rsid w:val="00CC72A0"/>
    <w:rsid w:val="00CD1FEA"/>
    <w:rsid w:val="00CD6B20"/>
    <w:rsid w:val="00CD6F54"/>
    <w:rsid w:val="00CD6FC0"/>
    <w:rsid w:val="00CD7F5E"/>
    <w:rsid w:val="00CE01C5"/>
    <w:rsid w:val="00CE05A2"/>
    <w:rsid w:val="00CE0E2F"/>
    <w:rsid w:val="00CE1386"/>
    <w:rsid w:val="00CE30BD"/>
    <w:rsid w:val="00CE3D5F"/>
    <w:rsid w:val="00CE4B69"/>
    <w:rsid w:val="00CE5778"/>
    <w:rsid w:val="00CE5CF8"/>
    <w:rsid w:val="00CE6A19"/>
    <w:rsid w:val="00CE763C"/>
    <w:rsid w:val="00CE7C34"/>
    <w:rsid w:val="00CF0546"/>
    <w:rsid w:val="00CF2B70"/>
    <w:rsid w:val="00CF3EB1"/>
    <w:rsid w:val="00CF5E6F"/>
    <w:rsid w:val="00D028BB"/>
    <w:rsid w:val="00D02935"/>
    <w:rsid w:val="00D03D08"/>
    <w:rsid w:val="00D07E7D"/>
    <w:rsid w:val="00D11A1E"/>
    <w:rsid w:val="00D11EFA"/>
    <w:rsid w:val="00D20C0E"/>
    <w:rsid w:val="00D26543"/>
    <w:rsid w:val="00D30A95"/>
    <w:rsid w:val="00D341DE"/>
    <w:rsid w:val="00D3519E"/>
    <w:rsid w:val="00D379C4"/>
    <w:rsid w:val="00D429FE"/>
    <w:rsid w:val="00D451B9"/>
    <w:rsid w:val="00D46CE1"/>
    <w:rsid w:val="00D47122"/>
    <w:rsid w:val="00D47D76"/>
    <w:rsid w:val="00D47FAC"/>
    <w:rsid w:val="00D54912"/>
    <w:rsid w:val="00D576B3"/>
    <w:rsid w:val="00D57BA1"/>
    <w:rsid w:val="00D60BA4"/>
    <w:rsid w:val="00D60ED1"/>
    <w:rsid w:val="00D63655"/>
    <w:rsid w:val="00D705FE"/>
    <w:rsid w:val="00D71612"/>
    <w:rsid w:val="00D7231C"/>
    <w:rsid w:val="00D729D5"/>
    <w:rsid w:val="00D75608"/>
    <w:rsid w:val="00D75A85"/>
    <w:rsid w:val="00D760FE"/>
    <w:rsid w:val="00D80BAC"/>
    <w:rsid w:val="00D81DD9"/>
    <w:rsid w:val="00D821EF"/>
    <w:rsid w:val="00D827B1"/>
    <w:rsid w:val="00D82AC2"/>
    <w:rsid w:val="00D869AA"/>
    <w:rsid w:val="00D87C48"/>
    <w:rsid w:val="00D90023"/>
    <w:rsid w:val="00D90086"/>
    <w:rsid w:val="00D90A05"/>
    <w:rsid w:val="00D91EF6"/>
    <w:rsid w:val="00D92189"/>
    <w:rsid w:val="00D97443"/>
    <w:rsid w:val="00D977CF"/>
    <w:rsid w:val="00DA3F8E"/>
    <w:rsid w:val="00DA4CB5"/>
    <w:rsid w:val="00DA769F"/>
    <w:rsid w:val="00DB186F"/>
    <w:rsid w:val="00DB2477"/>
    <w:rsid w:val="00DB2A52"/>
    <w:rsid w:val="00DB2D01"/>
    <w:rsid w:val="00DB7BB3"/>
    <w:rsid w:val="00DC020A"/>
    <w:rsid w:val="00DC0FEB"/>
    <w:rsid w:val="00DC16E5"/>
    <w:rsid w:val="00DC48BA"/>
    <w:rsid w:val="00DC576E"/>
    <w:rsid w:val="00DD1082"/>
    <w:rsid w:val="00DD1B49"/>
    <w:rsid w:val="00DD593E"/>
    <w:rsid w:val="00DD7A8A"/>
    <w:rsid w:val="00DE3014"/>
    <w:rsid w:val="00DE36DF"/>
    <w:rsid w:val="00DE38D7"/>
    <w:rsid w:val="00DE4161"/>
    <w:rsid w:val="00DE5F03"/>
    <w:rsid w:val="00DE7ED9"/>
    <w:rsid w:val="00DF14C0"/>
    <w:rsid w:val="00DF4B2E"/>
    <w:rsid w:val="00DF72F9"/>
    <w:rsid w:val="00E05DF1"/>
    <w:rsid w:val="00E108FF"/>
    <w:rsid w:val="00E11E56"/>
    <w:rsid w:val="00E14FA6"/>
    <w:rsid w:val="00E173B6"/>
    <w:rsid w:val="00E244F1"/>
    <w:rsid w:val="00E2799F"/>
    <w:rsid w:val="00E31D88"/>
    <w:rsid w:val="00E32296"/>
    <w:rsid w:val="00E32FD9"/>
    <w:rsid w:val="00E34095"/>
    <w:rsid w:val="00E36DAC"/>
    <w:rsid w:val="00E37936"/>
    <w:rsid w:val="00E40113"/>
    <w:rsid w:val="00E40EDA"/>
    <w:rsid w:val="00E41328"/>
    <w:rsid w:val="00E42052"/>
    <w:rsid w:val="00E42684"/>
    <w:rsid w:val="00E45AC6"/>
    <w:rsid w:val="00E46848"/>
    <w:rsid w:val="00E46DD4"/>
    <w:rsid w:val="00E46E4F"/>
    <w:rsid w:val="00E505E9"/>
    <w:rsid w:val="00E52A0F"/>
    <w:rsid w:val="00E555C0"/>
    <w:rsid w:val="00E5772D"/>
    <w:rsid w:val="00E5794E"/>
    <w:rsid w:val="00E6074E"/>
    <w:rsid w:val="00E60FE1"/>
    <w:rsid w:val="00E63BE0"/>
    <w:rsid w:val="00E63D1F"/>
    <w:rsid w:val="00E64CBF"/>
    <w:rsid w:val="00E65539"/>
    <w:rsid w:val="00E65D4F"/>
    <w:rsid w:val="00E709BA"/>
    <w:rsid w:val="00E70E85"/>
    <w:rsid w:val="00E7185E"/>
    <w:rsid w:val="00E73501"/>
    <w:rsid w:val="00E73BF7"/>
    <w:rsid w:val="00E74052"/>
    <w:rsid w:val="00E75212"/>
    <w:rsid w:val="00E81039"/>
    <w:rsid w:val="00E815F9"/>
    <w:rsid w:val="00E8244C"/>
    <w:rsid w:val="00E82FE7"/>
    <w:rsid w:val="00E8456D"/>
    <w:rsid w:val="00E86399"/>
    <w:rsid w:val="00E87725"/>
    <w:rsid w:val="00E92C4B"/>
    <w:rsid w:val="00E977BC"/>
    <w:rsid w:val="00E97FD9"/>
    <w:rsid w:val="00EA18A1"/>
    <w:rsid w:val="00EA249A"/>
    <w:rsid w:val="00EA3055"/>
    <w:rsid w:val="00EA4E6B"/>
    <w:rsid w:val="00EA5C59"/>
    <w:rsid w:val="00EA759A"/>
    <w:rsid w:val="00EB0619"/>
    <w:rsid w:val="00EB27E8"/>
    <w:rsid w:val="00EB2DF9"/>
    <w:rsid w:val="00EB4924"/>
    <w:rsid w:val="00EB68A5"/>
    <w:rsid w:val="00EC3EAA"/>
    <w:rsid w:val="00EC7040"/>
    <w:rsid w:val="00ED06E6"/>
    <w:rsid w:val="00ED07D6"/>
    <w:rsid w:val="00ED1ABD"/>
    <w:rsid w:val="00ED2221"/>
    <w:rsid w:val="00ED3271"/>
    <w:rsid w:val="00ED5415"/>
    <w:rsid w:val="00ED5DFC"/>
    <w:rsid w:val="00ED6601"/>
    <w:rsid w:val="00ED6D0F"/>
    <w:rsid w:val="00ED7242"/>
    <w:rsid w:val="00ED737C"/>
    <w:rsid w:val="00EE0ACF"/>
    <w:rsid w:val="00EE3840"/>
    <w:rsid w:val="00EE7F4C"/>
    <w:rsid w:val="00EF0A38"/>
    <w:rsid w:val="00EF0F88"/>
    <w:rsid w:val="00EF3C02"/>
    <w:rsid w:val="00EF5BB8"/>
    <w:rsid w:val="00EF7434"/>
    <w:rsid w:val="00F0128E"/>
    <w:rsid w:val="00F070FE"/>
    <w:rsid w:val="00F078AA"/>
    <w:rsid w:val="00F110B5"/>
    <w:rsid w:val="00F12718"/>
    <w:rsid w:val="00F13ADE"/>
    <w:rsid w:val="00F14E4B"/>
    <w:rsid w:val="00F15DE6"/>
    <w:rsid w:val="00F21B68"/>
    <w:rsid w:val="00F2420E"/>
    <w:rsid w:val="00F242FD"/>
    <w:rsid w:val="00F2584C"/>
    <w:rsid w:val="00F270C7"/>
    <w:rsid w:val="00F27445"/>
    <w:rsid w:val="00F274B2"/>
    <w:rsid w:val="00F31FC9"/>
    <w:rsid w:val="00F3421F"/>
    <w:rsid w:val="00F36C92"/>
    <w:rsid w:val="00F4185A"/>
    <w:rsid w:val="00F41E3C"/>
    <w:rsid w:val="00F420FC"/>
    <w:rsid w:val="00F44EB3"/>
    <w:rsid w:val="00F45108"/>
    <w:rsid w:val="00F45FC4"/>
    <w:rsid w:val="00F4755F"/>
    <w:rsid w:val="00F476D0"/>
    <w:rsid w:val="00F525A5"/>
    <w:rsid w:val="00F526A7"/>
    <w:rsid w:val="00F54F5D"/>
    <w:rsid w:val="00F55D36"/>
    <w:rsid w:val="00F57AAA"/>
    <w:rsid w:val="00F607BC"/>
    <w:rsid w:val="00F6286D"/>
    <w:rsid w:val="00F63294"/>
    <w:rsid w:val="00F65FF9"/>
    <w:rsid w:val="00F71AB2"/>
    <w:rsid w:val="00F73174"/>
    <w:rsid w:val="00F74BC1"/>
    <w:rsid w:val="00F7560F"/>
    <w:rsid w:val="00F75A5B"/>
    <w:rsid w:val="00F75AB1"/>
    <w:rsid w:val="00F8170E"/>
    <w:rsid w:val="00F858E5"/>
    <w:rsid w:val="00F85916"/>
    <w:rsid w:val="00F91FC1"/>
    <w:rsid w:val="00F9559A"/>
    <w:rsid w:val="00FA3262"/>
    <w:rsid w:val="00FA6472"/>
    <w:rsid w:val="00FA68DF"/>
    <w:rsid w:val="00FB1BDF"/>
    <w:rsid w:val="00FB2A00"/>
    <w:rsid w:val="00FB2D42"/>
    <w:rsid w:val="00FB3B7B"/>
    <w:rsid w:val="00FB527E"/>
    <w:rsid w:val="00FB76E1"/>
    <w:rsid w:val="00FC05D4"/>
    <w:rsid w:val="00FC0B40"/>
    <w:rsid w:val="00FC1421"/>
    <w:rsid w:val="00FC5E1B"/>
    <w:rsid w:val="00FD09BF"/>
    <w:rsid w:val="00FD279A"/>
    <w:rsid w:val="00FD36CA"/>
    <w:rsid w:val="00FD4336"/>
    <w:rsid w:val="00FD49FE"/>
    <w:rsid w:val="00FD6547"/>
    <w:rsid w:val="00FD6F0A"/>
    <w:rsid w:val="00FE07B5"/>
    <w:rsid w:val="00FE4490"/>
    <w:rsid w:val="00FE604B"/>
    <w:rsid w:val="00FE6AAD"/>
    <w:rsid w:val="00FF28F5"/>
    <w:rsid w:val="00FF3B45"/>
    <w:rsid w:val="00FF42CB"/>
    <w:rsid w:val="00FF603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49857"/>
    <o:shapelayout v:ext="edit">
      <o:idmap v:ext="edit" data="1"/>
    </o:shapelayout>
  </w:shapeDefaults>
  <w:decimalSymbol w:val="."/>
  <w:listSeparator w:val=","/>
  <w14:docId w14:val="594D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before="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4"/>
    <w:lsdException w:name="toc 4" w:semiHidden="1" w:uiPriority="96"/>
    <w:lsdException w:name="toc 5" w:semiHidden="1" w:uiPriority="96"/>
    <w:lsdException w:name="toc 6" w:semiHidden="1" w:uiPriority="96"/>
    <w:lsdException w:name="toc 7" w:semiHidden="1" w:uiPriority="96"/>
    <w:lsdException w:name="toc 8" w:semiHidden="1" w:uiPriority="96"/>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6" w:qFormat="1"/>
    <w:lsdException w:name="List Continue 2" w:uiPriority="26"/>
    <w:lsdException w:name="List Continue 3" w:semiHidden="1" w:uiPriority="26" w:unhideWhenUsed="1"/>
    <w:lsdException w:name="List Continue 4" w:semiHidden="1" w:uiPriority="26" w:unhideWhenUsed="1"/>
    <w:lsdException w:name="List Continue 5" w:semiHidden="1" w:uiPriority="26" w:unhideWhenUsed="1"/>
    <w:lsdException w:name="Message Header" w:semiHidden="1" w:unhideWhenUsed="1"/>
    <w:lsdException w:name="Subtitle" w:uiPriority="9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2C45"/>
    <w:pPr>
      <w:keepLines/>
    </w:pPr>
  </w:style>
  <w:style w:type="paragraph" w:styleId="Heading10">
    <w:name w:val="heading 1"/>
    <w:next w:val="Normal"/>
    <w:link w:val="Heading1Char"/>
    <w:uiPriority w:val="9"/>
    <w:qFormat/>
    <w:rsid w:val="00C72023"/>
    <w:pPr>
      <w:keepNext/>
      <w:keepLines/>
      <w:pBdr>
        <w:bottom w:val="single" w:sz="12" w:space="1" w:color="auto"/>
      </w:pBdr>
      <w:spacing w:before="360"/>
      <w:outlineLvl w:val="0"/>
    </w:pPr>
    <w:rPr>
      <w:rFonts w:asciiTheme="majorHAnsi" w:eastAsiaTheme="majorEastAsia" w:hAnsiTheme="majorHAnsi" w:cstheme="majorBidi"/>
      <w:b/>
      <w:bCs/>
      <w:caps/>
      <w:spacing w:val="-2"/>
      <w:sz w:val="26"/>
      <w:szCs w:val="28"/>
    </w:rPr>
  </w:style>
  <w:style w:type="paragraph" w:styleId="Heading20">
    <w:name w:val="heading 2"/>
    <w:basedOn w:val="Heading10"/>
    <w:next w:val="Normal"/>
    <w:link w:val="Heading2Char"/>
    <w:uiPriority w:val="9"/>
    <w:qFormat/>
    <w:rsid w:val="00C72023"/>
    <w:pPr>
      <w:numPr>
        <w:ilvl w:val="1"/>
      </w:numPr>
      <w:pBdr>
        <w:bottom w:val="none" w:sz="0" w:space="0" w:color="auto"/>
      </w:pBdr>
      <w:tabs>
        <w:tab w:val="right" w:pos="9582"/>
      </w:tabs>
      <w:spacing w:before="240"/>
      <w:outlineLvl w:val="1"/>
    </w:pPr>
    <w:rPr>
      <w:bCs w:val="0"/>
      <w:caps w:val="0"/>
      <w:szCs w:val="26"/>
    </w:rPr>
  </w:style>
  <w:style w:type="paragraph" w:styleId="Heading30">
    <w:name w:val="heading 3"/>
    <w:basedOn w:val="Heading20"/>
    <w:next w:val="Normal"/>
    <w:link w:val="Heading3Char"/>
    <w:uiPriority w:val="9"/>
    <w:qFormat/>
    <w:rsid w:val="00C72023"/>
    <w:pPr>
      <w:numPr>
        <w:ilvl w:val="2"/>
      </w:numPr>
      <w:pBdr>
        <w:bottom w:val="single" w:sz="6" w:space="1" w:color="auto"/>
      </w:pBdr>
      <w:outlineLvl w:val="2"/>
    </w:pPr>
    <w:rPr>
      <w:bCs/>
      <w:sz w:val="23"/>
    </w:rPr>
  </w:style>
  <w:style w:type="paragraph" w:styleId="Heading4">
    <w:name w:val="heading 4"/>
    <w:basedOn w:val="Heading30"/>
    <w:next w:val="Normal"/>
    <w:link w:val="Heading4Char"/>
    <w:uiPriority w:val="9"/>
    <w:rsid w:val="00C72023"/>
    <w:pPr>
      <w:numPr>
        <w:ilvl w:val="3"/>
      </w:numPr>
      <w:pBdr>
        <w:bottom w:val="none" w:sz="0" w:space="0" w:color="auto"/>
      </w:pBdr>
      <w:spacing w:before="180"/>
      <w:outlineLvl w:val="3"/>
    </w:pPr>
    <w:rPr>
      <w:b w:val="0"/>
      <w:bCs w:val="0"/>
      <w:i/>
      <w:iCs/>
      <w:spacing w:val="0"/>
    </w:rPr>
  </w:style>
  <w:style w:type="paragraph" w:styleId="Heading5">
    <w:name w:val="heading 5"/>
    <w:basedOn w:val="Heading4"/>
    <w:next w:val="Normal"/>
    <w:link w:val="Heading5Char"/>
    <w:uiPriority w:val="9"/>
    <w:unhideWhenUsed/>
    <w:rsid w:val="00EB0619"/>
    <w:pPr>
      <w:numPr>
        <w:ilvl w:val="4"/>
      </w:numPr>
      <w:outlineLvl w:val="4"/>
    </w:pPr>
    <w:rPr>
      <w:b/>
      <w:i w:val="0"/>
      <w:sz w:val="21"/>
    </w:rPr>
  </w:style>
  <w:style w:type="paragraph" w:styleId="Heading6">
    <w:name w:val="heading 6"/>
    <w:basedOn w:val="Normal"/>
    <w:next w:val="Normal"/>
    <w:link w:val="Heading6Char"/>
    <w:uiPriority w:val="9"/>
    <w:semiHidden/>
    <w:unhideWhenUsed/>
    <w:qFormat/>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qFormat/>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C72023"/>
    <w:rPr>
      <w:rFonts w:asciiTheme="majorHAnsi" w:eastAsiaTheme="majorEastAsia" w:hAnsiTheme="majorHAnsi" w:cstheme="majorBidi"/>
      <w:b/>
      <w:bCs/>
      <w:caps/>
      <w:spacing w:val="-2"/>
      <w:sz w:val="26"/>
      <w:szCs w:val="28"/>
    </w:rPr>
  </w:style>
  <w:style w:type="paragraph" w:customStyle="1" w:styleId="Chapterheading">
    <w:name w:val="Chapter heading"/>
    <w:basedOn w:val="Normal"/>
    <w:next w:val="Heading10"/>
    <w:link w:val="ChapterheadingChar"/>
    <w:uiPriority w:val="89"/>
    <w:rsid w:val="0061407E"/>
    <w:pPr>
      <w:keepNext/>
      <w:pBdr>
        <w:bottom w:val="single" w:sz="12" w:space="1" w:color="auto"/>
      </w:pBdr>
      <w:spacing w:before="1440" w:after="360"/>
      <w:outlineLvl w:val="0"/>
    </w:pPr>
    <w:rPr>
      <w:rFonts w:asciiTheme="majorHAnsi" w:eastAsiaTheme="majorEastAsia" w:hAnsiTheme="majorHAnsi" w:cstheme="majorBidi"/>
      <w:b/>
      <w:bCs/>
      <w:caps/>
      <w:spacing w:val="-2"/>
      <w:sz w:val="48"/>
      <w:szCs w:val="28"/>
    </w:rPr>
  </w:style>
  <w:style w:type="character" w:customStyle="1" w:styleId="Heading3Char">
    <w:name w:val="Heading 3 Char"/>
    <w:basedOn w:val="DefaultParagraphFont"/>
    <w:link w:val="Heading30"/>
    <w:uiPriority w:val="9"/>
    <w:rsid w:val="00C72023"/>
    <w:rPr>
      <w:rFonts w:asciiTheme="majorHAnsi" w:eastAsiaTheme="majorEastAsia" w:hAnsiTheme="majorHAnsi" w:cstheme="majorBidi"/>
      <w:b/>
      <w:bCs/>
      <w:spacing w:val="-2"/>
      <w:sz w:val="23"/>
      <w:szCs w:val="26"/>
    </w:rPr>
  </w:style>
  <w:style w:type="character" w:customStyle="1" w:styleId="Heading2Char">
    <w:name w:val="Heading 2 Char"/>
    <w:basedOn w:val="DefaultParagraphFont"/>
    <w:link w:val="Heading20"/>
    <w:uiPriority w:val="9"/>
    <w:rsid w:val="00C72023"/>
    <w:rPr>
      <w:rFonts w:asciiTheme="majorHAnsi" w:eastAsiaTheme="majorEastAsia" w:hAnsiTheme="majorHAnsi" w:cstheme="majorBidi"/>
      <w:b/>
      <w:spacing w:val="-2"/>
      <w:sz w:val="26"/>
      <w:szCs w:val="26"/>
    </w:rPr>
  </w:style>
  <w:style w:type="character" w:customStyle="1" w:styleId="Heading4Char">
    <w:name w:val="Heading 4 Char"/>
    <w:basedOn w:val="DefaultParagraphFont"/>
    <w:link w:val="Heading4"/>
    <w:uiPriority w:val="9"/>
    <w:rsid w:val="00C72023"/>
    <w:rPr>
      <w:rFonts w:asciiTheme="majorHAnsi" w:eastAsiaTheme="majorEastAsia" w:hAnsiTheme="majorHAnsi" w:cstheme="majorBidi"/>
      <w:i/>
      <w:iCs/>
      <w:sz w:val="23"/>
      <w:szCs w:val="26"/>
    </w:rPr>
  </w:style>
  <w:style w:type="character" w:customStyle="1" w:styleId="Heading2Char0">
    <w:name w:val="Heading 2 (#) Char"/>
    <w:basedOn w:val="Heading2Char"/>
    <w:link w:val="Heading2"/>
    <w:uiPriority w:val="14"/>
    <w:rsid w:val="0037430B"/>
    <w:rPr>
      <w:rFonts w:asciiTheme="majorHAnsi" w:eastAsiaTheme="majorEastAsia" w:hAnsiTheme="majorHAnsi" w:cstheme="majorBidi"/>
      <w:b/>
      <w:spacing w:val="-2"/>
      <w:sz w:val="26"/>
      <w:szCs w:val="26"/>
    </w:rPr>
  </w:style>
  <w:style w:type="paragraph" w:customStyle="1" w:styleId="Source">
    <w:name w:val="Source"/>
    <w:basedOn w:val="Normal"/>
    <w:next w:val="Note"/>
    <w:uiPriority w:val="51"/>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99"/>
    <w:semiHidden/>
    <w:qFormat/>
    <w:rsid w:val="007A11BE"/>
    <w:pPr>
      <w:spacing w:before="40"/>
    </w:pPr>
    <w:rPr>
      <w:rFonts w:eastAsiaTheme="minorEastAsia"/>
      <w:sz w:val="20"/>
      <w:lang w:val="en-US" w:eastAsia="ja-JP"/>
    </w:rPr>
  </w:style>
  <w:style w:type="character" w:customStyle="1" w:styleId="FootnoteTextChar">
    <w:name w:val="Footnote Text Char"/>
    <w:basedOn w:val="DefaultParagraphFont"/>
    <w:link w:val="FootnoteText"/>
    <w:uiPriority w:val="99"/>
    <w:semiHidden/>
    <w:rsid w:val="007A11BE"/>
    <w:rPr>
      <w:rFonts w:eastAsiaTheme="minorEastAsia"/>
      <w:sz w:val="20"/>
      <w:lang w:val="en-US" w:eastAsia="ja-JP"/>
    </w:rPr>
  </w:style>
  <w:style w:type="character" w:styleId="SubtleEmphasis">
    <w:name w:val="Subtle Emphasis"/>
    <w:basedOn w:val="DefaultParagraphFont"/>
    <w:uiPriority w:val="98"/>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4"/>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4"/>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5"/>
    <w:rsid w:val="00967F9B"/>
    <w:rPr>
      <w:rFonts w:asciiTheme="majorHAnsi" w:hAnsiTheme="majorHAnsi"/>
      <w:sz w:val="18"/>
    </w:rPr>
  </w:style>
  <w:style w:type="paragraph" w:customStyle="1" w:styleId="Footerodd">
    <w:name w:val="Footer (odd)"/>
    <w:basedOn w:val="Normal"/>
    <w:link w:val="FooteroddChar"/>
    <w:uiPriority w:val="85"/>
    <w:rsid w:val="00967F9B"/>
    <w:pPr>
      <w:pBdr>
        <w:top w:val="single" w:sz="6" w:space="1" w:color="auto"/>
      </w:pBdr>
      <w:tabs>
        <w:tab w:val="center" w:pos="5103"/>
        <w:tab w:val="right" w:pos="9639"/>
        <w:tab w:val="right" w:pos="14572"/>
      </w:tabs>
      <w:spacing w:before="0"/>
    </w:pPr>
    <w:rPr>
      <w:rFonts w:asciiTheme="majorHAnsi" w:hAnsiTheme="majorHAnsi"/>
      <w:sz w:val="18"/>
    </w:rPr>
  </w:style>
  <w:style w:type="paragraph" w:customStyle="1" w:styleId="NoteDash">
    <w:name w:val="Note Dash"/>
    <w:basedOn w:val="Note"/>
    <w:next w:val="Note"/>
    <w:uiPriority w:val="53"/>
    <w:qFormat/>
    <w:rsid w:val="00E46DD4"/>
    <w:pPr>
      <w:numPr>
        <w:numId w:val="3"/>
      </w:numPr>
      <w:ind w:left="568" w:hanging="284"/>
    </w:pPr>
  </w:style>
  <w:style w:type="character" w:customStyle="1" w:styleId="NoteChar">
    <w:name w:val="Note Char"/>
    <w:basedOn w:val="DefaultParagraphFont"/>
    <w:link w:val="Note"/>
    <w:uiPriority w:val="52"/>
    <w:rsid w:val="006F23B1"/>
    <w:rPr>
      <w:rFonts w:asciiTheme="majorHAnsi" w:hAnsiTheme="majorHAnsi"/>
      <w:i/>
      <w:spacing w:val="-2"/>
      <w:sz w:val="14"/>
    </w:rPr>
  </w:style>
  <w:style w:type="paragraph" w:styleId="TOC1">
    <w:name w:val="toc 1"/>
    <w:basedOn w:val="Normal"/>
    <w:next w:val="Normal"/>
    <w:uiPriority w:val="39"/>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EB0619"/>
    <w:rPr>
      <w:rFonts w:asciiTheme="majorHAnsi" w:eastAsiaTheme="majorEastAsia" w:hAnsiTheme="majorHAnsi" w:cstheme="majorBidi"/>
      <w:b/>
      <w:iCs/>
      <w:sz w:val="21"/>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keepLines w:val="0"/>
      <w:tabs>
        <w:tab w:val="left" w:pos="284"/>
        <w:tab w:val="left" w:pos="567"/>
        <w:tab w:val="left" w:pos="851"/>
      </w:tabs>
    </w:pPr>
  </w:style>
  <w:style w:type="paragraph" w:styleId="ListContinue">
    <w:name w:val="List Continue"/>
    <w:basedOn w:val="Normal"/>
    <w:uiPriority w:val="26"/>
    <w:qFormat/>
    <w:rsid w:val="006C00EB"/>
    <w:pPr>
      <w:spacing w:before="60"/>
      <w:ind w:left="284"/>
    </w:pPr>
  </w:style>
  <w:style w:type="paragraph" w:styleId="ListContinue2">
    <w:name w:val="List Continue 2"/>
    <w:basedOn w:val="Normal"/>
    <w:uiPriority w:val="26"/>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aliases w:val="Footer (Odd page)"/>
    <w:basedOn w:val="Normal"/>
    <w:link w:val="FooterChar"/>
    <w:uiPriority w:val="85"/>
    <w:unhideWhenUsed/>
    <w:rsid w:val="00967F9B"/>
    <w:pPr>
      <w:tabs>
        <w:tab w:val="center" w:pos="4513"/>
        <w:tab w:val="right" w:pos="9026"/>
      </w:tabs>
      <w:spacing w:before="0"/>
    </w:pPr>
  </w:style>
  <w:style w:type="paragraph" w:styleId="TOC2">
    <w:name w:val="toc 2"/>
    <w:basedOn w:val="TOC1"/>
    <w:next w:val="Normal"/>
    <w:uiPriority w:val="39"/>
    <w:rsid w:val="00F63294"/>
    <w:pPr>
      <w:tabs>
        <w:tab w:val="left" w:pos="567"/>
      </w:tabs>
      <w:spacing w:before="60" w:after="60" w:line="264" w:lineRule="auto"/>
      <w:ind w:left="284" w:right="567"/>
    </w:pPr>
    <w:rPr>
      <w:b w:val="0"/>
      <w:noProof/>
    </w:rPr>
  </w:style>
  <w:style w:type="character" w:styleId="PageNumber">
    <w:name w:val="page number"/>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rsid w:val="000E2126"/>
    <w:pPr>
      <w:tabs>
        <w:tab w:val="left" w:pos="1021"/>
        <w:tab w:val="right" w:leader="dot" w:pos="9072"/>
      </w:tabs>
      <w:spacing w:after="100"/>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EB0619"/>
    <w:pPr>
      <w:pBdr>
        <w:top w:val="single" w:sz="6" w:space="3" w:color="auto"/>
        <w:left w:val="single" w:sz="6" w:space="5" w:color="auto"/>
        <w:bottom w:val="single" w:sz="6" w:space="3" w:color="auto"/>
        <w:right w:val="single" w:sz="6" w:space="5"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link w:val="TableHeadingChar"/>
    <w:uiPriority w:val="49"/>
    <w:qFormat/>
    <w:rsid w:val="00E977BC"/>
    <w:pPr>
      <w:keepNext/>
      <w:tabs>
        <w:tab w:val="left" w:pos="1134"/>
        <w:tab w:val="right" w:pos="9639"/>
        <w:tab w:val="right" w:pos="14572"/>
      </w:tabs>
      <w:spacing w:before="240" w:after="6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3E68E6"/>
    <w:rPr>
      <w:rFonts w:asciiTheme="majorHAnsi" w:eastAsiaTheme="majorEastAsia" w:hAnsiTheme="majorHAnsi" w:cstheme="majorBidi"/>
      <w:b/>
      <w:bCs/>
      <w:caps/>
      <w:spacing w:val="-2"/>
      <w:sz w:val="2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39"/>
    <w:rsid w:val="00B24119"/>
    <w:pPr>
      <w:tabs>
        <w:tab w:val="left" w:pos="567"/>
        <w:tab w:val="right" w:leader="dot" w:pos="4536"/>
      </w:tabs>
      <w:spacing w:after="100"/>
      <w:ind w:left="567" w:right="340" w:hanging="567"/>
    </w:pPr>
    <w:rPr>
      <w:spacing w:val="-2"/>
    </w:rPr>
  </w:style>
  <w:style w:type="paragraph" w:customStyle="1" w:styleId="Footereven">
    <w:name w:val="Footer (even)"/>
    <w:basedOn w:val="Normal"/>
    <w:link w:val="FooterevenChar"/>
    <w:uiPriority w:val="85"/>
    <w:rsid w:val="00967F9B"/>
    <w:pPr>
      <w:pBdr>
        <w:top w:val="single" w:sz="6" w:space="1" w:color="auto"/>
      </w:pBdr>
      <w:tabs>
        <w:tab w:val="center" w:pos="4536"/>
        <w:tab w:val="right" w:pos="9639"/>
        <w:tab w:val="right" w:pos="14572"/>
      </w:tabs>
      <w:spacing w:before="0"/>
    </w:pPr>
    <w:rPr>
      <w:rFonts w:asciiTheme="majorHAnsi" w:hAnsiTheme="majorHAnsi"/>
      <w:sz w:val="18"/>
    </w:rPr>
  </w:style>
  <w:style w:type="table" w:customStyle="1" w:styleId="DTFTable">
    <w:name w:val="DTF Table"/>
    <w:basedOn w:val="TableNormal"/>
    <w:uiPriority w:val="99"/>
    <w:rsid w:val="00A637FA"/>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6"/>
    <w:semiHidden/>
    <w:unhideWhenUsed/>
    <w:rsid w:val="000915C9"/>
    <w:pPr>
      <w:ind w:left="1191"/>
    </w:pPr>
  </w:style>
  <w:style w:type="paragraph" w:customStyle="1" w:styleId="Heading1">
    <w:name w:val="Heading 1 (#)"/>
    <w:basedOn w:val="Heading10"/>
    <w:link w:val="Heading1Char0"/>
    <w:uiPriority w:val="14"/>
    <w:qFormat/>
    <w:rsid w:val="003E68E6"/>
    <w:pPr>
      <w:numPr>
        <w:numId w:val="14"/>
      </w:numPr>
    </w:pPr>
  </w:style>
  <w:style w:type="paragraph" w:customStyle="1" w:styleId="Heading2">
    <w:name w:val="Heading 2 (#)"/>
    <w:basedOn w:val="Heading20"/>
    <w:link w:val="Heading2Char0"/>
    <w:uiPriority w:val="14"/>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C72023"/>
    <w:pPr>
      <w:numPr>
        <w:numId w:val="14"/>
      </w:numPr>
      <w:pBdr>
        <w:bottom w:val="none" w:sz="0" w:space="0" w:color="auto"/>
      </w:pBdr>
      <w:spacing w:after="120"/>
    </w:pPr>
  </w:style>
  <w:style w:type="character" w:customStyle="1" w:styleId="Heading3Char0">
    <w:name w:val="Heading 3 (#) Char"/>
    <w:basedOn w:val="Heading3Char"/>
    <w:link w:val="Heading3"/>
    <w:uiPriority w:val="14"/>
    <w:rsid w:val="00C72023"/>
    <w:rPr>
      <w:rFonts w:asciiTheme="majorHAnsi" w:eastAsiaTheme="majorEastAsia" w:hAnsiTheme="majorHAnsi" w:cstheme="majorBidi"/>
      <w:b/>
      <w:bCs/>
      <w:spacing w:val="-2"/>
      <w:sz w:val="23"/>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6"/>
    <w:semiHidden/>
    <w:unhideWhenUsed/>
    <w:rsid w:val="002F7BBC"/>
    <w:pPr>
      <w:spacing w:after="120"/>
      <w:ind w:left="1132"/>
      <w:contextualSpacing/>
    </w:pPr>
  </w:style>
  <w:style w:type="paragraph" w:styleId="ListContinue5">
    <w:name w:val="List Continue 5"/>
    <w:basedOn w:val="Normal"/>
    <w:uiPriority w:val="26"/>
    <w:semiHidden/>
    <w:unhideWhenUsed/>
    <w:rsid w:val="002F7BBC"/>
    <w:pPr>
      <w:spacing w:after="120"/>
      <w:ind w:left="1415"/>
      <w:contextualSpacing/>
    </w:pPr>
  </w:style>
  <w:style w:type="character" w:customStyle="1" w:styleId="FooterChar">
    <w:name w:val="Footer Char"/>
    <w:aliases w:val="Footer (Odd page) Char"/>
    <w:basedOn w:val="DefaultParagraphFont"/>
    <w:link w:val="Footer"/>
    <w:uiPriority w:val="85"/>
    <w:rsid w:val="00967F9B"/>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rsid w:val="00C00568"/>
    <w:rPr>
      <w:b/>
      <w:bCs/>
      <w:smallCaps/>
      <w:spacing w:val="5"/>
    </w:rPr>
  </w:style>
  <w:style w:type="paragraph" w:styleId="Caption">
    <w:name w:val="caption"/>
    <w:basedOn w:val="Normal"/>
    <w:next w:val="Normal"/>
    <w:uiPriority w:val="35"/>
    <w:semiHidden/>
    <w:unhideWhenUsed/>
    <w:qFormat/>
    <w:rsid w:val="00C00568"/>
    <w:pPr>
      <w:spacing w:before="0" w:after="200"/>
    </w:pPr>
    <w:rPr>
      <w:b/>
      <w:bCs/>
      <w:color w:val="0063A6" w:themeColor="accent1"/>
      <w:sz w:val="18"/>
      <w:szCs w:val="18"/>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unhideWhenUsed/>
    <w:rsid w:val="00C00568"/>
    <w:rPr>
      <w:sz w:val="20"/>
      <w:szCs w:val="20"/>
    </w:rPr>
  </w:style>
  <w:style w:type="character" w:customStyle="1" w:styleId="CommentTextChar">
    <w:name w:val="Comment Text Char"/>
    <w:basedOn w:val="DefaultParagraphFont"/>
    <w:link w:val="CommentText"/>
    <w:uiPriority w:val="99"/>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rsid w:val="00C00568"/>
    <w:rPr>
      <w:b/>
      <w:bCs/>
      <w:i/>
      <w:iCs/>
      <w:color w:val="0063A6" w:themeColor="accent1"/>
    </w:rPr>
  </w:style>
  <w:style w:type="paragraph" w:styleId="IntenseQuote">
    <w:name w:val="Intense Quote"/>
    <w:basedOn w:val="Normal"/>
    <w:next w:val="Normal"/>
    <w:link w:val="IntenseQuoteChar"/>
    <w:uiPriority w:val="30"/>
    <w:rsid w:val="00C00568"/>
    <w:pPr>
      <w:pBdr>
        <w:bottom w:val="single" w:sz="4" w:space="4" w:color="0063A6" w:themeColor="accent1"/>
      </w:pBdr>
      <w:spacing w:before="200" w:after="280"/>
      <w:ind w:left="936" w:right="936"/>
    </w:pPr>
    <w:rPr>
      <w:b/>
      <w:bCs/>
      <w:i/>
      <w:iCs/>
      <w:color w:val="0063A6" w:themeColor="accent1"/>
    </w:rPr>
  </w:style>
  <w:style w:type="character" w:customStyle="1" w:styleId="IntenseQuoteChar">
    <w:name w:val="Intense Quote Char"/>
    <w:basedOn w:val="DefaultParagraphFont"/>
    <w:link w:val="IntenseQuote"/>
    <w:uiPriority w:val="30"/>
    <w:rsid w:val="00C00568"/>
    <w:rPr>
      <w:b/>
      <w:bCs/>
      <w:i/>
      <w:iCs/>
      <w:color w:val="0063A6" w:themeColor="accent1"/>
    </w:rPr>
  </w:style>
  <w:style w:type="character" w:styleId="IntenseReference">
    <w:name w:val="Intense Reference"/>
    <w:basedOn w:val="DefaultParagraphFont"/>
    <w:uiPriority w:val="32"/>
    <w:rsid w:val="00C00568"/>
    <w:rPr>
      <w:b/>
      <w:bCs/>
      <w:smallCaps/>
      <w:color w:val="00497A"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pPr>
      <w:spacing w:before="0"/>
    </w:pPr>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pPr>
      <w:spacing w:before="0"/>
    </w:pPr>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pPr>
      <w:spacing w:before="0"/>
    </w:pPr>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rsid w:val="00C00568"/>
    <w:pPr>
      <w:keepLines/>
      <w:spacing w:before="0"/>
    </w:pPr>
  </w:style>
  <w:style w:type="paragraph" w:styleId="NormalWeb">
    <w:name w:val="Normal (Web)"/>
    <w:basedOn w:val="Normal"/>
    <w:uiPriority w:val="99"/>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C00568"/>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rsid w:val="00C00568"/>
    <w:rPr>
      <w:b/>
      <w:bCs/>
    </w:rPr>
  </w:style>
  <w:style w:type="paragraph" w:styleId="Subtitle">
    <w:name w:val="Subtitle"/>
    <w:basedOn w:val="Normal"/>
    <w:next w:val="Normal"/>
    <w:link w:val="SubtitleChar"/>
    <w:uiPriority w:val="90"/>
    <w:qFormat/>
    <w:rsid w:val="00C00568"/>
    <w:pPr>
      <w:numPr>
        <w:ilvl w:val="1"/>
      </w:numPr>
    </w:pPr>
    <w:rPr>
      <w:rFonts w:asciiTheme="majorHAnsi" w:eastAsiaTheme="majorEastAsia" w:hAnsiTheme="majorHAnsi" w:cstheme="majorBidi"/>
      <w:i/>
      <w:iCs/>
      <w:color w:val="0063A6" w:themeColor="accent1"/>
      <w:spacing w:val="15"/>
      <w:sz w:val="24"/>
      <w:szCs w:val="24"/>
    </w:rPr>
  </w:style>
  <w:style w:type="character" w:customStyle="1" w:styleId="SubtitleChar">
    <w:name w:val="Subtitle Char"/>
    <w:basedOn w:val="DefaultParagraphFont"/>
    <w:link w:val="Subtitle"/>
    <w:uiPriority w:val="90"/>
    <w:rsid w:val="00C00568"/>
    <w:rPr>
      <w:rFonts w:asciiTheme="majorHAnsi" w:eastAsiaTheme="majorEastAsia" w:hAnsiTheme="majorHAnsi" w:cstheme="majorBidi"/>
      <w:i/>
      <w:iCs/>
      <w:color w:val="0063A6" w:themeColor="accent1"/>
      <w:spacing w:val="15"/>
      <w:sz w:val="24"/>
      <w:szCs w:val="24"/>
    </w:rPr>
  </w:style>
  <w:style w:type="character" w:styleId="SubtleReference">
    <w:name w:val="Subtle Reference"/>
    <w:basedOn w:val="DefaultParagraphFont"/>
    <w:uiPriority w:val="31"/>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9"/>
    <w:qFormat/>
    <w:rsid w:val="00C00568"/>
    <w:pPr>
      <w:pBdr>
        <w:bottom w:val="single" w:sz="8" w:space="4" w:color="0063A6" w:themeColor="accent1"/>
      </w:pBdr>
      <w:spacing w:before="0" w:after="300"/>
      <w:contextualSpacing/>
    </w:pPr>
    <w:rPr>
      <w:rFonts w:asciiTheme="majorHAnsi" w:eastAsiaTheme="majorEastAsia" w:hAnsiTheme="majorHAnsi" w:cstheme="majorBidi"/>
      <w:color w:val="170F34" w:themeColor="text2" w:themeShade="BF"/>
      <w:spacing w:val="5"/>
      <w:kern w:val="28"/>
      <w:sz w:val="52"/>
      <w:szCs w:val="52"/>
    </w:rPr>
  </w:style>
  <w:style w:type="character" w:customStyle="1" w:styleId="TitleChar">
    <w:name w:val="Title Char"/>
    <w:basedOn w:val="DefaultParagraphFont"/>
    <w:link w:val="Title"/>
    <w:uiPriority w:val="89"/>
    <w:rsid w:val="00C00568"/>
    <w:rPr>
      <w:rFonts w:asciiTheme="majorHAnsi" w:eastAsiaTheme="majorEastAsia" w:hAnsiTheme="majorHAnsi" w:cstheme="majorBidi"/>
      <w:color w:val="170F34" w:themeColor="text2" w:themeShade="BF"/>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val="0"/>
      <w:color w:val="004A7C" w:themeColor="accent1" w:themeShade="BF"/>
      <w:spacing w:val="0"/>
      <w:sz w:val="28"/>
    </w:rPr>
  </w:style>
  <w:style w:type="table" w:customStyle="1" w:styleId="DTFTextTable">
    <w:name w:val="DTF Text Table"/>
    <w:basedOn w:val="DTFTable"/>
    <w:uiPriority w:val="99"/>
    <w:rsid w:val="00917D22"/>
    <w:pPr>
      <w:spacing w:after="120" w:line="216" w:lineRule="auto"/>
      <w:jc w:val="left"/>
    </w:pPr>
    <w:rPr>
      <w:sz w:val="20"/>
    </w:rPr>
    <w:tblPr/>
    <w:tblStylePr w:type="firstRow">
      <w:pPr>
        <w:wordWrap/>
        <w:spacing w:beforeLines="0" w:before="20" w:beforeAutospacing="0" w:afterLines="0" w:after="20" w:afterAutospacing="0" w:line="216"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tcBorders>
          <w:top w:val="nil"/>
          <w:left w:val="nil"/>
          <w:bottom w:val="single" w:sz="6" w:space="0" w:color="auto"/>
          <w:right w:val="nil"/>
          <w:insideH w:val="nil"/>
          <w:insideV w:val="nil"/>
          <w:tl2br w:val="nil"/>
          <w:tr2bl w:val="nil"/>
        </w:tcBorders>
        <w:shd w:val="clear" w:color="auto" w:fill="EBEBEB" w:themeFill="background2"/>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DefaultParagraphFont"/>
    <w:link w:val="Footereven"/>
    <w:uiPriority w:val="85"/>
    <w:rsid w:val="00967F9B"/>
    <w:rPr>
      <w:rFonts w:asciiTheme="majorHAnsi" w:hAnsiTheme="majorHAnsi"/>
      <w:sz w:val="18"/>
    </w:rPr>
  </w:style>
  <w:style w:type="paragraph" w:customStyle="1" w:styleId="ObjectiveHeading">
    <w:name w:val="Objective Heading"/>
    <w:basedOn w:val="Normal"/>
    <w:next w:val="Normal"/>
    <w:uiPriority w:val="62"/>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paragraph" w:customStyle="1" w:styleId="TableUnits">
    <w:name w:val="Table Units"/>
    <w:basedOn w:val="Normal"/>
    <w:next w:val="Normal"/>
    <w:link w:val="TableUnitsChar"/>
    <w:uiPriority w:val="50"/>
    <w:qFormat/>
    <w:rsid w:val="00E977BC"/>
    <w:pPr>
      <w:keepNext/>
      <w:tabs>
        <w:tab w:val="left" w:pos="567"/>
        <w:tab w:val="right" w:pos="9639"/>
        <w:tab w:val="right" w:pos="14572"/>
      </w:tabs>
      <w:spacing w:before="0" w:after="60"/>
      <w:ind w:left="1134" w:hanging="1134"/>
      <w:jc w:val="right"/>
    </w:pPr>
    <w:rPr>
      <w:rFonts w:asciiTheme="majorHAnsi" w:hAnsiTheme="majorHAnsi"/>
      <w:b/>
      <w:sz w:val="20"/>
      <w:szCs w:val="20"/>
    </w:rPr>
  </w:style>
  <w:style w:type="table" w:customStyle="1" w:styleId="DTFPerformanceMeasuresTable">
    <w:name w:val="DTF Performance Measures Table"/>
    <w:basedOn w:val="DTFTable"/>
    <w:uiPriority w:val="99"/>
    <w:rsid w:val="00F8170E"/>
    <w:pPr>
      <w:spacing w:before="0"/>
    </w:pPr>
    <w:tblPr>
      <w:tblStyleRowBandSize w:val="0"/>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44"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ChapterheadingChar">
    <w:name w:val="Chapter heading Char"/>
    <w:basedOn w:val="DefaultParagraphFont"/>
    <w:link w:val="Chapterheading"/>
    <w:uiPriority w:val="89"/>
    <w:rsid w:val="00934011"/>
    <w:rPr>
      <w:rFonts w:asciiTheme="majorHAnsi" w:eastAsiaTheme="majorEastAsia" w:hAnsiTheme="majorHAnsi" w:cstheme="majorBidi"/>
      <w:b/>
      <w:bCs/>
      <w:caps/>
      <w:spacing w:val="-2"/>
      <w:sz w:val="48"/>
      <w:szCs w:val="28"/>
    </w:rPr>
  </w:style>
  <w:style w:type="paragraph" w:customStyle="1" w:styleId="TableofContentsheading">
    <w:name w:val="Table of Contents heading"/>
    <w:basedOn w:val="Normal"/>
    <w:next w:val="Normal"/>
    <w:rsid w:val="00F63294"/>
    <w:pPr>
      <w:keepNext/>
      <w:keepLines w:val="0"/>
      <w:pBdr>
        <w:bottom w:val="single" w:sz="12" w:space="7" w:color="auto"/>
      </w:pBdr>
      <w:spacing w:before="1440" w:after="360"/>
    </w:pPr>
    <w:rPr>
      <w:rFonts w:ascii="Calibri" w:eastAsia="Times New Roman" w:hAnsi="Calibri" w:cs="Times New Roman"/>
      <w:b/>
      <w:caps/>
      <w:sz w:val="38"/>
      <w:szCs w:val="28"/>
    </w:rPr>
  </w:style>
  <w:style w:type="paragraph" w:customStyle="1" w:styleId="PerformanceMeasureNote">
    <w:name w:val="Performance Measure Note"/>
    <w:basedOn w:val="Normal"/>
    <w:uiPriority w:val="63"/>
    <w:rsid w:val="00A46F1A"/>
    <w:pPr>
      <w:spacing w:before="20" w:after="20"/>
      <w:ind w:left="170"/>
      <w:contextualSpacing/>
    </w:pPr>
    <w:rPr>
      <w:rFonts w:asciiTheme="majorHAnsi" w:hAnsiTheme="majorHAnsi"/>
      <w:i/>
      <w:spacing w:val="-2"/>
      <w:sz w:val="15"/>
      <w:szCs w:val="15"/>
    </w:rPr>
  </w:style>
  <w:style w:type="paragraph" w:customStyle="1" w:styleId="Performancemeasuremetric">
    <w:name w:val="Performance measure metric"/>
    <w:basedOn w:val="Normal"/>
    <w:uiPriority w:val="63"/>
    <w:rsid w:val="00A46F1A"/>
    <w:pPr>
      <w:keepLines w:val="0"/>
      <w:spacing w:before="20" w:after="20"/>
      <w:ind w:left="-14"/>
    </w:pPr>
    <w:rPr>
      <w:rFonts w:asciiTheme="majorHAnsi" w:hAnsiTheme="majorHAnsi"/>
      <w:i/>
      <w:sz w:val="17"/>
    </w:rPr>
  </w:style>
  <w:style w:type="paragraph" w:customStyle="1" w:styleId="HighlightBullet">
    <w:name w:val="Highlight Bullet"/>
    <w:basedOn w:val="ListBullet"/>
    <w:next w:val="HighlightBoxText"/>
    <w:uiPriority w:val="79"/>
    <w:qFormat/>
    <w:rsid w:val="00A46F1A"/>
    <w:pPr>
      <w:keepLines w:val="0"/>
      <w:numPr>
        <w:numId w:val="0"/>
      </w:numPr>
      <w:pBdr>
        <w:top w:val="single" w:sz="6" w:space="1" w:color="0063A6" w:themeColor="accent1"/>
        <w:left w:val="single" w:sz="6" w:space="4" w:color="0063A6" w:themeColor="accent1"/>
        <w:bottom w:val="single" w:sz="6" w:space="1" w:color="0063A6" w:themeColor="accent1"/>
        <w:right w:val="single" w:sz="6" w:space="4" w:color="0063A6" w:themeColor="accent1"/>
      </w:pBdr>
      <w:shd w:val="clear" w:color="auto" w:fill="E3EBF4" w:themeFill="accent3" w:themeFillTint="33"/>
      <w:spacing w:before="0" w:after="60" w:line="264" w:lineRule="auto"/>
      <w:ind w:left="680" w:hanging="680"/>
    </w:pPr>
  </w:style>
  <w:style w:type="paragraph" w:customStyle="1" w:styleId="Subheadingunderline">
    <w:name w:val="Subheading (underline)"/>
    <w:basedOn w:val="Normal"/>
    <w:next w:val="Normal"/>
    <w:uiPriority w:val="50"/>
    <w:qFormat/>
    <w:rsid w:val="00A46F1A"/>
    <w:pPr>
      <w:keepNext/>
      <w:keepLines w:val="0"/>
      <w:pBdr>
        <w:bottom w:val="single" w:sz="6" w:space="1" w:color="0063A6" w:themeColor="accent1"/>
      </w:pBdr>
      <w:tabs>
        <w:tab w:val="right" w:pos="9582"/>
        <w:tab w:val="right" w:pos="14742"/>
      </w:tabs>
      <w:spacing w:before="200" w:after="120" w:line="264" w:lineRule="auto"/>
    </w:pPr>
    <w:rPr>
      <w:rFonts w:asciiTheme="majorHAnsi" w:hAnsiTheme="majorHAnsi"/>
      <w:b/>
      <w:spacing w:val="-2"/>
    </w:rPr>
  </w:style>
  <w:style w:type="paragraph" w:customStyle="1" w:styleId="Subheading">
    <w:name w:val="Subheading"/>
    <w:basedOn w:val="Normal"/>
    <w:next w:val="TableUnits"/>
    <w:uiPriority w:val="49"/>
    <w:qFormat/>
    <w:rsid w:val="00A46F1A"/>
    <w:pPr>
      <w:keepNext/>
      <w:keepLines w:val="0"/>
      <w:tabs>
        <w:tab w:val="right" w:pos="9582"/>
        <w:tab w:val="right" w:pos="14742"/>
      </w:tabs>
      <w:spacing w:before="200" w:after="160" w:line="264" w:lineRule="auto"/>
    </w:pPr>
    <w:rPr>
      <w:rFonts w:asciiTheme="majorHAnsi" w:hAnsiTheme="majorHAnsi"/>
      <w:b/>
      <w:spacing w:val="-2"/>
    </w:rPr>
  </w:style>
  <w:style w:type="table" w:customStyle="1" w:styleId="TableDTFGeneral">
    <w:name w:val="Table DTF General"/>
    <w:basedOn w:val="TableNormal"/>
    <w:uiPriority w:val="99"/>
    <w:rsid w:val="00A46F1A"/>
    <w:pPr>
      <w:spacing w:before="20" w:after="20"/>
      <w:jc w:val="right"/>
    </w:pPr>
    <w:rPr>
      <w:rFonts w:asciiTheme="majorHAnsi" w:hAnsiTheme="majorHAnsi"/>
      <w:spacing w:val="4"/>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TableUnitsChar">
    <w:name w:val="Table Units Char"/>
    <w:basedOn w:val="DefaultParagraphFont"/>
    <w:link w:val="TableUnits"/>
    <w:uiPriority w:val="50"/>
    <w:rsid w:val="00E977BC"/>
    <w:rPr>
      <w:rFonts w:asciiTheme="majorHAnsi" w:hAnsiTheme="majorHAnsi"/>
      <w:b/>
      <w:sz w:val="20"/>
      <w:szCs w:val="20"/>
    </w:rPr>
  </w:style>
  <w:style w:type="paragraph" w:customStyle="1" w:styleId="FooterEvenpage">
    <w:name w:val="Footer (Even page)"/>
    <w:basedOn w:val="Footer"/>
    <w:uiPriority w:val="98"/>
    <w:qFormat/>
    <w:rsid w:val="00A46F1A"/>
    <w:pPr>
      <w:keepLines w:val="0"/>
      <w:pBdr>
        <w:top w:val="single" w:sz="6" w:space="1" w:color="0063A6" w:themeColor="accent1"/>
      </w:pBdr>
      <w:tabs>
        <w:tab w:val="clear" w:pos="4513"/>
        <w:tab w:val="clear" w:pos="9026"/>
        <w:tab w:val="center" w:pos="3686"/>
        <w:tab w:val="right" w:pos="9639"/>
      </w:tabs>
      <w:spacing w:line="264" w:lineRule="auto"/>
    </w:pPr>
    <w:rPr>
      <w:rFonts w:asciiTheme="majorHAnsi" w:hAnsiTheme="majorHAnsi"/>
      <w:sz w:val="18"/>
    </w:rPr>
  </w:style>
  <w:style w:type="paragraph" w:customStyle="1" w:styleId="ControlledEntitiesDepartment">
    <w:name w:val="Controlled Entities Department"/>
    <w:basedOn w:val="Normal"/>
    <w:next w:val="Normal"/>
    <w:uiPriority w:val="97"/>
    <w:qFormat/>
    <w:rsid w:val="00A46F1A"/>
    <w:pPr>
      <w:shd w:val="clear" w:color="auto" w:fill="D9D9D9" w:themeFill="background1" w:themeFillShade="D9"/>
      <w:spacing w:before="40"/>
    </w:pPr>
    <w:rPr>
      <w:rFonts w:asciiTheme="majorHAnsi" w:eastAsia="Times New Roman" w:hAnsiTheme="majorHAnsi" w:cs="Times New Roman"/>
      <w:b/>
      <w:bCs/>
      <w:color w:val="000000" w:themeColor="text1"/>
      <w:sz w:val="18"/>
      <w:szCs w:val="18"/>
      <w:lang w:eastAsia="en-AU"/>
    </w:rPr>
  </w:style>
  <w:style w:type="table" w:customStyle="1" w:styleId="TableGrid20">
    <w:name w:val="Table Grid2"/>
    <w:basedOn w:val="TableNormal"/>
    <w:next w:val="TableGrid"/>
    <w:uiPriority w:val="59"/>
    <w:rsid w:val="00A46F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lphaStyle">
    <w:name w:val="List Alpha Style"/>
    <w:uiPriority w:val="99"/>
    <w:rsid w:val="00A46F1A"/>
    <w:pPr>
      <w:numPr>
        <w:numId w:val="15"/>
      </w:numPr>
    </w:pPr>
  </w:style>
  <w:style w:type="paragraph" w:customStyle="1" w:styleId="ListAlpha">
    <w:name w:val="List Alpha"/>
    <w:basedOn w:val="Normal"/>
    <w:uiPriority w:val="24"/>
    <w:rsid w:val="00A46F1A"/>
    <w:pPr>
      <w:keepLines w:val="0"/>
      <w:numPr>
        <w:numId w:val="16"/>
      </w:numPr>
      <w:spacing w:before="60"/>
    </w:pPr>
  </w:style>
  <w:style w:type="table" w:customStyle="1" w:styleId="TableGrid10">
    <w:name w:val="Table Grid1"/>
    <w:basedOn w:val="TableNormal"/>
    <w:next w:val="TableGrid"/>
    <w:rsid w:val="00A46F1A"/>
    <w:pPr>
      <w:spacing w:before="0" w:after="120"/>
      <w:jc w:val="both"/>
    </w:pPr>
    <w:rPr>
      <w:rFonts w:ascii="Calibri" w:eastAsia="Times New Roman" w:hAnsi="Calibri" w:cs="Times New Roman"/>
      <w:sz w:val="20"/>
      <w:szCs w:val="20"/>
      <w:lang w:eastAsia="en-AU"/>
    </w:rPr>
    <w:tblPr/>
  </w:style>
  <w:style w:type="numbering" w:customStyle="1" w:styleId="ListBulletStyle">
    <w:name w:val="List Bullet Style"/>
    <w:uiPriority w:val="99"/>
    <w:rsid w:val="00A46F1A"/>
    <w:pPr>
      <w:numPr>
        <w:numId w:val="17"/>
      </w:numPr>
    </w:pPr>
  </w:style>
  <w:style w:type="numbering" w:customStyle="1" w:styleId="ListNumberStyle">
    <w:name w:val="List Number Style"/>
    <w:uiPriority w:val="99"/>
    <w:rsid w:val="00A46F1A"/>
    <w:pPr>
      <w:numPr>
        <w:numId w:val="18"/>
      </w:numPr>
    </w:pPr>
  </w:style>
  <w:style w:type="paragraph" w:customStyle="1" w:styleId="ControlledEntitiesSector">
    <w:name w:val="Controlled Entities Sector"/>
    <w:basedOn w:val="Normal"/>
    <w:next w:val="ControlledEntitiesDepartment"/>
    <w:uiPriority w:val="98"/>
    <w:qFormat/>
    <w:rsid w:val="00A46F1A"/>
    <w:pPr>
      <w:shd w:val="clear" w:color="auto" w:fill="000000" w:themeFill="text1"/>
      <w:spacing w:before="20" w:after="60"/>
      <w:jc w:val="center"/>
    </w:pPr>
    <w:rPr>
      <w:rFonts w:asciiTheme="majorHAnsi" w:eastAsia="Times New Roman" w:hAnsiTheme="majorHAnsi" w:cstheme="minorHAnsi"/>
      <w:b/>
      <w:i/>
      <w:color w:val="FFFFFF" w:themeColor="background1"/>
      <w:sz w:val="18"/>
      <w:lang w:eastAsia="en-AU"/>
    </w:rPr>
  </w:style>
  <w:style w:type="character" w:customStyle="1" w:styleId="TableHeadingChar">
    <w:name w:val="Table Heading Char"/>
    <w:basedOn w:val="DefaultParagraphFont"/>
    <w:link w:val="TableHeading"/>
    <w:uiPriority w:val="49"/>
    <w:rsid w:val="00E977BC"/>
    <w:rPr>
      <w:rFonts w:asciiTheme="majorHAnsi" w:hAnsiTheme="majorHAnsi"/>
      <w:b/>
      <w:sz w:val="20"/>
      <w:szCs w:val="20"/>
    </w:rPr>
  </w:style>
  <w:style w:type="paragraph" w:customStyle="1" w:styleId="Reconum">
    <w:name w:val="Reco num"/>
    <w:basedOn w:val="Normal"/>
    <w:qFormat/>
    <w:rsid w:val="007D6FFB"/>
    <w:pPr>
      <w:keepLines w:val="0"/>
      <w:numPr>
        <w:numId w:val="27"/>
      </w:numPr>
      <w:spacing w:before="60" w:after="120"/>
    </w:pPr>
    <w:rPr>
      <w:rFonts w:ascii="Arial" w:eastAsia="Times New Roman" w:hAnsi="Arial" w:cs="Arial"/>
      <w:color w:val="000000" w:themeColor="text1"/>
      <w:spacing w:val="2"/>
      <w:sz w:val="20"/>
      <w:szCs w:val="24"/>
    </w:rPr>
  </w:style>
  <w:style w:type="paragraph" w:customStyle="1" w:styleId="TableHeading1-column">
    <w:name w:val="Table Heading (1-column)"/>
    <w:basedOn w:val="TableHeading"/>
    <w:uiPriority w:val="49"/>
    <w:qFormat/>
    <w:rsid w:val="007D6FFB"/>
    <w:pPr>
      <w:tabs>
        <w:tab w:val="right" w:pos="4536"/>
      </w:tabs>
    </w:pPr>
  </w:style>
  <w:style w:type="character" w:customStyle="1" w:styleId="left">
    <w:name w:val="left"/>
    <w:basedOn w:val="DefaultParagraphFont"/>
    <w:rsid w:val="00330AA4"/>
  </w:style>
  <w:style w:type="character" w:styleId="UnresolvedMention">
    <w:name w:val="Unresolved Mention"/>
    <w:basedOn w:val="DefaultParagraphFont"/>
    <w:uiPriority w:val="99"/>
    <w:semiHidden/>
    <w:unhideWhenUsed/>
    <w:rsid w:val="00D821EF"/>
    <w:rPr>
      <w:color w:val="605E5C"/>
      <w:shd w:val="clear" w:color="auto" w:fill="E1DFDD"/>
    </w:rPr>
  </w:style>
  <w:style w:type="paragraph" w:customStyle="1" w:styleId="Default">
    <w:name w:val="Default"/>
    <w:autoRedefine/>
    <w:rsid w:val="00D821EF"/>
    <w:pPr>
      <w:autoSpaceDE w:val="0"/>
      <w:autoSpaceDN w:val="0"/>
      <w:adjustRightInd w:val="0"/>
      <w:spacing w:line="240" w:lineRule="atLeast"/>
    </w:pPr>
    <w:rPr>
      <w:rFonts w:eastAsia="Times New Roman" w:cs="Times New Roman"/>
      <w:color w:val="00000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43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7.xml"/><Relationship Id="rId21" Type="http://schemas.openxmlformats.org/officeDocument/2006/relationships/footer" Target="footer6.xml"/><Relationship Id="rId42" Type="http://schemas.openxmlformats.org/officeDocument/2006/relationships/footer" Target="footer17.xml"/><Relationship Id="rId63" Type="http://schemas.openxmlformats.org/officeDocument/2006/relationships/footer" Target="footer24.xml"/><Relationship Id="rId84" Type="http://schemas.openxmlformats.org/officeDocument/2006/relationships/header" Target="header42.xml"/><Relationship Id="rId138" Type="http://schemas.openxmlformats.org/officeDocument/2006/relationships/footer" Target="footer39.xml"/><Relationship Id="rId159" Type="http://schemas.openxmlformats.org/officeDocument/2006/relationships/header" Target="header90.xml"/><Relationship Id="rId170" Type="http://schemas.openxmlformats.org/officeDocument/2006/relationships/footer" Target="footer50.xml"/><Relationship Id="rId191" Type="http://schemas.openxmlformats.org/officeDocument/2006/relationships/header" Target="header108.xml"/><Relationship Id="rId205" Type="http://schemas.openxmlformats.org/officeDocument/2006/relationships/header" Target="header114.xml"/><Relationship Id="rId107" Type="http://schemas.openxmlformats.org/officeDocument/2006/relationships/footer" Target="footer32.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image" Target="media/image3.emf"/><Relationship Id="rId53" Type="http://schemas.openxmlformats.org/officeDocument/2006/relationships/image" Target="media/image11.png"/><Relationship Id="rId58" Type="http://schemas.openxmlformats.org/officeDocument/2006/relationships/footer" Target="footer21.xml"/><Relationship Id="rId74" Type="http://schemas.openxmlformats.org/officeDocument/2006/relationships/header" Target="header32.xml"/><Relationship Id="rId79" Type="http://schemas.openxmlformats.org/officeDocument/2006/relationships/header" Target="header37.xml"/><Relationship Id="rId102" Type="http://schemas.openxmlformats.org/officeDocument/2006/relationships/footer" Target="footer29.xml"/><Relationship Id="rId123" Type="http://schemas.openxmlformats.org/officeDocument/2006/relationships/footer" Target="footer36.xml"/><Relationship Id="rId128" Type="http://schemas.openxmlformats.org/officeDocument/2006/relationships/diagramData" Target="diagrams/data1.xml"/><Relationship Id="rId144" Type="http://schemas.openxmlformats.org/officeDocument/2006/relationships/header" Target="header79.xml"/><Relationship Id="rId149" Type="http://schemas.openxmlformats.org/officeDocument/2006/relationships/header" Target="header82.xml"/><Relationship Id="rId5" Type="http://schemas.openxmlformats.org/officeDocument/2006/relationships/webSettings" Target="webSettings.xml"/><Relationship Id="rId90" Type="http://schemas.openxmlformats.org/officeDocument/2006/relationships/header" Target="header46.xml"/><Relationship Id="rId95" Type="http://schemas.openxmlformats.org/officeDocument/2006/relationships/header" Target="header49.xml"/><Relationship Id="rId160" Type="http://schemas.openxmlformats.org/officeDocument/2006/relationships/header" Target="header91.xml"/><Relationship Id="rId165" Type="http://schemas.openxmlformats.org/officeDocument/2006/relationships/header" Target="header94.xml"/><Relationship Id="rId181" Type="http://schemas.openxmlformats.org/officeDocument/2006/relationships/footer" Target="footer55.xml"/><Relationship Id="rId186" Type="http://schemas.openxmlformats.org/officeDocument/2006/relationships/footer" Target="footer58.xml"/><Relationship Id="rId211" Type="http://schemas.openxmlformats.org/officeDocument/2006/relationships/footer" Target="footer72.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header" Target="header15.xml"/><Relationship Id="rId48" Type="http://schemas.openxmlformats.org/officeDocument/2006/relationships/image" Target="media/image6.png"/><Relationship Id="rId64" Type="http://schemas.openxmlformats.org/officeDocument/2006/relationships/header" Target="header22.xml"/><Relationship Id="rId69" Type="http://schemas.openxmlformats.org/officeDocument/2006/relationships/header" Target="header27.xml"/><Relationship Id="rId113" Type="http://schemas.openxmlformats.org/officeDocument/2006/relationships/header" Target="header63.xml"/><Relationship Id="rId118" Type="http://schemas.openxmlformats.org/officeDocument/2006/relationships/footer" Target="footer33.xml"/><Relationship Id="rId134" Type="http://schemas.openxmlformats.org/officeDocument/2006/relationships/header" Target="header74.xml"/><Relationship Id="rId139" Type="http://schemas.openxmlformats.org/officeDocument/2006/relationships/header" Target="header77.xml"/><Relationship Id="rId80" Type="http://schemas.openxmlformats.org/officeDocument/2006/relationships/header" Target="header38.xml"/><Relationship Id="rId85" Type="http://schemas.openxmlformats.org/officeDocument/2006/relationships/header" Target="header43.xml"/><Relationship Id="rId150" Type="http://schemas.openxmlformats.org/officeDocument/2006/relationships/footer" Target="footer45.xml"/><Relationship Id="rId155" Type="http://schemas.openxmlformats.org/officeDocument/2006/relationships/header" Target="header86.xml"/><Relationship Id="rId171" Type="http://schemas.openxmlformats.org/officeDocument/2006/relationships/header" Target="header98.xml"/><Relationship Id="rId176" Type="http://schemas.openxmlformats.org/officeDocument/2006/relationships/header" Target="header101.xml"/><Relationship Id="rId192" Type="http://schemas.openxmlformats.org/officeDocument/2006/relationships/footer" Target="footer61.xml"/><Relationship Id="rId197" Type="http://schemas.openxmlformats.org/officeDocument/2006/relationships/footer" Target="footer63.xml"/><Relationship Id="rId206" Type="http://schemas.openxmlformats.org/officeDocument/2006/relationships/footer" Target="footer69.xml"/><Relationship Id="rId201" Type="http://schemas.openxmlformats.org/officeDocument/2006/relationships/footer" Target="footer66.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footer" Target="footer13.xml"/><Relationship Id="rId38" Type="http://schemas.openxmlformats.org/officeDocument/2006/relationships/image" Target="media/image4.emf"/><Relationship Id="rId59" Type="http://schemas.openxmlformats.org/officeDocument/2006/relationships/footer" Target="footer22.xml"/><Relationship Id="rId103" Type="http://schemas.openxmlformats.org/officeDocument/2006/relationships/footer" Target="footer30.xml"/><Relationship Id="rId108" Type="http://schemas.openxmlformats.org/officeDocument/2006/relationships/header" Target="header58.xml"/><Relationship Id="rId124" Type="http://schemas.openxmlformats.org/officeDocument/2006/relationships/header" Target="header70.xml"/><Relationship Id="rId129" Type="http://schemas.openxmlformats.org/officeDocument/2006/relationships/diagramLayout" Target="diagrams/layout1.xml"/><Relationship Id="rId54" Type="http://schemas.openxmlformats.org/officeDocument/2006/relationships/header" Target="header16.xml"/><Relationship Id="rId70" Type="http://schemas.openxmlformats.org/officeDocument/2006/relationships/header" Target="header28.xml"/><Relationship Id="rId75" Type="http://schemas.openxmlformats.org/officeDocument/2006/relationships/header" Target="header33.xml"/><Relationship Id="rId91" Type="http://schemas.openxmlformats.org/officeDocument/2006/relationships/header" Target="header47.xml"/><Relationship Id="rId96" Type="http://schemas.openxmlformats.org/officeDocument/2006/relationships/header" Target="header50.xml"/><Relationship Id="rId140" Type="http://schemas.openxmlformats.org/officeDocument/2006/relationships/header" Target="header78.xml"/><Relationship Id="rId145" Type="http://schemas.openxmlformats.org/officeDocument/2006/relationships/header" Target="header80.xml"/><Relationship Id="rId161" Type="http://schemas.openxmlformats.org/officeDocument/2006/relationships/footer" Target="footer47.xml"/><Relationship Id="rId166" Type="http://schemas.openxmlformats.org/officeDocument/2006/relationships/header" Target="header95.xml"/><Relationship Id="rId182" Type="http://schemas.openxmlformats.org/officeDocument/2006/relationships/footer" Target="footer56.xml"/><Relationship Id="rId187" Type="http://schemas.openxmlformats.org/officeDocument/2006/relationships/header" Target="header106.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73.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image" Target="media/image7.png"/><Relationship Id="rId114" Type="http://schemas.openxmlformats.org/officeDocument/2006/relationships/header" Target="header64.xml"/><Relationship Id="rId119" Type="http://schemas.openxmlformats.org/officeDocument/2006/relationships/footer" Target="footer34.xml"/><Relationship Id="rId44" Type="http://schemas.openxmlformats.org/officeDocument/2006/relationships/footer" Target="footer18.xml"/><Relationship Id="rId60" Type="http://schemas.openxmlformats.org/officeDocument/2006/relationships/header" Target="header20.xml"/><Relationship Id="rId65" Type="http://schemas.openxmlformats.org/officeDocument/2006/relationships/header" Target="header23.xml"/><Relationship Id="rId81" Type="http://schemas.openxmlformats.org/officeDocument/2006/relationships/header" Target="header39.xml"/><Relationship Id="rId86" Type="http://schemas.openxmlformats.org/officeDocument/2006/relationships/header" Target="header44.xml"/><Relationship Id="rId130" Type="http://schemas.openxmlformats.org/officeDocument/2006/relationships/diagramQuickStyle" Target="diagrams/quickStyle1.xml"/><Relationship Id="rId135" Type="http://schemas.openxmlformats.org/officeDocument/2006/relationships/header" Target="header75.xml"/><Relationship Id="rId151" Type="http://schemas.openxmlformats.org/officeDocument/2006/relationships/footer" Target="footer46.xml"/><Relationship Id="rId156" Type="http://schemas.openxmlformats.org/officeDocument/2006/relationships/header" Target="header87.xml"/><Relationship Id="rId177" Type="http://schemas.openxmlformats.org/officeDocument/2006/relationships/footer" Target="footer53.xml"/><Relationship Id="rId198" Type="http://schemas.openxmlformats.org/officeDocument/2006/relationships/footer" Target="footer64.xml"/><Relationship Id="rId172" Type="http://schemas.openxmlformats.org/officeDocument/2006/relationships/header" Target="header99.xml"/><Relationship Id="rId193" Type="http://schemas.openxmlformats.org/officeDocument/2006/relationships/header" Target="header109.xml"/><Relationship Id="rId202" Type="http://schemas.openxmlformats.org/officeDocument/2006/relationships/footer" Target="footer67.xml"/><Relationship Id="rId207" Type="http://schemas.openxmlformats.org/officeDocument/2006/relationships/footer" Target="footer70.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header" Target="header59.xml"/><Relationship Id="rId34" Type="http://schemas.openxmlformats.org/officeDocument/2006/relationships/footer" Target="footer14.xml"/><Relationship Id="rId50" Type="http://schemas.openxmlformats.org/officeDocument/2006/relationships/image" Target="media/image8.png"/><Relationship Id="rId55" Type="http://schemas.openxmlformats.org/officeDocument/2006/relationships/header" Target="header17.xml"/><Relationship Id="rId76" Type="http://schemas.openxmlformats.org/officeDocument/2006/relationships/header" Target="header34.xml"/><Relationship Id="rId97" Type="http://schemas.openxmlformats.org/officeDocument/2006/relationships/header" Target="header51.xml"/><Relationship Id="rId104" Type="http://schemas.openxmlformats.org/officeDocument/2006/relationships/header" Target="header56.xml"/><Relationship Id="rId120" Type="http://schemas.openxmlformats.org/officeDocument/2006/relationships/header" Target="header68.xml"/><Relationship Id="rId125" Type="http://schemas.openxmlformats.org/officeDocument/2006/relationships/header" Target="header71.xml"/><Relationship Id="rId141" Type="http://schemas.openxmlformats.org/officeDocument/2006/relationships/footer" Target="footer40.xml"/><Relationship Id="rId146" Type="http://schemas.openxmlformats.org/officeDocument/2006/relationships/footer" Target="footer43.xml"/><Relationship Id="rId167" Type="http://schemas.openxmlformats.org/officeDocument/2006/relationships/header" Target="header96.xml"/><Relationship Id="rId188" Type="http://schemas.openxmlformats.org/officeDocument/2006/relationships/header" Target="header107.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footer" Target="footer27.xml"/><Relationship Id="rId162" Type="http://schemas.openxmlformats.org/officeDocument/2006/relationships/footer" Target="footer48.xml"/><Relationship Id="rId183" Type="http://schemas.openxmlformats.org/officeDocument/2006/relationships/header" Target="header104.xml"/><Relationship Id="rId213" Type="http://schemas.openxmlformats.org/officeDocument/2006/relationships/footer" Target="footer74.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7.xml"/><Relationship Id="rId40" Type="http://schemas.openxmlformats.org/officeDocument/2006/relationships/header" Target="header14.xml"/><Relationship Id="rId45" Type="http://schemas.openxmlformats.org/officeDocument/2006/relationships/image" Target="media/image5.emf"/><Relationship Id="rId66" Type="http://schemas.openxmlformats.org/officeDocument/2006/relationships/header" Target="header24.xml"/><Relationship Id="rId87" Type="http://schemas.openxmlformats.org/officeDocument/2006/relationships/header" Target="header45.xml"/><Relationship Id="rId110" Type="http://schemas.openxmlformats.org/officeDocument/2006/relationships/header" Target="header60.xml"/><Relationship Id="rId115" Type="http://schemas.openxmlformats.org/officeDocument/2006/relationships/header" Target="header65.xml"/><Relationship Id="rId131" Type="http://schemas.openxmlformats.org/officeDocument/2006/relationships/diagramColors" Target="diagrams/colors1.xml"/><Relationship Id="rId136" Type="http://schemas.openxmlformats.org/officeDocument/2006/relationships/header" Target="header76.xml"/><Relationship Id="rId157" Type="http://schemas.openxmlformats.org/officeDocument/2006/relationships/header" Target="header88.xml"/><Relationship Id="rId178" Type="http://schemas.openxmlformats.org/officeDocument/2006/relationships/footer" Target="footer54.xml"/><Relationship Id="rId61" Type="http://schemas.openxmlformats.org/officeDocument/2006/relationships/header" Target="header21.xml"/><Relationship Id="rId82" Type="http://schemas.openxmlformats.org/officeDocument/2006/relationships/header" Target="header40.xml"/><Relationship Id="rId152" Type="http://schemas.openxmlformats.org/officeDocument/2006/relationships/header" Target="header83.xml"/><Relationship Id="rId173" Type="http://schemas.openxmlformats.org/officeDocument/2006/relationships/footer" Target="footer51.xml"/><Relationship Id="rId194" Type="http://schemas.openxmlformats.org/officeDocument/2006/relationships/footer" Target="footer62.xml"/><Relationship Id="rId199" Type="http://schemas.openxmlformats.org/officeDocument/2006/relationships/header" Target="header112.xml"/><Relationship Id="rId203" Type="http://schemas.openxmlformats.org/officeDocument/2006/relationships/footer" Target="footer68.xml"/><Relationship Id="rId208" Type="http://schemas.openxmlformats.org/officeDocument/2006/relationships/header" Target="header115.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2.xml"/><Relationship Id="rId35" Type="http://schemas.openxmlformats.org/officeDocument/2006/relationships/header" Target="header12.xml"/><Relationship Id="rId56" Type="http://schemas.openxmlformats.org/officeDocument/2006/relationships/header" Target="header18.xml"/><Relationship Id="rId77" Type="http://schemas.openxmlformats.org/officeDocument/2006/relationships/header" Target="header35.xml"/><Relationship Id="rId100" Type="http://schemas.openxmlformats.org/officeDocument/2006/relationships/header" Target="header54.xml"/><Relationship Id="rId105" Type="http://schemas.openxmlformats.org/officeDocument/2006/relationships/header" Target="header57.xml"/><Relationship Id="rId126" Type="http://schemas.openxmlformats.org/officeDocument/2006/relationships/header" Target="header72.xml"/><Relationship Id="rId147" Type="http://schemas.openxmlformats.org/officeDocument/2006/relationships/footer" Target="footer44.xml"/><Relationship Id="rId168" Type="http://schemas.openxmlformats.org/officeDocument/2006/relationships/header" Target="header97.xml"/><Relationship Id="rId8" Type="http://schemas.openxmlformats.org/officeDocument/2006/relationships/image" Target="media/image1.wmf"/><Relationship Id="rId51" Type="http://schemas.openxmlformats.org/officeDocument/2006/relationships/image" Target="media/image9.png"/><Relationship Id="rId72" Type="http://schemas.openxmlformats.org/officeDocument/2006/relationships/header" Target="header30.xml"/><Relationship Id="rId93" Type="http://schemas.openxmlformats.org/officeDocument/2006/relationships/footer" Target="footer28.xml"/><Relationship Id="rId98" Type="http://schemas.openxmlformats.org/officeDocument/2006/relationships/header" Target="header52.xml"/><Relationship Id="rId121" Type="http://schemas.openxmlformats.org/officeDocument/2006/relationships/header" Target="header69.xml"/><Relationship Id="rId142" Type="http://schemas.openxmlformats.org/officeDocument/2006/relationships/footer" Target="footer41.xml"/><Relationship Id="rId163" Type="http://schemas.openxmlformats.org/officeDocument/2006/relationships/header" Target="header92.xml"/><Relationship Id="rId184" Type="http://schemas.openxmlformats.org/officeDocument/2006/relationships/header" Target="header105.xml"/><Relationship Id="rId189" Type="http://schemas.openxmlformats.org/officeDocument/2006/relationships/footer" Target="footer59.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header" Target="header25.xml"/><Relationship Id="rId116" Type="http://schemas.openxmlformats.org/officeDocument/2006/relationships/header" Target="header66.xml"/><Relationship Id="rId137" Type="http://schemas.openxmlformats.org/officeDocument/2006/relationships/footer" Target="footer38.xml"/><Relationship Id="rId158" Type="http://schemas.openxmlformats.org/officeDocument/2006/relationships/header" Target="header89.xml"/><Relationship Id="rId20" Type="http://schemas.openxmlformats.org/officeDocument/2006/relationships/header" Target="header6.xml"/><Relationship Id="rId41" Type="http://schemas.openxmlformats.org/officeDocument/2006/relationships/footer" Target="footer16.xml"/><Relationship Id="rId62" Type="http://schemas.openxmlformats.org/officeDocument/2006/relationships/footer" Target="footer23.xml"/><Relationship Id="rId83" Type="http://schemas.openxmlformats.org/officeDocument/2006/relationships/header" Target="header41.xml"/><Relationship Id="rId88" Type="http://schemas.openxmlformats.org/officeDocument/2006/relationships/footer" Target="footer25.xml"/><Relationship Id="rId111" Type="http://schemas.openxmlformats.org/officeDocument/2006/relationships/header" Target="header61.xml"/><Relationship Id="rId132" Type="http://schemas.microsoft.com/office/2007/relationships/diagramDrawing" Target="diagrams/drawing1.xml"/><Relationship Id="rId153" Type="http://schemas.openxmlformats.org/officeDocument/2006/relationships/header" Target="header84.xml"/><Relationship Id="rId174" Type="http://schemas.openxmlformats.org/officeDocument/2006/relationships/footer" Target="footer52.xml"/><Relationship Id="rId179" Type="http://schemas.openxmlformats.org/officeDocument/2006/relationships/header" Target="header102.xml"/><Relationship Id="rId195" Type="http://schemas.openxmlformats.org/officeDocument/2006/relationships/header" Target="header110.xml"/><Relationship Id="rId209" Type="http://schemas.openxmlformats.org/officeDocument/2006/relationships/footer" Target="footer71.xml"/><Relationship Id="rId190" Type="http://schemas.openxmlformats.org/officeDocument/2006/relationships/footer" Target="footer60.xml"/><Relationship Id="rId204" Type="http://schemas.openxmlformats.org/officeDocument/2006/relationships/header" Target="header113.xml"/><Relationship Id="rId15" Type="http://schemas.openxmlformats.org/officeDocument/2006/relationships/image" Target="media/image2.emf"/><Relationship Id="rId36" Type="http://schemas.openxmlformats.org/officeDocument/2006/relationships/footer" Target="footer15.xml"/><Relationship Id="rId57" Type="http://schemas.openxmlformats.org/officeDocument/2006/relationships/header" Target="header19.xml"/><Relationship Id="rId106" Type="http://schemas.openxmlformats.org/officeDocument/2006/relationships/footer" Target="footer31.xml"/><Relationship Id="rId127" Type="http://schemas.openxmlformats.org/officeDocument/2006/relationships/footer" Target="footer37.xml"/><Relationship Id="rId10" Type="http://schemas.openxmlformats.org/officeDocument/2006/relationships/header" Target="header2.xml"/><Relationship Id="rId31" Type="http://schemas.openxmlformats.org/officeDocument/2006/relationships/header" Target="header10.xml"/><Relationship Id="rId52" Type="http://schemas.openxmlformats.org/officeDocument/2006/relationships/image" Target="media/image10.png"/><Relationship Id="rId73" Type="http://schemas.openxmlformats.org/officeDocument/2006/relationships/header" Target="header31.xml"/><Relationship Id="rId78" Type="http://schemas.openxmlformats.org/officeDocument/2006/relationships/header" Target="header36.xml"/><Relationship Id="rId94" Type="http://schemas.openxmlformats.org/officeDocument/2006/relationships/header" Target="header48.xml"/><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footer" Target="footer35.xml"/><Relationship Id="rId143" Type="http://schemas.openxmlformats.org/officeDocument/2006/relationships/footer" Target="footer42.xml"/><Relationship Id="rId148" Type="http://schemas.openxmlformats.org/officeDocument/2006/relationships/header" Target="header81.xml"/><Relationship Id="rId164" Type="http://schemas.openxmlformats.org/officeDocument/2006/relationships/header" Target="header93.xml"/><Relationship Id="rId169" Type="http://schemas.openxmlformats.org/officeDocument/2006/relationships/footer" Target="footer49.xml"/><Relationship Id="rId185" Type="http://schemas.openxmlformats.org/officeDocument/2006/relationships/footer" Target="footer57.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03.xml"/><Relationship Id="rId210" Type="http://schemas.openxmlformats.org/officeDocument/2006/relationships/hyperlink" Target="http://www.dtf.vic.gov.au/Publications/Government-Financial-Management-publications/DTF-glossary-for-budget-and-financial-reports" TargetMode="External"/><Relationship Id="rId215" Type="http://schemas.openxmlformats.org/officeDocument/2006/relationships/theme" Target="theme/theme1.xml"/><Relationship Id="rId26" Type="http://schemas.openxmlformats.org/officeDocument/2006/relationships/header" Target="header9.xml"/><Relationship Id="rId47" Type="http://schemas.openxmlformats.org/officeDocument/2006/relationships/footer" Target="footer20.xml"/><Relationship Id="rId68" Type="http://schemas.openxmlformats.org/officeDocument/2006/relationships/header" Target="header26.xml"/><Relationship Id="rId89" Type="http://schemas.openxmlformats.org/officeDocument/2006/relationships/footer" Target="footer26.xml"/><Relationship Id="rId112" Type="http://schemas.openxmlformats.org/officeDocument/2006/relationships/header" Target="header62.xml"/><Relationship Id="rId133" Type="http://schemas.openxmlformats.org/officeDocument/2006/relationships/header" Target="header73.xml"/><Relationship Id="rId154" Type="http://schemas.openxmlformats.org/officeDocument/2006/relationships/header" Target="header85.xml"/><Relationship Id="rId175" Type="http://schemas.openxmlformats.org/officeDocument/2006/relationships/header" Target="header100.xml"/><Relationship Id="rId196" Type="http://schemas.openxmlformats.org/officeDocument/2006/relationships/header" Target="header111.xml"/><Relationship Id="rId200" Type="http://schemas.openxmlformats.org/officeDocument/2006/relationships/footer" Target="footer65.xml"/><Relationship Id="rId16"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Publicatio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3BAF06-1332-4437-A017-D8FDCEB88B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FB2C4938-A496-4AF7-B5FA-5CC2DDB99F65}">
      <dgm:prSet phldrT="[Text]" custT="1"/>
      <dgm:spPr>
        <a:solidFill>
          <a:srgbClr val="53565A"/>
        </a:solidFill>
      </dgm:spPr>
      <dgm:t>
        <a:bodyPr/>
        <a:lstStyle/>
        <a:p>
          <a:r>
            <a:rPr lang="en-AU" sz="900" i="0">
              <a:latin typeface="+mj-lt"/>
            </a:rPr>
            <a:t>Financial risks</a:t>
          </a:r>
        </a:p>
      </dgm:t>
    </dgm:pt>
    <dgm:pt modelId="{78D38113-8CC0-48C9-B5B3-82695A41EAC2}" type="parTrans" cxnId="{8D2C77AF-A4DB-41AC-AA6E-EFC9A9DEFE32}">
      <dgm:prSet/>
      <dgm:spPr/>
      <dgm:t>
        <a:bodyPr/>
        <a:lstStyle/>
        <a:p>
          <a:endParaRPr lang="en-AU"/>
        </a:p>
      </dgm:t>
    </dgm:pt>
    <dgm:pt modelId="{11A88ED9-1139-494B-A5D7-24C6A2975040}" type="sibTrans" cxnId="{8D2C77AF-A4DB-41AC-AA6E-EFC9A9DEFE32}">
      <dgm:prSet/>
      <dgm:spPr/>
      <dgm:t>
        <a:bodyPr/>
        <a:lstStyle/>
        <a:p>
          <a:endParaRPr lang="en-AU"/>
        </a:p>
      </dgm:t>
    </dgm:pt>
    <dgm:pt modelId="{AA253F2E-D46A-4F46-B365-A37C130D4488}">
      <dgm:prSet phldrT="[Text]" custT="1"/>
      <dgm:spPr>
        <a:solidFill>
          <a:srgbClr val="53565A"/>
        </a:solidFill>
      </dgm:spPr>
      <dgm:t>
        <a:bodyPr/>
        <a:lstStyle/>
        <a:p>
          <a:r>
            <a:rPr lang="en-AU" sz="900" i="0">
              <a:latin typeface="+mj-lt"/>
            </a:rPr>
            <a:t>Market risk</a:t>
          </a:r>
        </a:p>
      </dgm:t>
    </dgm:pt>
    <dgm:pt modelId="{09D01149-8D78-439B-87BF-38D8CA4AE0E6}" type="parTrans" cxnId="{3F567164-BA97-420F-9270-6B07E8A718CD}">
      <dgm:prSet/>
      <dgm:spPr>
        <a:ln>
          <a:solidFill>
            <a:srgbClr val="53565A"/>
          </a:solidFill>
        </a:ln>
      </dgm:spPr>
      <dgm:t>
        <a:bodyPr/>
        <a:lstStyle/>
        <a:p>
          <a:endParaRPr lang="en-AU"/>
        </a:p>
      </dgm:t>
    </dgm:pt>
    <dgm:pt modelId="{FE8CF657-C822-4BBF-B1DD-D1F2C5C34E05}" type="sibTrans" cxnId="{3F567164-BA97-420F-9270-6B07E8A718CD}">
      <dgm:prSet/>
      <dgm:spPr/>
      <dgm:t>
        <a:bodyPr/>
        <a:lstStyle/>
        <a:p>
          <a:endParaRPr lang="en-AU"/>
        </a:p>
      </dgm:t>
    </dgm:pt>
    <dgm:pt modelId="{09D14E22-A2C6-4142-B346-781C81612E7C}">
      <dgm:prSet phldrT="[Text]" custT="1"/>
      <dgm:spPr>
        <a:solidFill>
          <a:srgbClr val="53565A"/>
        </a:solidFill>
      </dgm:spPr>
      <dgm:t>
        <a:bodyPr/>
        <a:lstStyle/>
        <a:p>
          <a:r>
            <a:rPr lang="en-AU" sz="900" i="0">
              <a:latin typeface="+mj-lt"/>
            </a:rPr>
            <a:t>Credit risk</a:t>
          </a:r>
        </a:p>
      </dgm:t>
    </dgm:pt>
    <dgm:pt modelId="{9C7C3C4A-F359-4A05-B3FC-00083F85D8D6}" type="parTrans" cxnId="{BCE6D234-A5E8-46F6-8E30-C5E7D60F6D4A}">
      <dgm:prSet/>
      <dgm:spPr>
        <a:ln>
          <a:solidFill>
            <a:srgbClr val="53565A"/>
          </a:solidFill>
        </a:ln>
      </dgm:spPr>
      <dgm:t>
        <a:bodyPr/>
        <a:lstStyle/>
        <a:p>
          <a:endParaRPr lang="en-AU"/>
        </a:p>
      </dgm:t>
    </dgm:pt>
    <dgm:pt modelId="{2032C37C-4E5D-4288-B3F6-BE8043EAF85A}" type="sibTrans" cxnId="{BCE6D234-A5E8-46F6-8E30-C5E7D60F6D4A}">
      <dgm:prSet/>
      <dgm:spPr/>
      <dgm:t>
        <a:bodyPr/>
        <a:lstStyle/>
        <a:p>
          <a:endParaRPr lang="en-AU"/>
        </a:p>
      </dgm:t>
    </dgm:pt>
    <dgm:pt modelId="{4BC9100A-59DE-4D9B-ABB0-601976728E51}">
      <dgm:prSet phldrT="[Text]" custT="1"/>
      <dgm:spPr>
        <a:solidFill>
          <a:srgbClr val="53565A"/>
        </a:solidFill>
      </dgm:spPr>
      <dgm:t>
        <a:bodyPr/>
        <a:lstStyle/>
        <a:p>
          <a:r>
            <a:rPr lang="en-AU" sz="900" i="0">
              <a:latin typeface="+mj-lt"/>
            </a:rPr>
            <a:t>Liquidity risk</a:t>
          </a:r>
        </a:p>
      </dgm:t>
    </dgm:pt>
    <dgm:pt modelId="{F1034687-4F11-4CC2-978E-6477E77F7A68}" type="parTrans" cxnId="{0D2ACAE8-8C4A-43B6-9228-92F7826F6E52}">
      <dgm:prSet/>
      <dgm:spPr>
        <a:ln>
          <a:solidFill>
            <a:srgbClr val="53565A"/>
          </a:solidFill>
        </a:ln>
      </dgm:spPr>
      <dgm:t>
        <a:bodyPr/>
        <a:lstStyle/>
        <a:p>
          <a:endParaRPr lang="en-AU"/>
        </a:p>
      </dgm:t>
    </dgm:pt>
    <dgm:pt modelId="{647CCB45-DEC8-4A7A-9C91-A9E59B59AEC3}" type="sibTrans" cxnId="{0D2ACAE8-8C4A-43B6-9228-92F7826F6E52}">
      <dgm:prSet/>
      <dgm:spPr/>
      <dgm:t>
        <a:bodyPr/>
        <a:lstStyle/>
        <a:p>
          <a:endParaRPr lang="en-AU"/>
        </a:p>
      </dgm:t>
    </dgm:pt>
    <dgm:pt modelId="{9731AA50-1676-4AA7-8636-17FF6EA36D0F}">
      <dgm:prSet phldrT="[Text]" custT="1"/>
      <dgm:spPr>
        <a:solidFill>
          <a:srgbClr val="53565A"/>
        </a:solidFill>
      </dgm:spPr>
      <dgm:t>
        <a:bodyPr/>
        <a:lstStyle/>
        <a:p>
          <a:r>
            <a:rPr lang="en-AU" sz="900" i="0">
              <a:latin typeface="+mj-lt"/>
            </a:rPr>
            <a:t>Equity price risk</a:t>
          </a:r>
        </a:p>
      </dgm:t>
    </dgm:pt>
    <dgm:pt modelId="{3E52FE8A-1BF8-4CAE-972A-5298A12C958F}" type="parTrans" cxnId="{57C0F3FC-B02F-4716-94E4-D169688D7240}">
      <dgm:prSet/>
      <dgm:spPr>
        <a:ln>
          <a:solidFill>
            <a:srgbClr val="53565A"/>
          </a:solidFill>
        </a:ln>
      </dgm:spPr>
      <dgm:t>
        <a:bodyPr/>
        <a:lstStyle/>
        <a:p>
          <a:endParaRPr lang="en-AU"/>
        </a:p>
      </dgm:t>
    </dgm:pt>
    <dgm:pt modelId="{0D51DA35-FB03-48B8-9D77-ADAD0F36039B}" type="sibTrans" cxnId="{57C0F3FC-B02F-4716-94E4-D169688D7240}">
      <dgm:prSet/>
      <dgm:spPr/>
      <dgm:t>
        <a:bodyPr/>
        <a:lstStyle/>
        <a:p>
          <a:endParaRPr lang="en-AU"/>
        </a:p>
      </dgm:t>
    </dgm:pt>
    <dgm:pt modelId="{632572CC-1588-4F90-839C-2BD80B5F1BA4}">
      <dgm:prSet phldrT="[Text]" custT="1"/>
      <dgm:spPr>
        <a:solidFill>
          <a:srgbClr val="53565A"/>
        </a:solidFill>
      </dgm:spPr>
      <dgm:t>
        <a:bodyPr/>
        <a:lstStyle/>
        <a:p>
          <a:r>
            <a:rPr lang="en-AU" sz="900" i="0">
              <a:latin typeface="+mj-lt"/>
            </a:rPr>
            <a:t>Interest rate risk</a:t>
          </a:r>
        </a:p>
      </dgm:t>
    </dgm:pt>
    <dgm:pt modelId="{C017AA8F-5177-4574-AB79-0E6B6D0DB2F1}" type="parTrans" cxnId="{ADC08702-62BB-4DFE-BB20-0BA30FE3E53A}">
      <dgm:prSet/>
      <dgm:spPr>
        <a:ln>
          <a:solidFill>
            <a:srgbClr val="53565A"/>
          </a:solidFill>
        </a:ln>
      </dgm:spPr>
      <dgm:t>
        <a:bodyPr/>
        <a:lstStyle/>
        <a:p>
          <a:endParaRPr lang="en-AU"/>
        </a:p>
      </dgm:t>
    </dgm:pt>
    <dgm:pt modelId="{A049BE2C-5666-4F4B-9D67-2590C3B1E303}" type="sibTrans" cxnId="{ADC08702-62BB-4DFE-BB20-0BA30FE3E53A}">
      <dgm:prSet/>
      <dgm:spPr/>
      <dgm:t>
        <a:bodyPr/>
        <a:lstStyle/>
        <a:p>
          <a:endParaRPr lang="en-AU"/>
        </a:p>
      </dgm:t>
    </dgm:pt>
    <dgm:pt modelId="{C89C434C-ACE8-4C86-B2E4-7CE7D6F202B9}">
      <dgm:prSet phldrT="[Text]" custT="1"/>
      <dgm:spPr>
        <a:solidFill>
          <a:srgbClr val="53565A"/>
        </a:solidFill>
      </dgm:spPr>
      <dgm:t>
        <a:bodyPr/>
        <a:lstStyle/>
        <a:p>
          <a:r>
            <a:rPr lang="en-AU" sz="900" i="0">
              <a:latin typeface="+mj-lt"/>
            </a:rPr>
            <a:t>Foreign currency risk</a:t>
          </a:r>
        </a:p>
      </dgm:t>
    </dgm:pt>
    <dgm:pt modelId="{F688B168-257F-416E-A278-5DC1F311EA9B}" type="parTrans" cxnId="{B12B7016-268B-4EA1-BD31-700F80DE403E}">
      <dgm:prSet/>
      <dgm:spPr>
        <a:ln>
          <a:solidFill>
            <a:srgbClr val="53565A"/>
          </a:solidFill>
        </a:ln>
      </dgm:spPr>
      <dgm:t>
        <a:bodyPr/>
        <a:lstStyle/>
        <a:p>
          <a:endParaRPr lang="en-AU"/>
        </a:p>
      </dgm:t>
    </dgm:pt>
    <dgm:pt modelId="{0536111F-56E7-46C1-9F67-C79DDA67D478}" type="sibTrans" cxnId="{B12B7016-268B-4EA1-BD31-700F80DE403E}">
      <dgm:prSet/>
      <dgm:spPr/>
      <dgm:t>
        <a:bodyPr/>
        <a:lstStyle/>
        <a:p>
          <a:endParaRPr lang="en-AU"/>
        </a:p>
      </dgm:t>
    </dgm:pt>
    <dgm:pt modelId="{CDEE0A1C-83CA-48F0-A0DD-308272C15F6D}" type="pres">
      <dgm:prSet presAssocID="{813BAF06-1332-4437-A017-D8FDCEB88B6C}" presName="hierChild1" presStyleCnt="0">
        <dgm:presLayoutVars>
          <dgm:orgChart val="1"/>
          <dgm:chPref val="1"/>
          <dgm:dir/>
          <dgm:animOne val="branch"/>
          <dgm:animLvl val="lvl"/>
          <dgm:resizeHandles/>
        </dgm:presLayoutVars>
      </dgm:prSet>
      <dgm:spPr/>
    </dgm:pt>
    <dgm:pt modelId="{24CECED1-38F5-416B-A021-8AD726282F01}" type="pres">
      <dgm:prSet presAssocID="{FB2C4938-A496-4AF7-B5FA-5CC2DDB99F65}" presName="hierRoot1" presStyleCnt="0">
        <dgm:presLayoutVars>
          <dgm:hierBranch val="init"/>
        </dgm:presLayoutVars>
      </dgm:prSet>
      <dgm:spPr/>
    </dgm:pt>
    <dgm:pt modelId="{934E6631-3524-4145-A93B-1BDDA23DCA72}" type="pres">
      <dgm:prSet presAssocID="{FB2C4938-A496-4AF7-B5FA-5CC2DDB99F65}" presName="rootComposite1" presStyleCnt="0"/>
      <dgm:spPr/>
    </dgm:pt>
    <dgm:pt modelId="{3B1382DE-E889-4638-ACF9-E243DD38AF39}" type="pres">
      <dgm:prSet presAssocID="{FB2C4938-A496-4AF7-B5FA-5CC2DDB99F65}" presName="rootText1" presStyleLbl="node0" presStyleIdx="0" presStyleCnt="1" custScaleX="163392">
        <dgm:presLayoutVars>
          <dgm:chPref val="3"/>
        </dgm:presLayoutVars>
      </dgm:prSet>
      <dgm:spPr/>
    </dgm:pt>
    <dgm:pt modelId="{BD76D784-6BE0-4434-BDEE-395A4A328632}" type="pres">
      <dgm:prSet presAssocID="{FB2C4938-A496-4AF7-B5FA-5CC2DDB99F65}" presName="rootConnector1" presStyleLbl="node1" presStyleIdx="0" presStyleCnt="0"/>
      <dgm:spPr/>
    </dgm:pt>
    <dgm:pt modelId="{62FB20D2-AF6B-4D40-BCC1-6123FD1F27A9}" type="pres">
      <dgm:prSet presAssocID="{FB2C4938-A496-4AF7-B5FA-5CC2DDB99F65}" presName="hierChild2" presStyleCnt="0"/>
      <dgm:spPr/>
    </dgm:pt>
    <dgm:pt modelId="{BD598231-C67D-4DC9-A3B0-AE265A09754E}" type="pres">
      <dgm:prSet presAssocID="{09D01149-8D78-439B-87BF-38D8CA4AE0E6}" presName="Name37" presStyleLbl="parChTrans1D2" presStyleIdx="0" presStyleCnt="3"/>
      <dgm:spPr/>
    </dgm:pt>
    <dgm:pt modelId="{67B9B191-AF2B-4E6A-B09C-F3191824895F}" type="pres">
      <dgm:prSet presAssocID="{AA253F2E-D46A-4F46-B365-A37C130D4488}" presName="hierRoot2" presStyleCnt="0">
        <dgm:presLayoutVars>
          <dgm:hierBranch val="init"/>
        </dgm:presLayoutVars>
      </dgm:prSet>
      <dgm:spPr/>
    </dgm:pt>
    <dgm:pt modelId="{3255712F-6F2C-4344-8B4D-4BA7C1FD378F}" type="pres">
      <dgm:prSet presAssocID="{AA253F2E-D46A-4F46-B365-A37C130D4488}" presName="rootComposite" presStyleCnt="0"/>
      <dgm:spPr/>
    </dgm:pt>
    <dgm:pt modelId="{BAA3C8B2-4565-450E-A38F-592937A876D9}" type="pres">
      <dgm:prSet presAssocID="{AA253F2E-D46A-4F46-B365-A37C130D4488}" presName="rootText" presStyleLbl="node2" presStyleIdx="0" presStyleCnt="3" custScaleX="161236">
        <dgm:presLayoutVars>
          <dgm:chPref val="3"/>
        </dgm:presLayoutVars>
      </dgm:prSet>
      <dgm:spPr/>
    </dgm:pt>
    <dgm:pt modelId="{0313A58C-E523-4B49-8802-481E92A5EC33}" type="pres">
      <dgm:prSet presAssocID="{AA253F2E-D46A-4F46-B365-A37C130D4488}" presName="rootConnector" presStyleLbl="node2" presStyleIdx="0" presStyleCnt="3"/>
      <dgm:spPr/>
    </dgm:pt>
    <dgm:pt modelId="{92339548-EC9F-42EC-AF7C-EB6AE439D609}" type="pres">
      <dgm:prSet presAssocID="{AA253F2E-D46A-4F46-B365-A37C130D4488}" presName="hierChild4" presStyleCnt="0"/>
      <dgm:spPr/>
    </dgm:pt>
    <dgm:pt modelId="{44837603-83DD-415D-9553-E0CAEC5886AF}" type="pres">
      <dgm:prSet presAssocID="{C017AA8F-5177-4574-AB79-0E6B6D0DB2F1}" presName="Name37" presStyleLbl="parChTrans1D3" presStyleIdx="0" presStyleCnt="3"/>
      <dgm:spPr/>
    </dgm:pt>
    <dgm:pt modelId="{D5EF56F3-8A7C-4482-AB47-0CBCCF6B52BD}" type="pres">
      <dgm:prSet presAssocID="{632572CC-1588-4F90-839C-2BD80B5F1BA4}" presName="hierRoot2" presStyleCnt="0">
        <dgm:presLayoutVars>
          <dgm:hierBranch val="init"/>
        </dgm:presLayoutVars>
      </dgm:prSet>
      <dgm:spPr/>
    </dgm:pt>
    <dgm:pt modelId="{3FEB9F36-4833-4A74-980B-9554ECCE5B90}" type="pres">
      <dgm:prSet presAssocID="{632572CC-1588-4F90-839C-2BD80B5F1BA4}" presName="rootComposite" presStyleCnt="0"/>
      <dgm:spPr/>
    </dgm:pt>
    <dgm:pt modelId="{76789CFF-1D8C-4BE0-8614-2AADF7F28735}" type="pres">
      <dgm:prSet presAssocID="{632572CC-1588-4F90-839C-2BD80B5F1BA4}" presName="rootText" presStyleLbl="node3" presStyleIdx="0" presStyleCnt="3" custScaleX="238182" custScaleY="100493" custLinFactNeighborX="-4087" custLinFactNeighborY="-24518">
        <dgm:presLayoutVars>
          <dgm:chPref val="3"/>
        </dgm:presLayoutVars>
      </dgm:prSet>
      <dgm:spPr/>
    </dgm:pt>
    <dgm:pt modelId="{C80B5A6B-20CE-4823-883A-E169959894F7}" type="pres">
      <dgm:prSet presAssocID="{632572CC-1588-4F90-839C-2BD80B5F1BA4}" presName="rootConnector" presStyleLbl="node3" presStyleIdx="0" presStyleCnt="3"/>
      <dgm:spPr/>
    </dgm:pt>
    <dgm:pt modelId="{39BBC4FA-6713-4AD9-ADA6-575A56BF5139}" type="pres">
      <dgm:prSet presAssocID="{632572CC-1588-4F90-839C-2BD80B5F1BA4}" presName="hierChild4" presStyleCnt="0"/>
      <dgm:spPr/>
    </dgm:pt>
    <dgm:pt modelId="{25E9DD9D-F5C6-4343-8F5B-983A871B7506}" type="pres">
      <dgm:prSet presAssocID="{632572CC-1588-4F90-839C-2BD80B5F1BA4}" presName="hierChild5" presStyleCnt="0"/>
      <dgm:spPr/>
    </dgm:pt>
    <dgm:pt modelId="{831D7E3E-4F2D-48FE-9992-41BCC6E189B7}" type="pres">
      <dgm:prSet presAssocID="{F688B168-257F-416E-A278-5DC1F311EA9B}" presName="Name37" presStyleLbl="parChTrans1D3" presStyleIdx="1" presStyleCnt="3"/>
      <dgm:spPr/>
    </dgm:pt>
    <dgm:pt modelId="{2B3586CD-43AB-4837-B9D1-7B67EB98B8AE}" type="pres">
      <dgm:prSet presAssocID="{C89C434C-ACE8-4C86-B2E4-7CE7D6F202B9}" presName="hierRoot2" presStyleCnt="0">
        <dgm:presLayoutVars>
          <dgm:hierBranch val="init"/>
        </dgm:presLayoutVars>
      </dgm:prSet>
      <dgm:spPr/>
    </dgm:pt>
    <dgm:pt modelId="{E8CC963A-E11B-4A9B-B1EF-15F7A9130449}" type="pres">
      <dgm:prSet presAssocID="{C89C434C-ACE8-4C86-B2E4-7CE7D6F202B9}" presName="rootComposite" presStyleCnt="0"/>
      <dgm:spPr/>
    </dgm:pt>
    <dgm:pt modelId="{E3E98BC3-F486-4BFA-B746-9B65AF5C4D86}" type="pres">
      <dgm:prSet presAssocID="{C89C434C-ACE8-4C86-B2E4-7CE7D6F202B9}" presName="rootText" presStyleLbl="node3" presStyleIdx="1" presStyleCnt="3" custScaleX="238182" custScaleY="100493" custLinFactNeighborX="-3065" custLinFactNeighborY="-61296">
        <dgm:presLayoutVars>
          <dgm:chPref val="3"/>
        </dgm:presLayoutVars>
      </dgm:prSet>
      <dgm:spPr/>
    </dgm:pt>
    <dgm:pt modelId="{5E0A9DBF-E268-41CE-9C5E-6CA1C1F777BD}" type="pres">
      <dgm:prSet presAssocID="{C89C434C-ACE8-4C86-B2E4-7CE7D6F202B9}" presName="rootConnector" presStyleLbl="node3" presStyleIdx="1" presStyleCnt="3"/>
      <dgm:spPr/>
    </dgm:pt>
    <dgm:pt modelId="{F21BA937-02EC-4958-83B3-794303D2326A}" type="pres">
      <dgm:prSet presAssocID="{C89C434C-ACE8-4C86-B2E4-7CE7D6F202B9}" presName="hierChild4" presStyleCnt="0"/>
      <dgm:spPr/>
    </dgm:pt>
    <dgm:pt modelId="{77AFA698-D70F-4EB5-8034-D910825D0608}" type="pres">
      <dgm:prSet presAssocID="{C89C434C-ACE8-4C86-B2E4-7CE7D6F202B9}" presName="hierChild5" presStyleCnt="0"/>
      <dgm:spPr/>
    </dgm:pt>
    <dgm:pt modelId="{26B0F6D2-0A6E-4090-8819-682E7D250175}" type="pres">
      <dgm:prSet presAssocID="{3E52FE8A-1BF8-4CAE-972A-5298A12C958F}" presName="Name37" presStyleLbl="parChTrans1D3" presStyleIdx="2" presStyleCnt="3"/>
      <dgm:spPr/>
    </dgm:pt>
    <dgm:pt modelId="{64CA2FC2-10BE-4895-A119-B29C940C6DE4}" type="pres">
      <dgm:prSet presAssocID="{9731AA50-1676-4AA7-8636-17FF6EA36D0F}" presName="hierRoot2" presStyleCnt="0">
        <dgm:presLayoutVars>
          <dgm:hierBranch val="init"/>
        </dgm:presLayoutVars>
      </dgm:prSet>
      <dgm:spPr/>
    </dgm:pt>
    <dgm:pt modelId="{1D69C6C6-E72A-4DBB-88F3-75CFB04D2F12}" type="pres">
      <dgm:prSet presAssocID="{9731AA50-1676-4AA7-8636-17FF6EA36D0F}" presName="rootComposite" presStyleCnt="0"/>
      <dgm:spPr/>
    </dgm:pt>
    <dgm:pt modelId="{2119C946-9979-49E0-8DC6-9EF4C4600985}" type="pres">
      <dgm:prSet presAssocID="{9731AA50-1676-4AA7-8636-17FF6EA36D0F}" presName="rootText" presStyleLbl="node3" presStyleIdx="2" presStyleCnt="3" custScaleX="238182" custScaleY="100493" custLinFactNeighborX="-3496" custLinFactNeighborY="-98074">
        <dgm:presLayoutVars>
          <dgm:chPref val="3"/>
        </dgm:presLayoutVars>
      </dgm:prSet>
      <dgm:spPr/>
    </dgm:pt>
    <dgm:pt modelId="{2A94ED9F-4DDB-4DCB-8D0B-C02EC688499A}" type="pres">
      <dgm:prSet presAssocID="{9731AA50-1676-4AA7-8636-17FF6EA36D0F}" presName="rootConnector" presStyleLbl="node3" presStyleIdx="2" presStyleCnt="3"/>
      <dgm:spPr/>
    </dgm:pt>
    <dgm:pt modelId="{BED93993-8575-4582-B1AD-AF3D4F8111FC}" type="pres">
      <dgm:prSet presAssocID="{9731AA50-1676-4AA7-8636-17FF6EA36D0F}" presName="hierChild4" presStyleCnt="0"/>
      <dgm:spPr/>
    </dgm:pt>
    <dgm:pt modelId="{345944C9-2D83-46B5-8DF7-A4FC5E50CA53}" type="pres">
      <dgm:prSet presAssocID="{9731AA50-1676-4AA7-8636-17FF6EA36D0F}" presName="hierChild5" presStyleCnt="0"/>
      <dgm:spPr/>
    </dgm:pt>
    <dgm:pt modelId="{1596D294-7FA1-451A-9205-105C85155EEF}" type="pres">
      <dgm:prSet presAssocID="{AA253F2E-D46A-4F46-B365-A37C130D4488}" presName="hierChild5" presStyleCnt="0"/>
      <dgm:spPr/>
    </dgm:pt>
    <dgm:pt modelId="{8B00EB80-2904-495E-B685-CA5CFE3563E0}" type="pres">
      <dgm:prSet presAssocID="{9C7C3C4A-F359-4A05-B3FC-00083F85D8D6}" presName="Name37" presStyleLbl="parChTrans1D2" presStyleIdx="1" presStyleCnt="3"/>
      <dgm:spPr/>
    </dgm:pt>
    <dgm:pt modelId="{5DF15BFC-B3F7-45F5-A8B4-EE629AE42168}" type="pres">
      <dgm:prSet presAssocID="{09D14E22-A2C6-4142-B346-781C81612E7C}" presName="hierRoot2" presStyleCnt="0">
        <dgm:presLayoutVars>
          <dgm:hierBranch val="init"/>
        </dgm:presLayoutVars>
      </dgm:prSet>
      <dgm:spPr/>
    </dgm:pt>
    <dgm:pt modelId="{CAB7111A-4788-4251-B9D1-6AC24BA73B8F}" type="pres">
      <dgm:prSet presAssocID="{09D14E22-A2C6-4142-B346-781C81612E7C}" presName="rootComposite" presStyleCnt="0"/>
      <dgm:spPr/>
    </dgm:pt>
    <dgm:pt modelId="{F243EABE-D588-4E87-9A2E-252D2456CB1B}" type="pres">
      <dgm:prSet presAssocID="{09D14E22-A2C6-4142-B346-781C81612E7C}" presName="rootText" presStyleLbl="node2" presStyleIdx="1" presStyleCnt="3" custScaleX="161649" custLinFactNeighborX="2304" custLinFactNeighborY="125">
        <dgm:presLayoutVars>
          <dgm:chPref val="3"/>
        </dgm:presLayoutVars>
      </dgm:prSet>
      <dgm:spPr/>
    </dgm:pt>
    <dgm:pt modelId="{68E68FF4-7F25-45AD-B5BD-A49CB588FA72}" type="pres">
      <dgm:prSet presAssocID="{09D14E22-A2C6-4142-B346-781C81612E7C}" presName="rootConnector" presStyleLbl="node2" presStyleIdx="1" presStyleCnt="3"/>
      <dgm:spPr/>
    </dgm:pt>
    <dgm:pt modelId="{88A0F61C-7D9E-4BE1-8CC6-1B62D0A6523A}" type="pres">
      <dgm:prSet presAssocID="{09D14E22-A2C6-4142-B346-781C81612E7C}" presName="hierChild4" presStyleCnt="0"/>
      <dgm:spPr/>
    </dgm:pt>
    <dgm:pt modelId="{B70B9F61-22FF-4D21-B128-543094BB5D3F}" type="pres">
      <dgm:prSet presAssocID="{09D14E22-A2C6-4142-B346-781C81612E7C}" presName="hierChild5" presStyleCnt="0"/>
      <dgm:spPr/>
    </dgm:pt>
    <dgm:pt modelId="{11DB8665-44E2-4120-97F9-B6C60E52FE82}" type="pres">
      <dgm:prSet presAssocID="{F1034687-4F11-4CC2-978E-6477E77F7A68}" presName="Name37" presStyleLbl="parChTrans1D2" presStyleIdx="2" presStyleCnt="3"/>
      <dgm:spPr/>
    </dgm:pt>
    <dgm:pt modelId="{D47B5994-51C5-4DB9-9F4A-47961430286C}" type="pres">
      <dgm:prSet presAssocID="{4BC9100A-59DE-4D9B-ABB0-601976728E51}" presName="hierRoot2" presStyleCnt="0">
        <dgm:presLayoutVars>
          <dgm:hierBranch val="init"/>
        </dgm:presLayoutVars>
      </dgm:prSet>
      <dgm:spPr/>
    </dgm:pt>
    <dgm:pt modelId="{3D496A31-ACBD-4D01-BD44-035A73EB09F6}" type="pres">
      <dgm:prSet presAssocID="{4BC9100A-59DE-4D9B-ABB0-601976728E51}" presName="rootComposite" presStyleCnt="0"/>
      <dgm:spPr/>
    </dgm:pt>
    <dgm:pt modelId="{CE52E2CA-DBF0-4588-A20E-3A3D361D28EB}" type="pres">
      <dgm:prSet presAssocID="{4BC9100A-59DE-4D9B-ABB0-601976728E51}" presName="rootText" presStyleLbl="node2" presStyleIdx="2" presStyleCnt="3" custScaleX="165504">
        <dgm:presLayoutVars>
          <dgm:chPref val="3"/>
        </dgm:presLayoutVars>
      </dgm:prSet>
      <dgm:spPr/>
    </dgm:pt>
    <dgm:pt modelId="{F19BCCFC-80A2-4AD4-BE70-89400DE4AC23}" type="pres">
      <dgm:prSet presAssocID="{4BC9100A-59DE-4D9B-ABB0-601976728E51}" presName="rootConnector" presStyleLbl="node2" presStyleIdx="2" presStyleCnt="3"/>
      <dgm:spPr/>
    </dgm:pt>
    <dgm:pt modelId="{5F38203B-EDCD-4DB1-B1E7-0296013B2735}" type="pres">
      <dgm:prSet presAssocID="{4BC9100A-59DE-4D9B-ABB0-601976728E51}" presName="hierChild4" presStyleCnt="0"/>
      <dgm:spPr/>
    </dgm:pt>
    <dgm:pt modelId="{C28C0FB1-6C8A-4915-A350-FE2C7E392AC1}" type="pres">
      <dgm:prSet presAssocID="{4BC9100A-59DE-4D9B-ABB0-601976728E51}" presName="hierChild5" presStyleCnt="0"/>
      <dgm:spPr/>
    </dgm:pt>
    <dgm:pt modelId="{AD90BC8D-4C5F-4337-9217-E1261D72A025}" type="pres">
      <dgm:prSet presAssocID="{FB2C4938-A496-4AF7-B5FA-5CC2DDB99F65}" presName="hierChild3" presStyleCnt="0"/>
      <dgm:spPr/>
    </dgm:pt>
  </dgm:ptLst>
  <dgm:cxnLst>
    <dgm:cxn modelId="{ADC08702-62BB-4DFE-BB20-0BA30FE3E53A}" srcId="{AA253F2E-D46A-4F46-B365-A37C130D4488}" destId="{632572CC-1588-4F90-839C-2BD80B5F1BA4}" srcOrd="0" destOrd="0" parTransId="{C017AA8F-5177-4574-AB79-0E6B6D0DB2F1}" sibTransId="{A049BE2C-5666-4F4B-9D67-2590C3B1E303}"/>
    <dgm:cxn modelId="{08545012-4D6F-4846-B722-C12FB444F71C}" type="presOf" srcId="{FB2C4938-A496-4AF7-B5FA-5CC2DDB99F65}" destId="{BD76D784-6BE0-4434-BDEE-395A4A328632}" srcOrd="1" destOrd="0" presId="urn:microsoft.com/office/officeart/2005/8/layout/orgChart1"/>
    <dgm:cxn modelId="{B12B7016-268B-4EA1-BD31-700F80DE403E}" srcId="{AA253F2E-D46A-4F46-B365-A37C130D4488}" destId="{C89C434C-ACE8-4C86-B2E4-7CE7D6F202B9}" srcOrd="1" destOrd="0" parTransId="{F688B168-257F-416E-A278-5DC1F311EA9B}" sibTransId="{0536111F-56E7-46C1-9F67-C79DDA67D478}"/>
    <dgm:cxn modelId="{AE84BB1D-2920-49A4-86D3-C3F210403B66}" type="presOf" srcId="{C017AA8F-5177-4574-AB79-0E6B6D0DB2F1}" destId="{44837603-83DD-415D-9553-E0CAEC5886AF}" srcOrd="0" destOrd="0" presId="urn:microsoft.com/office/officeart/2005/8/layout/orgChart1"/>
    <dgm:cxn modelId="{6384012F-C7C8-4313-AD65-3E9EFAA5536E}" type="presOf" srcId="{F688B168-257F-416E-A278-5DC1F311EA9B}" destId="{831D7E3E-4F2D-48FE-9992-41BCC6E189B7}" srcOrd="0" destOrd="0" presId="urn:microsoft.com/office/officeart/2005/8/layout/orgChart1"/>
    <dgm:cxn modelId="{3542452F-94B8-43A2-A9E3-29BFF7A9A2CF}" type="presOf" srcId="{09D14E22-A2C6-4142-B346-781C81612E7C}" destId="{F243EABE-D588-4E87-9A2E-252D2456CB1B}" srcOrd="0" destOrd="0" presId="urn:microsoft.com/office/officeart/2005/8/layout/orgChart1"/>
    <dgm:cxn modelId="{67942D30-CE61-4FA2-B82D-88CD0D44D6D0}" type="presOf" srcId="{09D14E22-A2C6-4142-B346-781C81612E7C}" destId="{68E68FF4-7F25-45AD-B5BD-A49CB588FA72}" srcOrd="1" destOrd="0" presId="urn:microsoft.com/office/officeart/2005/8/layout/orgChart1"/>
    <dgm:cxn modelId="{BCE6D234-A5E8-46F6-8E30-C5E7D60F6D4A}" srcId="{FB2C4938-A496-4AF7-B5FA-5CC2DDB99F65}" destId="{09D14E22-A2C6-4142-B346-781C81612E7C}" srcOrd="1" destOrd="0" parTransId="{9C7C3C4A-F359-4A05-B3FC-00083F85D8D6}" sibTransId="{2032C37C-4E5D-4288-B3F6-BE8043EAF85A}"/>
    <dgm:cxn modelId="{3F567164-BA97-420F-9270-6B07E8A718CD}" srcId="{FB2C4938-A496-4AF7-B5FA-5CC2DDB99F65}" destId="{AA253F2E-D46A-4F46-B365-A37C130D4488}" srcOrd="0" destOrd="0" parTransId="{09D01149-8D78-439B-87BF-38D8CA4AE0E6}" sibTransId="{FE8CF657-C822-4BBF-B1DD-D1F2C5C34E05}"/>
    <dgm:cxn modelId="{CF4C1E46-6A4B-44EB-8D3F-C8B043019681}" type="presOf" srcId="{C89C434C-ACE8-4C86-B2E4-7CE7D6F202B9}" destId="{5E0A9DBF-E268-41CE-9C5E-6CA1C1F777BD}" srcOrd="1" destOrd="0" presId="urn:microsoft.com/office/officeart/2005/8/layout/orgChart1"/>
    <dgm:cxn modelId="{69D2E046-9DFA-4754-990D-833A072E367C}" type="presOf" srcId="{9731AA50-1676-4AA7-8636-17FF6EA36D0F}" destId="{2119C946-9979-49E0-8DC6-9EF4C4600985}" srcOrd="0" destOrd="0" presId="urn:microsoft.com/office/officeart/2005/8/layout/orgChart1"/>
    <dgm:cxn modelId="{77399C6A-A574-40A9-BB33-B6EDAA8B3385}" type="presOf" srcId="{813BAF06-1332-4437-A017-D8FDCEB88B6C}" destId="{CDEE0A1C-83CA-48F0-A0DD-308272C15F6D}" srcOrd="0" destOrd="0" presId="urn:microsoft.com/office/officeart/2005/8/layout/orgChart1"/>
    <dgm:cxn modelId="{F2C25075-390D-4B61-8BC0-7C591DAAD796}" type="presOf" srcId="{9C7C3C4A-F359-4A05-B3FC-00083F85D8D6}" destId="{8B00EB80-2904-495E-B685-CA5CFE3563E0}" srcOrd="0" destOrd="0" presId="urn:microsoft.com/office/officeart/2005/8/layout/orgChart1"/>
    <dgm:cxn modelId="{FB73B97A-2474-467C-A016-C05D307F1984}" type="presOf" srcId="{09D01149-8D78-439B-87BF-38D8CA4AE0E6}" destId="{BD598231-C67D-4DC9-A3B0-AE265A09754E}" srcOrd="0" destOrd="0" presId="urn:microsoft.com/office/officeart/2005/8/layout/orgChart1"/>
    <dgm:cxn modelId="{153C5B85-EED9-4BE4-80AD-CCCDC39224FF}" type="presOf" srcId="{3E52FE8A-1BF8-4CAE-972A-5298A12C958F}" destId="{26B0F6D2-0A6E-4090-8819-682E7D250175}" srcOrd="0" destOrd="0" presId="urn:microsoft.com/office/officeart/2005/8/layout/orgChart1"/>
    <dgm:cxn modelId="{20AE6C87-B3AB-4845-A254-0DB77B438140}" type="presOf" srcId="{632572CC-1588-4F90-839C-2BD80B5F1BA4}" destId="{76789CFF-1D8C-4BE0-8614-2AADF7F28735}" srcOrd="0" destOrd="0" presId="urn:microsoft.com/office/officeart/2005/8/layout/orgChart1"/>
    <dgm:cxn modelId="{F1145995-080C-4385-9974-2CA24C0AFB39}" type="presOf" srcId="{FB2C4938-A496-4AF7-B5FA-5CC2DDB99F65}" destId="{3B1382DE-E889-4638-ACF9-E243DD38AF39}" srcOrd="0" destOrd="0" presId="urn:microsoft.com/office/officeart/2005/8/layout/orgChart1"/>
    <dgm:cxn modelId="{D5C95D97-C2B3-4135-B2FC-E61F951510B1}" type="presOf" srcId="{AA253F2E-D46A-4F46-B365-A37C130D4488}" destId="{BAA3C8B2-4565-450E-A38F-592937A876D9}" srcOrd="0" destOrd="0" presId="urn:microsoft.com/office/officeart/2005/8/layout/orgChart1"/>
    <dgm:cxn modelId="{3DAD66A8-9C38-4FD4-9DAF-10C9494D39B4}" type="presOf" srcId="{C89C434C-ACE8-4C86-B2E4-7CE7D6F202B9}" destId="{E3E98BC3-F486-4BFA-B746-9B65AF5C4D86}" srcOrd="0" destOrd="0" presId="urn:microsoft.com/office/officeart/2005/8/layout/orgChart1"/>
    <dgm:cxn modelId="{3C96BEA8-C245-449A-8F56-750BA65C3D0B}" type="presOf" srcId="{4BC9100A-59DE-4D9B-ABB0-601976728E51}" destId="{CE52E2CA-DBF0-4588-A20E-3A3D361D28EB}" srcOrd="0" destOrd="0" presId="urn:microsoft.com/office/officeart/2005/8/layout/orgChart1"/>
    <dgm:cxn modelId="{E9CABFAB-EDA6-4EFE-A18B-0EFF3C9BBE93}" type="presOf" srcId="{F1034687-4F11-4CC2-978E-6477E77F7A68}" destId="{11DB8665-44E2-4120-97F9-B6C60E52FE82}" srcOrd="0" destOrd="0" presId="urn:microsoft.com/office/officeart/2005/8/layout/orgChart1"/>
    <dgm:cxn modelId="{8D2C77AF-A4DB-41AC-AA6E-EFC9A9DEFE32}" srcId="{813BAF06-1332-4437-A017-D8FDCEB88B6C}" destId="{FB2C4938-A496-4AF7-B5FA-5CC2DDB99F65}" srcOrd="0" destOrd="0" parTransId="{78D38113-8CC0-48C9-B5B3-82695A41EAC2}" sibTransId="{11A88ED9-1139-494B-A5D7-24C6A2975040}"/>
    <dgm:cxn modelId="{B65DC8B5-2D97-4AA6-A8B3-996759232A6E}" type="presOf" srcId="{AA253F2E-D46A-4F46-B365-A37C130D4488}" destId="{0313A58C-E523-4B49-8802-481E92A5EC33}" srcOrd="1" destOrd="0" presId="urn:microsoft.com/office/officeart/2005/8/layout/orgChart1"/>
    <dgm:cxn modelId="{83471CC2-0F90-401C-A19F-60E9E116978B}" type="presOf" srcId="{4BC9100A-59DE-4D9B-ABB0-601976728E51}" destId="{F19BCCFC-80A2-4AD4-BE70-89400DE4AC23}" srcOrd="1" destOrd="0" presId="urn:microsoft.com/office/officeart/2005/8/layout/orgChart1"/>
    <dgm:cxn modelId="{EDC0D1C3-344F-43E4-826D-953A65064785}" type="presOf" srcId="{632572CC-1588-4F90-839C-2BD80B5F1BA4}" destId="{C80B5A6B-20CE-4823-883A-E169959894F7}" srcOrd="1" destOrd="0" presId="urn:microsoft.com/office/officeart/2005/8/layout/orgChart1"/>
    <dgm:cxn modelId="{0D2ACAE8-8C4A-43B6-9228-92F7826F6E52}" srcId="{FB2C4938-A496-4AF7-B5FA-5CC2DDB99F65}" destId="{4BC9100A-59DE-4D9B-ABB0-601976728E51}" srcOrd="2" destOrd="0" parTransId="{F1034687-4F11-4CC2-978E-6477E77F7A68}" sibTransId="{647CCB45-DEC8-4A7A-9C91-A9E59B59AEC3}"/>
    <dgm:cxn modelId="{CFD646EC-E8D2-490F-977B-B81EE39FA06F}" type="presOf" srcId="{9731AA50-1676-4AA7-8636-17FF6EA36D0F}" destId="{2A94ED9F-4DDB-4DCB-8D0B-C02EC688499A}" srcOrd="1" destOrd="0" presId="urn:microsoft.com/office/officeart/2005/8/layout/orgChart1"/>
    <dgm:cxn modelId="{57C0F3FC-B02F-4716-94E4-D169688D7240}" srcId="{AA253F2E-D46A-4F46-B365-A37C130D4488}" destId="{9731AA50-1676-4AA7-8636-17FF6EA36D0F}" srcOrd="2" destOrd="0" parTransId="{3E52FE8A-1BF8-4CAE-972A-5298A12C958F}" sibTransId="{0D51DA35-FB03-48B8-9D77-ADAD0F36039B}"/>
    <dgm:cxn modelId="{CC961D2A-3434-451C-BFE8-B9F715DF63D7}" type="presParOf" srcId="{CDEE0A1C-83CA-48F0-A0DD-308272C15F6D}" destId="{24CECED1-38F5-416B-A021-8AD726282F01}" srcOrd="0" destOrd="0" presId="urn:microsoft.com/office/officeart/2005/8/layout/orgChart1"/>
    <dgm:cxn modelId="{A48888E6-20DB-43D9-BD72-0EC6D595F3E2}" type="presParOf" srcId="{24CECED1-38F5-416B-A021-8AD726282F01}" destId="{934E6631-3524-4145-A93B-1BDDA23DCA72}" srcOrd="0" destOrd="0" presId="urn:microsoft.com/office/officeart/2005/8/layout/orgChart1"/>
    <dgm:cxn modelId="{FE7390C5-EF9F-4C52-A066-FF1FF9E70B15}" type="presParOf" srcId="{934E6631-3524-4145-A93B-1BDDA23DCA72}" destId="{3B1382DE-E889-4638-ACF9-E243DD38AF39}" srcOrd="0" destOrd="0" presId="urn:microsoft.com/office/officeart/2005/8/layout/orgChart1"/>
    <dgm:cxn modelId="{7DDCE640-5BD8-4BC0-9CF7-7537CA199FF4}" type="presParOf" srcId="{934E6631-3524-4145-A93B-1BDDA23DCA72}" destId="{BD76D784-6BE0-4434-BDEE-395A4A328632}" srcOrd="1" destOrd="0" presId="urn:microsoft.com/office/officeart/2005/8/layout/orgChart1"/>
    <dgm:cxn modelId="{58EBF1EC-9926-46E8-99A4-EC70088673FB}" type="presParOf" srcId="{24CECED1-38F5-416B-A021-8AD726282F01}" destId="{62FB20D2-AF6B-4D40-BCC1-6123FD1F27A9}" srcOrd="1" destOrd="0" presId="urn:microsoft.com/office/officeart/2005/8/layout/orgChart1"/>
    <dgm:cxn modelId="{40CE947A-095F-4986-8745-3E4F5C4ABB0F}" type="presParOf" srcId="{62FB20D2-AF6B-4D40-BCC1-6123FD1F27A9}" destId="{BD598231-C67D-4DC9-A3B0-AE265A09754E}" srcOrd="0" destOrd="0" presId="urn:microsoft.com/office/officeart/2005/8/layout/orgChart1"/>
    <dgm:cxn modelId="{A70F5D7A-804B-4EB6-8536-DB17A9F05BC7}" type="presParOf" srcId="{62FB20D2-AF6B-4D40-BCC1-6123FD1F27A9}" destId="{67B9B191-AF2B-4E6A-B09C-F3191824895F}" srcOrd="1" destOrd="0" presId="urn:microsoft.com/office/officeart/2005/8/layout/orgChart1"/>
    <dgm:cxn modelId="{0CDB63A8-1CC2-4AEF-B519-B31D825CE74A}" type="presParOf" srcId="{67B9B191-AF2B-4E6A-B09C-F3191824895F}" destId="{3255712F-6F2C-4344-8B4D-4BA7C1FD378F}" srcOrd="0" destOrd="0" presId="urn:microsoft.com/office/officeart/2005/8/layout/orgChart1"/>
    <dgm:cxn modelId="{82B5EB0F-D6FE-4150-8B37-6468383DFB52}" type="presParOf" srcId="{3255712F-6F2C-4344-8B4D-4BA7C1FD378F}" destId="{BAA3C8B2-4565-450E-A38F-592937A876D9}" srcOrd="0" destOrd="0" presId="urn:microsoft.com/office/officeart/2005/8/layout/orgChart1"/>
    <dgm:cxn modelId="{D4BA1E87-52D7-4FFC-8F4F-CCC6546CC247}" type="presParOf" srcId="{3255712F-6F2C-4344-8B4D-4BA7C1FD378F}" destId="{0313A58C-E523-4B49-8802-481E92A5EC33}" srcOrd="1" destOrd="0" presId="urn:microsoft.com/office/officeart/2005/8/layout/orgChart1"/>
    <dgm:cxn modelId="{A314C413-FC35-4B1C-8BE5-C4A9D9C62607}" type="presParOf" srcId="{67B9B191-AF2B-4E6A-B09C-F3191824895F}" destId="{92339548-EC9F-42EC-AF7C-EB6AE439D609}" srcOrd="1" destOrd="0" presId="urn:microsoft.com/office/officeart/2005/8/layout/orgChart1"/>
    <dgm:cxn modelId="{D988B596-BAC1-4DAA-B8D1-F18DC233C73B}" type="presParOf" srcId="{92339548-EC9F-42EC-AF7C-EB6AE439D609}" destId="{44837603-83DD-415D-9553-E0CAEC5886AF}" srcOrd="0" destOrd="0" presId="urn:microsoft.com/office/officeart/2005/8/layout/orgChart1"/>
    <dgm:cxn modelId="{F33C7569-A78A-4C11-964D-FFB8F4B68E43}" type="presParOf" srcId="{92339548-EC9F-42EC-AF7C-EB6AE439D609}" destId="{D5EF56F3-8A7C-4482-AB47-0CBCCF6B52BD}" srcOrd="1" destOrd="0" presId="urn:microsoft.com/office/officeart/2005/8/layout/orgChart1"/>
    <dgm:cxn modelId="{6514DA98-5612-4F6D-8614-D3A3F3DF42A3}" type="presParOf" srcId="{D5EF56F3-8A7C-4482-AB47-0CBCCF6B52BD}" destId="{3FEB9F36-4833-4A74-980B-9554ECCE5B90}" srcOrd="0" destOrd="0" presId="urn:microsoft.com/office/officeart/2005/8/layout/orgChart1"/>
    <dgm:cxn modelId="{DBB59812-1E5E-4DDD-BE49-B6F5CEB4E8FC}" type="presParOf" srcId="{3FEB9F36-4833-4A74-980B-9554ECCE5B90}" destId="{76789CFF-1D8C-4BE0-8614-2AADF7F28735}" srcOrd="0" destOrd="0" presId="urn:microsoft.com/office/officeart/2005/8/layout/orgChart1"/>
    <dgm:cxn modelId="{4ED65D8A-ED56-45AD-946B-00DDBBBCFED4}" type="presParOf" srcId="{3FEB9F36-4833-4A74-980B-9554ECCE5B90}" destId="{C80B5A6B-20CE-4823-883A-E169959894F7}" srcOrd="1" destOrd="0" presId="urn:microsoft.com/office/officeart/2005/8/layout/orgChart1"/>
    <dgm:cxn modelId="{40900207-250E-4E26-82D1-A8DA1A7B7DA8}" type="presParOf" srcId="{D5EF56F3-8A7C-4482-AB47-0CBCCF6B52BD}" destId="{39BBC4FA-6713-4AD9-ADA6-575A56BF5139}" srcOrd="1" destOrd="0" presId="urn:microsoft.com/office/officeart/2005/8/layout/orgChart1"/>
    <dgm:cxn modelId="{B9E2E30F-C1E2-492E-BE6A-FE7911E834DD}" type="presParOf" srcId="{D5EF56F3-8A7C-4482-AB47-0CBCCF6B52BD}" destId="{25E9DD9D-F5C6-4343-8F5B-983A871B7506}" srcOrd="2" destOrd="0" presId="urn:microsoft.com/office/officeart/2005/8/layout/orgChart1"/>
    <dgm:cxn modelId="{B60436EA-500A-40DA-BCBB-C22DB63B8951}" type="presParOf" srcId="{92339548-EC9F-42EC-AF7C-EB6AE439D609}" destId="{831D7E3E-4F2D-48FE-9992-41BCC6E189B7}" srcOrd="2" destOrd="0" presId="urn:microsoft.com/office/officeart/2005/8/layout/orgChart1"/>
    <dgm:cxn modelId="{1AF3849A-2731-4618-BA9B-320B9E81E813}" type="presParOf" srcId="{92339548-EC9F-42EC-AF7C-EB6AE439D609}" destId="{2B3586CD-43AB-4837-B9D1-7B67EB98B8AE}" srcOrd="3" destOrd="0" presId="urn:microsoft.com/office/officeart/2005/8/layout/orgChart1"/>
    <dgm:cxn modelId="{25F8D580-F8E8-464C-93BF-A9A749570941}" type="presParOf" srcId="{2B3586CD-43AB-4837-B9D1-7B67EB98B8AE}" destId="{E8CC963A-E11B-4A9B-B1EF-15F7A9130449}" srcOrd="0" destOrd="0" presId="urn:microsoft.com/office/officeart/2005/8/layout/orgChart1"/>
    <dgm:cxn modelId="{95F12AA1-FD8F-4064-9757-238ED5A136D3}" type="presParOf" srcId="{E8CC963A-E11B-4A9B-B1EF-15F7A9130449}" destId="{E3E98BC3-F486-4BFA-B746-9B65AF5C4D86}" srcOrd="0" destOrd="0" presId="urn:microsoft.com/office/officeart/2005/8/layout/orgChart1"/>
    <dgm:cxn modelId="{7AAC2D1C-176B-4522-BEF3-BB47A101C858}" type="presParOf" srcId="{E8CC963A-E11B-4A9B-B1EF-15F7A9130449}" destId="{5E0A9DBF-E268-41CE-9C5E-6CA1C1F777BD}" srcOrd="1" destOrd="0" presId="urn:microsoft.com/office/officeart/2005/8/layout/orgChart1"/>
    <dgm:cxn modelId="{CE459795-C93C-45D5-AFA5-6CD4CDFB64F7}" type="presParOf" srcId="{2B3586CD-43AB-4837-B9D1-7B67EB98B8AE}" destId="{F21BA937-02EC-4958-83B3-794303D2326A}" srcOrd="1" destOrd="0" presId="urn:microsoft.com/office/officeart/2005/8/layout/orgChart1"/>
    <dgm:cxn modelId="{5CD6AC3F-F13B-41FE-8916-C0E37FFF33C9}" type="presParOf" srcId="{2B3586CD-43AB-4837-B9D1-7B67EB98B8AE}" destId="{77AFA698-D70F-4EB5-8034-D910825D0608}" srcOrd="2" destOrd="0" presId="urn:microsoft.com/office/officeart/2005/8/layout/orgChart1"/>
    <dgm:cxn modelId="{27A4E464-1FB4-4AEF-9418-DB605AC49C92}" type="presParOf" srcId="{92339548-EC9F-42EC-AF7C-EB6AE439D609}" destId="{26B0F6D2-0A6E-4090-8819-682E7D250175}" srcOrd="4" destOrd="0" presId="urn:microsoft.com/office/officeart/2005/8/layout/orgChart1"/>
    <dgm:cxn modelId="{271545BE-F391-4CD1-B644-EC9D76103903}" type="presParOf" srcId="{92339548-EC9F-42EC-AF7C-EB6AE439D609}" destId="{64CA2FC2-10BE-4895-A119-B29C940C6DE4}" srcOrd="5" destOrd="0" presId="urn:microsoft.com/office/officeart/2005/8/layout/orgChart1"/>
    <dgm:cxn modelId="{D99F25EF-290C-47DB-B082-56A0C795FFAF}" type="presParOf" srcId="{64CA2FC2-10BE-4895-A119-B29C940C6DE4}" destId="{1D69C6C6-E72A-4DBB-88F3-75CFB04D2F12}" srcOrd="0" destOrd="0" presId="urn:microsoft.com/office/officeart/2005/8/layout/orgChart1"/>
    <dgm:cxn modelId="{EEBF1603-47C2-4362-A5F8-57EB722FF591}" type="presParOf" srcId="{1D69C6C6-E72A-4DBB-88F3-75CFB04D2F12}" destId="{2119C946-9979-49E0-8DC6-9EF4C4600985}" srcOrd="0" destOrd="0" presId="urn:microsoft.com/office/officeart/2005/8/layout/orgChart1"/>
    <dgm:cxn modelId="{8699B001-609B-4889-8DE2-8B9CF036D54E}" type="presParOf" srcId="{1D69C6C6-E72A-4DBB-88F3-75CFB04D2F12}" destId="{2A94ED9F-4DDB-4DCB-8D0B-C02EC688499A}" srcOrd="1" destOrd="0" presId="urn:microsoft.com/office/officeart/2005/8/layout/orgChart1"/>
    <dgm:cxn modelId="{34EF2093-636B-49D6-A169-F8D74A622A56}" type="presParOf" srcId="{64CA2FC2-10BE-4895-A119-B29C940C6DE4}" destId="{BED93993-8575-4582-B1AD-AF3D4F8111FC}" srcOrd="1" destOrd="0" presId="urn:microsoft.com/office/officeart/2005/8/layout/orgChart1"/>
    <dgm:cxn modelId="{8AA78ABF-2A61-4027-AC77-16AABF436F35}" type="presParOf" srcId="{64CA2FC2-10BE-4895-A119-B29C940C6DE4}" destId="{345944C9-2D83-46B5-8DF7-A4FC5E50CA53}" srcOrd="2" destOrd="0" presId="urn:microsoft.com/office/officeart/2005/8/layout/orgChart1"/>
    <dgm:cxn modelId="{ECCCE18B-93EB-4D96-91D6-2E7EC8910E2D}" type="presParOf" srcId="{67B9B191-AF2B-4E6A-B09C-F3191824895F}" destId="{1596D294-7FA1-451A-9205-105C85155EEF}" srcOrd="2" destOrd="0" presId="urn:microsoft.com/office/officeart/2005/8/layout/orgChart1"/>
    <dgm:cxn modelId="{DC7FED93-D8CE-4E8A-96B9-EBA2F8E5B66F}" type="presParOf" srcId="{62FB20D2-AF6B-4D40-BCC1-6123FD1F27A9}" destId="{8B00EB80-2904-495E-B685-CA5CFE3563E0}" srcOrd="2" destOrd="0" presId="urn:microsoft.com/office/officeart/2005/8/layout/orgChart1"/>
    <dgm:cxn modelId="{C41E19C2-DBAD-423E-B499-077A02AF26F1}" type="presParOf" srcId="{62FB20D2-AF6B-4D40-BCC1-6123FD1F27A9}" destId="{5DF15BFC-B3F7-45F5-A8B4-EE629AE42168}" srcOrd="3" destOrd="0" presId="urn:microsoft.com/office/officeart/2005/8/layout/orgChart1"/>
    <dgm:cxn modelId="{0080263B-9FB6-47DE-B907-353AB326D9D9}" type="presParOf" srcId="{5DF15BFC-B3F7-45F5-A8B4-EE629AE42168}" destId="{CAB7111A-4788-4251-B9D1-6AC24BA73B8F}" srcOrd="0" destOrd="0" presId="urn:microsoft.com/office/officeart/2005/8/layout/orgChart1"/>
    <dgm:cxn modelId="{D3204782-CD51-4B43-814A-3FCDD171FA0D}" type="presParOf" srcId="{CAB7111A-4788-4251-B9D1-6AC24BA73B8F}" destId="{F243EABE-D588-4E87-9A2E-252D2456CB1B}" srcOrd="0" destOrd="0" presId="urn:microsoft.com/office/officeart/2005/8/layout/orgChart1"/>
    <dgm:cxn modelId="{FB295485-836E-47DD-8CB1-6D22BDE4583B}" type="presParOf" srcId="{CAB7111A-4788-4251-B9D1-6AC24BA73B8F}" destId="{68E68FF4-7F25-45AD-B5BD-A49CB588FA72}" srcOrd="1" destOrd="0" presId="urn:microsoft.com/office/officeart/2005/8/layout/orgChart1"/>
    <dgm:cxn modelId="{8FD13142-D846-42A9-AC6A-6AB5DA820F74}" type="presParOf" srcId="{5DF15BFC-B3F7-45F5-A8B4-EE629AE42168}" destId="{88A0F61C-7D9E-4BE1-8CC6-1B62D0A6523A}" srcOrd="1" destOrd="0" presId="urn:microsoft.com/office/officeart/2005/8/layout/orgChart1"/>
    <dgm:cxn modelId="{29BF6309-D689-46B4-A93E-AD71EBF9C9A7}" type="presParOf" srcId="{5DF15BFC-B3F7-45F5-A8B4-EE629AE42168}" destId="{B70B9F61-22FF-4D21-B128-543094BB5D3F}" srcOrd="2" destOrd="0" presId="urn:microsoft.com/office/officeart/2005/8/layout/orgChart1"/>
    <dgm:cxn modelId="{D8D4CA11-F8C1-4EC5-BE72-050100A3A8DE}" type="presParOf" srcId="{62FB20D2-AF6B-4D40-BCC1-6123FD1F27A9}" destId="{11DB8665-44E2-4120-97F9-B6C60E52FE82}" srcOrd="4" destOrd="0" presId="urn:microsoft.com/office/officeart/2005/8/layout/orgChart1"/>
    <dgm:cxn modelId="{73775576-7E02-44AF-8607-C72B3CDC809D}" type="presParOf" srcId="{62FB20D2-AF6B-4D40-BCC1-6123FD1F27A9}" destId="{D47B5994-51C5-4DB9-9F4A-47961430286C}" srcOrd="5" destOrd="0" presId="urn:microsoft.com/office/officeart/2005/8/layout/orgChart1"/>
    <dgm:cxn modelId="{7FAB526A-ADC1-4362-8E86-59DCAD5AF210}" type="presParOf" srcId="{D47B5994-51C5-4DB9-9F4A-47961430286C}" destId="{3D496A31-ACBD-4D01-BD44-035A73EB09F6}" srcOrd="0" destOrd="0" presId="urn:microsoft.com/office/officeart/2005/8/layout/orgChart1"/>
    <dgm:cxn modelId="{7A9D16F7-7E87-4D56-87B7-E492B7107F35}" type="presParOf" srcId="{3D496A31-ACBD-4D01-BD44-035A73EB09F6}" destId="{CE52E2CA-DBF0-4588-A20E-3A3D361D28EB}" srcOrd="0" destOrd="0" presId="urn:microsoft.com/office/officeart/2005/8/layout/orgChart1"/>
    <dgm:cxn modelId="{66A943D4-B554-4DF1-B32A-89BC87A11FF1}" type="presParOf" srcId="{3D496A31-ACBD-4D01-BD44-035A73EB09F6}" destId="{F19BCCFC-80A2-4AD4-BE70-89400DE4AC23}" srcOrd="1" destOrd="0" presId="urn:microsoft.com/office/officeart/2005/8/layout/orgChart1"/>
    <dgm:cxn modelId="{D8F4DB52-1CB0-40C9-8391-294CEB890EB1}" type="presParOf" srcId="{D47B5994-51C5-4DB9-9F4A-47961430286C}" destId="{5F38203B-EDCD-4DB1-B1E7-0296013B2735}" srcOrd="1" destOrd="0" presId="urn:microsoft.com/office/officeart/2005/8/layout/orgChart1"/>
    <dgm:cxn modelId="{BBFE900C-1934-4C58-B976-685E4A5E62E5}" type="presParOf" srcId="{D47B5994-51C5-4DB9-9F4A-47961430286C}" destId="{C28C0FB1-6C8A-4915-A350-FE2C7E392AC1}" srcOrd="2" destOrd="0" presId="urn:microsoft.com/office/officeart/2005/8/layout/orgChart1"/>
    <dgm:cxn modelId="{C1BED955-F50C-40B5-BD76-48CC7C8A770B}" type="presParOf" srcId="{24CECED1-38F5-416B-A021-8AD726282F01}" destId="{AD90BC8D-4C5F-4337-9217-E1261D72A025}" srcOrd="2" destOrd="0" presId="urn:microsoft.com/office/officeart/2005/8/layout/orgChar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B8665-44E2-4120-97F9-B6C60E52FE82}">
      <dsp:nvSpPr>
        <dsp:cNvPr id="0" name=""/>
        <dsp:cNvSpPr/>
      </dsp:nvSpPr>
      <dsp:spPr>
        <a:xfrm>
          <a:off x="1464945" y="304995"/>
          <a:ext cx="1006497" cy="115852"/>
        </a:xfrm>
        <a:custGeom>
          <a:avLst/>
          <a:gdLst/>
          <a:ahLst/>
          <a:cxnLst/>
          <a:rect l="0" t="0" r="0" b="0"/>
          <a:pathLst>
            <a:path>
              <a:moveTo>
                <a:pt x="0" y="0"/>
              </a:moveTo>
              <a:lnTo>
                <a:pt x="0" y="57926"/>
              </a:lnTo>
              <a:lnTo>
                <a:pt x="1006497" y="57926"/>
              </a:lnTo>
              <a:lnTo>
                <a:pt x="1006497"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B00EB80-2904-495E-B685-CA5CFE3563E0}">
      <dsp:nvSpPr>
        <dsp:cNvPr id="0" name=""/>
        <dsp:cNvSpPr/>
      </dsp:nvSpPr>
      <dsp:spPr>
        <a:xfrm>
          <a:off x="1419225" y="304995"/>
          <a:ext cx="91440" cy="116197"/>
        </a:xfrm>
        <a:custGeom>
          <a:avLst/>
          <a:gdLst/>
          <a:ahLst/>
          <a:cxnLst/>
          <a:rect l="0" t="0" r="0" b="0"/>
          <a:pathLst>
            <a:path>
              <a:moveTo>
                <a:pt x="45720" y="0"/>
              </a:moveTo>
              <a:lnTo>
                <a:pt x="45720" y="58271"/>
              </a:lnTo>
              <a:lnTo>
                <a:pt x="46657" y="58271"/>
              </a:lnTo>
              <a:lnTo>
                <a:pt x="46657" y="116197"/>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26B0F6D2-0A6E-4090-8819-682E7D250175}">
      <dsp:nvSpPr>
        <dsp:cNvPr id="0" name=""/>
        <dsp:cNvSpPr/>
      </dsp:nvSpPr>
      <dsp:spPr>
        <a:xfrm>
          <a:off x="90872" y="696687"/>
          <a:ext cx="114139" cy="770029"/>
        </a:xfrm>
        <a:custGeom>
          <a:avLst/>
          <a:gdLst/>
          <a:ahLst/>
          <a:cxnLst/>
          <a:rect l="0" t="0" r="0" b="0"/>
          <a:pathLst>
            <a:path>
              <a:moveTo>
                <a:pt x="0" y="0"/>
              </a:moveTo>
              <a:lnTo>
                <a:pt x="0" y="770029"/>
              </a:lnTo>
              <a:lnTo>
                <a:pt x="114139" y="770029"/>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831D7E3E-4F2D-48FE-9992-41BCC6E189B7}">
      <dsp:nvSpPr>
        <dsp:cNvPr id="0" name=""/>
        <dsp:cNvSpPr/>
      </dsp:nvSpPr>
      <dsp:spPr>
        <a:xfrm>
          <a:off x="90872" y="696687"/>
          <a:ext cx="116516" cy="478425"/>
        </a:xfrm>
        <a:custGeom>
          <a:avLst/>
          <a:gdLst/>
          <a:ahLst/>
          <a:cxnLst/>
          <a:rect l="0" t="0" r="0" b="0"/>
          <a:pathLst>
            <a:path>
              <a:moveTo>
                <a:pt x="0" y="0"/>
              </a:moveTo>
              <a:lnTo>
                <a:pt x="0" y="478425"/>
              </a:lnTo>
              <a:lnTo>
                <a:pt x="116516" y="478425"/>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44837603-83DD-415D-9553-E0CAEC5886AF}">
      <dsp:nvSpPr>
        <dsp:cNvPr id="0" name=""/>
        <dsp:cNvSpPr/>
      </dsp:nvSpPr>
      <dsp:spPr>
        <a:xfrm>
          <a:off x="90872" y="696687"/>
          <a:ext cx="110878" cy="186821"/>
        </a:xfrm>
        <a:custGeom>
          <a:avLst/>
          <a:gdLst/>
          <a:ahLst/>
          <a:cxnLst/>
          <a:rect l="0" t="0" r="0" b="0"/>
          <a:pathLst>
            <a:path>
              <a:moveTo>
                <a:pt x="0" y="0"/>
              </a:moveTo>
              <a:lnTo>
                <a:pt x="0" y="186821"/>
              </a:lnTo>
              <a:lnTo>
                <a:pt x="110878" y="186821"/>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BD598231-C67D-4DC9-A3B0-AE265A09754E}">
      <dsp:nvSpPr>
        <dsp:cNvPr id="0" name=""/>
        <dsp:cNvSpPr/>
      </dsp:nvSpPr>
      <dsp:spPr>
        <a:xfrm>
          <a:off x="446674" y="304995"/>
          <a:ext cx="1018270" cy="115852"/>
        </a:xfrm>
        <a:custGeom>
          <a:avLst/>
          <a:gdLst/>
          <a:ahLst/>
          <a:cxnLst/>
          <a:rect l="0" t="0" r="0" b="0"/>
          <a:pathLst>
            <a:path>
              <a:moveTo>
                <a:pt x="1018270" y="0"/>
              </a:moveTo>
              <a:lnTo>
                <a:pt x="1018270" y="57926"/>
              </a:lnTo>
              <a:lnTo>
                <a:pt x="0" y="57926"/>
              </a:lnTo>
              <a:lnTo>
                <a:pt x="0" y="115852"/>
              </a:lnTo>
            </a:path>
          </a:pathLst>
        </a:custGeom>
        <a:noFill/>
        <a:ln w="25400" cap="flat" cmpd="sng" algn="ctr">
          <a:solidFill>
            <a:srgbClr val="53565A"/>
          </a:solidFill>
          <a:prstDash val="solid"/>
        </a:ln>
        <a:effectLst/>
      </dsp:spPr>
      <dsp:style>
        <a:lnRef idx="2">
          <a:scrgbClr r="0" g="0" b="0"/>
        </a:lnRef>
        <a:fillRef idx="0">
          <a:scrgbClr r="0" g="0" b="0"/>
        </a:fillRef>
        <a:effectRef idx="0">
          <a:scrgbClr r="0" g="0" b="0"/>
        </a:effectRef>
        <a:fontRef idx="minor"/>
      </dsp:style>
    </dsp:sp>
    <dsp:sp modelId="{3B1382DE-E889-4638-ACF9-E243DD38AF39}">
      <dsp:nvSpPr>
        <dsp:cNvPr id="0" name=""/>
        <dsp:cNvSpPr/>
      </dsp:nvSpPr>
      <dsp:spPr>
        <a:xfrm>
          <a:off x="1014245" y="29156"/>
          <a:ext cx="901399"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Financial risks</a:t>
          </a:r>
        </a:p>
      </dsp:txBody>
      <dsp:txXfrm>
        <a:off x="1014245" y="29156"/>
        <a:ext cx="901399" cy="275839"/>
      </dsp:txXfrm>
    </dsp:sp>
    <dsp:sp modelId="{BAA3C8B2-4565-450E-A38F-592937A876D9}">
      <dsp:nvSpPr>
        <dsp:cNvPr id="0" name=""/>
        <dsp:cNvSpPr/>
      </dsp:nvSpPr>
      <dsp:spPr>
        <a:xfrm>
          <a:off x="1922" y="420848"/>
          <a:ext cx="889505"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Market risk</a:t>
          </a:r>
        </a:p>
      </dsp:txBody>
      <dsp:txXfrm>
        <a:off x="1922" y="420848"/>
        <a:ext cx="889505" cy="275839"/>
      </dsp:txXfrm>
    </dsp:sp>
    <dsp:sp modelId="{76789CFF-1D8C-4BE0-8614-2AADF7F28735}">
      <dsp:nvSpPr>
        <dsp:cNvPr id="0" name=""/>
        <dsp:cNvSpPr/>
      </dsp:nvSpPr>
      <dsp:spPr>
        <a:xfrm>
          <a:off x="201751" y="744910"/>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Interest rate risk</a:t>
          </a:r>
        </a:p>
      </dsp:txBody>
      <dsp:txXfrm>
        <a:off x="201751" y="744910"/>
        <a:ext cx="1314000" cy="277199"/>
      </dsp:txXfrm>
    </dsp:sp>
    <dsp:sp modelId="{E3E98BC3-F486-4BFA-B746-9B65AF5C4D86}">
      <dsp:nvSpPr>
        <dsp:cNvPr id="0" name=""/>
        <dsp:cNvSpPr/>
      </dsp:nvSpPr>
      <dsp:spPr>
        <a:xfrm>
          <a:off x="207389" y="1036513"/>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Foreign currency risk</a:t>
          </a:r>
        </a:p>
      </dsp:txBody>
      <dsp:txXfrm>
        <a:off x="207389" y="1036513"/>
        <a:ext cx="1314000" cy="277199"/>
      </dsp:txXfrm>
    </dsp:sp>
    <dsp:sp modelId="{2119C946-9979-49E0-8DC6-9EF4C4600985}">
      <dsp:nvSpPr>
        <dsp:cNvPr id="0" name=""/>
        <dsp:cNvSpPr/>
      </dsp:nvSpPr>
      <dsp:spPr>
        <a:xfrm>
          <a:off x="205011" y="1328117"/>
          <a:ext cx="1314000" cy="27719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Equity price risk</a:t>
          </a:r>
        </a:p>
      </dsp:txBody>
      <dsp:txXfrm>
        <a:off x="205011" y="1328117"/>
        <a:ext cx="1314000" cy="277199"/>
      </dsp:txXfrm>
    </dsp:sp>
    <dsp:sp modelId="{F243EABE-D588-4E87-9A2E-252D2456CB1B}">
      <dsp:nvSpPr>
        <dsp:cNvPr id="0" name=""/>
        <dsp:cNvSpPr/>
      </dsp:nvSpPr>
      <dsp:spPr>
        <a:xfrm>
          <a:off x="1019990" y="421193"/>
          <a:ext cx="891783"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Credit risk</a:t>
          </a:r>
        </a:p>
      </dsp:txBody>
      <dsp:txXfrm>
        <a:off x="1019990" y="421193"/>
        <a:ext cx="891783" cy="275839"/>
      </dsp:txXfrm>
    </dsp:sp>
    <dsp:sp modelId="{CE52E2CA-DBF0-4588-A20E-3A3D361D28EB}">
      <dsp:nvSpPr>
        <dsp:cNvPr id="0" name=""/>
        <dsp:cNvSpPr/>
      </dsp:nvSpPr>
      <dsp:spPr>
        <a:xfrm>
          <a:off x="2014916" y="420848"/>
          <a:ext cx="913051" cy="275839"/>
        </a:xfrm>
        <a:prstGeom prst="rect">
          <a:avLst/>
        </a:prstGeom>
        <a:solidFill>
          <a:srgbClr val="53565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i="0" kern="1200">
              <a:latin typeface="+mj-lt"/>
            </a:rPr>
            <a:t>Liquidity risk</a:t>
          </a:r>
        </a:p>
      </dsp:txBody>
      <dsp:txXfrm>
        <a:off x="2014916" y="420848"/>
        <a:ext cx="913051" cy="2758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CA4B-1E43-445A-96AA-523272FA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Publication.dotx</Template>
  <TotalTime>0</TotalTime>
  <Pages>174</Pages>
  <Words>63150</Words>
  <Characters>349857</Characters>
  <Application>Microsoft Office Word</Application>
  <DocSecurity>0</DocSecurity>
  <Lines>12064</Lines>
  <Paragraphs>9386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2018-09-19T04:19:00Z</dcterms:created>
  <dcterms:modified xsi:type="dcterms:W3CDTF">2019-10-14T04:58:00Z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7a88e3aa-eb16-4a65-b804-e4816257ec1c</vt:lpwstr>
  </property>
  <property fmtid="{D5CDD505-2E9C-101B-9397-08002B2CF9AE}" pid="3" name="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leigh.anlezark@dtf.vic.gov.au</vt:lpwstr>
  </property>
  <property fmtid="{D5CDD505-2E9C-101B-9397-08002B2CF9AE}" pid="7" name="MSIP_Label_bb4ee517-5ca4-4fff-98d2-ed4f906edd6d_SetDate">
    <vt:lpwstr>2019-09-20T00:32:03.0859347Z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ies>
</file>