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6AA7" w14:textId="22685ED7" w:rsidR="00F67EEE" w:rsidRPr="00F67EEE" w:rsidRDefault="00F67EEE" w:rsidP="00D57DD1">
      <w:pPr>
        <w:pStyle w:val="Title"/>
      </w:pPr>
      <w:r w:rsidRPr="00F67EEE">
        <w:t>Corporate Plan</w:t>
      </w:r>
      <w:r>
        <w:t xml:space="preserve"> 201</w:t>
      </w:r>
      <w:r w:rsidR="007B0B6A">
        <w:t>9</w:t>
      </w:r>
      <w:r>
        <w:t>-2</w:t>
      </w:r>
      <w:r w:rsidR="007B0B6A">
        <w:t>3</w:t>
      </w:r>
    </w:p>
    <w:p w14:paraId="1F6D38B3" w14:textId="525C950D" w:rsidR="00F67EEE" w:rsidRDefault="00F67EEE" w:rsidP="006D5B1C">
      <w:pPr>
        <w:pStyle w:val="Subtitle"/>
        <w:rPr>
          <w:b/>
          <w:lang w:val="en-US"/>
        </w:rPr>
      </w:pPr>
      <w:r w:rsidRPr="00F67EEE">
        <w:rPr>
          <w:b/>
          <w:lang w:val="en-US"/>
        </w:rPr>
        <w:t>Department of Treasury and Finance</w:t>
      </w:r>
    </w:p>
    <w:p w14:paraId="0114E700" w14:textId="77777777" w:rsidR="00F67EEE" w:rsidRPr="00790E34" w:rsidRDefault="00F67EEE" w:rsidP="00895661">
      <w:pPr>
        <w:pageBreakBefore/>
        <w:spacing w:before="6000"/>
        <w:rPr>
          <w:rFonts w:eastAsia="VIC Light" w:hAnsi="VIC Light" w:cs="VIC Light"/>
          <w:sz w:val="19"/>
          <w:szCs w:val="19"/>
        </w:rPr>
      </w:pPr>
      <w:r w:rsidRPr="00790E34">
        <w:rPr>
          <w:sz w:val="19"/>
          <w:szCs w:val="19"/>
        </w:rPr>
        <w:lastRenderedPageBreak/>
        <w:t>The</w:t>
      </w:r>
      <w:r w:rsidRPr="00790E34">
        <w:rPr>
          <w:spacing w:val="-3"/>
          <w:sz w:val="19"/>
          <w:szCs w:val="19"/>
        </w:rPr>
        <w:t xml:space="preserve"> </w:t>
      </w:r>
      <w:r w:rsidRPr="00790E34">
        <w:rPr>
          <w:sz w:val="19"/>
          <w:szCs w:val="19"/>
        </w:rPr>
        <w:t>Sec</w:t>
      </w:r>
      <w:r w:rsidRPr="00790E34">
        <w:rPr>
          <w:spacing w:val="-4"/>
          <w:sz w:val="19"/>
          <w:szCs w:val="19"/>
        </w:rPr>
        <w:t>r</w:t>
      </w:r>
      <w:r w:rsidRPr="00790E34">
        <w:rPr>
          <w:sz w:val="19"/>
          <w:szCs w:val="19"/>
        </w:rPr>
        <w:t>e</w:t>
      </w:r>
      <w:r w:rsidRPr="00790E34">
        <w:rPr>
          <w:spacing w:val="-4"/>
          <w:sz w:val="19"/>
          <w:szCs w:val="19"/>
        </w:rPr>
        <w:t>t</w:t>
      </w:r>
      <w:r w:rsidRPr="00790E34">
        <w:rPr>
          <w:sz w:val="19"/>
          <w:szCs w:val="19"/>
        </w:rPr>
        <w:t>ary</w:t>
      </w:r>
      <w:r w:rsidR="006D4D18" w:rsidRPr="00790E34">
        <w:rPr>
          <w:sz w:val="19"/>
          <w:szCs w:val="19"/>
        </w:rPr>
        <w:br/>
      </w:r>
      <w:r w:rsidRPr="00790E34">
        <w:rPr>
          <w:sz w:val="19"/>
          <w:szCs w:val="19"/>
        </w:rPr>
        <w:t>Department</w:t>
      </w:r>
      <w:r w:rsidRPr="00790E34">
        <w:rPr>
          <w:spacing w:val="-3"/>
          <w:sz w:val="19"/>
          <w:szCs w:val="19"/>
        </w:rPr>
        <w:t xml:space="preserve"> </w:t>
      </w:r>
      <w:r w:rsidRPr="00790E34">
        <w:rPr>
          <w:sz w:val="19"/>
          <w:szCs w:val="19"/>
        </w:rPr>
        <w:t>of</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 xml:space="preserve">Finance </w:t>
      </w:r>
      <w:r w:rsidR="006D4D18" w:rsidRPr="00790E34">
        <w:rPr>
          <w:sz w:val="19"/>
          <w:szCs w:val="19"/>
        </w:rPr>
        <w:br/>
      </w:r>
      <w:r w:rsidRPr="00790E34">
        <w:rPr>
          <w:sz w:val="19"/>
          <w:szCs w:val="19"/>
        </w:rPr>
        <w:t>1</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Place</w:t>
      </w:r>
      <w:r w:rsidR="006D4D18" w:rsidRPr="00790E34">
        <w:rPr>
          <w:sz w:val="19"/>
          <w:szCs w:val="19"/>
        </w:rPr>
        <w:br/>
      </w:r>
      <w:r w:rsidRPr="00790E34">
        <w:rPr>
          <w:sz w:val="19"/>
          <w:szCs w:val="19"/>
        </w:rPr>
        <w:t>Melbourn</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Vic</w:t>
      </w:r>
      <w:r w:rsidRPr="00790E34">
        <w:rPr>
          <w:spacing w:val="-4"/>
          <w:sz w:val="19"/>
          <w:szCs w:val="19"/>
        </w:rPr>
        <w:t>t</w:t>
      </w:r>
      <w:r w:rsidRPr="00790E34">
        <w:rPr>
          <w:sz w:val="19"/>
          <w:szCs w:val="19"/>
        </w:rPr>
        <w:t>oria,</w:t>
      </w:r>
      <w:r w:rsidRPr="00790E34">
        <w:rPr>
          <w:spacing w:val="-3"/>
          <w:sz w:val="19"/>
          <w:szCs w:val="19"/>
        </w:rPr>
        <w:t xml:space="preserve"> </w:t>
      </w:r>
      <w:r w:rsidRPr="00790E34">
        <w:rPr>
          <w:sz w:val="19"/>
          <w:szCs w:val="19"/>
        </w:rPr>
        <w:t xml:space="preserve">3002 </w:t>
      </w:r>
      <w:r w:rsidRPr="00790E34">
        <w:rPr>
          <w:spacing w:val="-3"/>
          <w:sz w:val="19"/>
          <w:szCs w:val="19"/>
        </w:rPr>
        <w:t>Au</w:t>
      </w:r>
      <w:r w:rsidRPr="00790E34">
        <w:rPr>
          <w:sz w:val="19"/>
          <w:szCs w:val="19"/>
        </w:rPr>
        <w:t>st</w:t>
      </w:r>
      <w:r w:rsidRPr="00790E34">
        <w:rPr>
          <w:spacing w:val="-4"/>
          <w:sz w:val="19"/>
          <w:szCs w:val="19"/>
        </w:rPr>
        <w:t>r</w:t>
      </w:r>
      <w:r w:rsidRPr="00790E34">
        <w:rPr>
          <w:sz w:val="19"/>
          <w:szCs w:val="19"/>
        </w:rPr>
        <w:t>alia</w:t>
      </w:r>
    </w:p>
    <w:p w14:paraId="19EE9915" w14:textId="77777777" w:rsidR="00F67EEE" w:rsidRPr="00790E34" w:rsidRDefault="00F67EEE" w:rsidP="003D52F8">
      <w:pPr>
        <w:rPr>
          <w:rFonts w:eastAsia="VIC Light" w:hAnsi="VIC Light" w:cs="VIC Light"/>
          <w:sz w:val="19"/>
          <w:szCs w:val="19"/>
        </w:rPr>
      </w:pPr>
      <w:r w:rsidRPr="00790E34">
        <w:rPr>
          <w:spacing w:val="-15"/>
          <w:sz w:val="19"/>
          <w:szCs w:val="19"/>
        </w:rPr>
        <w:t>T</w:t>
      </w:r>
      <w:r w:rsidRPr="00790E34">
        <w:rPr>
          <w:sz w:val="19"/>
          <w:szCs w:val="19"/>
        </w:rPr>
        <w:t>elephone:</w:t>
      </w:r>
      <w:r w:rsidRPr="00790E34">
        <w:rPr>
          <w:spacing w:val="-3"/>
          <w:sz w:val="19"/>
          <w:szCs w:val="19"/>
        </w:rPr>
        <w:t xml:space="preserve"> +6</w:t>
      </w:r>
      <w:r w:rsidRPr="00790E34">
        <w:rPr>
          <w:sz w:val="19"/>
          <w:szCs w:val="19"/>
        </w:rPr>
        <w:t>1</w:t>
      </w:r>
      <w:r w:rsidRPr="00790E34">
        <w:rPr>
          <w:spacing w:val="-3"/>
          <w:sz w:val="19"/>
          <w:szCs w:val="19"/>
        </w:rPr>
        <w:t xml:space="preserve"> </w:t>
      </w:r>
      <w:r w:rsidRPr="00790E34">
        <w:rPr>
          <w:sz w:val="19"/>
          <w:szCs w:val="19"/>
        </w:rPr>
        <w:t>3</w:t>
      </w:r>
      <w:r w:rsidRPr="00790E34">
        <w:rPr>
          <w:spacing w:val="-3"/>
          <w:sz w:val="19"/>
          <w:szCs w:val="19"/>
        </w:rPr>
        <w:t xml:space="preserve"> </w:t>
      </w:r>
      <w:r w:rsidRPr="00790E34">
        <w:rPr>
          <w:sz w:val="19"/>
          <w:szCs w:val="19"/>
        </w:rPr>
        <w:t>9651</w:t>
      </w:r>
      <w:r w:rsidRPr="00790E34">
        <w:rPr>
          <w:spacing w:val="-3"/>
          <w:sz w:val="19"/>
          <w:szCs w:val="19"/>
        </w:rPr>
        <w:t xml:space="preserve"> </w:t>
      </w:r>
      <w:r w:rsidRPr="00790E34">
        <w:rPr>
          <w:sz w:val="19"/>
          <w:szCs w:val="19"/>
        </w:rPr>
        <w:t>5111</w:t>
      </w:r>
      <w:r w:rsidR="006D4D18" w:rsidRPr="00790E34">
        <w:rPr>
          <w:sz w:val="19"/>
          <w:szCs w:val="19"/>
        </w:rPr>
        <w:br/>
      </w:r>
      <w:r w:rsidRPr="00790E34">
        <w:rPr>
          <w:spacing w:val="-5"/>
          <w:sz w:val="19"/>
          <w:szCs w:val="19"/>
        </w:rPr>
        <w:t>F</w:t>
      </w:r>
      <w:r w:rsidRPr="00790E34">
        <w:rPr>
          <w:sz w:val="19"/>
          <w:szCs w:val="19"/>
        </w:rPr>
        <w:t>acsimile:</w:t>
      </w:r>
      <w:r w:rsidRPr="00790E34">
        <w:rPr>
          <w:spacing w:val="-3"/>
          <w:sz w:val="19"/>
          <w:szCs w:val="19"/>
        </w:rPr>
        <w:t xml:space="preserve"> +6</w:t>
      </w:r>
      <w:r w:rsidRPr="00790E34">
        <w:rPr>
          <w:sz w:val="19"/>
          <w:szCs w:val="19"/>
        </w:rPr>
        <w:t>1</w:t>
      </w:r>
      <w:r w:rsidRPr="00790E34">
        <w:rPr>
          <w:spacing w:val="-3"/>
          <w:sz w:val="19"/>
          <w:szCs w:val="19"/>
        </w:rPr>
        <w:t xml:space="preserve"> </w:t>
      </w:r>
      <w:r w:rsidRPr="00790E34">
        <w:rPr>
          <w:sz w:val="19"/>
          <w:szCs w:val="19"/>
        </w:rPr>
        <w:t>3</w:t>
      </w:r>
      <w:r w:rsidRPr="00790E34">
        <w:rPr>
          <w:spacing w:val="-3"/>
          <w:sz w:val="19"/>
          <w:szCs w:val="19"/>
        </w:rPr>
        <w:t xml:space="preserve"> </w:t>
      </w:r>
      <w:r w:rsidRPr="00790E34">
        <w:rPr>
          <w:sz w:val="19"/>
          <w:szCs w:val="19"/>
        </w:rPr>
        <w:t>9651</w:t>
      </w:r>
      <w:r w:rsidRPr="00790E34">
        <w:rPr>
          <w:spacing w:val="-3"/>
          <w:sz w:val="19"/>
          <w:szCs w:val="19"/>
        </w:rPr>
        <w:t xml:space="preserve"> </w:t>
      </w:r>
      <w:r w:rsidRPr="00790E34">
        <w:rPr>
          <w:sz w:val="19"/>
          <w:szCs w:val="19"/>
        </w:rPr>
        <w:t>2062 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p>
    <w:p w14:paraId="7173894D" w14:textId="77777777" w:rsidR="00F67EEE" w:rsidRPr="00790E34" w:rsidRDefault="00F67EEE" w:rsidP="003D52F8">
      <w:pPr>
        <w:rPr>
          <w:rFonts w:eastAsia="VIC Light" w:hAnsi="VIC Light" w:cs="VIC Light"/>
          <w:sz w:val="19"/>
          <w:szCs w:val="19"/>
        </w:rPr>
      </w:pPr>
      <w:r w:rsidRPr="00790E34">
        <w:rPr>
          <w:spacing w:val="-3"/>
          <w:sz w:val="19"/>
          <w:szCs w:val="19"/>
        </w:rPr>
        <w:t>A</w:t>
      </w:r>
      <w:r w:rsidRPr="00790E34">
        <w:rPr>
          <w:sz w:val="19"/>
          <w:szCs w:val="19"/>
        </w:rPr>
        <w:t>uthorised</w:t>
      </w:r>
      <w:r w:rsidRPr="00790E34">
        <w:rPr>
          <w:spacing w:val="-3"/>
          <w:sz w:val="19"/>
          <w:szCs w:val="19"/>
        </w:rPr>
        <w:t xml:space="preserve"> </w:t>
      </w:r>
      <w:r w:rsidRPr="00790E34">
        <w:rPr>
          <w:spacing w:val="-4"/>
          <w:sz w:val="19"/>
          <w:szCs w:val="19"/>
        </w:rPr>
        <w:t>b</w:t>
      </w:r>
      <w:r w:rsidRPr="00790E34">
        <w:rPr>
          <w:sz w:val="19"/>
          <w:szCs w:val="19"/>
        </w:rPr>
        <w:t>y</w:t>
      </w:r>
      <w:r w:rsidRPr="00790E34">
        <w:rPr>
          <w:spacing w:val="-3"/>
          <w:sz w:val="19"/>
          <w:szCs w:val="19"/>
        </w:rPr>
        <w:t xml:space="preserve"> </w:t>
      </w:r>
      <w:r w:rsidRPr="00790E34">
        <w:rPr>
          <w:sz w:val="19"/>
          <w:szCs w:val="19"/>
        </w:rPr>
        <w:t>the</w:t>
      </w:r>
      <w:r w:rsidRPr="00790E34">
        <w:rPr>
          <w:spacing w:val="-3"/>
          <w:sz w:val="19"/>
          <w:szCs w:val="19"/>
        </w:rPr>
        <w:t xml:space="preserve"> </w:t>
      </w:r>
      <w:r w:rsidRPr="00790E34">
        <w:rPr>
          <w:sz w:val="19"/>
          <w:szCs w:val="19"/>
        </w:rPr>
        <w:t>Vic</w:t>
      </w:r>
      <w:r w:rsidRPr="00790E34">
        <w:rPr>
          <w:spacing w:val="-4"/>
          <w:sz w:val="19"/>
          <w:szCs w:val="19"/>
        </w:rPr>
        <w:t>t</w:t>
      </w:r>
      <w:r w:rsidRPr="00790E34">
        <w:rPr>
          <w:sz w:val="19"/>
          <w:szCs w:val="19"/>
        </w:rPr>
        <w:t>orian</w:t>
      </w:r>
      <w:r w:rsidRPr="00790E34">
        <w:rPr>
          <w:spacing w:val="-3"/>
          <w:sz w:val="19"/>
          <w:szCs w:val="19"/>
        </w:rPr>
        <w:t xml:space="preserve"> </w:t>
      </w:r>
      <w:r w:rsidRPr="00790E34">
        <w:rPr>
          <w:sz w:val="19"/>
          <w:szCs w:val="19"/>
        </w:rPr>
        <w:t>G</w:t>
      </w:r>
      <w:r w:rsidRPr="00790E34">
        <w:rPr>
          <w:spacing w:val="-4"/>
          <w:sz w:val="19"/>
          <w:szCs w:val="19"/>
        </w:rPr>
        <w:t>ov</w:t>
      </w:r>
      <w:r w:rsidRPr="00790E34">
        <w:rPr>
          <w:sz w:val="19"/>
          <w:szCs w:val="19"/>
        </w:rPr>
        <w:t xml:space="preserve">ernment </w:t>
      </w:r>
      <w:r w:rsidR="006D4D18" w:rsidRPr="00790E34">
        <w:rPr>
          <w:sz w:val="19"/>
          <w:szCs w:val="19"/>
        </w:rPr>
        <w:br/>
      </w:r>
      <w:r w:rsidRPr="00790E34">
        <w:rPr>
          <w:sz w:val="19"/>
          <w:szCs w:val="19"/>
        </w:rPr>
        <w:t>1</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Plac</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Melbourn</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3002</w:t>
      </w:r>
    </w:p>
    <w:p w14:paraId="78675009" w14:textId="0EF9F56F" w:rsidR="00F67EEE" w:rsidRPr="00790E34" w:rsidRDefault="00F67EEE" w:rsidP="006D5B1C">
      <w:pPr>
        <w:spacing w:after="400"/>
        <w:rPr>
          <w:rFonts w:hAnsi="VIC Light"/>
          <w:sz w:val="19"/>
          <w:szCs w:val="19"/>
        </w:rPr>
      </w:pPr>
      <w:r w:rsidRPr="00790E34">
        <w:rPr>
          <w:rFonts w:hAnsi="VIC Light"/>
          <w:sz w:val="19"/>
          <w:szCs w:val="19"/>
        </w:rPr>
        <w:t>©</w:t>
      </w:r>
      <w:r w:rsidRPr="00790E34">
        <w:rPr>
          <w:rFonts w:hAnsi="VIC Light"/>
          <w:spacing w:val="-3"/>
          <w:sz w:val="19"/>
          <w:szCs w:val="19"/>
        </w:rPr>
        <w:t xml:space="preserve"> S</w:t>
      </w:r>
      <w:r w:rsidRPr="00790E34">
        <w:rPr>
          <w:rFonts w:hAnsi="VIC Light"/>
          <w:spacing w:val="-4"/>
          <w:sz w:val="19"/>
          <w:szCs w:val="19"/>
        </w:rPr>
        <w:t>t</w:t>
      </w:r>
      <w:r w:rsidRPr="00790E34">
        <w:rPr>
          <w:rFonts w:hAnsi="VIC Light"/>
          <w:sz w:val="19"/>
          <w:szCs w:val="19"/>
        </w:rPr>
        <w:t>a</w:t>
      </w:r>
      <w:r w:rsidRPr="00790E34">
        <w:rPr>
          <w:rFonts w:hAnsi="VIC Light"/>
          <w:spacing w:val="-4"/>
          <w:sz w:val="19"/>
          <w:szCs w:val="19"/>
        </w:rPr>
        <w:t>t</w:t>
      </w:r>
      <w:r w:rsidRPr="00790E34">
        <w:rPr>
          <w:rFonts w:hAnsi="VIC Light"/>
          <w:sz w:val="19"/>
          <w:szCs w:val="19"/>
        </w:rPr>
        <w:t>e</w:t>
      </w:r>
      <w:r w:rsidRPr="00790E34">
        <w:rPr>
          <w:rFonts w:hAnsi="VIC Light"/>
          <w:spacing w:val="-3"/>
          <w:sz w:val="19"/>
          <w:szCs w:val="19"/>
        </w:rPr>
        <w:t xml:space="preserve"> </w:t>
      </w:r>
      <w:r w:rsidRPr="00790E34">
        <w:rPr>
          <w:rFonts w:hAnsi="VIC Light"/>
          <w:sz w:val="19"/>
          <w:szCs w:val="19"/>
        </w:rPr>
        <w:t>of</w:t>
      </w:r>
      <w:r w:rsidRPr="00790E34">
        <w:rPr>
          <w:rFonts w:hAnsi="VIC Light"/>
          <w:spacing w:val="-3"/>
          <w:sz w:val="19"/>
          <w:szCs w:val="19"/>
        </w:rPr>
        <w:t xml:space="preserve"> </w:t>
      </w:r>
      <w:r w:rsidRPr="00790E34">
        <w:rPr>
          <w:rFonts w:hAnsi="VIC Light"/>
          <w:sz w:val="19"/>
          <w:szCs w:val="19"/>
        </w:rPr>
        <w:t>Vic</w:t>
      </w:r>
      <w:r w:rsidRPr="00790E34">
        <w:rPr>
          <w:rFonts w:hAnsi="VIC Light"/>
          <w:spacing w:val="-4"/>
          <w:sz w:val="19"/>
          <w:szCs w:val="19"/>
        </w:rPr>
        <w:t>t</w:t>
      </w:r>
      <w:r w:rsidRPr="00790E34">
        <w:rPr>
          <w:rFonts w:hAnsi="VIC Light"/>
          <w:sz w:val="19"/>
          <w:szCs w:val="19"/>
        </w:rPr>
        <w:t>oria</w:t>
      </w:r>
      <w:r w:rsidRPr="00790E34">
        <w:rPr>
          <w:rFonts w:hAnsi="VIC Light"/>
          <w:spacing w:val="-3"/>
          <w:sz w:val="19"/>
          <w:szCs w:val="19"/>
        </w:rPr>
        <w:t xml:space="preserve"> </w:t>
      </w:r>
      <w:r w:rsidR="007B0B6A" w:rsidRPr="00790E34">
        <w:rPr>
          <w:rFonts w:hAnsi="VIC Light"/>
          <w:sz w:val="19"/>
          <w:szCs w:val="19"/>
        </w:rPr>
        <w:t>2</w:t>
      </w:r>
      <w:r w:rsidR="007B0B6A" w:rsidRPr="00790E34">
        <w:rPr>
          <w:rFonts w:hAnsi="VIC Light"/>
          <w:spacing w:val="-3"/>
          <w:sz w:val="19"/>
          <w:szCs w:val="19"/>
        </w:rPr>
        <w:t>0</w:t>
      </w:r>
      <w:r w:rsidR="007B0B6A" w:rsidRPr="00790E34">
        <w:rPr>
          <w:rFonts w:hAnsi="VIC Light"/>
          <w:sz w:val="19"/>
          <w:szCs w:val="19"/>
        </w:rPr>
        <w:t>1</w:t>
      </w:r>
      <w:r w:rsidR="007B0B6A">
        <w:rPr>
          <w:rFonts w:hAnsi="VIC Light"/>
          <w:sz w:val="19"/>
          <w:szCs w:val="19"/>
        </w:rPr>
        <w:t>9</w:t>
      </w:r>
    </w:p>
    <w:p w14:paraId="2E7651A5" w14:textId="77777777" w:rsidR="00F67EEE" w:rsidRPr="00790E34" w:rsidRDefault="00F67EEE" w:rsidP="006D4D18">
      <w:pPr>
        <w:ind w:right="3356"/>
        <w:rPr>
          <w:rFonts w:eastAsia="VIC Light" w:hAnsi="VIC Light" w:cs="VIC Light"/>
          <w:sz w:val="19"/>
          <w:szCs w:val="19"/>
        </w:rPr>
      </w:pPr>
      <w:r w:rsidRPr="00790E34">
        <w:rPr>
          <w:spacing w:val="-19"/>
          <w:sz w:val="19"/>
          <w:szCs w:val="19"/>
        </w:rPr>
        <w:t>Y</w:t>
      </w:r>
      <w:r w:rsidRPr="00790E34">
        <w:rPr>
          <w:sz w:val="19"/>
          <w:szCs w:val="19"/>
        </w:rPr>
        <w:t>ou</w:t>
      </w:r>
      <w:r w:rsidRPr="00790E34">
        <w:rPr>
          <w:spacing w:val="-3"/>
          <w:sz w:val="19"/>
          <w:szCs w:val="19"/>
        </w:rPr>
        <w:t xml:space="preserve"> </w:t>
      </w:r>
      <w:r w:rsidRPr="00790E34">
        <w:rPr>
          <w:sz w:val="19"/>
          <w:szCs w:val="19"/>
        </w:rPr>
        <w:t>a</w:t>
      </w:r>
      <w:r w:rsidRPr="00790E34">
        <w:rPr>
          <w:spacing w:val="-4"/>
          <w:sz w:val="19"/>
          <w:szCs w:val="19"/>
        </w:rPr>
        <w:t>r</w:t>
      </w:r>
      <w:r w:rsidRPr="00790E34">
        <w:rPr>
          <w:sz w:val="19"/>
          <w:szCs w:val="19"/>
        </w:rPr>
        <w:t>e</w:t>
      </w:r>
      <w:r w:rsidRPr="00790E34">
        <w:rPr>
          <w:spacing w:val="-3"/>
          <w:sz w:val="19"/>
          <w:szCs w:val="19"/>
        </w:rPr>
        <w:t xml:space="preserve"> </w:t>
      </w:r>
      <w:r w:rsidRPr="00790E34">
        <w:rPr>
          <w:sz w:val="19"/>
          <w:szCs w:val="19"/>
        </w:rPr>
        <w:t>f</w:t>
      </w:r>
      <w:r w:rsidRPr="00790E34">
        <w:rPr>
          <w:spacing w:val="-4"/>
          <w:sz w:val="19"/>
          <w:szCs w:val="19"/>
        </w:rPr>
        <w:t>r</w:t>
      </w:r>
      <w:r w:rsidRPr="00790E34">
        <w:rPr>
          <w:sz w:val="19"/>
          <w:szCs w:val="19"/>
        </w:rPr>
        <w:t>ee</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r w:rsidRPr="00790E34">
        <w:rPr>
          <w:spacing w:val="-4"/>
          <w:sz w:val="19"/>
          <w:szCs w:val="19"/>
        </w:rPr>
        <w:t>r</w:t>
      </w:r>
      <w:r w:rsidRPr="00790E34">
        <w:rPr>
          <w:spacing w:val="1"/>
          <w:sz w:val="19"/>
          <w:szCs w:val="19"/>
        </w:rPr>
        <w:t>e</w:t>
      </w:r>
      <w:r w:rsidRPr="00790E34">
        <w:rPr>
          <w:sz w:val="19"/>
          <w:szCs w:val="19"/>
        </w:rPr>
        <w:t>-</w:t>
      </w:r>
      <w:r w:rsidRPr="00790E34">
        <w:rPr>
          <w:spacing w:val="-3"/>
          <w:sz w:val="19"/>
          <w:szCs w:val="19"/>
        </w:rPr>
        <w:t>u</w:t>
      </w:r>
      <w:r w:rsidRPr="00790E34">
        <w:rPr>
          <w:sz w:val="19"/>
          <w:szCs w:val="19"/>
        </w:rPr>
        <w:t>se</w:t>
      </w:r>
      <w:r w:rsidRPr="00790E34">
        <w:rPr>
          <w:spacing w:val="-3"/>
          <w:sz w:val="19"/>
          <w:szCs w:val="19"/>
        </w:rPr>
        <w:t xml:space="preserve"> </w:t>
      </w:r>
      <w:r w:rsidRPr="00790E34">
        <w:rPr>
          <w:sz w:val="19"/>
          <w:szCs w:val="19"/>
        </w:rPr>
        <w:t>this</w:t>
      </w:r>
      <w:r w:rsidRPr="00790E34">
        <w:rPr>
          <w:spacing w:val="-3"/>
          <w:sz w:val="19"/>
          <w:szCs w:val="19"/>
        </w:rPr>
        <w:t xml:space="preserve"> </w:t>
      </w:r>
      <w:r w:rsidRPr="00790E34">
        <w:rPr>
          <w:sz w:val="19"/>
          <w:szCs w:val="19"/>
        </w:rPr>
        <w:t>work</w:t>
      </w:r>
      <w:r w:rsidRPr="00790E34">
        <w:rPr>
          <w:spacing w:val="-3"/>
          <w:sz w:val="19"/>
          <w:szCs w:val="19"/>
        </w:rPr>
        <w:t xml:space="preserve"> </w:t>
      </w:r>
      <w:r w:rsidRPr="00790E34">
        <w:rPr>
          <w:sz w:val="19"/>
          <w:szCs w:val="19"/>
        </w:rPr>
        <w:t>under</w:t>
      </w:r>
      <w:r w:rsidRPr="00790E34">
        <w:rPr>
          <w:spacing w:val="-3"/>
          <w:sz w:val="19"/>
          <w:szCs w:val="19"/>
        </w:rPr>
        <w:t xml:space="preserve"> </w:t>
      </w:r>
      <w:r w:rsidRPr="00790E34">
        <w:rPr>
          <w:sz w:val="19"/>
          <w:szCs w:val="19"/>
        </w:rPr>
        <w:t>a</w:t>
      </w:r>
      <w:r w:rsidRPr="00790E34">
        <w:rPr>
          <w:spacing w:val="-3"/>
          <w:sz w:val="19"/>
          <w:szCs w:val="19"/>
        </w:rPr>
        <w:t xml:space="preserve"> </w:t>
      </w:r>
      <w:r w:rsidRPr="00790E34">
        <w:rPr>
          <w:sz w:val="19"/>
          <w:szCs w:val="19"/>
        </w:rPr>
        <w:t>C</w:t>
      </w:r>
      <w:r w:rsidRPr="00790E34">
        <w:rPr>
          <w:spacing w:val="-4"/>
          <w:sz w:val="19"/>
          <w:szCs w:val="19"/>
        </w:rPr>
        <w:t>r</w:t>
      </w:r>
      <w:r w:rsidRPr="00790E34">
        <w:rPr>
          <w:sz w:val="19"/>
          <w:szCs w:val="19"/>
        </w:rPr>
        <w:t>eati</w:t>
      </w:r>
      <w:r w:rsidRPr="00790E34">
        <w:rPr>
          <w:spacing w:val="-4"/>
          <w:sz w:val="19"/>
          <w:szCs w:val="19"/>
        </w:rPr>
        <w:t>v</w:t>
      </w:r>
      <w:r w:rsidRPr="00790E34">
        <w:rPr>
          <w:sz w:val="19"/>
          <w:szCs w:val="19"/>
        </w:rPr>
        <w:t>e</w:t>
      </w:r>
      <w:r w:rsidRPr="00790E34">
        <w:rPr>
          <w:spacing w:val="-3"/>
          <w:sz w:val="19"/>
          <w:szCs w:val="19"/>
        </w:rPr>
        <w:t xml:space="preserve"> </w:t>
      </w:r>
      <w:r w:rsidRPr="00790E34">
        <w:rPr>
          <w:sz w:val="19"/>
          <w:szCs w:val="19"/>
        </w:rPr>
        <w:t>Commons</w:t>
      </w:r>
      <w:r w:rsidR="006D4D18" w:rsidRPr="00790E34">
        <w:rPr>
          <w:rFonts w:eastAsia="VIC Light" w:hAnsi="VIC Light" w:cs="VIC Light"/>
          <w:sz w:val="19"/>
          <w:szCs w:val="19"/>
        </w:rPr>
        <w:t xml:space="preserve"> </w:t>
      </w:r>
      <w:r w:rsidRPr="00790E34">
        <w:rPr>
          <w:spacing w:val="-4"/>
          <w:sz w:val="19"/>
          <w:szCs w:val="19"/>
        </w:rPr>
        <w:t>A</w:t>
      </w:r>
      <w:r w:rsidRPr="00790E34">
        <w:rPr>
          <w:sz w:val="19"/>
          <w:szCs w:val="19"/>
        </w:rPr>
        <w:t>ttribution</w:t>
      </w:r>
      <w:r w:rsidRPr="00790E34">
        <w:rPr>
          <w:spacing w:val="-3"/>
          <w:sz w:val="19"/>
          <w:szCs w:val="19"/>
        </w:rPr>
        <w:t xml:space="preserve"> </w:t>
      </w:r>
      <w:r w:rsidRPr="00790E34">
        <w:rPr>
          <w:sz w:val="19"/>
          <w:szCs w:val="19"/>
        </w:rPr>
        <w:t>4</w:t>
      </w:r>
      <w:r w:rsidRPr="00790E34">
        <w:rPr>
          <w:spacing w:val="-4"/>
          <w:sz w:val="19"/>
          <w:szCs w:val="19"/>
        </w:rPr>
        <w:t>.</w:t>
      </w:r>
      <w:r w:rsidRPr="00790E34">
        <w:rPr>
          <w:sz w:val="19"/>
          <w:szCs w:val="19"/>
        </w:rPr>
        <w:t>0</w:t>
      </w:r>
      <w:r w:rsidRPr="00790E34">
        <w:rPr>
          <w:spacing w:val="-3"/>
          <w:sz w:val="19"/>
          <w:szCs w:val="19"/>
        </w:rPr>
        <w:t xml:space="preserve"> </w:t>
      </w:r>
      <w:r w:rsidRPr="00790E34">
        <w:rPr>
          <w:sz w:val="19"/>
          <w:szCs w:val="19"/>
        </w:rPr>
        <w:t>licenc</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p</w:t>
      </w:r>
      <w:r w:rsidRPr="00790E34">
        <w:rPr>
          <w:spacing w:val="-4"/>
          <w:sz w:val="19"/>
          <w:szCs w:val="19"/>
        </w:rPr>
        <w:t>ro</w:t>
      </w:r>
      <w:r w:rsidRPr="00790E34">
        <w:rPr>
          <w:sz w:val="19"/>
          <w:szCs w:val="19"/>
        </w:rPr>
        <w:t>vided</w:t>
      </w:r>
      <w:r w:rsidRPr="00790E34">
        <w:rPr>
          <w:spacing w:val="-3"/>
          <w:sz w:val="19"/>
          <w:szCs w:val="19"/>
        </w:rPr>
        <w:t xml:space="preserve"> </w:t>
      </w:r>
      <w:r w:rsidRPr="00790E34">
        <w:rPr>
          <w:spacing w:val="-4"/>
          <w:sz w:val="19"/>
          <w:szCs w:val="19"/>
        </w:rPr>
        <w:t>y</w:t>
      </w:r>
      <w:r w:rsidRPr="00790E34">
        <w:rPr>
          <w:sz w:val="19"/>
          <w:szCs w:val="19"/>
        </w:rPr>
        <w:t>ou</w:t>
      </w:r>
      <w:r w:rsidRPr="00790E34">
        <w:rPr>
          <w:spacing w:val="-3"/>
          <w:sz w:val="19"/>
          <w:szCs w:val="19"/>
        </w:rPr>
        <w:t xml:space="preserve"> </w:t>
      </w:r>
      <w:r w:rsidRPr="00790E34">
        <w:rPr>
          <w:sz w:val="19"/>
          <w:szCs w:val="19"/>
        </w:rPr>
        <w:t>c</w:t>
      </w:r>
      <w:r w:rsidRPr="00790E34">
        <w:rPr>
          <w:spacing w:val="-4"/>
          <w:sz w:val="19"/>
          <w:szCs w:val="19"/>
        </w:rPr>
        <w:t>r</w:t>
      </w:r>
      <w:r w:rsidRPr="00790E34">
        <w:rPr>
          <w:sz w:val="19"/>
          <w:szCs w:val="19"/>
        </w:rPr>
        <w:t>edit</w:t>
      </w:r>
      <w:r w:rsidRPr="00790E34">
        <w:rPr>
          <w:spacing w:val="-3"/>
          <w:sz w:val="19"/>
          <w:szCs w:val="19"/>
        </w:rPr>
        <w:t xml:space="preserve"> </w:t>
      </w:r>
      <w:r w:rsidRPr="00790E34">
        <w:rPr>
          <w:sz w:val="19"/>
          <w:szCs w:val="19"/>
        </w:rPr>
        <w:t>the</w:t>
      </w:r>
      <w:r w:rsidRPr="00790E34">
        <w:rPr>
          <w:spacing w:val="-3"/>
          <w:sz w:val="19"/>
          <w:szCs w:val="19"/>
        </w:rPr>
        <w:t xml:space="preserve"> S</w:t>
      </w:r>
      <w:r w:rsidRPr="00790E34">
        <w:rPr>
          <w:spacing w:val="-4"/>
          <w:sz w:val="19"/>
          <w:szCs w:val="19"/>
        </w:rPr>
        <w:t>t</w:t>
      </w:r>
      <w:r w:rsidRPr="00790E34">
        <w:rPr>
          <w:sz w:val="19"/>
          <w:szCs w:val="19"/>
        </w:rPr>
        <w:t>a</w:t>
      </w:r>
      <w:r w:rsidRPr="00790E34">
        <w:rPr>
          <w:spacing w:val="-4"/>
          <w:sz w:val="19"/>
          <w:szCs w:val="19"/>
        </w:rPr>
        <w:t>t</w:t>
      </w:r>
      <w:r w:rsidRPr="00790E34">
        <w:rPr>
          <w:sz w:val="19"/>
          <w:szCs w:val="19"/>
        </w:rPr>
        <w:t>e</w:t>
      </w:r>
      <w:r w:rsidRPr="00790E34">
        <w:rPr>
          <w:spacing w:val="-3"/>
          <w:sz w:val="19"/>
          <w:szCs w:val="19"/>
        </w:rPr>
        <w:t xml:space="preserve"> </w:t>
      </w:r>
      <w:r w:rsidRPr="00790E34">
        <w:rPr>
          <w:sz w:val="19"/>
          <w:szCs w:val="19"/>
        </w:rPr>
        <w:t>of</w:t>
      </w:r>
      <w:r w:rsidRPr="00790E34">
        <w:rPr>
          <w:spacing w:val="-3"/>
          <w:sz w:val="19"/>
          <w:szCs w:val="19"/>
        </w:rPr>
        <w:t xml:space="preserve"> </w:t>
      </w:r>
      <w:r w:rsidRPr="00790E34">
        <w:rPr>
          <w:sz w:val="19"/>
          <w:szCs w:val="19"/>
        </w:rPr>
        <w:t>Vic</w:t>
      </w:r>
      <w:r w:rsidRPr="00790E34">
        <w:rPr>
          <w:spacing w:val="-4"/>
          <w:sz w:val="19"/>
          <w:szCs w:val="19"/>
        </w:rPr>
        <w:t>t</w:t>
      </w:r>
      <w:r w:rsidRPr="00790E34">
        <w:rPr>
          <w:sz w:val="19"/>
          <w:szCs w:val="19"/>
        </w:rPr>
        <w:t>oria (Department</w:t>
      </w:r>
      <w:r w:rsidRPr="00790E34">
        <w:rPr>
          <w:spacing w:val="-3"/>
          <w:sz w:val="19"/>
          <w:szCs w:val="19"/>
        </w:rPr>
        <w:t xml:space="preserve"> </w:t>
      </w:r>
      <w:r w:rsidRPr="00790E34">
        <w:rPr>
          <w:sz w:val="19"/>
          <w:szCs w:val="19"/>
        </w:rPr>
        <w:t>of</w:t>
      </w:r>
      <w:r w:rsidRPr="00790E34">
        <w:rPr>
          <w:spacing w:val="-3"/>
          <w:sz w:val="19"/>
          <w:szCs w:val="19"/>
        </w:rPr>
        <w:t xml:space="preserve"> </w:t>
      </w:r>
      <w:r w:rsidRPr="00790E34">
        <w:rPr>
          <w:spacing w:val="-11"/>
          <w:sz w:val="19"/>
          <w:szCs w:val="19"/>
        </w:rPr>
        <w:t>T</w:t>
      </w:r>
      <w:r w:rsidRPr="00790E34">
        <w:rPr>
          <w:spacing w:val="-4"/>
          <w:sz w:val="19"/>
          <w:szCs w:val="19"/>
        </w:rPr>
        <w:t>r</w:t>
      </w:r>
      <w:r w:rsidRPr="00790E34">
        <w:rPr>
          <w:sz w:val="19"/>
          <w:szCs w:val="19"/>
        </w:rPr>
        <w:t>ea</w:t>
      </w:r>
      <w:r w:rsidRPr="00790E34">
        <w:rPr>
          <w:spacing w:val="-3"/>
          <w:sz w:val="19"/>
          <w:szCs w:val="19"/>
        </w:rPr>
        <w:t>s</w:t>
      </w:r>
      <w:r w:rsidRPr="00790E34">
        <w:rPr>
          <w:sz w:val="19"/>
          <w:szCs w:val="19"/>
        </w:rPr>
        <w:t>ury</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Financ</w:t>
      </w:r>
      <w:r w:rsidRPr="00790E34">
        <w:rPr>
          <w:spacing w:val="-5"/>
          <w:sz w:val="19"/>
          <w:szCs w:val="19"/>
        </w:rPr>
        <w:t>e</w:t>
      </w:r>
      <w:r w:rsidRPr="00790E34">
        <w:rPr>
          <w:sz w:val="19"/>
          <w:szCs w:val="19"/>
        </w:rPr>
        <w:t>)</w:t>
      </w:r>
      <w:r w:rsidRPr="00790E34">
        <w:rPr>
          <w:spacing w:val="-3"/>
          <w:sz w:val="19"/>
          <w:szCs w:val="19"/>
        </w:rPr>
        <w:t xml:space="preserve"> </w:t>
      </w:r>
      <w:r w:rsidRPr="00790E34">
        <w:rPr>
          <w:sz w:val="19"/>
          <w:szCs w:val="19"/>
        </w:rPr>
        <w:t>as</w:t>
      </w:r>
      <w:r w:rsidRPr="00790E34">
        <w:rPr>
          <w:spacing w:val="-3"/>
          <w:sz w:val="19"/>
          <w:szCs w:val="19"/>
        </w:rPr>
        <w:t xml:space="preserve"> </w:t>
      </w:r>
      <w:r w:rsidRPr="00790E34">
        <w:rPr>
          <w:sz w:val="19"/>
          <w:szCs w:val="19"/>
        </w:rPr>
        <w:t>autho</w:t>
      </w:r>
      <w:r w:rsidRPr="00790E34">
        <w:rPr>
          <w:spacing w:val="-9"/>
          <w:sz w:val="19"/>
          <w:szCs w:val="19"/>
        </w:rPr>
        <w:t>r</w:t>
      </w:r>
      <w:r w:rsidRPr="00790E34">
        <w:rPr>
          <w:sz w:val="19"/>
          <w:szCs w:val="19"/>
        </w:rPr>
        <w:t>,</w:t>
      </w:r>
      <w:r w:rsidRPr="00790E34">
        <w:rPr>
          <w:spacing w:val="-3"/>
          <w:sz w:val="19"/>
          <w:szCs w:val="19"/>
        </w:rPr>
        <w:t xml:space="preserve"> </w:t>
      </w:r>
      <w:r w:rsidRPr="00790E34">
        <w:rPr>
          <w:sz w:val="19"/>
          <w:szCs w:val="19"/>
        </w:rPr>
        <w:t>indica</w:t>
      </w:r>
      <w:r w:rsidRPr="00790E34">
        <w:rPr>
          <w:spacing w:val="-4"/>
          <w:sz w:val="19"/>
          <w:szCs w:val="19"/>
        </w:rPr>
        <w:t>t</w:t>
      </w:r>
      <w:r w:rsidRPr="00790E34">
        <w:rPr>
          <w:sz w:val="19"/>
          <w:szCs w:val="19"/>
        </w:rPr>
        <w:t>e</w:t>
      </w:r>
      <w:r w:rsidRPr="00790E34">
        <w:rPr>
          <w:spacing w:val="-3"/>
          <w:sz w:val="19"/>
          <w:szCs w:val="19"/>
        </w:rPr>
        <w:t xml:space="preserve"> </w:t>
      </w:r>
      <w:r w:rsidRPr="00790E34">
        <w:rPr>
          <w:sz w:val="19"/>
          <w:szCs w:val="19"/>
        </w:rPr>
        <w:t>if</w:t>
      </w:r>
      <w:r w:rsidRPr="00790E34">
        <w:rPr>
          <w:spacing w:val="-3"/>
          <w:sz w:val="19"/>
          <w:szCs w:val="19"/>
        </w:rPr>
        <w:t xml:space="preserve"> </w:t>
      </w:r>
      <w:r w:rsidRPr="00790E34">
        <w:rPr>
          <w:sz w:val="19"/>
          <w:szCs w:val="19"/>
        </w:rPr>
        <w:t>changes we</w:t>
      </w:r>
      <w:r w:rsidRPr="00790E34">
        <w:rPr>
          <w:spacing w:val="-4"/>
          <w:sz w:val="19"/>
          <w:szCs w:val="19"/>
        </w:rPr>
        <w:t>r</w:t>
      </w:r>
      <w:r w:rsidRPr="00790E34">
        <w:rPr>
          <w:sz w:val="19"/>
          <w:szCs w:val="19"/>
        </w:rPr>
        <w:t>e</w:t>
      </w:r>
      <w:r w:rsidRPr="00790E34">
        <w:rPr>
          <w:spacing w:val="-3"/>
          <w:sz w:val="19"/>
          <w:szCs w:val="19"/>
        </w:rPr>
        <w:t xml:space="preserve"> </w:t>
      </w:r>
      <w:r w:rsidRPr="00790E34">
        <w:rPr>
          <w:sz w:val="19"/>
          <w:szCs w:val="19"/>
        </w:rPr>
        <w:t>made</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comply</w:t>
      </w:r>
      <w:r w:rsidRPr="00790E34">
        <w:rPr>
          <w:spacing w:val="-3"/>
          <w:sz w:val="19"/>
          <w:szCs w:val="19"/>
        </w:rPr>
        <w:t xml:space="preserve"> </w:t>
      </w:r>
      <w:r w:rsidRPr="00790E34">
        <w:rPr>
          <w:sz w:val="19"/>
          <w:szCs w:val="19"/>
        </w:rPr>
        <w:t>with</w:t>
      </w:r>
      <w:r w:rsidRPr="00790E34">
        <w:rPr>
          <w:spacing w:val="-3"/>
          <w:sz w:val="19"/>
          <w:szCs w:val="19"/>
        </w:rPr>
        <w:t xml:space="preserve"> </w:t>
      </w:r>
      <w:r w:rsidRPr="00790E34">
        <w:rPr>
          <w:sz w:val="19"/>
          <w:szCs w:val="19"/>
        </w:rPr>
        <w:t>the</w:t>
      </w:r>
      <w:r w:rsidRPr="00790E34">
        <w:rPr>
          <w:spacing w:val="-3"/>
          <w:sz w:val="19"/>
          <w:szCs w:val="19"/>
        </w:rPr>
        <w:t xml:space="preserve"> </w:t>
      </w:r>
      <w:r w:rsidRPr="00790E34">
        <w:rPr>
          <w:sz w:val="19"/>
          <w:szCs w:val="19"/>
        </w:rPr>
        <w:t>other</w:t>
      </w:r>
      <w:r w:rsidRPr="00790E34">
        <w:rPr>
          <w:spacing w:val="-3"/>
          <w:sz w:val="19"/>
          <w:szCs w:val="19"/>
        </w:rPr>
        <w:t xml:space="preserve"> </w:t>
      </w:r>
      <w:r w:rsidRPr="00790E34">
        <w:rPr>
          <w:sz w:val="19"/>
          <w:szCs w:val="19"/>
        </w:rPr>
        <w:t>licence</w:t>
      </w:r>
      <w:r w:rsidRPr="00790E34">
        <w:rPr>
          <w:spacing w:val="-3"/>
          <w:sz w:val="19"/>
          <w:szCs w:val="19"/>
        </w:rPr>
        <w:t xml:space="preserve"> </w:t>
      </w:r>
      <w:r w:rsidRPr="00790E34">
        <w:rPr>
          <w:spacing w:val="-4"/>
          <w:sz w:val="19"/>
          <w:szCs w:val="19"/>
        </w:rPr>
        <w:t>t</w:t>
      </w:r>
      <w:r w:rsidRPr="00790E34">
        <w:rPr>
          <w:sz w:val="19"/>
          <w:szCs w:val="19"/>
        </w:rPr>
        <w:t>erms.</w:t>
      </w:r>
      <w:r w:rsidRPr="00790E34">
        <w:rPr>
          <w:spacing w:val="-3"/>
          <w:sz w:val="19"/>
          <w:szCs w:val="19"/>
        </w:rPr>
        <w:t xml:space="preserve"> </w:t>
      </w:r>
      <w:r w:rsidRPr="00790E34">
        <w:rPr>
          <w:sz w:val="19"/>
          <w:szCs w:val="19"/>
        </w:rPr>
        <w:t>The</w:t>
      </w:r>
      <w:r w:rsidRPr="00790E34">
        <w:rPr>
          <w:spacing w:val="-3"/>
          <w:sz w:val="19"/>
          <w:szCs w:val="19"/>
        </w:rPr>
        <w:t xml:space="preserve"> </w:t>
      </w:r>
      <w:r w:rsidRPr="00790E34">
        <w:rPr>
          <w:sz w:val="19"/>
          <w:szCs w:val="19"/>
        </w:rPr>
        <w:t>licence</w:t>
      </w:r>
      <w:r w:rsidRPr="00790E34">
        <w:rPr>
          <w:spacing w:val="-3"/>
          <w:sz w:val="19"/>
          <w:szCs w:val="19"/>
        </w:rPr>
        <w:t xml:space="preserve"> </w:t>
      </w:r>
      <w:r w:rsidRPr="00790E34">
        <w:rPr>
          <w:sz w:val="19"/>
          <w:szCs w:val="19"/>
        </w:rPr>
        <w:t>does not</w:t>
      </w:r>
      <w:r w:rsidRPr="00790E34">
        <w:rPr>
          <w:spacing w:val="-3"/>
          <w:sz w:val="19"/>
          <w:szCs w:val="19"/>
        </w:rPr>
        <w:t xml:space="preserve"> </w:t>
      </w:r>
      <w:r w:rsidRPr="00790E34">
        <w:rPr>
          <w:sz w:val="19"/>
          <w:szCs w:val="19"/>
        </w:rPr>
        <w:t>apply</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r w:rsidRPr="00790E34">
        <w:rPr>
          <w:sz w:val="19"/>
          <w:szCs w:val="19"/>
        </w:rPr>
        <w:t>a</w:t>
      </w:r>
      <w:r w:rsidRPr="00790E34">
        <w:rPr>
          <w:spacing w:val="-4"/>
          <w:sz w:val="19"/>
          <w:szCs w:val="19"/>
        </w:rPr>
        <w:t>n</w:t>
      </w:r>
      <w:r w:rsidRPr="00790E34">
        <w:rPr>
          <w:sz w:val="19"/>
          <w:szCs w:val="19"/>
        </w:rPr>
        <w:t>y</w:t>
      </w:r>
      <w:r w:rsidRPr="00790E34">
        <w:rPr>
          <w:spacing w:val="-3"/>
          <w:sz w:val="19"/>
          <w:szCs w:val="19"/>
        </w:rPr>
        <w:t xml:space="preserve"> </w:t>
      </w:r>
      <w:r w:rsidRPr="00790E34">
        <w:rPr>
          <w:sz w:val="19"/>
          <w:szCs w:val="19"/>
        </w:rPr>
        <w:t>b</w:t>
      </w:r>
      <w:r w:rsidRPr="00790E34">
        <w:rPr>
          <w:spacing w:val="-4"/>
          <w:sz w:val="19"/>
          <w:szCs w:val="19"/>
        </w:rPr>
        <w:t>r</w:t>
      </w:r>
      <w:r w:rsidRPr="00790E34">
        <w:rPr>
          <w:sz w:val="19"/>
          <w:szCs w:val="19"/>
        </w:rPr>
        <w:t>anding,</w:t>
      </w:r>
      <w:r w:rsidRPr="00790E34">
        <w:rPr>
          <w:spacing w:val="-3"/>
          <w:sz w:val="19"/>
          <w:szCs w:val="19"/>
        </w:rPr>
        <w:t xml:space="preserve"> </w:t>
      </w:r>
      <w:r w:rsidRPr="00790E34">
        <w:rPr>
          <w:sz w:val="19"/>
          <w:szCs w:val="19"/>
        </w:rPr>
        <w:t>including</w:t>
      </w:r>
      <w:r w:rsidRPr="00790E34">
        <w:rPr>
          <w:spacing w:val="-3"/>
          <w:sz w:val="19"/>
          <w:szCs w:val="19"/>
        </w:rPr>
        <w:t xml:space="preserve"> </w:t>
      </w:r>
      <w:r w:rsidRPr="00790E34">
        <w:rPr>
          <w:sz w:val="19"/>
          <w:szCs w:val="19"/>
        </w:rPr>
        <w:t>G</w:t>
      </w:r>
      <w:r w:rsidRPr="00790E34">
        <w:rPr>
          <w:spacing w:val="-4"/>
          <w:sz w:val="19"/>
          <w:szCs w:val="19"/>
        </w:rPr>
        <w:t>ov</w:t>
      </w:r>
      <w:r w:rsidRPr="00790E34">
        <w:rPr>
          <w:sz w:val="19"/>
          <w:szCs w:val="19"/>
        </w:rPr>
        <w:t>ernment</w:t>
      </w:r>
      <w:r w:rsidRPr="00790E34">
        <w:rPr>
          <w:spacing w:val="-3"/>
          <w:sz w:val="19"/>
          <w:szCs w:val="19"/>
        </w:rPr>
        <w:t xml:space="preserve"> </w:t>
      </w:r>
      <w:r w:rsidRPr="00790E34">
        <w:rPr>
          <w:sz w:val="19"/>
          <w:szCs w:val="19"/>
        </w:rPr>
        <w:t>logos.</w:t>
      </w:r>
    </w:p>
    <w:p w14:paraId="0C2701D5" w14:textId="77777777" w:rsidR="006D4D18" w:rsidRPr="00790E34" w:rsidRDefault="00F67EEE" w:rsidP="006D4D18">
      <w:pPr>
        <w:ind w:right="3356"/>
        <w:rPr>
          <w:sz w:val="19"/>
          <w:szCs w:val="19"/>
        </w:rPr>
      </w:pPr>
      <w:r w:rsidRPr="00790E34">
        <w:rPr>
          <w:sz w:val="19"/>
          <w:szCs w:val="19"/>
        </w:rPr>
        <w:t>Co</w:t>
      </w:r>
      <w:r w:rsidRPr="00790E34">
        <w:rPr>
          <w:spacing w:val="-4"/>
          <w:sz w:val="19"/>
          <w:szCs w:val="19"/>
        </w:rPr>
        <w:t>p</w:t>
      </w:r>
      <w:r w:rsidRPr="00790E34">
        <w:rPr>
          <w:sz w:val="19"/>
          <w:szCs w:val="19"/>
        </w:rPr>
        <w:t>yright</w:t>
      </w:r>
      <w:r w:rsidRPr="00790E34">
        <w:rPr>
          <w:spacing w:val="-3"/>
          <w:sz w:val="19"/>
          <w:szCs w:val="19"/>
        </w:rPr>
        <w:t xml:space="preserve"> q</w:t>
      </w:r>
      <w:r w:rsidRPr="00790E34">
        <w:rPr>
          <w:sz w:val="19"/>
          <w:szCs w:val="19"/>
        </w:rPr>
        <w:t>ueries</w:t>
      </w:r>
      <w:r w:rsidRPr="00790E34">
        <w:rPr>
          <w:spacing w:val="-3"/>
          <w:sz w:val="19"/>
          <w:szCs w:val="19"/>
        </w:rPr>
        <w:t xml:space="preserve"> </w:t>
      </w:r>
      <w:r w:rsidRPr="00790E34">
        <w:rPr>
          <w:sz w:val="19"/>
          <w:szCs w:val="19"/>
        </w:rPr>
        <w:t>may</w:t>
      </w:r>
      <w:r w:rsidRPr="00790E34">
        <w:rPr>
          <w:spacing w:val="-3"/>
          <w:sz w:val="19"/>
          <w:szCs w:val="19"/>
        </w:rPr>
        <w:t xml:space="preserve"> </w:t>
      </w:r>
      <w:r w:rsidRPr="00790E34">
        <w:rPr>
          <w:sz w:val="19"/>
          <w:szCs w:val="19"/>
        </w:rPr>
        <w:t>be</w:t>
      </w:r>
      <w:r w:rsidRPr="00790E34">
        <w:rPr>
          <w:spacing w:val="-3"/>
          <w:sz w:val="19"/>
          <w:szCs w:val="19"/>
        </w:rPr>
        <w:t xml:space="preserve"> </w:t>
      </w:r>
      <w:r w:rsidRPr="00790E34">
        <w:rPr>
          <w:sz w:val="19"/>
          <w:szCs w:val="19"/>
        </w:rPr>
        <w:t>di</w:t>
      </w:r>
      <w:r w:rsidRPr="00790E34">
        <w:rPr>
          <w:spacing w:val="-4"/>
          <w:sz w:val="19"/>
          <w:szCs w:val="19"/>
        </w:rPr>
        <w:t>r</w:t>
      </w:r>
      <w:r w:rsidRPr="00790E34">
        <w:rPr>
          <w:sz w:val="19"/>
          <w:szCs w:val="19"/>
        </w:rPr>
        <w:t>ec</w:t>
      </w:r>
      <w:r w:rsidRPr="00790E34">
        <w:rPr>
          <w:spacing w:val="-4"/>
          <w:sz w:val="19"/>
          <w:szCs w:val="19"/>
        </w:rPr>
        <w:t>t</w:t>
      </w:r>
      <w:r w:rsidRPr="00790E34">
        <w:rPr>
          <w:sz w:val="19"/>
          <w:szCs w:val="19"/>
        </w:rPr>
        <w:t>ed</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hyperlink r:id="rId8">
        <w:r w:rsidRPr="00790E34">
          <w:rPr>
            <w:sz w:val="19"/>
            <w:szCs w:val="19"/>
          </w:rPr>
          <w:t>IPpolicy@dtf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hyperlink>
      <w:r w:rsidRPr="00790E34">
        <w:rPr>
          <w:sz w:val="19"/>
          <w:szCs w:val="19"/>
        </w:rPr>
        <w:t xml:space="preserve"> </w:t>
      </w:r>
    </w:p>
    <w:p w14:paraId="4F7E0884" w14:textId="1672D130" w:rsidR="00F67EEE" w:rsidRPr="00790E34" w:rsidRDefault="00F67EEE" w:rsidP="006D4D18">
      <w:pPr>
        <w:ind w:right="3356"/>
        <w:rPr>
          <w:rFonts w:eastAsia="VIC Light" w:hAnsi="VIC Light" w:cs="VIC Light"/>
          <w:sz w:val="19"/>
          <w:szCs w:val="19"/>
        </w:rPr>
      </w:pPr>
      <w:r w:rsidRPr="00790E34">
        <w:rPr>
          <w:sz w:val="19"/>
          <w:szCs w:val="19"/>
        </w:rPr>
        <w:t>ISBN</w:t>
      </w:r>
      <w:r w:rsidRPr="00E76697">
        <w:rPr>
          <w:sz w:val="19"/>
          <w:szCs w:val="19"/>
        </w:rPr>
        <w:t xml:space="preserve"> </w:t>
      </w:r>
      <w:r w:rsidR="006B1CC6" w:rsidRPr="00E76697">
        <w:rPr>
          <w:sz w:val="19"/>
          <w:szCs w:val="19"/>
        </w:rPr>
        <w:t xml:space="preserve">978-1-925551-27-3 </w:t>
      </w:r>
      <w:r w:rsidRPr="00790E34">
        <w:rPr>
          <w:sz w:val="19"/>
          <w:szCs w:val="19"/>
        </w:rPr>
        <w:t>(pdf</w:t>
      </w:r>
      <w:r w:rsidRPr="00790E34">
        <w:rPr>
          <w:spacing w:val="-10"/>
          <w:sz w:val="19"/>
          <w:szCs w:val="19"/>
        </w:rPr>
        <w:t>/</w:t>
      </w:r>
      <w:r w:rsidRPr="00790E34">
        <w:rPr>
          <w:sz w:val="19"/>
          <w:szCs w:val="19"/>
        </w:rPr>
        <w:t>onlin</w:t>
      </w:r>
      <w:r w:rsidRPr="00790E34">
        <w:rPr>
          <w:spacing w:val="-3"/>
          <w:sz w:val="19"/>
          <w:szCs w:val="19"/>
        </w:rPr>
        <w:t>e</w:t>
      </w:r>
      <w:r w:rsidRPr="00790E34">
        <w:rPr>
          <w:sz w:val="19"/>
          <w:szCs w:val="19"/>
        </w:rPr>
        <w:t>/wo</w:t>
      </w:r>
      <w:r w:rsidRPr="00790E34">
        <w:rPr>
          <w:spacing w:val="-5"/>
          <w:sz w:val="19"/>
          <w:szCs w:val="19"/>
        </w:rPr>
        <w:t>r</w:t>
      </w:r>
      <w:r w:rsidRPr="00790E34">
        <w:rPr>
          <w:sz w:val="19"/>
          <w:szCs w:val="19"/>
        </w:rPr>
        <w:t>d)</w:t>
      </w:r>
    </w:p>
    <w:p w14:paraId="31199C60" w14:textId="7B629FEA" w:rsidR="00F67EEE" w:rsidRPr="00436BCB" w:rsidRDefault="00F67EEE" w:rsidP="006D4D18">
      <w:pPr>
        <w:ind w:right="3356"/>
        <w:rPr>
          <w:sz w:val="19"/>
          <w:szCs w:val="19"/>
        </w:rPr>
      </w:pPr>
      <w:r w:rsidRPr="00790E34">
        <w:rPr>
          <w:sz w:val="19"/>
          <w:szCs w:val="19"/>
        </w:rPr>
        <w:t>Published</w:t>
      </w:r>
      <w:r w:rsidRPr="00436BCB">
        <w:rPr>
          <w:sz w:val="19"/>
          <w:szCs w:val="19"/>
        </w:rPr>
        <w:t xml:space="preserve"> </w:t>
      </w:r>
      <w:r w:rsidR="00CE19C0" w:rsidRPr="00436BCB">
        <w:rPr>
          <w:sz w:val="19"/>
          <w:szCs w:val="19"/>
        </w:rPr>
        <w:t>August 2019</w:t>
      </w:r>
    </w:p>
    <w:p w14:paraId="3E90E258" w14:textId="77777777" w:rsidR="00F67EEE" w:rsidRPr="00790E34" w:rsidRDefault="00F67EEE" w:rsidP="006D4D18">
      <w:pPr>
        <w:ind w:right="3356"/>
        <w:rPr>
          <w:rFonts w:eastAsia="VIC Light" w:hAnsi="VIC Light" w:cs="VIC Light"/>
          <w:sz w:val="19"/>
          <w:szCs w:val="19"/>
        </w:rPr>
      </w:pPr>
      <w:r w:rsidRPr="00790E34">
        <w:rPr>
          <w:sz w:val="19"/>
          <w:szCs w:val="19"/>
        </w:rPr>
        <w:t>If</w:t>
      </w:r>
      <w:r w:rsidRPr="00790E34">
        <w:rPr>
          <w:spacing w:val="-3"/>
          <w:sz w:val="19"/>
          <w:szCs w:val="19"/>
        </w:rPr>
        <w:t xml:space="preserve"> </w:t>
      </w:r>
      <w:r w:rsidRPr="00790E34">
        <w:rPr>
          <w:spacing w:val="-4"/>
          <w:sz w:val="19"/>
          <w:szCs w:val="19"/>
        </w:rPr>
        <w:t>y</w:t>
      </w:r>
      <w:r w:rsidRPr="00790E34">
        <w:rPr>
          <w:sz w:val="19"/>
          <w:szCs w:val="19"/>
        </w:rPr>
        <w:t>ou</w:t>
      </w:r>
      <w:r w:rsidRPr="00790E34">
        <w:rPr>
          <w:spacing w:val="-3"/>
          <w:sz w:val="19"/>
          <w:szCs w:val="19"/>
        </w:rPr>
        <w:t xml:space="preserve"> </w:t>
      </w:r>
      <w:r w:rsidRPr="00790E34">
        <w:rPr>
          <w:sz w:val="19"/>
          <w:szCs w:val="19"/>
        </w:rPr>
        <w:t>would</w:t>
      </w:r>
      <w:r w:rsidRPr="00790E34">
        <w:rPr>
          <w:spacing w:val="-3"/>
          <w:sz w:val="19"/>
          <w:szCs w:val="19"/>
        </w:rPr>
        <w:t xml:space="preserve"> </w:t>
      </w:r>
      <w:r w:rsidRPr="00790E34">
        <w:rPr>
          <w:sz w:val="19"/>
          <w:szCs w:val="19"/>
        </w:rPr>
        <w:t>li</w:t>
      </w:r>
      <w:r w:rsidRPr="00790E34">
        <w:rPr>
          <w:spacing w:val="-5"/>
          <w:sz w:val="19"/>
          <w:szCs w:val="19"/>
        </w:rPr>
        <w:t>k</w:t>
      </w:r>
      <w:r w:rsidRPr="00790E34">
        <w:rPr>
          <w:sz w:val="19"/>
          <w:szCs w:val="19"/>
        </w:rPr>
        <w:t>e</w:t>
      </w:r>
      <w:r w:rsidRPr="00790E34">
        <w:rPr>
          <w:spacing w:val="-3"/>
          <w:sz w:val="19"/>
          <w:szCs w:val="19"/>
        </w:rPr>
        <w:t xml:space="preserve"> </w:t>
      </w:r>
      <w:r w:rsidRPr="00790E34">
        <w:rPr>
          <w:spacing w:val="-4"/>
          <w:sz w:val="19"/>
          <w:szCs w:val="19"/>
        </w:rPr>
        <w:t>t</w:t>
      </w:r>
      <w:r w:rsidRPr="00790E34">
        <w:rPr>
          <w:sz w:val="19"/>
          <w:szCs w:val="19"/>
        </w:rPr>
        <w:t>o</w:t>
      </w:r>
      <w:r w:rsidRPr="00790E34">
        <w:rPr>
          <w:spacing w:val="-3"/>
          <w:sz w:val="19"/>
          <w:szCs w:val="19"/>
        </w:rPr>
        <w:t xml:space="preserve"> </w:t>
      </w:r>
      <w:r w:rsidRPr="00790E34">
        <w:rPr>
          <w:spacing w:val="-4"/>
          <w:sz w:val="19"/>
          <w:szCs w:val="19"/>
        </w:rPr>
        <w:t>r</w:t>
      </w:r>
      <w:r w:rsidRPr="00790E34">
        <w:rPr>
          <w:sz w:val="19"/>
          <w:szCs w:val="19"/>
        </w:rPr>
        <w:t>ecei</w:t>
      </w:r>
      <w:r w:rsidRPr="00790E34">
        <w:rPr>
          <w:spacing w:val="-4"/>
          <w:sz w:val="19"/>
          <w:szCs w:val="19"/>
        </w:rPr>
        <w:t>v</w:t>
      </w:r>
      <w:r w:rsidRPr="00790E34">
        <w:rPr>
          <w:sz w:val="19"/>
          <w:szCs w:val="19"/>
        </w:rPr>
        <w:t>e</w:t>
      </w:r>
      <w:r w:rsidRPr="00790E34">
        <w:rPr>
          <w:spacing w:val="-3"/>
          <w:sz w:val="19"/>
          <w:szCs w:val="19"/>
        </w:rPr>
        <w:t xml:space="preserve"> </w:t>
      </w:r>
      <w:r w:rsidRPr="00790E34">
        <w:rPr>
          <w:sz w:val="19"/>
          <w:szCs w:val="19"/>
        </w:rPr>
        <w:t>this</w:t>
      </w:r>
      <w:r w:rsidRPr="00790E34">
        <w:rPr>
          <w:spacing w:val="-3"/>
          <w:sz w:val="19"/>
          <w:szCs w:val="19"/>
        </w:rPr>
        <w:t xml:space="preserve"> </w:t>
      </w:r>
      <w:r w:rsidRPr="00790E34">
        <w:rPr>
          <w:sz w:val="19"/>
          <w:szCs w:val="19"/>
        </w:rPr>
        <w:t>publication</w:t>
      </w:r>
      <w:r w:rsidRPr="00790E34">
        <w:rPr>
          <w:spacing w:val="-3"/>
          <w:sz w:val="19"/>
          <w:szCs w:val="19"/>
        </w:rPr>
        <w:t xml:space="preserve"> </w:t>
      </w:r>
      <w:r w:rsidRPr="00790E34">
        <w:rPr>
          <w:sz w:val="19"/>
          <w:szCs w:val="19"/>
        </w:rPr>
        <w:t>in</w:t>
      </w:r>
      <w:r w:rsidRPr="00790E34">
        <w:rPr>
          <w:spacing w:val="-3"/>
          <w:sz w:val="19"/>
          <w:szCs w:val="19"/>
        </w:rPr>
        <w:t xml:space="preserve"> </w:t>
      </w:r>
      <w:r w:rsidRPr="00790E34">
        <w:rPr>
          <w:sz w:val="19"/>
          <w:szCs w:val="19"/>
        </w:rPr>
        <w:t>an</w:t>
      </w:r>
      <w:r w:rsidRPr="00790E34">
        <w:rPr>
          <w:spacing w:val="-3"/>
          <w:sz w:val="19"/>
          <w:szCs w:val="19"/>
        </w:rPr>
        <w:t xml:space="preserve"> </w:t>
      </w:r>
      <w:r w:rsidRPr="00790E34">
        <w:rPr>
          <w:sz w:val="19"/>
          <w:szCs w:val="19"/>
        </w:rPr>
        <w:t>acce</w:t>
      </w:r>
      <w:r w:rsidRPr="00790E34">
        <w:rPr>
          <w:spacing w:val="-3"/>
          <w:sz w:val="19"/>
          <w:szCs w:val="19"/>
        </w:rPr>
        <w:t>s</w:t>
      </w:r>
      <w:r w:rsidRPr="00790E34">
        <w:rPr>
          <w:sz w:val="19"/>
          <w:szCs w:val="19"/>
        </w:rPr>
        <w:t>sible</w:t>
      </w:r>
      <w:r w:rsidRPr="00790E34">
        <w:rPr>
          <w:spacing w:val="-3"/>
          <w:sz w:val="19"/>
          <w:szCs w:val="19"/>
        </w:rPr>
        <w:t xml:space="preserve"> f</w:t>
      </w:r>
      <w:r w:rsidRPr="00790E34">
        <w:rPr>
          <w:sz w:val="19"/>
          <w:szCs w:val="19"/>
        </w:rPr>
        <w:t>ormat please</w:t>
      </w:r>
      <w:r w:rsidRPr="00790E34">
        <w:rPr>
          <w:spacing w:val="-3"/>
          <w:sz w:val="19"/>
          <w:szCs w:val="19"/>
        </w:rPr>
        <w:t xml:space="preserve"> </w:t>
      </w:r>
      <w:r w:rsidRPr="00790E34">
        <w:rPr>
          <w:sz w:val="19"/>
          <w:szCs w:val="19"/>
        </w:rPr>
        <w:t>email</w:t>
      </w:r>
      <w:r w:rsidRPr="00790E34">
        <w:rPr>
          <w:spacing w:val="-3"/>
          <w:sz w:val="19"/>
          <w:szCs w:val="19"/>
        </w:rPr>
        <w:t xml:space="preserve"> </w:t>
      </w:r>
      <w:hyperlink r:id="rId9">
        <w:r w:rsidRPr="00790E34">
          <w:rPr>
            <w:sz w:val="19"/>
            <w:szCs w:val="19"/>
          </w:rPr>
          <w:t>in</w:t>
        </w:r>
        <w:r w:rsidRPr="00790E34">
          <w:rPr>
            <w:spacing w:val="-3"/>
            <w:sz w:val="19"/>
            <w:szCs w:val="19"/>
          </w:rPr>
          <w:t>f</w:t>
        </w:r>
        <w:r w:rsidRPr="00790E34">
          <w:rPr>
            <w:sz w:val="19"/>
            <w:szCs w:val="19"/>
          </w:rPr>
          <w:t>ormation@dtf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hyperlink>
    </w:p>
    <w:p w14:paraId="57483125" w14:textId="77777777" w:rsidR="00F67EEE" w:rsidRPr="00790E34" w:rsidRDefault="00F67EEE" w:rsidP="006D4D18">
      <w:pPr>
        <w:ind w:right="3356"/>
        <w:rPr>
          <w:rFonts w:eastAsia="VIC Light" w:hAnsi="VIC Light" w:cs="VIC Light"/>
          <w:sz w:val="19"/>
          <w:szCs w:val="19"/>
        </w:rPr>
      </w:pPr>
      <w:r w:rsidRPr="00790E34">
        <w:rPr>
          <w:sz w:val="19"/>
          <w:szCs w:val="19"/>
        </w:rPr>
        <w:t>This</w:t>
      </w:r>
      <w:r w:rsidRPr="00790E34">
        <w:rPr>
          <w:spacing w:val="-3"/>
          <w:sz w:val="19"/>
          <w:szCs w:val="19"/>
        </w:rPr>
        <w:t xml:space="preserve"> </w:t>
      </w:r>
      <w:r w:rsidRPr="00790E34">
        <w:rPr>
          <w:sz w:val="19"/>
          <w:szCs w:val="19"/>
        </w:rPr>
        <w:t>document</w:t>
      </w:r>
      <w:r w:rsidRPr="00790E34">
        <w:rPr>
          <w:spacing w:val="-3"/>
          <w:sz w:val="19"/>
          <w:szCs w:val="19"/>
        </w:rPr>
        <w:t xml:space="preserve"> </w:t>
      </w:r>
      <w:r w:rsidRPr="00790E34">
        <w:rPr>
          <w:sz w:val="19"/>
          <w:szCs w:val="19"/>
        </w:rPr>
        <w:t>is</w:t>
      </w:r>
      <w:r w:rsidRPr="00790E34">
        <w:rPr>
          <w:spacing w:val="-3"/>
          <w:sz w:val="19"/>
          <w:szCs w:val="19"/>
        </w:rPr>
        <w:t xml:space="preserve"> </w:t>
      </w:r>
      <w:r w:rsidRPr="00790E34">
        <w:rPr>
          <w:sz w:val="19"/>
          <w:szCs w:val="19"/>
        </w:rPr>
        <w:t>also</w:t>
      </w:r>
      <w:r w:rsidRPr="00790E34">
        <w:rPr>
          <w:spacing w:val="-3"/>
          <w:sz w:val="19"/>
          <w:szCs w:val="19"/>
        </w:rPr>
        <w:t xml:space="preserve"> </w:t>
      </w:r>
      <w:r w:rsidRPr="00790E34">
        <w:rPr>
          <w:sz w:val="19"/>
          <w:szCs w:val="19"/>
        </w:rPr>
        <w:t>a</w:t>
      </w:r>
      <w:r w:rsidRPr="00790E34">
        <w:rPr>
          <w:spacing w:val="-4"/>
          <w:sz w:val="19"/>
          <w:szCs w:val="19"/>
        </w:rPr>
        <w:t>v</w:t>
      </w:r>
      <w:r w:rsidRPr="00790E34">
        <w:rPr>
          <w:sz w:val="19"/>
          <w:szCs w:val="19"/>
        </w:rPr>
        <w:t>ailable</w:t>
      </w:r>
      <w:r w:rsidRPr="00790E34">
        <w:rPr>
          <w:spacing w:val="-3"/>
          <w:sz w:val="19"/>
          <w:szCs w:val="19"/>
        </w:rPr>
        <w:t xml:space="preserve"> </w:t>
      </w:r>
      <w:r w:rsidRPr="00790E34">
        <w:rPr>
          <w:sz w:val="19"/>
          <w:szCs w:val="19"/>
        </w:rPr>
        <w:t>in</w:t>
      </w:r>
      <w:r w:rsidRPr="00790E34">
        <w:rPr>
          <w:spacing w:val="-3"/>
          <w:sz w:val="19"/>
          <w:szCs w:val="19"/>
        </w:rPr>
        <w:t xml:space="preserve"> </w:t>
      </w:r>
      <w:r w:rsidRPr="00790E34">
        <w:rPr>
          <w:spacing w:val="-6"/>
          <w:sz w:val="19"/>
          <w:szCs w:val="19"/>
        </w:rPr>
        <w:t>W</w:t>
      </w:r>
      <w:r w:rsidRPr="00790E34">
        <w:rPr>
          <w:sz w:val="19"/>
          <w:szCs w:val="19"/>
        </w:rPr>
        <w:t>o</w:t>
      </w:r>
      <w:r w:rsidRPr="00790E34">
        <w:rPr>
          <w:spacing w:val="-5"/>
          <w:sz w:val="19"/>
          <w:szCs w:val="19"/>
        </w:rPr>
        <w:t>r</w:t>
      </w:r>
      <w:r w:rsidRPr="00790E34">
        <w:rPr>
          <w:sz w:val="19"/>
          <w:szCs w:val="19"/>
        </w:rPr>
        <w:t>d</w:t>
      </w:r>
      <w:r w:rsidRPr="00790E34">
        <w:rPr>
          <w:spacing w:val="-3"/>
          <w:sz w:val="19"/>
          <w:szCs w:val="19"/>
        </w:rPr>
        <w:t xml:space="preserve"> </w:t>
      </w:r>
      <w:r w:rsidRPr="00790E34">
        <w:rPr>
          <w:sz w:val="19"/>
          <w:szCs w:val="19"/>
        </w:rPr>
        <w:t>and</w:t>
      </w:r>
      <w:r w:rsidRPr="00790E34">
        <w:rPr>
          <w:spacing w:val="-3"/>
          <w:sz w:val="19"/>
          <w:szCs w:val="19"/>
        </w:rPr>
        <w:t xml:space="preserve"> </w:t>
      </w:r>
      <w:r w:rsidRPr="00790E34">
        <w:rPr>
          <w:sz w:val="19"/>
          <w:szCs w:val="19"/>
        </w:rPr>
        <w:t>PDF</w:t>
      </w:r>
      <w:r w:rsidRPr="00790E34">
        <w:rPr>
          <w:spacing w:val="-3"/>
          <w:sz w:val="19"/>
          <w:szCs w:val="19"/>
        </w:rPr>
        <w:t xml:space="preserve"> f</w:t>
      </w:r>
      <w:r w:rsidRPr="00790E34">
        <w:rPr>
          <w:sz w:val="19"/>
          <w:szCs w:val="19"/>
        </w:rPr>
        <w:t>ormat at</w:t>
      </w:r>
      <w:r w:rsidRPr="00790E34">
        <w:rPr>
          <w:spacing w:val="-3"/>
          <w:sz w:val="19"/>
          <w:szCs w:val="19"/>
        </w:rPr>
        <w:t xml:space="preserve"> </w:t>
      </w:r>
      <w:r w:rsidRPr="00790E34">
        <w:rPr>
          <w:sz w:val="19"/>
          <w:szCs w:val="19"/>
        </w:rPr>
        <w:t>dtf</w:t>
      </w:r>
      <w:r w:rsidRPr="00790E34">
        <w:rPr>
          <w:spacing w:val="-7"/>
          <w:sz w:val="19"/>
          <w:szCs w:val="19"/>
        </w:rPr>
        <w:t>.</w:t>
      </w:r>
      <w:r w:rsidRPr="00790E34">
        <w:rPr>
          <w:sz w:val="19"/>
          <w:szCs w:val="19"/>
        </w:rPr>
        <w:t>vic</w:t>
      </w:r>
      <w:r w:rsidRPr="00790E34">
        <w:rPr>
          <w:spacing w:val="-4"/>
          <w:sz w:val="19"/>
          <w:szCs w:val="19"/>
        </w:rPr>
        <w:t>.</w:t>
      </w:r>
      <w:r w:rsidRPr="00790E34">
        <w:rPr>
          <w:sz w:val="19"/>
          <w:szCs w:val="19"/>
        </w:rPr>
        <w:t>g</w:t>
      </w:r>
      <w:r w:rsidRPr="00790E34">
        <w:rPr>
          <w:spacing w:val="-4"/>
          <w:sz w:val="19"/>
          <w:szCs w:val="19"/>
        </w:rPr>
        <w:t>o</w:t>
      </w:r>
      <w:r w:rsidRPr="00790E34">
        <w:rPr>
          <w:spacing w:val="-7"/>
          <w:sz w:val="19"/>
          <w:szCs w:val="19"/>
        </w:rPr>
        <w:t>v</w:t>
      </w:r>
      <w:r w:rsidRPr="00790E34">
        <w:rPr>
          <w:spacing w:val="-4"/>
          <w:sz w:val="19"/>
          <w:szCs w:val="19"/>
        </w:rPr>
        <w:t>.</w:t>
      </w:r>
      <w:r w:rsidRPr="00790E34">
        <w:rPr>
          <w:sz w:val="19"/>
          <w:szCs w:val="19"/>
        </w:rPr>
        <w:t>au</w:t>
      </w:r>
    </w:p>
    <w:p w14:paraId="2AE34C65" w14:textId="77777777" w:rsidR="006D75DB" w:rsidRDefault="006D75DB" w:rsidP="006D75DB">
      <w:pPr>
        <w:pStyle w:val="TOC1"/>
      </w:pPr>
    </w:p>
    <w:p w14:paraId="6CF68964" w14:textId="77777777" w:rsidR="006D75DB" w:rsidRPr="0070594B" w:rsidRDefault="006D75DB" w:rsidP="006D75DB">
      <w:pPr>
        <w:rPr>
          <w:lang w:val="en-US"/>
        </w:rPr>
        <w:sectPr w:rsidR="006D75DB" w:rsidRPr="0070594B" w:rsidSect="00B263EE">
          <w:headerReference w:type="even" r:id="rId10"/>
          <w:headerReference w:type="default" r:id="rId11"/>
          <w:footerReference w:type="even" r:id="rId12"/>
          <w:footerReference w:type="default" r:id="rId13"/>
          <w:headerReference w:type="first" r:id="rId14"/>
          <w:footerReference w:type="first" r:id="rId15"/>
          <w:type w:val="oddPage"/>
          <w:pgSz w:w="11906" w:h="16838"/>
          <w:pgMar w:top="1418" w:right="1361" w:bottom="1260" w:left="1418" w:header="709" w:footer="709" w:gutter="0"/>
          <w:pgNumType w:fmt="lowerRoman" w:start="1"/>
          <w:cols w:space="708"/>
          <w:docGrid w:linePitch="360"/>
        </w:sectPr>
      </w:pPr>
    </w:p>
    <w:p w14:paraId="0F4F1DF1" w14:textId="77777777" w:rsidR="00B263EE" w:rsidRPr="00CA6886" w:rsidRDefault="00F67EEE" w:rsidP="00CA6886">
      <w:pPr>
        <w:rPr>
          <w:color w:val="00559A" w:themeColor="accent4" w:themeShade="BF"/>
          <w:sz w:val="36"/>
          <w:szCs w:val="36"/>
        </w:rPr>
      </w:pPr>
      <w:r w:rsidRPr="00CA6886">
        <w:rPr>
          <w:color w:val="00559A" w:themeColor="accent4" w:themeShade="BF"/>
          <w:sz w:val="36"/>
          <w:szCs w:val="36"/>
        </w:rPr>
        <w:lastRenderedPageBreak/>
        <w:t>C</w:t>
      </w:r>
      <w:r w:rsidR="00B263EE" w:rsidRPr="00CA6886">
        <w:rPr>
          <w:color w:val="00559A" w:themeColor="accent4" w:themeShade="BF"/>
          <w:sz w:val="36"/>
          <w:szCs w:val="36"/>
        </w:rPr>
        <w:t>ontents</w:t>
      </w:r>
    </w:p>
    <w:bookmarkStart w:id="0" w:name="_GoBack"/>
    <w:p w14:paraId="3EE51B3F" w14:textId="5F2E81A3" w:rsidR="002D5DC5" w:rsidRDefault="00685352">
      <w:pPr>
        <w:pStyle w:val="TOC1"/>
        <w:rPr>
          <w:sz w:val="22"/>
          <w:szCs w:val="22"/>
        </w:rPr>
      </w:pPr>
      <w:r>
        <w:rPr>
          <w:rStyle w:val="Hyperlink"/>
        </w:rPr>
        <w:fldChar w:fldCharType="begin"/>
      </w:r>
      <w:r>
        <w:rPr>
          <w:rStyle w:val="Hyperlink"/>
        </w:rPr>
        <w:instrText xml:space="preserve"> TOC \h \z \t "Heading 1,1,Heading </w:instrText>
      </w:r>
      <w:r w:rsidR="002D5DC5">
        <w:rPr>
          <w:rStyle w:val="Hyperlink"/>
        </w:rPr>
        <w:instrText>2</w:instrText>
      </w:r>
      <w:r>
        <w:rPr>
          <w:rStyle w:val="Hyperlink"/>
        </w:rPr>
        <w:instrText xml:space="preserve">,2" </w:instrText>
      </w:r>
      <w:r>
        <w:rPr>
          <w:rStyle w:val="Hyperlink"/>
        </w:rPr>
        <w:fldChar w:fldCharType="separate"/>
      </w:r>
      <w:hyperlink w:anchor="_Toc17896165" w:history="1">
        <w:r w:rsidR="002D5DC5" w:rsidRPr="00917E59">
          <w:rPr>
            <w:rStyle w:val="Hyperlink"/>
          </w:rPr>
          <w:t>Secretary’s foreword</w:t>
        </w:r>
        <w:r w:rsidR="002D5DC5">
          <w:rPr>
            <w:webHidden/>
          </w:rPr>
          <w:tab/>
        </w:r>
        <w:r w:rsidR="002D5DC5">
          <w:rPr>
            <w:webHidden/>
          </w:rPr>
          <w:fldChar w:fldCharType="begin"/>
        </w:r>
        <w:r w:rsidR="002D5DC5">
          <w:rPr>
            <w:webHidden/>
          </w:rPr>
          <w:instrText xml:space="preserve"> PAGEREF _Toc17896165 \h </w:instrText>
        </w:r>
        <w:r w:rsidR="002D5DC5">
          <w:rPr>
            <w:webHidden/>
          </w:rPr>
        </w:r>
        <w:r w:rsidR="002D5DC5">
          <w:rPr>
            <w:webHidden/>
          </w:rPr>
          <w:fldChar w:fldCharType="separate"/>
        </w:r>
        <w:r w:rsidR="002D5DC5">
          <w:rPr>
            <w:webHidden/>
          </w:rPr>
          <w:t>1</w:t>
        </w:r>
        <w:r w:rsidR="002D5DC5">
          <w:rPr>
            <w:webHidden/>
          </w:rPr>
          <w:fldChar w:fldCharType="end"/>
        </w:r>
      </w:hyperlink>
    </w:p>
    <w:p w14:paraId="76530F9C" w14:textId="77D4FAEB" w:rsidR="002D5DC5" w:rsidRDefault="002D5DC5">
      <w:pPr>
        <w:pStyle w:val="TOC1"/>
        <w:rPr>
          <w:sz w:val="22"/>
          <w:szCs w:val="22"/>
        </w:rPr>
      </w:pPr>
      <w:hyperlink w:anchor="_Toc17896166" w:history="1">
        <w:r w:rsidRPr="00917E59">
          <w:rPr>
            <w:rStyle w:val="Hyperlink"/>
          </w:rPr>
          <w:t>Introduction</w:t>
        </w:r>
        <w:r>
          <w:rPr>
            <w:webHidden/>
          </w:rPr>
          <w:tab/>
        </w:r>
        <w:r>
          <w:rPr>
            <w:webHidden/>
          </w:rPr>
          <w:fldChar w:fldCharType="begin"/>
        </w:r>
        <w:r>
          <w:rPr>
            <w:webHidden/>
          </w:rPr>
          <w:instrText xml:space="preserve"> PAGEREF _Toc17896166 \h </w:instrText>
        </w:r>
        <w:r>
          <w:rPr>
            <w:webHidden/>
          </w:rPr>
        </w:r>
        <w:r>
          <w:rPr>
            <w:webHidden/>
          </w:rPr>
          <w:fldChar w:fldCharType="separate"/>
        </w:r>
        <w:r>
          <w:rPr>
            <w:webHidden/>
          </w:rPr>
          <w:t>2</w:t>
        </w:r>
        <w:r>
          <w:rPr>
            <w:webHidden/>
          </w:rPr>
          <w:fldChar w:fldCharType="end"/>
        </w:r>
      </w:hyperlink>
    </w:p>
    <w:p w14:paraId="6B8AB7B3" w14:textId="639F490E" w:rsidR="002D5DC5" w:rsidRDefault="002D5DC5">
      <w:pPr>
        <w:pStyle w:val="TOC1"/>
        <w:rPr>
          <w:sz w:val="22"/>
          <w:szCs w:val="22"/>
        </w:rPr>
      </w:pPr>
      <w:hyperlink w:anchor="_Toc17896167" w:history="1">
        <w:r w:rsidRPr="00917E59">
          <w:rPr>
            <w:rStyle w:val="Hyperlink"/>
          </w:rPr>
          <w:t>Our commitment</w:t>
        </w:r>
        <w:r>
          <w:rPr>
            <w:webHidden/>
          </w:rPr>
          <w:tab/>
        </w:r>
        <w:r>
          <w:rPr>
            <w:webHidden/>
          </w:rPr>
          <w:fldChar w:fldCharType="begin"/>
        </w:r>
        <w:r>
          <w:rPr>
            <w:webHidden/>
          </w:rPr>
          <w:instrText xml:space="preserve"> PAGEREF _Toc17896167 \h </w:instrText>
        </w:r>
        <w:r>
          <w:rPr>
            <w:webHidden/>
          </w:rPr>
        </w:r>
        <w:r>
          <w:rPr>
            <w:webHidden/>
          </w:rPr>
          <w:fldChar w:fldCharType="separate"/>
        </w:r>
        <w:r>
          <w:rPr>
            <w:webHidden/>
          </w:rPr>
          <w:t>3</w:t>
        </w:r>
        <w:r>
          <w:rPr>
            <w:webHidden/>
          </w:rPr>
          <w:fldChar w:fldCharType="end"/>
        </w:r>
      </w:hyperlink>
    </w:p>
    <w:p w14:paraId="43B63AC0" w14:textId="5383CBCA" w:rsidR="002D5DC5" w:rsidRDefault="002D5DC5">
      <w:pPr>
        <w:pStyle w:val="TOC2"/>
        <w:rPr>
          <w:spacing w:val="0"/>
          <w:sz w:val="22"/>
          <w:szCs w:val="22"/>
        </w:rPr>
      </w:pPr>
      <w:hyperlink w:anchor="_Toc17896168" w:history="1">
        <w:r w:rsidRPr="00917E59">
          <w:rPr>
            <w:rStyle w:val="Hyperlink"/>
          </w:rPr>
          <w:t>Our vision</w:t>
        </w:r>
        <w:r>
          <w:rPr>
            <w:webHidden/>
          </w:rPr>
          <w:tab/>
        </w:r>
        <w:r>
          <w:rPr>
            <w:webHidden/>
          </w:rPr>
          <w:fldChar w:fldCharType="begin"/>
        </w:r>
        <w:r>
          <w:rPr>
            <w:webHidden/>
          </w:rPr>
          <w:instrText xml:space="preserve"> PAGEREF _Toc17896168 \h </w:instrText>
        </w:r>
        <w:r>
          <w:rPr>
            <w:webHidden/>
          </w:rPr>
        </w:r>
        <w:r>
          <w:rPr>
            <w:webHidden/>
          </w:rPr>
          <w:fldChar w:fldCharType="separate"/>
        </w:r>
        <w:r>
          <w:rPr>
            <w:webHidden/>
          </w:rPr>
          <w:t>3</w:t>
        </w:r>
        <w:r>
          <w:rPr>
            <w:webHidden/>
          </w:rPr>
          <w:fldChar w:fldCharType="end"/>
        </w:r>
      </w:hyperlink>
    </w:p>
    <w:p w14:paraId="40F8A0CE" w14:textId="1C9484BD" w:rsidR="002D5DC5" w:rsidRDefault="002D5DC5">
      <w:pPr>
        <w:pStyle w:val="TOC2"/>
        <w:rPr>
          <w:spacing w:val="0"/>
          <w:sz w:val="22"/>
          <w:szCs w:val="22"/>
        </w:rPr>
      </w:pPr>
      <w:hyperlink w:anchor="_Toc17896169" w:history="1">
        <w:r w:rsidRPr="00917E59">
          <w:rPr>
            <w:rStyle w:val="Hyperlink"/>
          </w:rPr>
          <w:t>Our mission</w:t>
        </w:r>
        <w:r>
          <w:rPr>
            <w:webHidden/>
          </w:rPr>
          <w:tab/>
        </w:r>
        <w:r>
          <w:rPr>
            <w:webHidden/>
          </w:rPr>
          <w:fldChar w:fldCharType="begin"/>
        </w:r>
        <w:r>
          <w:rPr>
            <w:webHidden/>
          </w:rPr>
          <w:instrText xml:space="preserve"> PAGEREF _Toc17896169 \h </w:instrText>
        </w:r>
        <w:r>
          <w:rPr>
            <w:webHidden/>
          </w:rPr>
        </w:r>
        <w:r>
          <w:rPr>
            <w:webHidden/>
          </w:rPr>
          <w:fldChar w:fldCharType="separate"/>
        </w:r>
        <w:r>
          <w:rPr>
            <w:webHidden/>
          </w:rPr>
          <w:t>3</w:t>
        </w:r>
        <w:r>
          <w:rPr>
            <w:webHidden/>
          </w:rPr>
          <w:fldChar w:fldCharType="end"/>
        </w:r>
      </w:hyperlink>
    </w:p>
    <w:p w14:paraId="1D3DDC80" w14:textId="5BF018A5" w:rsidR="002D5DC5" w:rsidRDefault="002D5DC5">
      <w:pPr>
        <w:pStyle w:val="TOC2"/>
        <w:rPr>
          <w:spacing w:val="0"/>
          <w:sz w:val="22"/>
          <w:szCs w:val="22"/>
        </w:rPr>
      </w:pPr>
      <w:hyperlink w:anchor="_Toc17896170" w:history="1">
        <w:r w:rsidRPr="00917E59">
          <w:rPr>
            <w:rStyle w:val="Hyperlink"/>
          </w:rPr>
          <w:t>Our role</w:t>
        </w:r>
        <w:r>
          <w:rPr>
            <w:webHidden/>
          </w:rPr>
          <w:tab/>
        </w:r>
        <w:r>
          <w:rPr>
            <w:webHidden/>
          </w:rPr>
          <w:fldChar w:fldCharType="begin"/>
        </w:r>
        <w:r>
          <w:rPr>
            <w:webHidden/>
          </w:rPr>
          <w:instrText xml:space="preserve"> PAGEREF _Toc17896170 \h </w:instrText>
        </w:r>
        <w:r>
          <w:rPr>
            <w:webHidden/>
          </w:rPr>
        </w:r>
        <w:r>
          <w:rPr>
            <w:webHidden/>
          </w:rPr>
          <w:fldChar w:fldCharType="separate"/>
        </w:r>
        <w:r>
          <w:rPr>
            <w:webHidden/>
          </w:rPr>
          <w:t>3</w:t>
        </w:r>
        <w:r>
          <w:rPr>
            <w:webHidden/>
          </w:rPr>
          <w:fldChar w:fldCharType="end"/>
        </w:r>
      </w:hyperlink>
    </w:p>
    <w:p w14:paraId="6940CFEC" w14:textId="190D5136" w:rsidR="002D5DC5" w:rsidRDefault="002D5DC5">
      <w:pPr>
        <w:pStyle w:val="TOC2"/>
        <w:rPr>
          <w:spacing w:val="0"/>
          <w:sz w:val="22"/>
          <w:szCs w:val="22"/>
        </w:rPr>
      </w:pPr>
      <w:hyperlink w:anchor="_Toc17896171" w:history="1">
        <w:r w:rsidRPr="00917E59">
          <w:rPr>
            <w:rStyle w:val="Hyperlink"/>
          </w:rPr>
          <w:t>Our objectives</w:t>
        </w:r>
        <w:r>
          <w:rPr>
            <w:webHidden/>
          </w:rPr>
          <w:tab/>
        </w:r>
        <w:r>
          <w:rPr>
            <w:webHidden/>
          </w:rPr>
          <w:fldChar w:fldCharType="begin"/>
        </w:r>
        <w:r>
          <w:rPr>
            <w:webHidden/>
          </w:rPr>
          <w:instrText xml:space="preserve"> PAGEREF _Toc17896171 \h </w:instrText>
        </w:r>
        <w:r>
          <w:rPr>
            <w:webHidden/>
          </w:rPr>
        </w:r>
        <w:r>
          <w:rPr>
            <w:webHidden/>
          </w:rPr>
          <w:fldChar w:fldCharType="separate"/>
        </w:r>
        <w:r>
          <w:rPr>
            <w:webHidden/>
          </w:rPr>
          <w:t>3</w:t>
        </w:r>
        <w:r>
          <w:rPr>
            <w:webHidden/>
          </w:rPr>
          <w:fldChar w:fldCharType="end"/>
        </w:r>
      </w:hyperlink>
    </w:p>
    <w:p w14:paraId="76757E20" w14:textId="36A6A6E4" w:rsidR="002D5DC5" w:rsidRDefault="002D5DC5">
      <w:pPr>
        <w:pStyle w:val="TOC2"/>
        <w:rPr>
          <w:spacing w:val="0"/>
          <w:sz w:val="22"/>
          <w:szCs w:val="22"/>
        </w:rPr>
      </w:pPr>
      <w:hyperlink w:anchor="_Toc17896172" w:history="1">
        <w:r w:rsidRPr="00917E59">
          <w:rPr>
            <w:rStyle w:val="Hyperlink"/>
          </w:rPr>
          <w:t>Our values</w:t>
        </w:r>
        <w:r>
          <w:rPr>
            <w:webHidden/>
          </w:rPr>
          <w:tab/>
        </w:r>
        <w:r>
          <w:rPr>
            <w:webHidden/>
          </w:rPr>
          <w:fldChar w:fldCharType="begin"/>
        </w:r>
        <w:r>
          <w:rPr>
            <w:webHidden/>
          </w:rPr>
          <w:instrText xml:space="preserve"> PAGEREF _Toc17896172 \h </w:instrText>
        </w:r>
        <w:r>
          <w:rPr>
            <w:webHidden/>
          </w:rPr>
        </w:r>
        <w:r>
          <w:rPr>
            <w:webHidden/>
          </w:rPr>
          <w:fldChar w:fldCharType="separate"/>
        </w:r>
        <w:r>
          <w:rPr>
            <w:webHidden/>
          </w:rPr>
          <w:t>3</w:t>
        </w:r>
        <w:r>
          <w:rPr>
            <w:webHidden/>
          </w:rPr>
          <w:fldChar w:fldCharType="end"/>
        </w:r>
      </w:hyperlink>
    </w:p>
    <w:p w14:paraId="14749953" w14:textId="7147815E" w:rsidR="002D5DC5" w:rsidRDefault="002D5DC5">
      <w:pPr>
        <w:pStyle w:val="TOC2"/>
        <w:rPr>
          <w:spacing w:val="0"/>
          <w:sz w:val="22"/>
          <w:szCs w:val="22"/>
        </w:rPr>
      </w:pPr>
      <w:hyperlink w:anchor="_Toc17896173" w:history="1">
        <w:r w:rsidRPr="00917E59">
          <w:rPr>
            <w:rStyle w:val="Hyperlink"/>
          </w:rPr>
          <w:t>People</w:t>
        </w:r>
        <w:r>
          <w:rPr>
            <w:webHidden/>
          </w:rPr>
          <w:tab/>
        </w:r>
        <w:r>
          <w:rPr>
            <w:webHidden/>
          </w:rPr>
          <w:fldChar w:fldCharType="begin"/>
        </w:r>
        <w:r>
          <w:rPr>
            <w:webHidden/>
          </w:rPr>
          <w:instrText xml:space="preserve"> PAGEREF _Toc17896173 \h </w:instrText>
        </w:r>
        <w:r>
          <w:rPr>
            <w:webHidden/>
          </w:rPr>
        </w:r>
        <w:r>
          <w:rPr>
            <w:webHidden/>
          </w:rPr>
          <w:fldChar w:fldCharType="separate"/>
        </w:r>
        <w:r>
          <w:rPr>
            <w:webHidden/>
          </w:rPr>
          <w:t>4</w:t>
        </w:r>
        <w:r>
          <w:rPr>
            <w:webHidden/>
          </w:rPr>
          <w:fldChar w:fldCharType="end"/>
        </w:r>
      </w:hyperlink>
    </w:p>
    <w:p w14:paraId="582AB6D4" w14:textId="4745082F" w:rsidR="002D5DC5" w:rsidRDefault="002D5DC5">
      <w:pPr>
        <w:pStyle w:val="TOC2"/>
        <w:rPr>
          <w:spacing w:val="0"/>
          <w:sz w:val="22"/>
          <w:szCs w:val="22"/>
        </w:rPr>
      </w:pPr>
      <w:hyperlink w:anchor="_Toc17896174" w:history="1">
        <w:r w:rsidRPr="00917E59">
          <w:rPr>
            <w:rStyle w:val="Hyperlink"/>
          </w:rPr>
          <w:t>Information and Communication Technology</w:t>
        </w:r>
        <w:r>
          <w:rPr>
            <w:webHidden/>
          </w:rPr>
          <w:tab/>
        </w:r>
        <w:r>
          <w:rPr>
            <w:webHidden/>
          </w:rPr>
          <w:fldChar w:fldCharType="begin"/>
        </w:r>
        <w:r>
          <w:rPr>
            <w:webHidden/>
          </w:rPr>
          <w:instrText xml:space="preserve"> PAGEREF _Toc17896174 \h </w:instrText>
        </w:r>
        <w:r>
          <w:rPr>
            <w:webHidden/>
          </w:rPr>
        </w:r>
        <w:r>
          <w:rPr>
            <w:webHidden/>
          </w:rPr>
          <w:fldChar w:fldCharType="separate"/>
        </w:r>
        <w:r>
          <w:rPr>
            <w:webHidden/>
          </w:rPr>
          <w:t>5</w:t>
        </w:r>
        <w:r>
          <w:rPr>
            <w:webHidden/>
          </w:rPr>
          <w:fldChar w:fldCharType="end"/>
        </w:r>
      </w:hyperlink>
    </w:p>
    <w:p w14:paraId="79B4CD43" w14:textId="7E2B56C9" w:rsidR="002D5DC5" w:rsidRDefault="002D5DC5">
      <w:pPr>
        <w:pStyle w:val="TOC2"/>
        <w:rPr>
          <w:spacing w:val="0"/>
          <w:sz w:val="22"/>
          <w:szCs w:val="22"/>
        </w:rPr>
      </w:pPr>
      <w:hyperlink w:anchor="_Toc17896175" w:history="1">
        <w:r w:rsidRPr="00917E59">
          <w:rPr>
            <w:rStyle w:val="Hyperlink"/>
          </w:rPr>
          <w:t>Communications</w:t>
        </w:r>
        <w:r>
          <w:rPr>
            <w:webHidden/>
          </w:rPr>
          <w:tab/>
        </w:r>
        <w:r>
          <w:rPr>
            <w:webHidden/>
          </w:rPr>
          <w:fldChar w:fldCharType="begin"/>
        </w:r>
        <w:r>
          <w:rPr>
            <w:webHidden/>
          </w:rPr>
          <w:instrText xml:space="preserve"> PAGEREF _Toc17896175 \h </w:instrText>
        </w:r>
        <w:r>
          <w:rPr>
            <w:webHidden/>
          </w:rPr>
        </w:r>
        <w:r>
          <w:rPr>
            <w:webHidden/>
          </w:rPr>
          <w:fldChar w:fldCharType="separate"/>
        </w:r>
        <w:r>
          <w:rPr>
            <w:webHidden/>
          </w:rPr>
          <w:t>5</w:t>
        </w:r>
        <w:r>
          <w:rPr>
            <w:webHidden/>
          </w:rPr>
          <w:fldChar w:fldCharType="end"/>
        </w:r>
      </w:hyperlink>
    </w:p>
    <w:p w14:paraId="283372E9" w14:textId="6E329C4F" w:rsidR="002D5DC5" w:rsidRDefault="002D5DC5">
      <w:pPr>
        <w:pStyle w:val="TOC1"/>
        <w:rPr>
          <w:sz w:val="22"/>
          <w:szCs w:val="22"/>
        </w:rPr>
      </w:pPr>
      <w:hyperlink w:anchor="_Toc17896176" w:history="1">
        <w:r w:rsidRPr="00917E59">
          <w:rPr>
            <w:rStyle w:val="Hyperlink"/>
          </w:rPr>
          <w:t>Our operating environment</w:t>
        </w:r>
        <w:r>
          <w:rPr>
            <w:webHidden/>
          </w:rPr>
          <w:tab/>
        </w:r>
        <w:r>
          <w:rPr>
            <w:webHidden/>
          </w:rPr>
          <w:fldChar w:fldCharType="begin"/>
        </w:r>
        <w:r>
          <w:rPr>
            <w:webHidden/>
          </w:rPr>
          <w:instrText xml:space="preserve"> PAGEREF _Toc17896176 \h </w:instrText>
        </w:r>
        <w:r>
          <w:rPr>
            <w:webHidden/>
          </w:rPr>
        </w:r>
        <w:r>
          <w:rPr>
            <w:webHidden/>
          </w:rPr>
          <w:fldChar w:fldCharType="separate"/>
        </w:r>
        <w:r>
          <w:rPr>
            <w:webHidden/>
          </w:rPr>
          <w:t>6</w:t>
        </w:r>
        <w:r>
          <w:rPr>
            <w:webHidden/>
          </w:rPr>
          <w:fldChar w:fldCharType="end"/>
        </w:r>
      </w:hyperlink>
    </w:p>
    <w:p w14:paraId="58CC19F4" w14:textId="362967F6" w:rsidR="002D5DC5" w:rsidRDefault="002D5DC5">
      <w:pPr>
        <w:pStyle w:val="TOC1"/>
        <w:rPr>
          <w:sz w:val="22"/>
          <w:szCs w:val="22"/>
        </w:rPr>
      </w:pPr>
      <w:hyperlink w:anchor="_Toc17896177" w:history="1">
        <w:r w:rsidRPr="00917E59">
          <w:rPr>
            <w:rStyle w:val="Hyperlink"/>
          </w:rPr>
          <w:t>Our risk management approach</w:t>
        </w:r>
        <w:r>
          <w:rPr>
            <w:webHidden/>
          </w:rPr>
          <w:tab/>
        </w:r>
        <w:r>
          <w:rPr>
            <w:webHidden/>
          </w:rPr>
          <w:fldChar w:fldCharType="begin"/>
        </w:r>
        <w:r>
          <w:rPr>
            <w:webHidden/>
          </w:rPr>
          <w:instrText xml:space="preserve"> PAGEREF _Toc17896177 \h </w:instrText>
        </w:r>
        <w:r>
          <w:rPr>
            <w:webHidden/>
          </w:rPr>
        </w:r>
        <w:r>
          <w:rPr>
            <w:webHidden/>
          </w:rPr>
          <w:fldChar w:fldCharType="separate"/>
        </w:r>
        <w:r>
          <w:rPr>
            <w:webHidden/>
          </w:rPr>
          <w:t>8</w:t>
        </w:r>
        <w:r>
          <w:rPr>
            <w:webHidden/>
          </w:rPr>
          <w:fldChar w:fldCharType="end"/>
        </w:r>
      </w:hyperlink>
    </w:p>
    <w:p w14:paraId="290C8028" w14:textId="699DE11F" w:rsidR="002D5DC5" w:rsidRDefault="002D5DC5">
      <w:pPr>
        <w:pStyle w:val="TOC1"/>
        <w:rPr>
          <w:sz w:val="22"/>
          <w:szCs w:val="22"/>
        </w:rPr>
      </w:pPr>
      <w:hyperlink w:anchor="_Toc17896178" w:history="1">
        <w:r w:rsidRPr="00917E59">
          <w:rPr>
            <w:rStyle w:val="Hyperlink"/>
          </w:rPr>
          <w:t>Our Governance Framework</w:t>
        </w:r>
        <w:r>
          <w:rPr>
            <w:webHidden/>
          </w:rPr>
          <w:tab/>
        </w:r>
        <w:r>
          <w:rPr>
            <w:webHidden/>
          </w:rPr>
          <w:fldChar w:fldCharType="begin"/>
        </w:r>
        <w:r>
          <w:rPr>
            <w:webHidden/>
          </w:rPr>
          <w:instrText xml:space="preserve"> PAGEREF _Toc17896178 \h </w:instrText>
        </w:r>
        <w:r>
          <w:rPr>
            <w:webHidden/>
          </w:rPr>
        </w:r>
        <w:r>
          <w:rPr>
            <w:webHidden/>
          </w:rPr>
          <w:fldChar w:fldCharType="separate"/>
        </w:r>
        <w:r>
          <w:rPr>
            <w:webHidden/>
          </w:rPr>
          <w:t>11</w:t>
        </w:r>
        <w:r>
          <w:rPr>
            <w:webHidden/>
          </w:rPr>
          <w:fldChar w:fldCharType="end"/>
        </w:r>
      </w:hyperlink>
    </w:p>
    <w:p w14:paraId="5F9D4231" w14:textId="615DEBD8" w:rsidR="002D5DC5" w:rsidRDefault="002D5DC5">
      <w:pPr>
        <w:pStyle w:val="TOC2"/>
        <w:rPr>
          <w:spacing w:val="0"/>
          <w:sz w:val="22"/>
          <w:szCs w:val="22"/>
        </w:rPr>
      </w:pPr>
      <w:hyperlink w:anchor="_Toc17896179" w:history="1">
        <w:r w:rsidRPr="00917E59">
          <w:rPr>
            <w:rStyle w:val="Hyperlink"/>
          </w:rPr>
          <w:t>Treasury</w:t>
        </w:r>
        <w:r w:rsidRPr="00917E59">
          <w:rPr>
            <w:rStyle w:val="Hyperlink"/>
            <w:rFonts w:eastAsia="VIC Medium"/>
          </w:rPr>
          <w:t xml:space="preserve"> and Finance Board</w:t>
        </w:r>
        <w:r>
          <w:rPr>
            <w:webHidden/>
          </w:rPr>
          <w:tab/>
        </w:r>
        <w:r>
          <w:rPr>
            <w:webHidden/>
          </w:rPr>
          <w:fldChar w:fldCharType="begin"/>
        </w:r>
        <w:r>
          <w:rPr>
            <w:webHidden/>
          </w:rPr>
          <w:instrText xml:space="preserve"> PAGEREF _Toc17896179 \h </w:instrText>
        </w:r>
        <w:r>
          <w:rPr>
            <w:webHidden/>
          </w:rPr>
        </w:r>
        <w:r>
          <w:rPr>
            <w:webHidden/>
          </w:rPr>
          <w:fldChar w:fldCharType="separate"/>
        </w:r>
        <w:r>
          <w:rPr>
            <w:webHidden/>
          </w:rPr>
          <w:t>12</w:t>
        </w:r>
        <w:r>
          <w:rPr>
            <w:webHidden/>
          </w:rPr>
          <w:fldChar w:fldCharType="end"/>
        </w:r>
      </w:hyperlink>
    </w:p>
    <w:p w14:paraId="2F012C77" w14:textId="49C99FBF" w:rsidR="002D5DC5" w:rsidRDefault="002D5DC5">
      <w:pPr>
        <w:pStyle w:val="TOC2"/>
        <w:rPr>
          <w:spacing w:val="0"/>
          <w:sz w:val="22"/>
          <w:szCs w:val="22"/>
        </w:rPr>
      </w:pPr>
      <w:hyperlink w:anchor="_Toc17896180" w:history="1">
        <w:r w:rsidRPr="00917E59">
          <w:rPr>
            <w:rStyle w:val="Hyperlink"/>
            <w:rFonts w:eastAsia="VIC Medium"/>
          </w:rPr>
          <w:t>Knowledge Management Committee</w:t>
        </w:r>
        <w:r>
          <w:rPr>
            <w:webHidden/>
          </w:rPr>
          <w:tab/>
        </w:r>
        <w:r>
          <w:rPr>
            <w:webHidden/>
          </w:rPr>
          <w:fldChar w:fldCharType="begin"/>
        </w:r>
        <w:r>
          <w:rPr>
            <w:webHidden/>
          </w:rPr>
          <w:instrText xml:space="preserve"> PAGEREF _Toc17896180 \h </w:instrText>
        </w:r>
        <w:r>
          <w:rPr>
            <w:webHidden/>
          </w:rPr>
        </w:r>
        <w:r>
          <w:rPr>
            <w:webHidden/>
          </w:rPr>
          <w:fldChar w:fldCharType="separate"/>
        </w:r>
        <w:r>
          <w:rPr>
            <w:webHidden/>
          </w:rPr>
          <w:t>12</w:t>
        </w:r>
        <w:r>
          <w:rPr>
            <w:webHidden/>
          </w:rPr>
          <w:fldChar w:fldCharType="end"/>
        </w:r>
      </w:hyperlink>
    </w:p>
    <w:p w14:paraId="5B13A2D3" w14:textId="019D0468" w:rsidR="002D5DC5" w:rsidRDefault="002D5DC5">
      <w:pPr>
        <w:pStyle w:val="TOC2"/>
        <w:rPr>
          <w:spacing w:val="0"/>
          <w:sz w:val="22"/>
          <w:szCs w:val="22"/>
        </w:rPr>
      </w:pPr>
      <w:hyperlink w:anchor="_Toc17896181" w:history="1">
        <w:r w:rsidRPr="00917E59">
          <w:rPr>
            <w:rStyle w:val="Hyperlink"/>
            <w:rFonts w:eastAsia="VIC Medium"/>
          </w:rPr>
          <w:t>People Committee</w:t>
        </w:r>
        <w:r>
          <w:rPr>
            <w:webHidden/>
          </w:rPr>
          <w:tab/>
        </w:r>
        <w:r>
          <w:rPr>
            <w:webHidden/>
          </w:rPr>
          <w:fldChar w:fldCharType="begin"/>
        </w:r>
        <w:r>
          <w:rPr>
            <w:webHidden/>
          </w:rPr>
          <w:instrText xml:space="preserve"> PAGEREF _Toc17896181 \h </w:instrText>
        </w:r>
        <w:r>
          <w:rPr>
            <w:webHidden/>
          </w:rPr>
        </w:r>
        <w:r>
          <w:rPr>
            <w:webHidden/>
          </w:rPr>
          <w:fldChar w:fldCharType="separate"/>
        </w:r>
        <w:r>
          <w:rPr>
            <w:webHidden/>
          </w:rPr>
          <w:t>12</w:t>
        </w:r>
        <w:r>
          <w:rPr>
            <w:webHidden/>
          </w:rPr>
          <w:fldChar w:fldCharType="end"/>
        </w:r>
      </w:hyperlink>
    </w:p>
    <w:p w14:paraId="1B5A7170" w14:textId="0D6E3AA3" w:rsidR="002D5DC5" w:rsidRDefault="002D5DC5">
      <w:pPr>
        <w:pStyle w:val="TOC2"/>
        <w:rPr>
          <w:spacing w:val="0"/>
          <w:sz w:val="22"/>
          <w:szCs w:val="22"/>
        </w:rPr>
      </w:pPr>
      <w:hyperlink w:anchor="_Toc17896182" w:history="1">
        <w:r w:rsidRPr="00917E59">
          <w:rPr>
            <w:rStyle w:val="Hyperlink"/>
            <w:rFonts w:eastAsia="VIC Medium"/>
          </w:rPr>
          <w:t>Remuneration Committee</w:t>
        </w:r>
        <w:r>
          <w:rPr>
            <w:webHidden/>
          </w:rPr>
          <w:tab/>
        </w:r>
        <w:r>
          <w:rPr>
            <w:webHidden/>
          </w:rPr>
          <w:fldChar w:fldCharType="begin"/>
        </w:r>
        <w:r>
          <w:rPr>
            <w:webHidden/>
          </w:rPr>
          <w:instrText xml:space="preserve"> PAGEREF _Toc17896182 \h </w:instrText>
        </w:r>
        <w:r>
          <w:rPr>
            <w:webHidden/>
          </w:rPr>
        </w:r>
        <w:r>
          <w:rPr>
            <w:webHidden/>
          </w:rPr>
          <w:fldChar w:fldCharType="separate"/>
        </w:r>
        <w:r>
          <w:rPr>
            <w:webHidden/>
          </w:rPr>
          <w:t>12</w:t>
        </w:r>
        <w:r>
          <w:rPr>
            <w:webHidden/>
          </w:rPr>
          <w:fldChar w:fldCharType="end"/>
        </w:r>
      </w:hyperlink>
    </w:p>
    <w:p w14:paraId="77BEA808" w14:textId="24E3091A" w:rsidR="002D5DC5" w:rsidRDefault="002D5DC5">
      <w:pPr>
        <w:pStyle w:val="TOC1"/>
        <w:rPr>
          <w:sz w:val="22"/>
          <w:szCs w:val="22"/>
        </w:rPr>
      </w:pPr>
      <w:hyperlink w:anchor="_Toc17896183" w:history="1">
        <w:r w:rsidRPr="00917E59">
          <w:rPr>
            <w:rStyle w:val="Hyperlink"/>
          </w:rPr>
          <w:t>Our</w:t>
        </w:r>
        <w:r w:rsidRPr="00917E59">
          <w:rPr>
            <w:rStyle w:val="Hyperlink"/>
            <w:spacing w:val="-21"/>
          </w:rPr>
          <w:t xml:space="preserve"> </w:t>
        </w:r>
        <w:r w:rsidRPr="00917E59">
          <w:rPr>
            <w:rStyle w:val="Hyperlink"/>
          </w:rPr>
          <w:t>mea</w:t>
        </w:r>
        <w:r w:rsidRPr="00917E59">
          <w:rPr>
            <w:rStyle w:val="Hyperlink"/>
            <w:spacing w:val="-16"/>
          </w:rPr>
          <w:t>s</w:t>
        </w:r>
        <w:r w:rsidRPr="00917E59">
          <w:rPr>
            <w:rStyle w:val="Hyperlink"/>
          </w:rPr>
          <w:t>u</w:t>
        </w:r>
        <w:r w:rsidRPr="00917E59">
          <w:rPr>
            <w:rStyle w:val="Hyperlink"/>
            <w:spacing w:val="-21"/>
          </w:rPr>
          <w:t>r</w:t>
        </w:r>
        <w:r w:rsidRPr="00917E59">
          <w:rPr>
            <w:rStyle w:val="Hyperlink"/>
          </w:rPr>
          <w:t>es</w:t>
        </w:r>
        <w:r w:rsidRPr="00917E59">
          <w:rPr>
            <w:rStyle w:val="Hyperlink"/>
            <w:spacing w:val="-21"/>
          </w:rPr>
          <w:t xml:space="preserve"> </w:t>
        </w:r>
        <w:r w:rsidRPr="00917E59">
          <w:rPr>
            <w:rStyle w:val="Hyperlink"/>
          </w:rPr>
          <w:t>of</w:t>
        </w:r>
        <w:r w:rsidRPr="00917E59">
          <w:rPr>
            <w:rStyle w:val="Hyperlink"/>
            <w:spacing w:val="-21"/>
          </w:rPr>
          <w:t xml:space="preserve"> </w:t>
        </w:r>
        <w:r w:rsidRPr="00917E59">
          <w:rPr>
            <w:rStyle w:val="Hyperlink"/>
            <w:spacing w:val="-16"/>
          </w:rPr>
          <w:t>s</w:t>
        </w:r>
        <w:r w:rsidRPr="00917E59">
          <w:rPr>
            <w:rStyle w:val="Hyperlink"/>
          </w:rPr>
          <w:t>ucce</w:t>
        </w:r>
        <w:r w:rsidRPr="00917E59">
          <w:rPr>
            <w:rStyle w:val="Hyperlink"/>
            <w:spacing w:val="-16"/>
          </w:rPr>
          <w:t>s</w:t>
        </w:r>
        <w:r w:rsidRPr="00917E59">
          <w:rPr>
            <w:rStyle w:val="Hyperlink"/>
          </w:rPr>
          <w:t>s</w:t>
        </w:r>
        <w:r>
          <w:rPr>
            <w:webHidden/>
          </w:rPr>
          <w:tab/>
        </w:r>
        <w:r>
          <w:rPr>
            <w:webHidden/>
          </w:rPr>
          <w:fldChar w:fldCharType="begin"/>
        </w:r>
        <w:r>
          <w:rPr>
            <w:webHidden/>
          </w:rPr>
          <w:instrText xml:space="preserve"> PAGEREF _Toc17896183 \h </w:instrText>
        </w:r>
        <w:r>
          <w:rPr>
            <w:webHidden/>
          </w:rPr>
        </w:r>
        <w:r>
          <w:rPr>
            <w:webHidden/>
          </w:rPr>
          <w:fldChar w:fldCharType="separate"/>
        </w:r>
        <w:r>
          <w:rPr>
            <w:webHidden/>
          </w:rPr>
          <w:t>13</w:t>
        </w:r>
        <w:r>
          <w:rPr>
            <w:webHidden/>
          </w:rPr>
          <w:fldChar w:fldCharType="end"/>
        </w:r>
      </w:hyperlink>
    </w:p>
    <w:p w14:paraId="68412CA5" w14:textId="6BC3E402" w:rsidR="002D5DC5" w:rsidRDefault="002D5DC5">
      <w:pPr>
        <w:pStyle w:val="TOC2"/>
        <w:rPr>
          <w:spacing w:val="0"/>
          <w:sz w:val="22"/>
          <w:szCs w:val="22"/>
        </w:rPr>
      </w:pPr>
      <w:hyperlink w:anchor="_Toc17896184" w:history="1">
        <w:r w:rsidRPr="00917E59">
          <w:rPr>
            <w:rStyle w:val="Hyperlink"/>
          </w:rPr>
          <w:t>Our groups and priorities</w:t>
        </w:r>
        <w:r>
          <w:rPr>
            <w:webHidden/>
          </w:rPr>
          <w:tab/>
        </w:r>
        <w:r>
          <w:rPr>
            <w:webHidden/>
          </w:rPr>
          <w:fldChar w:fldCharType="begin"/>
        </w:r>
        <w:r>
          <w:rPr>
            <w:webHidden/>
          </w:rPr>
          <w:instrText xml:space="preserve"> PAGEREF _Toc17896184 \h </w:instrText>
        </w:r>
        <w:r>
          <w:rPr>
            <w:webHidden/>
          </w:rPr>
        </w:r>
        <w:r>
          <w:rPr>
            <w:webHidden/>
          </w:rPr>
          <w:fldChar w:fldCharType="separate"/>
        </w:r>
        <w:r>
          <w:rPr>
            <w:webHidden/>
          </w:rPr>
          <w:t>14</w:t>
        </w:r>
        <w:r>
          <w:rPr>
            <w:webHidden/>
          </w:rPr>
          <w:fldChar w:fldCharType="end"/>
        </w:r>
      </w:hyperlink>
    </w:p>
    <w:p w14:paraId="275AABF5" w14:textId="3D1BA39D" w:rsidR="002D5DC5" w:rsidRDefault="002D5DC5">
      <w:pPr>
        <w:pStyle w:val="TOC1"/>
        <w:rPr>
          <w:sz w:val="22"/>
          <w:szCs w:val="22"/>
        </w:rPr>
      </w:pPr>
      <w:hyperlink w:anchor="_Toc17896185" w:history="1">
        <w:r w:rsidRPr="00917E59">
          <w:rPr>
            <w:rStyle w:val="Hyperlink"/>
          </w:rPr>
          <w:t>Optimise Victoria’s fiscal resources – Budget and Finance Division</w:t>
        </w:r>
        <w:r>
          <w:rPr>
            <w:webHidden/>
          </w:rPr>
          <w:tab/>
        </w:r>
        <w:r>
          <w:rPr>
            <w:webHidden/>
          </w:rPr>
          <w:fldChar w:fldCharType="begin"/>
        </w:r>
        <w:r>
          <w:rPr>
            <w:webHidden/>
          </w:rPr>
          <w:instrText xml:space="preserve"> PAGEREF _Toc17896185 \h </w:instrText>
        </w:r>
        <w:r>
          <w:rPr>
            <w:webHidden/>
          </w:rPr>
        </w:r>
        <w:r>
          <w:rPr>
            <w:webHidden/>
          </w:rPr>
          <w:fldChar w:fldCharType="separate"/>
        </w:r>
        <w:r>
          <w:rPr>
            <w:webHidden/>
          </w:rPr>
          <w:t>15</w:t>
        </w:r>
        <w:r>
          <w:rPr>
            <w:webHidden/>
          </w:rPr>
          <w:fldChar w:fldCharType="end"/>
        </w:r>
      </w:hyperlink>
    </w:p>
    <w:p w14:paraId="5C838CB3" w14:textId="2B59224E" w:rsidR="002D5DC5" w:rsidRDefault="002D5DC5">
      <w:pPr>
        <w:pStyle w:val="TOC2"/>
        <w:rPr>
          <w:spacing w:val="0"/>
          <w:sz w:val="22"/>
          <w:szCs w:val="22"/>
        </w:rPr>
      </w:pPr>
      <w:hyperlink w:anchor="_Toc17896186" w:history="1">
        <w:r w:rsidRPr="00917E59">
          <w:rPr>
            <w:rStyle w:val="Hyperlink"/>
          </w:rPr>
          <w:t>Business groups and</w:t>
        </w:r>
        <w:r w:rsidRPr="00917E59">
          <w:rPr>
            <w:rStyle w:val="Hyperlink"/>
            <w:spacing w:val="-17"/>
          </w:rPr>
          <w:t xml:space="preserve"> </w:t>
        </w:r>
        <w:r w:rsidRPr="00917E59">
          <w:rPr>
            <w:rStyle w:val="Hyperlink"/>
          </w:rPr>
          <w:t>core responsibilities</w:t>
        </w:r>
        <w:r>
          <w:rPr>
            <w:webHidden/>
          </w:rPr>
          <w:tab/>
        </w:r>
        <w:r>
          <w:rPr>
            <w:webHidden/>
          </w:rPr>
          <w:fldChar w:fldCharType="begin"/>
        </w:r>
        <w:r>
          <w:rPr>
            <w:webHidden/>
          </w:rPr>
          <w:instrText xml:space="preserve"> PAGEREF _Toc17896186 \h </w:instrText>
        </w:r>
        <w:r>
          <w:rPr>
            <w:webHidden/>
          </w:rPr>
        </w:r>
        <w:r>
          <w:rPr>
            <w:webHidden/>
          </w:rPr>
          <w:fldChar w:fldCharType="separate"/>
        </w:r>
        <w:r>
          <w:rPr>
            <w:webHidden/>
          </w:rPr>
          <w:t>15</w:t>
        </w:r>
        <w:r>
          <w:rPr>
            <w:webHidden/>
          </w:rPr>
          <w:fldChar w:fldCharType="end"/>
        </w:r>
      </w:hyperlink>
    </w:p>
    <w:p w14:paraId="3DB99FCB" w14:textId="76CF7421" w:rsidR="002D5DC5" w:rsidRDefault="002D5DC5">
      <w:pPr>
        <w:pStyle w:val="TOC2"/>
        <w:rPr>
          <w:spacing w:val="0"/>
          <w:sz w:val="22"/>
          <w:szCs w:val="22"/>
        </w:rPr>
      </w:pPr>
      <w:hyperlink w:anchor="_Toc17896187" w:history="1">
        <w:r w:rsidRPr="00917E59">
          <w:rPr>
            <w:rStyle w:val="Hyperlink"/>
            <w:spacing w:val="-5"/>
          </w:rPr>
          <w:t xml:space="preserve">Key </w:t>
        </w:r>
        <w:r w:rsidRPr="00917E59">
          <w:rPr>
            <w:rStyle w:val="Hyperlink"/>
          </w:rPr>
          <w:t>short to medium-term priorities</w:t>
        </w:r>
        <w:r>
          <w:rPr>
            <w:webHidden/>
          </w:rPr>
          <w:tab/>
        </w:r>
        <w:r>
          <w:rPr>
            <w:webHidden/>
          </w:rPr>
          <w:fldChar w:fldCharType="begin"/>
        </w:r>
        <w:r>
          <w:rPr>
            <w:webHidden/>
          </w:rPr>
          <w:instrText xml:space="preserve"> PAGEREF _Toc17896187 \h </w:instrText>
        </w:r>
        <w:r>
          <w:rPr>
            <w:webHidden/>
          </w:rPr>
        </w:r>
        <w:r>
          <w:rPr>
            <w:webHidden/>
          </w:rPr>
          <w:fldChar w:fldCharType="separate"/>
        </w:r>
        <w:r>
          <w:rPr>
            <w:webHidden/>
          </w:rPr>
          <w:t>15</w:t>
        </w:r>
        <w:r>
          <w:rPr>
            <w:webHidden/>
          </w:rPr>
          <w:fldChar w:fldCharType="end"/>
        </w:r>
      </w:hyperlink>
    </w:p>
    <w:p w14:paraId="153416C0" w14:textId="54BE36D5" w:rsidR="002D5DC5" w:rsidRDefault="002D5DC5">
      <w:pPr>
        <w:pStyle w:val="TOC1"/>
        <w:rPr>
          <w:sz w:val="22"/>
          <w:szCs w:val="22"/>
        </w:rPr>
      </w:pPr>
      <w:hyperlink w:anchor="_Toc17896188" w:history="1">
        <w:r w:rsidRPr="00917E59">
          <w:rPr>
            <w:rStyle w:val="Hyperlink"/>
          </w:rPr>
          <w:t>Strengthen Victoria’s economic performance – Economic Division</w:t>
        </w:r>
        <w:r>
          <w:rPr>
            <w:webHidden/>
          </w:rPr>
          <w:tab/>
        </w:r>
        <w:r>
          <w:rPr>
            <w:webHidden/>
          </w:rPr>
          <w:fldChar w:fldCharType="begin"/>
        </w:r>
        <w:r>
          <w:rPr>
            <w:webHidden/>
          </w:rPr>
          <w:instrText xml:space="preserve"> PAGEREF _Toc17896188 \h </w:instrText>
        </w:r>
        <w:r>
          <w:rPr>
            <w:webHidden/>
          </w:rPr>
        </w:r>
        <w:r>
          <w:rPr>
            <w:webHidden/>
          </w:rPr>
          <w:fldChar w:fldCharType="separate"/>
        </w:r>
        <w:r>
          <w:rPr>
            <w:webHidden/>
          </w:rPr>
          <w:t>16</w:t>
        </w:r>
        <w:r>
          <w:rPr>
            <w:webHidden/>
          </w:rPr>
          <w:fldChar w:fldCharType="end"/>
        </w:r>
      </w:hyperlink>
    </w:p>
    <w:p w14:paraId="0A597BBA" w14:textId="6E573222" w:rsidR="002D5DC5" w:rsidRDefault="002D5DC5">
      <w:pPr>
        <w:pStyle w:val="TOC2"/>
        <w:rPr>
          <w:spacing w:val="0"/>
          <w:sz w:val="22"/>
          <w:szCs w:val="22"/>
        </w:rPr>
      </w:pPr>
      <w:hyperlink w:anchor="_Toc17896189" w:history="1">
        <w:r w:rsidRPr="00917E59">
          <w:rPr>
            <w:rStyle w:val="Hyperlink"/>
          </w:rPr>
          <w:t>Business groups and</w:t>
        </w:r>
        <w:r w:rsidRPr="00917E59">
          <w:rPr>
            <w:rStyle w:val="Hyperlink"/>
            <w:spacing w:val="-17"/>
          </w:rPr>
          <w:t xml:space="preserve"> </w:t>
        </w:r>
        <w:r w:rsidRPr="00917E59">
          <w:rPr>
            <w:rStyle w:val="Hyperlink"/>
          </w:rPr>
          <w:t>core responsibilities</w:t>
        </w:r>
        <w:r>
          <w:rPr>
            <w:webHidden/>
          </w:rPr>
          <w:tab/>
        </w:r>
        <w:r>
          <w:rPr>
            <w:webHidden/>
          </w:rPr>
          <w:fldChar w:fldCharType="begin"/>
        </w:r>
        <w:r>
          <w:rPr>
            <w:webHidden/>
          </w:rPr>
          <w:instrText xml:space="preserve"> PAGEREF _Toc17896189 \h </w:instrText>
        </w:r>
        <w:r>
          <w:rPr>
            <w:webHidden/>
          </w:rPr>
        </w:r>
        <w:r>
          <w:rPr>
            <w:webHidden/>
          </w:rPr>
          <w:fldChar w:fldCharType="separate"/>
        </w:r>
        <w:r>
          <w:rPr>
            <w:webHidden/>
          </w:rPr>
          <w:t>16</w:t>
        </w:r>
        <w:r>
          <w:rPr>
            <w:webHidden/>
          </w:rPr>
          <w:fldChar w:fldCharType="end"/>
        </w:r>
      </w:hyperlink>
    </w:p>
    <w:p w14:paraId="25EC35FC" w14:textId="1AFBBF74" w:rsidR="002D5DC5" w:rsidRDefault="002D5DC5">
      <w:pPr>
        <w:pStyle w:val="TOC2"/>
        <w:rPr>
          <w:spacing w:val="0"/>
          <w:sz w:val="22"/>
          <w:szCs w:val="22"/>
        </w:rPr>
      </w:pPr>
      <w:hyperlink w:anchor="_Toc17896190" w:history="1">
        <w:r w:rsidRPr="00917E59">
          <w:rPr>
            <w:rStyle w:val="Hyperlink"/>
            <w:spacing w:val="-5"/>
          </w:rPr>
          <w:t xml:space="preserve">Key </w:t>
        </w:r>
        <w:r w:rsidRPr="00917E59">
          <w:rPr>
            <w:rStyle w:val="Hyperlink"/>
          </w:rPr>
          <w:t>short to medium-term priorities</w:t>
        </w:r>
        <w:r>
          <w:rPr>
            <w:webHidden/>
          </w:rPr>
          <w:tab/>
        </w:r>
        <w:r>
          <w:rPr>
            <w:webHidden/>
          </w:rPr>
          <w:fldChar w:fldCharType="begin"/>
        </w:r>
        <w:r>
          <w:rPr>
            <w:webHidden/>
          </w:rPr>
          <w:instrText xml:space="preserve"> PAGEREF _Toc17896190 \h </w:instrText>
        </w:r>
        <w:r>
          <w:rPr>
            <w:webHidden/>
          </w:rPr>
        </w:r>
        <w:r>
          <w:rPr>
            <w:webHidden/>
          </w:rPr>
          <w:fldChar w:fldCharType="separate"/>
        </w:r>
        <w:r>
          <w:rPr>
            <w:webHidden/>
          </w:rPr>
          <w:t>16</w:t>
        </w:r>
        <w:r>
          <w:rPr>
            <w:webHidden/>
          </w:rPr>
          <w:fldChar w:fldCharType="end"/>
        </w:r>
      </w:hyperlink>
    </w:p>
    <w:p w14:paraId="71DFCCDA" w14:textId="51DC5639" w:rsidR="002D5DC5" w:rsidRDefault="002D5DC5">
      <w:pPr>
        <w:pStyle w:val="TOC2"/>
        <w:rPr>
          <w:spacing w:val="0"/>
          <w:sz w:val="22"/>
          <w:szCs w:val="22"/>
        </w:rPr>
      </w:pPr>
      <w:hyperlink w:anchor="_Toc17896191" w:history="1">
        <w:r w:rsidRPr="00917E59">
          <w:rPr>
            <w:rStyle w:val="Hyperlink"/>
            <w:rFonts w:eastAsia="Times New Roman"/>
          </w:rPr>
          <w:t>Invest Victoria</w:t>
        </w:r>
        <w:r>
          <w:rPr>
            <w:webHidden/>
          </w:rPr>
          <w:tab/>
        </w:r>
        <w:r>
          <w:rPr>
            <w:webHidden/>
          </w:rPr>
          <w:fldChar w:fldCharType="begin"/>
        </w:r>
        <w:r>
          <w:rPr>
            <w:webHidden/>
          </w:rPr>
          <w:instrText xml:space="preserve"> PAGEREF _Toc17896191 \h </w:instrText>
        </w:r>
        <w:r>
          <w:rPr>
            <w:webHidden/>
          </w:rPr>
        </w:r>
        <w:r>
          <w:rPr>
            <w:webHidden/>
          </w:rPr>
          <w:fldChar w:fldCharType="separate"/>
        </w:r>
        <w:r>
          <w:rPr>
            <w:webHidden/>
          </w:rPr>
          <w:t>17</w:t>
        </w:r>
        <w:r>
          <w:rPr>
            <w:webHidden/>
          </w:rPr>
          <w:fldChar w:fldCharType="end"/>
        </w:r>
      </w:hyperlink>
    </w:p>
    <w:p w14:paraId="31C2ABE6" w14:textId="522AB2DA" w:rsidR="002D5DC5" w:rsidRDefault="002D5DC5">
      <w:pPr>
        <w:pStyle w:val="TOC1"/>
        <w:rPr>
          <w:sz w:val="22"/>
          <w:szCs w:val="22"/>
        </w:rPr>
      </w:pPr>
      <w:hyperlink w:anchor="_Toc17896192" w:history="1">
        <w:r w:rsidRPr="00917E59">
          <w:rPr>
            <w:rStyle w:val="Hyperlink"/>
            <w:rFonts w:eastAsia="Times New Roman"/>
          </w:rPr>
          <w:t xml:space="preserve">Improve how Government manages its balance sheet, </w:t>
        </w:r>
        <w:r w:rsidRPr="00917E59">
          <w:rPr>
            <w:rStyle w:val="Hyperlink"/>
          </w:rPr>
          <w:t>commercial</w:t>
        </w:r>
        <w:r w:rsidRPr="00917E59">
          <w:rPr>
            <w:rStyle w:val="Hyperlink"/>
            <w:rFonts w:eastAsia="Times New Roman"/>
          </w:rPr>
          <w:t xml:space="preserve"> activities and public sector infrastructure – Commercial Division</w:t>
        </w:r>
        <w:r>
          <w:rPr>
            <w:webHidden/>
          </w:rPr>
          <w:tab/>
        </w:r>
        <w:r>
          <w:rPr>
            <w:webHidden/>
          </w:rPr>
          <w:fldChar w:fldCharType="begin"/>
        </w:r>
        <w:r>
          <w:rPr>
            <w:webHidden/>
          </w:rPr>
          <w:instrText xml:space="preserve"> PAGEREF _Toc17896192 \h </w:instrText>
        </w:r>
        <w:r>
          <w:rPr>
            <w:webHidden/>
          </w:rPr>
        </w:r>
        <w:r>
          <w:rPr>
            <w:webHidden/>
          </w:rPr>
          <w:fldChar w:fldCharType="separate"/>
        </w:r>
        <w:r>
          <w:rPr>
            <w:webHidden/>
          </w:rPr>
          <w:t>18</w:t>
        </w:r>
        <w:r>
          <w:rPr>
            <w:webHidden/>
          </w:rPr>
          <w:fldChar w:fldCharType="end"/>
        </w:r>
      </w:hyperlink>
    </w:p>
    <w:p w14:paraId="14497531" w14:textId="0F236401" w:rsidR="002D5DC5" w:rsidRDefault="002D5DC5">
      <w:pPr>
        <w:pStyle w:val="TOC2"/>
        <w:rPr>
          <w:spacing w:val="0"/>
          <w:sz w:val="22"/>
          <w:szCs w:val="22"/>
        </w:rPr>
      </w:pPr>
      <w:hyperlink w:anchor="_Toc17896193" w:history="1">
        <w:r w:rsidRPr="00917E59">
          <w:rPr>
            <w:rStyle w:val="Hyperlink"/>
            <w:rFonts w:eastAsia="Times New Roman"/>
            <w:spacing w:val="-5"/>
          </w:rPr>
          <w:t xml:space="preserve">Key </w:t>
        </w:r>
        <w:r w:rsidRPr="00917E59">
          <w:rPr>
            <w:rStyle w:val="Hyperlink"/>
            <w:rFonts w:eastAsia="Times New Roman"/>
          </w:rPr>
          <w:t>short to medium-term priorities</w:t>
        </w:r>
        <w:r>
          <w:rPr>
            <w:webHidden/>
          </w:rPr>
          <w:tab/>
        </w:r>
        <w:r>
          <w:rPr>
            <w:webHidden/>
          </w:rPr>
          <w:fldChar w:fldCharType="begin"/>
        </w:r>
        <w:r>
          <w:rPr>
            <w:webHidden/>
          </w:rPr>
          <w:instrText xml:space="preserve"> PAGEREF _Toc17896193 \h </w:instrText>
        </w:r>
        <w:r>
          <w:rPr>
            <w:webHidden/>
          </w:rPr>
        </w:r>
        <w:r>
          <w:rPr>
            <w:webHidden/>
          </w:rPr>
          <w:fldChar w:fldCharType="separate"/>
        </w:r>
        <w:r>
          <w:rPr>
            <w:webHidden/>
          </w:rPr>
          <w:t>19</w:t>
        </w:r>
        <w:r>
          <w:rPr>
            <w:webHidden/>
          </w:rPr>
          <w:fldChar w:fldCharType="end"/>
        </w:r>
      </w:hyperlink>
    </w:p>
    <w:p w14:paraId="61219C16" w14:textId="3EB0EFF1" w:rsidR="002D5DC5" w:rsidRDefault="002D5DC5">
      <w:pPr>
        <w:pStyle w:val="TOC2"/>
        <w:rPr>
          <w:spacing w:val="0"/>
          <w:sz w:val="22"/>
          <w:szCs w:val="22"/>
        </w:rPr>
      </w:pPr>
      <w:hyperlink w:anchor="_Toc17896194" w:history="1">
        <w:r w:rsidRPr="00917E59">
          <w:rPr>
            <w:rStyle w:val="Hyperlink"/>
            <w:rFonts w:eastAsia="Times New Roman"/>
          </w:rPr>
          <w:t>Office of Projects Victoria</w:t>
        </w:r>
        <w:r>
          <w:rPr>
            <w:webHidden/>
          </w:rPr>
          <w:tab/>
        </w:r>
        <w:r>
          <w:rPr>
            <w:webHidden/>
          </w:rPr>
          <w:fldChar w:fldCharType="begin"/>
        </w:r>
        <w:r>
          <w:rPr>
            <w:webHidden/>
          </w:rPr>
          <w:instrText xml:space="preserve"> PAGEREF _Toc17896194 \h </w:instrText>
        </w:r>
        <w:r>
          <w:rPr>
            <w:webHidden/>
          </w:rPr>
        </w:r>
        <w:r>
          <w:rPr>
            <w:webHidden/>
          </w:rPr>
          <w:fldChar w:fldCharType="separate"/>
        </w:r>
        <w:r>
          <w:rPr>
            <w:webHidden/>
          </w:rPr>
          <w:t>19</w:t>
        </w:r>
        <w:r>
          <w:rPr>
            <w:webHidden/>
          </w:rPr>
          <w:fldChar w:fldCharType="end"/>
        </w:r>
      </w:hyperlink>
    </w:p>
    <w:p w14:paraId="616DD62D" w14:textId="396E1287" w:rsidR="002D5DC5" w:rsidRDefault="002D5DC5">
      <w:pPr>
        <w:pStyle w:val="TOC1"/>
        <w:rPr>
          <w:sz w:val="22"/>
          <w:szCs w:val="22"/>
        </w:rPr>
      </w:pPr>
      <w:hyperlink w:anchor="_Toc17896195" w:history="1">
        <w:r w:rsidRPr="00917E59">
          <w:rPr>
            <w:rStyle w:val="Hyperlink"/>
          </w:rPr>
          <w:t>Deliver efficient whole of government common services – Corporate and Government Services Division</w:t>
        </w:r>
        <w:r>
          <w:rPr>
            <w:webHidden/>
          </w:rPr>
          <w:tab/>
        </w:r>
        <w:r>
          <w:rPr>
            <w:webHidden/>
          </w:rPr>
          <w:fldChar w:fldCharType="begin"/>
        </w:r>
        <w:r>
          <w:rPr>
            <w:webHidden/>
          </w:rPr>
          <w:instrText xml:space="preserve"> PAGEREF _Toc17896195 \h </w:instrText>
        </w:r>
        <w:r>
          <w:rPr>
            <w:webHidden/>
          </w:rPr>
        </w:r>
        <w:r>
          <w:rPr>
            <w:webHidden/>
          </w:rPr>
          <w:fldChar w:fldCharType="separate"/>
        </w:r>
        <w:r>
          <w:rPr>
            <w:webHidden/>
          </w:rPr>
          <w:t>21</w:t>
        </w:r>
        <w:r>
          <w:rPr>
            <w:webHidden/>
          </w:rPr>
          <w:fldChar w:fldCharType="end"/>
        </w:r>
      </w:hyperlink>
    </w:p>
    <w:p w14:paraId="4DBE628D" w14:textId="5C9607A5" w:rsidR="002D5DC5" w:rsidRDefault="002D5DC5">
      <w:pPr>
        <w:pStyle w:val="TOC2"/>
        <w:rPr>
          <w:spacing w:val="0"/>
          <w:sz w:val="22"/>
          <w:szCs w:val="22"/>
        </w:rPr>
      </w:pPr>
      <w:hyperlink w:anchor="_Toc17896196" w:history="1">
        <w:r w:rsidRPr="00917E59">
          <w:rPr>
            <w:rStyle w:val="Hyperlink"/>
          </w:rPr>
          <w:t>Business groups and</w:t>
        </w:r>
        <w:r w:rsidRPr="00917E59">
          <w:rPr>
            <w:rStyle w:val="Hyperlink"/>
            <w:spacing w:val="-17"/>
          </w:rPr>
          <w:t xml:space="preserve"> </w:t>
        </w:r>
        <w:r w:rsidRPr="00917E59">
          <w:rPr>
            <w:rStyle w:val="Hyperlink"/>
          </w:rPr>
          <w:t>core responsibilities</w:t>
        </w:r>
        <w:r>
          <w:rPr>
            <w:webHidden/>
          </w:rPr>
          <w:tab/>
        </w:r>
        <w:r>
          <w:rPr>
            <w:webHidden/>
          </w:rPr>
          <w:fldChar w:fldCharType="begin"/>
        </w:r>
        <w:r>
          <w:rPr>
            <w:webHidden/>
          </w:rPr>
          <w:instrText xml:space="preserve"> PAGEREF _Toc17896196 \h </w:instrText>
        </w:r>
        <w:r>
          <w:rPr>
            <w:webHidden/>
          </w:rPr>
        </w:r>
        <w:r>
          <w:rPr>
            <w:webHidden/>
          </w:rPr>
          <w:fldChar w:fldCharType="separate"/>
        </w:r>
        <w:r>
          <w:rPr>
            <w:webHidden/>
          </w:rPr>
          <w:t>21</w:t>
        </w:r>
        <w:r>
          <w:rPr>
            <w:webHidden/>
          </w:rPr>
          <w:fldChar w:fldCharType="end"/>
        </w:r>
      </w:hyperlink>
    </w:p>
    <w:p w14:paraId="1BD78BC6" w14:textId="072D5411" w:rsidR="002D5DC5" w:rsidRDefault="002D5DC5">
      <w:pPr>
        <w:pStyle w:val="TOC2"/>
        <w:rPr>
          <w:spacing w:val="0"/>
          <w:sz w:val="22"/>
          <w:szCs w:val="22"/>
        </w:rPr>
      </w:pPr>
      <w:hyperlink w:anchor="_Toc17896197" w:history="1">
        <w:r w:rsidRPr="00917E59">
          <w:rPr>
            <w:rStyle w:val="Hyperlink"/>
            <w:spacing w:val="-5"/>
          </w:rPr>
          <w:t xml:space="preserve">Key </w:t>
        </w:r>
        <w:r w:rsidRPr="00917E59">
          <w:rPr>
            <w:rStyle w:val="Hyperlink"/>
          </w:rPr>
          <w:t>short to medium-term priorities</w:t>
        </w:r>
        <w:r>
          <w:rPr>
            <w:webHidden/>
          </w:rPr>
          <w:tab/>
        </w:r>
        <w:r>
          <w:rPr>
            <w:webHidden/>
          </w:rPr>
          <w:fldChar w:fldCharType="begin"/>
        </w:r>
        <w:r>
          <w:rPr>
            <w:webHidden/>
          </w:rPr>
          <w:instrText xml:space="preserve"> PAGEREF _Toc17896197 \h </w:instrText>
        </w:r>
        <w:r>
          <w:rPr>
            <w:webHidden/>
          </w:rPr>
        </w:r>
        <w:r>
          <w:rPr>
            <w:webHidden/>
          </w:rPr>
          <w:fldChar w:fldCharType="separate"/>
        </w:r>
        <w:r>
          <w:rPr>
            <w:webHidden/>
          </w:rPr>
          <w:t>21</w:t>
        </w:r>
        <w:r>
          <w:rPr>
            <w:webHidden/>
          </w:rPr>
          <w:fldChar w:fldCharType="end"/>
        </w:r>
      </w:hyperlink>
    </w:p>
    <w:p w14:paraId="3719E886" w14:textId="2047748D" w:rsidR="002D5DC5" w:rsidRDefault="002D5DC5">
      <w:pPr>
        <w:pStyle w:val="TOC1"/>
        <w:rPr>
          <w:sz w:val="22"/>
          <w:szCs w:val="22"/>
        </w:rPr>
      </w:pPr>
      <w:hyperlink w:anchor="_Toc17896198" w:history="1">
        <w:r w:rsidRPr="00917E59">
          <w:rPr>
            <w:rStyle w:val="Hyperlink"/>
          </w:rPr>
          <w:t>Supporting our business – Corporate and Government Services Division</w:t>
        </w:r>
        <w:r>
          <w:rPr>
            <w:webHidden/>
          </w:rPr>
          <w:tab/>
        </w:r>
        <w:r>
          <w:rPr>
            <w:webHidden/>
          </w:rPr>
          <w:fldChar w:fldCharType="begin"/>
        </w:r>
        <w:r>
          <w:rPr>
            <w:webHidden/>
          </w:rPr>
          <w:instrText xml:space="preserve"> PAGEREF _Toc17896198 \h </w:instrText>
        </w:r>
        <w:r>
          <w:rPr>
            <w:webHidden/>
          </w:rPr>
        </w:r>
        <w:r>
          <w:rPr>
            <w:webHidden/>
          </w:rPr>
          <w:fldChar w:fldCharType="separate"/>
        </w:r>
        <w:r>
          <w:rPr>
            <w:webHidden/>
          </w:rPr>
          <w:t>22</w:t>
        </w:r>
        <w:r>
          <w:rPr>
            <w:webHidden/>
          </w:rPr>
          <w:fldChar w:fldCharType="end"/>
        </w:r>
      </w:hyperlink>
    </w:p>
    <w:p w14:paraId="77FA1BFE" w14:textId="1CCC32B3" w:rsidR="002D5DC5" w:rsidRDefault="002D5DC5">
      <w:pPr>
        <w:pStyle w:val="TOC2"/>
        <w:rPr>
          <w:spacing w:val="0"/>
          <w:sz w:val="22"/>
          <w:szCs w:val="22"/>
        </w:rPr>
      </w:pPr>
      <w:hyperlink w:anchor="_Toc17896199" w:history="1">
        <w:r w:rsidRPr="00917E59">
          <w:rPr>
            <w:rStyle w:val="Hyperlink"/>
          </w:rPr>
          <w:t>Business groups and</w:t>
        </w:r>
        <w:r w:rsidRPr="00917E59">
          <w:rPr>
            <w:rStyle w:val="Hyperlink"/>
            <w:spacing w:val="-17"/>
          </w:rPr>
          <w:t xml:space="preserve"> </w:t>
        </w:r>
        <w:r w:rsidRPr="00917E59">
          <w:rPr>
            <w:rStyle w:val="Hyperlink"/>
          </w:rPr>
          <w:t>core responsibilities</w:t>
        </w:r>
        <w:r>
          <w:rPr>
            <w:webHidden/>
          </w:rPr>
          <w:tab/>
        </w:r>
        <w:r>
          <w:rPr>
            <w:webHidden/>
          </w:rPr>
          <w:fldChar w:fldCharType="begin"/>
        </w:r>
        <w:r>
          <w:rPr>
            <w:webHidden/>
          </w:rPr>
          <w:instrText xml:space="preserve"> PAGEREF _Toc17896199 \h </w:instrText>
        </w:r>
        <w:r>
          <w:rPr>
            <w:webHidden/>
          </w:rPr>
        </w:r>
        <w:r>
          <w:rPr>
            <w:webHidden/>
          </w:rPr>
          <w:fldChar w:fldCharType="separate"/>
        </w:r>
        <w:r>
          <w:rPr>
            <w:webHidden/>
          </w:rPr>
          <w:t>22</w:t>
        </w:r>
        <w:r>
          <w:rPr>
            <w:webHidden/>
          </w:rPr>
          <w:fldChar w:fldCharType="end"/>
        </w:r>
      </w:hyperlink>
    </w:p>
    <w:p w14:paraId="5110CBC5" w14:textId="3900FCCB" w:rsidR="002D5DC5" w:rsidRDefault="002D5DC5">
      <w:pPr>
        <w:pStyle w:val="TOC2"/>
        <w:rPr>
          <w:spacing w:val="0"/>
          <w:sz w:val="22"/>
          <w:szCs w:val="22"/>
        </w:rPr>
      </w:pPr>
      <w:hyperlink w:anchor="_Toc17896200" w:history="1">
        <w:r w:rsidRPr="00917E59">
          <w:rPr>
            <w:rStyle w:val="Hyperlink"/>
            <w:spacing w:val="-5"/>
          </w:rPr>
          <w:t xml:space="preserve">Key </w:t>
        </w:r>
        <w:r w:rsidRPr="00917E59">
          <w:rPr>
            <w:rStyle w:val="Hyperlink"/>
          </w:rPr>
          <w:t>short to medium-term priorities</w:t>
        </w:r>
        <w:r>
          <w:rPr>
            <w:webHidden/>
          </w:rPr>
          <w:tab/>
        </w:r>
        <w:r>
          <w:rPr>
            <w:webHidden/>
          </w:rPr>
          <w:fldChar w:fldCharType="begin"/>
        </w:r>
        <w:r>
          <w:rPr>
            <w:webHidden/>
          </w:rPr>
          <w:instrText xml:space="preserve"> PAGEREF _Toc17896200 \h </w:instrText>
        </w:r>
        <w:r>
          <w:rPr>
            <w:webHidden/>
          </w:rPr>
        </w:r>
        <w:r>
          <w:rPr>
            <w:webHidden/>
          </w:rPr>
          <w:fldChar w:fldCharType="separate"/>
        </w:r>
        <w:r>
          <w:rPr>
            <w:webHidden/>
          </w:rPr>
          <w:t>23</w:t>
        </w:r>
        <w:r>
          <w:rPr>
            <w:webHidden/>
          </w:rPr>
          <w:fldChar w:fldCharType="end"/>
        </w:r>
      </w:hyperlink>
    </w:p>
    <w:p w14:paraId="0C661F02" w14:textId="6539DE0D" w:rsidR="002D5DC5" w:rsidRDefault="002D5DC5">
      <w:pPr>
        <w:pStyle w:val="TOC1"/>
        <w:rPr>
          <w:sz w:val="22"/>
          <w:szCs w:val="22"/>
        </w:rPr>
      </w:pPr>
      <w:hyperlink w:anchor="_Toc17896201" w:history="1">
        <w:r w:rsidRPr="00917E59">
          <w:rPr>
            <w:rStyle w:val="Hyperlink"/>
          </w:rPr>
          <w:t>Financial outlook</w:t>
        </w:r>
        <w:r>
          <w:rPr>
            <w:webHidden/>
          </w:rPr>
          <w:tab/>
        </w:r>
        <w:r>
          <w:rPr>
            <w:webHidden/>
          </w:rPr>
          <w:fldChar w:fldCharType="begin"/>
        </w:r>
        <w:r>
          <w:rPr>
            <w:webHidden/>
          </w:rPr>
          <w:instrText xml:space="preserve"> PAGEREF _Toc17896201 \h </w:instrText>
        </w:r>
        <w:r>
          <w:rPr>
            <w:webHidden/>
          </w:rPr>
        </w:r>
        <w:r>
          <w:rPr>
            <w:webHidden/>
          </w:rPr>
          <w:fldChar w:fldCharType="separate"/>
        </w:r>
        <w:r>
          <w:rPr>
            <w:webHidden/>
          </w:rPr>
          <w:t>24</w:t>
        </w:r>
        <w:r>
          <w:rPr>
            <w:webHidden/>
          </w:rPr>
          <w:fldChar w:fldCharType="end"/>
        </w:r>
      </w:hyperlink>
    </w:p>
    <w:p w14:paraId="44C04C6B" w14:textId="6A6C485F" w:rsidR="002D5DC5" w:rsidRDefault="002D5DC5">
      <w:pPr>
        <w:pStyle w:val="TOC1"/>
        <w:rPr>
          <w:sz w:val="22"/>
          <w:szCs w:val="22"/>
        </w:rPr>
      </w:pPr>
      <w:hyperlink w:anchor="_Toc17896202" w:history="1">
        <w:r w:rsidRPr="00917E59">
          <w:rPr>
            <w:rStyle w:val="Hyperlink"/>
          </w:rPr>
          <w:t>Assets</w:t>
        </w:r>
        <w:r>
          <w:rPr>
            <w:webHidden/>
          </w:rPr>
          <w:tab/>
        </w:r>
        <w:r>
          <w:rPr>
            <w:webHidden/>
          </w:rPr>
          <w:fldChar w:fldCharType="begin"/>
        </w:r>
        <w:r>
          <w:rPr>
            <w:webHidden/>
          </w:rPr>
          <w:instrText xml:space="preserve"> PAGEREF _Toc17896202 \h </w:instrText>
        </w:r>
        <w:r>
          <w:rPr>
            <w:webHidden/>
          </w:rPr>
        </w:r>
        <w:r>
          <w:rPr>
            <w:webHidden/>
          </w:rPr>
          <w:fldChar w:fldCharType="separate"/>
        </w:r>
        <w:r>
          <w:rPr>
            <w:webHidden/>
          </w:rPr>
          <w:t>25</w:t>
        </w:r>
        <w:r>
          <w:rPr>
            <w:webHidden/>
          </w:rPr>
          <w:fldChar w:fldCharType="end"/>
        </w:r>
      </w:hyperlink>
    </w:p>
    <w:p w14:paraId="68BC4C14" w14:textId="6845FE7B" w:rsidR="006D75DB" w:rsidRPr="002D5DC5" w:rsidRDefault="00685352" w:rsidP="002D5DC5">
      <w:pPr>
        <w:pStyle w:val="TOC1"/>
        <w:sectPr w:rsidR="006D75DB" w:rsidRPr="002D5DC5" w:rsidSect="00B263EE">
          <w:headerReference w:type="even" r:id="rId16"/>
          <w:footerReference w:type="even" r:id="rId17"/>
          <w:footerReference w:type="default" r:id="rId18"/>
          <w:footerReference w:type="first" r:id="rId19"/>
          <w:type w:val="oddPage"/>
          <w:pgSz w:w="11906" w:h="16838"/>
          <w:pgMar w:top="1418" w:right="1361" w:bottom="1260" w:left="1418" w:header="709" w:footer="709" w:gutter="0"/>
          <w:pgNumType w:fmt="lowerRoman" w:start="1"/>
          <w:cols w:space="708"/>
          <w:docGrid w:linePitch="360"/>
        </w:sectPr>
      </w:pPr>
      <w:r>
        <w:rPr>
          <w:rStyle w:val="Hyperlink"/>
        </w:rPr>
        <w:fldChar w:fldCharType="end"/>
      </w:r>
      <w:bookmarkStart w:id="2" w:name="_Toc521916775"/>
      <w:bookmarkEnd w:id="0"/>
    </w:p>
    <w:p w14:paraId="284DE14B" w14:textId="77777777" w:rsidR="00D57DD1" w:rsidRPr="006D4D18" w:rsidRDefault="00D57DD1" w:rsidP="006E5E5D">
      <w:pPr>
        <w:pStyle w:val="Heading1"/>
      </w:pPr>
      <w:bookmarkStart w:id="3" w:name="_Toc17896165"/>
      <w:r w:rsidRPr="006D4D18">
        <w:lastRenderedPageBreak/>
        <w:t xml:space="preserve">Secretary’s </w:t>
      </w:r>
      <w:r w:rsidR="00685352" w:rsidRPr="006D4D18">
        <w:t>foreword</w:t>
      </w:r>
      <w:bookmarkEnd w:id="2"/>
      <w:bookmarkEnd w:id="3"/>
    </w:p>
    <w:p w14:paraId="4EC8D2E3" w14:textId="5039C94D" w:rsidR="00F67EEE" w:rsidRPr="00F67EEE" w:rsidRDefault="00F67EEE" w:rsidP="00D57DD1">
      <w:r w:rsidRPr="00F67EEE">
        <w:t>The Department of Treasury and Finance (DTF) provides</w:t>
      </w:r>
      <w:r w:rsidR="00182CA2">
        <w:t xml:space="preserve"> </w:t>
      </w:r>
      <w:r w:rsidR="002C74B8">
        <w:t xml:space="preserve">leadership in economic, financial and resource management to help the Victorian Government deliver on its policies. </w:t>
      </w:r>
      <w:r w:rsidRPr="00F67EEE">
        <w:t>Our analysis supports decisions on the most effective ways government funding can be used to make Victoria a better place to live, now and into the future.</w:t>
      </w:r>
    </w:p>
    <w:p w14:paraId="094F23BD" w14:textId="53EC6511" w:rsidR="00F67EEE" w:rsidRPr="00F67EEE" w:rsidRDefault="00F67EEE" w:rsidP="00F67EEE">
      <w:r w:rsidRPr="00F67EEE">
        <w:t xml:space="preserve">DTF’s </w:t>
      </w:r>
      <w:r w:rsidRPr="00E76697">
        <w:rPr>
          <w:i/>
        </w:rPr>
        <w:t>201</w:t>
      </w:r>
      <w:r w:rsidR="00E729F4" w:rsidRPr="00E76697">
        <w:rPr>
          <w:i/>
        </w:rPr>
        <w:t>9</w:t>
      </w:r>
      <w:r w:rsidRPr="00E76697">
        <w:rPr>
          <w:i/>
        </w:rPr>
        <w:t>–2</w:t>
      </w:r>
      <w:r w:rsidR="00E729F4" w:rsidRPr="00E76697">
        <w:rPr>
          <w:i/>
        </w:rPr>
        <w:t>3</w:t>
      </w:r>
      <w:r w:rsidRPr="00E76697">
        <w:rPr>
          <w:i/>
        </w:rPr>
        <w:t xml:space="preserve"> Corporate Plan</w:t>
      </w:r>
      <w:r w:rsidRPr="00F67EEE">
        <w:t xml:space="preserve"> sets out our short and medium-term priorities that underpin our core measur</w:t>
      </w:r>
      <w:r w:rsidR="002B0430">
        <w:t xml:space="preserve">es for success. These measures </w:t>
      </w:r>
      <w:r w:rsidRPr="00F67EEE">
        <w:t>commit DTF to strengthening Victoria’s fiscal and economic position; improving how government manages its</w:t>
      </w:r>
      <w:r w:rsidR="00D57DD1">
        <w:t xml:space="preserve"> </w:t>
      </w:r>
      <w:r w:rsidRPr="00F67EEE">
        <w:t>balance sheet, commercial activities and public sector infrastructure; and delivering efficient, value-for-money services to whole of government.</w:t>
      </w:r>
    </w:p>
    <w:p w14:paraId="3C1AB1E6" w14:textId="77777777" w:rsidR="00F67EEE" w:rsidRPr="00F67EEE" w:rsidRDefault="00F67EEE" w:rsidP="00F67EEE">
      <w:r w:rsidRPr="00F67EEE">
        <w:t>To support our staff to be high-performing leaders and achieve our core measures for success, we will continue to develop and implement strategies</w:t>
      </w:r>
      <w:r w:rsidR="00D57DD1">
        <w:t xml:space="preserve"> </w:t>
      </w:r>
      <w:r w:rsidRPr="00F67EEE">
        <w:t>necessary to attract and retain talented people, and create a flexible, diverse and inclusive workforce.</w:t>
      </w:r>
    </w:p>
    <w:p w14:paraId="67278CC9" w14:textId="77777777" w:rsidR="00F67EEE" w:rsidRDefault="00F67EEE" w:rsidP="006D5B1C">
      <w:pPr>
        <w:spacing w:after="800"/>
      </w:pPr>
      <w:r w:rsidRPr="00F67EEE">
        <w:t>As a central agency, we aspire to be a responsive and dynamic organisation and a leader in the Victorian public service. I look forward to working with our highly motivated staff, applying our capability and expertise to deliver on our priorities.</w:t>
      </w:r>
    </w:p>
    <w:p w14:paraId="7350D8C1" w14:textId="77777777" w:rsidR="00F67EEE" w:rsidRDefault="00F67EEE" w:rsidP="00F67EEE">
      <w:r>
        <w:t>David Martine</w:t>
      </w:r>
      <w:r w:rsidR="00685352">
        <w:br/>
      </w:r>
      <w:r>
        <w:t>Secretary</w:t>
      </w:r>
    </w:p>
    <w:p w14:paraId="446F7931" w14:textId="4428A32A" w:rsidR="006270E6" w:rsidRDefault="006270E6" w:rsidP="00E76697">
      <w:pPr>
        <w:pStyle w:val="Heading1"/>
      </w:pPr>
      <w:bookmarkStart w:id="4" w:name="_Toc521916776"/>
      <w:bookmarkStart w:id="5" w:name="_Toc17896166"/>
      <w:r>
        <w:lastRenderedPageBreak/>
        <w:t>Introduction</w:t>
      </w:r>
      <w:bookmarkEnd w:id="5"/>
    </w:p>
    <w:p w14:paraId="43BA3DF0" w14:textId="77777777" w:rsidR="006270E6" w:rsidRPr="00E76697" w:rsidRDefault="006270E6" w:rsidP="006270E6">
      <w:r>
        <w:t xml:space="preserve">DTF is pleased to release its </w:t>
      </w:r>
      <w:r w:rsidRPr="00E76697">
        <w:rPr>
          <w:i/>
        </w:rPr>
        <w:t xml:space="preserve">2019-23 </w:t>
      </w:r>
      <w:r w:rsidRPr="006270E6">
        <w:rPr>
          <w:i/>
        </w:rPr>
        <w:t>Corporate Plan</w:t>
      </w:r>
      <w:r>
        <w:t xml:space="preserve">. The plan outlines DTF’s role in delivering on the Government objectives, priorities and budget decisions. </w:t>
      </w:r>
    </w:p>
    <w:p w14:paraId="5AE6FA53" w14:textId="2EEE22B4" w:rsidR="006270E6" w:rsidRDefault="006270E6" w:rsidP="006270E6">
      <w:r>
        <w:t xml:space="preserve">The </w:t>
      </w:r>
      <w:r w:rsidRPr="00E76697">
        <w:rPr>
          <w:i/>
        </w:rPr>
        <w:t xml:space="preserve">2019-23 </w:t>
      </w:r>
      <w:r w:rsidRPr="006270E6">
        <w:rPr>
          <w:i/>
        </w:rPr>
        <w:t>Corporate Plan</w:t>
      </w:r>
      <w:r>
        <w:t xml:space="preserve"> begins with ‘Our </w:t>
      </w:r>
      <w:r w:rsidR="00767F12">
        <w:t>c</w:t>
      </w:r>
      <w:r>
        <w:t xml:space="preserve">ommitment,’ which sets out the Department’s mission, vision and values, and outlines </w:t>
      </w:r>
      <w:r w:rsidR="00A42585">
        <w:t>its</w:t>
      </w:r>
      <w:r>
        <w:t xml:space="preserve"> commitment to creating value through people, technology and communications. </w:t>
      </w:r>
    </w:p>
    <w:p w14:paraId="6A1E2FB2" w14:textId="57EC0174" w:rsidR="006270E6" w:rsidRDefault="006270E6" w:rsidP="006270E6">
      <w:r>
        <w:t>The plan outlines DTF’s current operating environment including key challenges. DTF’s risk management approach sets out how the Department will address these challenges, supported by a robust governance framework.</w:t>
      </w:r>
    </w:p>
    <w:p w14:paraId="2318AEEF" w14:textId="55B70453" w:rsidR="006270E6" w:rsidRPr="00E76697" w:rsidRDefault="006270E6" w:rsidP="006270E6">
      <w:r>
        <w:t xml:space="preserve">The </w:t>
      </w:r>
      <w:r w:rsidRPr="00E76697">
        <w:rPr>
          <w:i/>
        </w:rPr>
        <w:t xml:space="preserve">2019-23 </w:t>
      </w:r>
      <w:r w:rsidRPr="006270E6">
        <w:rPr>
          <w:i/>
        </w:rPr>
        <w:t>Corporate</w:t>
      </w:r>
      <w:r w:rsidRPr="00E76697">
        <w:t xml:space="preserve"> Plan</w:t>
      </w:r>
      <w:r>
        <w:t xml:space="preserve"> provides an overview of the Department’s objectives, as presented in Budget Paper No. 3 </w:t>
      </w:r>
      <w:r w:rsidRPr="00E76697">
        <w:t>Service Delivery</w:t>
      </w:r>
      <w:r w:rsidR="00E76BD9">
        <w:t xml:space="preserve">, and </w:t>
      </w:r>
      <w:r>
        <w:t xml:space="preserve">outlines the </w:t>
      </w:r>
      <w:r w:rsidRPr="00E76697">
        <w:t xml:space="preserve">core </w:t>
      </w:r>
      <w:r>
        <w:t>functions</w:t>
      </w:r>
      <w:r w:rsidRPr="00E76697">
        <w:t xml:space="preserve"> </w:t>
      </w:r>
      <w:r>
        <w:t xml:space="preserve">and </w:t>
      </w:r>
      <w:r w:rsidRPr="00E76697">
        <w:t xml:space="preserve">medium-term </w:t>
      </w:r>
      <w:r>
        <w:t xml:space="preserve">priorities of each DTF </w:t>
      </w:r>
      <w:r w:rsidRPr="00E76697">
        <w:t xml:space="preserve">group. </w:t>
      </w:r>
      <w:r>
        <w:t>These</w:t>
      </w:r>
      <w:r w:rsidRPr="00E76697">
        <w:t xml:space="preserve"> </w:t>
      </w:r>
      <w:r>
        <w:t>priorities</w:t>
      </w:r>
      <w:r w:rsidRPr="00E76697">
        <w:t xml:space="preserve"> </w:t>
      </w:r>
      <w:r>
        <w:t xml:space="preserve">position </w:t>
      </w:r>
      <w:r w:rsidRPr="00E76697">
        <w:t xml:space="preserve">DTF </w:t>
      </w:r>
      <w:r>
        <w:t>to meet its medium-term</w:t>
      </w:r>
      <w:r w:rsidRPr="00E76697">
        <w:t xml:space="preserve"> </w:t>
      </w:r>
      <w:r>
        <w:t>objectives in the context of our operating</w:t>
      </w:r>
      <w:r w:rsidRPr="00E76697">
        <w:t xml:space="preserve"> </w:t>
      </w:r>
      <w:r>
        <w:t>environment.</w:t>
      </w:r>
    </w:p>
    <w:p w14:paraId="04FBD68D" w14:textId="77777777" w:rsidR="006270E6" w:rsidRDefault="006270E6" w:rsidP="006270E6">
      <w:r>
        <w:t>The</w:t>
      </w:r>
      <w:r w:rsidRPr="00E76697">
        <w:t xml:space="preserve"> </w:t>
      </w:r>
      <w:r>
        <w:t>priorities</w:t>
      </w:r>
      <w:r w:rsidRPr="00E76697">
        <w:t xml:space="preserve"> </w:t>
      </w:r>
      <w:r>
        <w:t>reflect</w:t>
      </w:r>
      <w:r w:rsidRPr="00E76697">
        <w:t xml:space="preserve"> </w:t>
      </w:r>
      <w:r>
        <w:t>the</w:t>
      </w:r>
      <w:r w:rsidRPr="00E76697">
        <w:t xml:space="preserve"> key </w:t>
      </w:r>
      <w:r>
        <w:t>initiatives</w:t>
      </w:r>
      <w:r w:rsidRPr="00E76697">
        <w:t xml:space="preserve"> </w:t>
      </w:r>
      <w:r>
        <w:t>that</w:t>
      </w:r>
      <w:r w:rsidRPr="00E76697">
        <w:t xml:space="preserve"> </w:t>
      </w:r>
      <w:r>
        <w:t>will</w:t>
      </w:r>
      <w:r w:rsidRPr="00E76697">
        <w:t xml:space="preserve"> </w:t>
      </w:r>
      <w:r>
        <w:t>guide and</w:t>
      </w:r>
      <w:r w:rsidRPr="00E76697">
        <w:t xml:space="preserve"> </w:t>
      </w:r>
      <w:r>
        <w:t>frame</w:t>
      </w:r>
      <w:r w:rsidRPr="00E76697">
        <w:t xml:space="preserve"> </w:t>
      </w:r>
      <w:r>
        <w:t>the</w:t>
      </w:r>
      <w:r w:rsidRPr="00E76697">
        <w:t xml:space="preserve"> </w:t>
      </w:r>
      <w:r>
        <w:t>work</w:t>
      </w:r>
      <w:r w:rsidRPr="00E76697">
        <w:t xml:space="preserve"> </w:t>
      </w:r>
      <w:r>
        <w:t>of</w:t>
      </w:r>
      <w:r w:rsidRPr="00E76697">
        <w:t xml:space="preserve"> DTF </w:t>
      </w:r>
      <w:r>
        <w:t>from</w:t>
      </w:r>
      <w:r w:rsidRPr="00E76697">
        <w:t xml:space="preserve"> </w:t>
      </w:r>
      <w:r>
        <w:t>now</w:t>
      </w:r>
      <w:r w:rsidRPr="00E76697">
        <w:t xml:space="preserve"> </w:t>
      </w:r>
      <w:r>
        <w:t>to</w:t>
      </w:r>
      <w:r w:rsidRPr="00E76697">
        <w:t xml:space="preserve"> </w:t>
      </w:r>
      <w:r>
        <w:t>2023. Achievement against these priorities</w:t>
      </w:r>
      <w:r w:rsidRPr="00E76697">
        <w:t xml:space="preserve"> </w:t>
      </w:r>
      <w:r>
        <w:t>will be reported in future annual reports.</w:t>
      </w:r>
    </w:p>
    <w:p w14:paraId="7F9846DD" w14:textId="4C7A2FAC" w:rsidR="00F67EEE" w:rsidRDefault="00F67EEE" w:rsidP="00790E34">
      <w:pPr>
        <w:pStyle w:val="Heading1"/>
      </w:pPr>
      <w:bookmarkStart w:id="6" w:name="_Toc17896167"/>
      <w:r w:rsidRPr="008310D3">
        <w:lastRenderedPageBreak/>
        <w:t>Our commitment</w:t>
      </w:r>
      <w:bookmarkEnd w:id="4"/>
      <w:bookmarkEnd w:id="6"/>
      <w:r w:rsidR="008310D3">
        <w:t xml:space="preserve"> </w:t>
      </w:r>
    </w:p>
    <w:p w14:paraId="0683C2FD" w14:textId="77C9CE67" w:rsidR="00895661" w:rsidRDefault="00895661" w:rsidP="006D75DB">
      <w:pPr>
        <w:pStyle w:val="Heading2"/>
      </w:pPr>
      <w:bookmarkStart w:id="7" w:name="_Toc17896168"/>
      <w:r w:rsidRPr="00E76697">
        <w:t xml:space="preserve">Our </w:t>
      </w:r>
      <w:r w:rsidR="00A3673C" w:rsidRPr="00E76697">
        <w:t>vision</w:t>
      </w:r>
      <w:bookmarkEnd w:id="7"/>
    </w:p>
    <w:p w14:paraId="0A54C4A2" w14:textId="001F2D52" w:rsidR="00895661" w:rsidRDefault="00895661" w:rsidP="00895661">
      <w:pPr>
        <w:rPr>
          <w:lang w:val="en-US"/>
        </w:rPr>
      </w:pPr>
      <w:r w:rsidRPr="00E76697">
        <w:rPr>
          <w:lang w:val="en-US"/>
        </w:rPr>
        <w:t>Excellence in financial and economic management</w:t>
      </w:r>
    </w:p>
    <w:p w14:paraId="471A57D7" w14:textId="4F73F3E2" w:rsidR="00895661" w:rsidRDefault="00895661" w:rsidP="006D75DB">
      <w:pPr>
        <w:pStyle w:val="Heading2"/>
      </w:pPr>
      <w:bookmarkStart w:id="8" w:name="_Toc17896169"/>
      <w:r w:rsidRPr="00E76697">
        <w:t xml:space="preserve">Our </w:t>
      </w:r>
      <w:r w:rsidR="00A3673C" w:rsidRPr="00E76697">
        <w:t>mission</w:t>
      </w:r>
      <w:bookmarkEnd w:id="8"/>
    </w:p>
    <w:p w14:paraId="74CE7579" w14:textId="62812712" w:rsidR="006D75DB" w:rsidRDefault="006D75DB" w:rsidP="006D75DB">
      <w:pPr>
        <w:rPr>
          <w:lang w:val="en-US"/>
        </w:rPr>
      </w:pPr>
      <w:r w:rsidRPr="00E76697">
        <w:rPr>
          <w:lang w:val="en-US"/>
        </w:rPr>
        <w:t>To provide leading financial and economic advice to the Government on the allocation of resources to improve the living standards of all Victorians</w:t>
      </w:r>
    </w:p>
    <w:p w14:paraId="0053DFF5" w14:textId="425610AF" w:rsidR="006D75DB" w:rsidRDefault="006D75DB" w:rsidP="006D75DB">
      <w:pPr>
        <w:pStyle w:val="Heading2"/>
      </w:pPr>
      <w:bookmarkStart w:id="9" w:name="_Toc17896170"/>
      <w:r w:rsidRPr="006D75DB">
        <w:t xml:space="preserve">Our </w:t>
      </w:r>
      <w:r w:rsidR="00A3673C" w:rsidRPr="006D75DB">
        <w:t>role</w:t>
      </w:r>
      <w:bookmarkEnd w:id="9"/>
    </w:p>
    <w:p w14:paraId="38551F3E" w14:textId="77777777" w:rsidR="006D75DB" w:rsidRPr="00E76697" w:rsidRDefault="006D75DB" w:rsidP="006D75DB">
      <w:pPr>
        <w:pStyle w:val="Bullet1"/>
        <w:rPr>
          <w:lang w:val="en-US"/>
        </w:rPr>
      </w:pPr>
      <w:r w:rsidRPr="00E76697">
        <w:rPr>
          <w:lang w:val="en-US"/>
        </w:rPr>
        <w:t>We provide economic, financial and resource management advice to help the Victorian Government deliver its policies</w:t>
      </w:r>
    </w:p>
    <w:p w14:paraId="6F5B8AC6" w14:textId="77777777" w:rsidR="006D75DB" w:rsidRPr="00E76697" w:rsidRDefault="006D75DB" w:rsidP="006D75DB">
      <w:pPr>
        <w:pStyle w:val="Bullet1"/>
        <w:rPr>
          <w:rFonts w:eastAsiaTheme="minorEastAsia"/>
          <w:lang w:val="en-US"/>
        </w:rPr>
      </w:pPr>
      <w:r w:rsidRPr="00E76697">
        <w:rPr>
          <w:lang w:val="en-US"/>
        </w:rPr>
        <w:t>We support the ministerial portfolios of the Treasurer</w:t>
      </w:r>
      <w:r>
        <w:rPr>
          <w:lang w:val="en-US"/>
        </w:rPr>
        <w:t>, Assistant Treasurer and Minister for Economic Development</w:t>
      </w:r>
    </w:p>
    <w:p w14:paraId="25E7BE79" w14:textId="77777777" w:rsidR="006D75DB" w:rsidRPr="00E76697" w:rsidRDefault="006D75DB" w:rsidP="006D75DB">
      <w:pPr>
        <w:pStyle w:val="Bullet1"/>
        <w:rPr>
          <w:lang w:val="en-US"/>
        </w:rPr>
      </w:pPr>
      <w:r w:rsidRPr="00E76697">
        <w:rPr>
          <w:lang w:val="en-US"/>
        </w:rPr>
        <w:t>We work with all Victorian departments and agencies to ensure the Government’s objectives are achieved</w:t>
      </w:r>
    </w:p>
    <w:p w14:paraId="3D5F9C03" w14:textId="54FBF749" w:rsidR="006D75DB" w:rsidRPr="00A3673C" w:rsidRDefault="00A3673C" w:rsidP="00A3673C">
      <w:pPr>
        <w:pStyle w:val="Heading2"/>
      </w:pPr>
      <w:bookmarkStart w:id="10" w:name="_Toc17896171"/>
      <w:r w:rsidRPr="00A3673C">
        <w:t xml:space="preserve">Our </w:t>
      </w:r>
      <w:r w:rsidRPr="00A3673C">
        <w:t>objectives</w:t>
      </w:r>
      <w:bookmarkEnd w:id="10"/>
    </w:p>
    <w:p w14:paraId="60A3DA0E" w14:textId="77777777" w:rsidR="00A3673C" w:rsidRPr="00E76697" w:rsidRDefault="00A3673C" w:rsidP="00A3673C">
      <w:pPr>
        <w:pStyle w:val="Bullet1"/>
        <w:rPr>
          <w:lang w:val="en-US"/>
        </w:rPr>
      </w:pPr>
      <w:r w:rsidRPr="00E76697">
        <w:rPr>
          <w:lang w:val="en-US"/>
        </w:rPr>
        <w:t>Optimise Victoria’s fiscal resources</w:t>
      </w:r>
    </w:p>
    <w:p w14:paraId="2805540B" w14:textId="77777777" w:rsidR="00A3673C" w:rsidRPr="00E76697" w:rsidRDefault="00A3673C" w:rsidP="00A3673C">
      <w:pPr>
        <w:pStyle w:val="Bullet1"/>
        <w:rPr>
          <w:lang w:val="en-US"/>
        </w:rPr>
      </w:pPr>
      <w:r w:rsidRPr="00E76697">
        <w:rPr>
          <w:lang w:val="en-US"/>
        </w:rPr>
        <w:t>Strengthen Victoria’s economic performance</w:t>
      </w:r>
    </w:p>
    <w:p w14:paraId="1D27BE4C" w14:textId="77777777" w:rsidR="00A3673C" w:rsidRPr="00E76697" w:rsidRDefault="00A3673C" w:rsidP="00A3673C">
      <w:pPr>
        <w:pStyle w:val="Bullet1"/>
        <w:rPr>
          <w:lang w:val="en-US"/>
        </w:rPr>
      </w:pPr>
      <w:r w:rsidRPr="00E76697">
        <w:rPr>
          <w:lang w:val="en-US"/>
        </w:rPr>
        <w:t>Improve how Government manages its balance sheet, commercial activities and public sector infrastructure</w:t>
      </w:r>
    </w:p>
    <w:p w14:paraId="04EB18B3" w14:textId="77777777" w:rsidR="00A3673C" w:rsidRPr="00E76697" w:rsidRDefault="00A3673C" w:rsidP="00A3673C">
      <w:pPr>
        <w:pStyle w:val="Bullet1"/>
        <w:rPr>
          <w:lang w:val="en-US"/>
        </w:rPr>
      </w:pPr>
      <w:r w:rsidRPr="00E76697">
        <w:rPr>
          <w:lang w:val="en-US"/>
        </w:rPr>
        <w:t>Deliver efficient whole of government common services</w:t>
      </w:r>
    </w:p>
    <w:p w14:paraId="0254DDB7" w14:textId="3535D5A6" w:rsidR="00A3673C" w:rsidRDefault="00A3673C" w:rsidP="00A3673C">
      <w:pPr>
        <w:pStyle w:val="Heading2"/>
      </w:pPr>
      <w:bookmarkStart w:id="11" w:name="_Toc17896172"/>
      <w:r>
        <w:t>Our values</w:t>
      </w:r>
      <w:bookmarkEnd w:id="11"/>
    </w:p>
    <w:p w14:paraId="7CA1C886" w14:textId="77777777" w:rsidR="00A3673C" w:rsidRPr="00E76697" w:rsidRDefault="00A3673C" w:rsidP="00A01377">
      <w:pPr>
        <w:pStyle w:val="Heading3"/>
      </w:pPr>
      <w:r w:rsidRPr="00E76697">
        <w:t>We are influential</w:t>
      </w:r>
    </w:p>
    <w:p w14:paraId="627CFFFC" w14:textId="77777777" w:rsidR="00A3673C" w:rsidRPr="00E76697" w:rsidRDefault="00A3673C" w:rsidP="00A3673C">
      <w:pPr>
        <w:pStyle w:val="Bullet1"/>
        <w:rPr>
          <w:lang w:val="en-US"/>
        </w:rPr>
      </w:pPr>
      <w:r w:rsidRPr="00E76697">
        <w:rPr>
          <w:lang w:val="en-US"/>
        </w:rPr>
        <w:t>We demonstrate leadership in our work.</w:t>
      </w:r>
    </w:p>
    <w:p w14:paraId="79D70564" w14:textId="77777777" w:rsidR="00A3673C" w:rsidRDefault="00A3673C" w:rsidP="00A3673C">
      <w:pPr>
        <w:pStyle w:val="Bullet1"/>
        <w:rPr>
          <w:lang w:val="en-US"/>
        </w:rPr>
      </w:pPr>
      <w:r w:rsidRPr="00E76697">
        <w:rPr>
          <w:lang w:val="en-US"/>
        </w:rPr>
        <w:t>We negotiate effectively to get the best outcome for Victorians.</w:t>
      </w:r>
    </w:p>
    <w:p w14:paraId="1CBA5F50" w14:textId="5906EDA0" w:rsidR="00A3673C" w:rsidRPr="00E76697" w:rsidRDefault="00A3673C" w:rsidP="00A01377">
      <w:pPr>
        <w:pStyle w:val="Heading3"/>
      </w:pPr>
      <w:r w:rsidRPr="00E76697">
        <w:t>We are responsive</w:t>
      </w:r>
    </w:p>
    <w:p w14:paraId="2793C592" w14:textId="77777777" w:rsidR="00A3673C" w:rsidRPr="00E76697" w:rsidRDefault="00A3673C" w:rsidP="00A3673C">
      <w:pPr>
        <w:pStyle w:val="Bullet1"/>
        <w:rPr>
          <w:rFonts w:eastAsiaTheme="minorEastAsia"/>
          <w:lang w:val="en-US"/>
        </w:rPr>
      </w:pPr>
      <w:r w:rsidRPr="00E76697">
        <w:rPr>
          <w:lang w:val="en-US"/>
        </w:rPr>
        <w:t>We give timely, robust and impartial advice and services to stakeholders.</w:t>
      </w:r>
    </w:p>
    <w:p w14:paraId="3CED4689" w14:textId="77777777" w:rsidR="00A3673C" w:rsidRDefault="00A3673C" w:rsidP="00A3673C">
      <w:pPr>
        <w:pStyle w:val="Bullet1"/>
        <w:rPr>
          <w:lang w:val="en-US"/>
        </w:rPr>
      </w:pPr>
      <w:r w:rsidRPr="00E76697">
        <w:rPr>
          <w:lang w:val="en-US"/>
        </w:rPr>
        <w:t>We are proactive and solution focused, seeking opportunities to resolve issues and risks.</w:t>
      </w:r>
    </w:p>
    <w:p w14:paraId="42F91AB8" w14:textId="48F6BE3F" w:rsidR="00A3673C" w:rsidRDefault="00A3673C" w:rsidP="00A01377">
      <w:pPr>
        <w:pStyle w:val="Heading3"/>
      </w:pPr>
      <w:r w:rsidRPr="00E76697">
        <w:lastRenderedPageBreak/>
        <w:t>We are accountable</w:t>
      </w:r>
    </w:p>
    <w:p w14:paraId="5B38A1AB" w14:textId="77777777" w:rsidR="00A3673C" w:rsidRDefault="00A3673C" w:rsidP="00A01377">
      <w:pPr>
        <w:pStyle w:val="Bullet1"/>
        <w:keepNext/>
        <w:keepLines/>
        <w:rPr>
          <w:lang w:val="en-US"/>
        </w:rPr>
      </w:pPr>
      <w:r w:rsidRPr="00E76697">
        <w:rPr>
          <w:lang w:val="en-US"/>
        </w:rPr>
        <w:t>We behave ethically, transparently and with integrity.</w:t>
      </w:r>
    </w:p>
    <w:p w14:paraId="3F158344" w14:textId="77777777" w:rsidR="00A3673C" w:rsidRDefault="00A3673C" w:rsidP="00A01377">
      <w:pPr>
        <w:pStyle w:val="Bullet1"/>
        <w:keepNext/>
        <w:keepLines/>
        <w:rPr>
          <w:lang w:val="en-US"/>
        </w:rPr>
      </w:pPr>
      <w:r w:rsidRPr="00E76697">
        <w:rPr>
          <w:lang w:val="en-US"/>
        </w:rPr>
        <w:t>We take responsibility for our work, decisions and actions.</w:t>
      </w:r>
    </w:p>
    <w:p w14:paraId="281FFFC9" w14:textId="77777777" w:rsidR="00A3673C" w:rsidRDefault="00A3673C" w:rsidP="00A3673C">
      <w:pPr>
        <w:pStyle w:val="Bullet1"/>
        <w:keepLines/>
        <w:rPr>
          <w:lang w:val="en-US"/>
        </w:rPr>
      </w:pPr>
      <w:r w:rsidRPr="00E76697">
        <w:rPr>
          <w:lang w:val="en-US"/>
        </w:rPr>
        <w:t>We work efficiently to achieve value-for-money outcomes.</w:t>
      </w:r>
    </w:p>
    <w:p w14:paraId="061DA988" w14:textId="75B7D2D4" w:rsidR="00A3673C" w:rsidRDefault="00A3673C" w:rsidP="00A01377">
      <w:pPr>
        <w:pStyle w:val="Heading3"/>
      </w:pPr>
      <w:r w:rsidRPr="00E76697">
        <w:t>We are collaborative</w:t>
      </w:r>
    </w:p>
    <w:p w14:paraId="73F71751" w14:textId="6428A3B8" w:rsidR="00A3673C" w:rsidRPr="00E76697" w:rsidRDefault="00A3673C" w:rsidP="00A3673C">
      <w:pPr>
        <w:pStyle w:val="Bullet1"/>
        <w:rPr>
          <w:rFonts w:eastAsiaTheme="minorEastAsia"/>
          <w:lang w:val="en-US"/>
        </w:rPr>
      </w:pPr>
      <w:r w:rsidRPr="00E76697">
        <w:rPr>
          <w:lang w:val="en-US"/>
        </w:rPr>
        <w:t>We engage flexibly and constructively with our colleagues and stakeholders.</w:t>
      </w:r>
    </w:p>
    <w:p w14:paraId="19357045" w14:textId="77777777" w:rsidR="00A3673C" w:rsidRDefault="00A3673C" w:rsidP="00A3673C">
      <w:pPr>
        <w:pStyle w:val="Bullet1"/>
        <w:rPr>
          <w:lang w:val="en-US"/>
        </w:rPr>
      </w:pPr>
      <w:r w:rsidRPr="00E76697">
        <w:rPr>
          <w:lang w:val="en-US"/>
        </w:rPr>
        <w:t>We work together as a team, speaking with one voice.</w:t>
      </w:r>
    </w:p>
    <w:p w14:paraId="675A8435" w14:textId="70F8F0A9" w:rsidR="00A3673C" w:rsidRDefault="00A3673C" w:rsidP="00A01377">
      <w:pPr>
        <w:pStyle w:val="Heading3"/>
      </w:pPr>
      <w:r w:rsidRPr="00E76697">
        <w:t>We are respectful</w:t>
      </w:r>
    </w:p>
    <w:p w14:paraId="0133E021" w14:textId="77777777" w:rsidR="00A3673C" w:rsidRDefault="00A3673C" w:rsidP="00A3673C">
      <w:pPr>
        <w:pStyle w:val="Bullet1"/>
        <w:rPr>
          <w:lang w:val="en-US"/>
        </w:rPr>
      </w:pPr>
      <w:r w:rsidRPr="00E76697">
        <w:rPr>
          <w:lang w:val="en-US"/>
        </w:rPr>
        <w:t>We treat others fairly and inclusively.</w:t>
      </w:r>
    </w:p>
    <w:p w14:paraId="6F5F5E09" w14:textId="77777777" w:rsidR="00A3673C" w:rsidRDefault="00A3673C" w:rsidP="00A3673C">
      <w:pPr>
        <w:pStyle w:val="Bullet1"/>
        <w:rPr>
          <w:lang w:val="en-US"/>
        </w:rPr>
      </w:pPr>
      <w:r w:rsidRPr="00E76697">
        <w:rPr>
          <w:lang w:val="en-US"/>
        </w:rPr>
        <w:t>We cultivate a positive work environment and understand others’ priorities and pressures.</w:t>
      </w:r>
    </w:p>
    <w:p w14:paraId="0BAFC3D8" w14:textId="77777777" w:rsidR="00A3673C" w:rsidRDefault="00A3673C" w:rsidP="00A01377">
      <w:pPr>
        <w:pStyle w:val="Heading3"/>
      </w:pPr>
      <w:bookmarkStart w:id="12" w:name="_Toc521916777"/>
      <w:r w:rsidRPr="00E76697">
        <w:t>We are creative</w:t>
      </w:r>
    </w:p>
    <w:p w14:paraId="404D59AC" w14:textId="38A777E8" w:rsidR="00A3673C" w:rsidRPr="00E76697" w:rsidRDefault="00A3673C" w:rsidP="00A3673C">
      <w:pPr>
        <w:pStyle w:val="Bullet1"/>
        <w:rPr>
          <w:rFonts w:eastAsiaTheme="minorEastAsia"/>
          <w:lang w:val="en-US"/>
        </w:rPr>
      </w:pPr>
      <w:r w:rsidRPr="00E76697">
        <w:rPr>
          <w:lang w:val="en-US"/>
        </w:rPr>
        <w:t>We foster innovative thinking to create opportunities and solve challenges.</w:t>
      </w:r>
    </w:p>
    <w:p w14:paraId="727602E2" w14:textId="77777777" w:rsidR="00A3673C" w:rsidRPr="00E76697" w:rsidRDefault="00A3673C" w:rsidP="00A3673C">
      <w:pPr>
        <w:pStyle w:val="Bullet1"/>
        <w:rPr>
          <w:lang w:val="en-US"/>
        </w:rPr>
      </w:pPr>
      <w:r w:rsidRPr="00E76697">
        <w:rPr>
          <w:lang w:val="en-US"/>
        </w:rPr>
        <w:t>We value and encourage diverse views and ideas.</w:t>
      </w:r>
    </w:p>
    <w:p w14:paraId="3E02C9E3" w14:textId="38F3B9E7" w:rsidR="00202FD3" w:rsidRPr="00202FD3" w:rsidRDefault="00202FD3" w:rsidP="00685352">
      <w:pPr>
        <w:pStyle w:val="Heading2"/>
      </w:pPr>
      <w:bookmarkStart w:id="13" w:name="_Toc521916787"/>
      <w:bookmarkStart w:id="14" w:name="_Toc17896173"/>
      <w:bookmarkEnd w:id="12"/>
      <w:r w:rsidRPr="008310D3">
        <w:t>People</w:t>
      </w:r>
      <w:bookmarkEnd w:id="13"/>
      <w:bookmarkEnd w:id="14"/>
    </w:p>
    <w:p w14:paraId="52509766" w14:textId="77777777" w:rsidR="000F790E" w:rsidRPr="00202FD3" w:rsidRDefault="000F790E" w:rsidP="00A01377">
      <w:r w:rsidRPr="00202FD3">
        <w:t>DTF is committed to developing the capability of its people to support a high-performing, service-oriented organisation, positioned to improve financial and economic management.</w:t>
      </w:r>
    </w:p>
    <w:p w14:paraId="78CD05D5" w14:textId="77777777" w:rsidR="000F790E" w:rsidRPr="00202FD3" w:rsidRDefault="000F790E" w:rsidP="00A01377">
      <w:r w:rsidRPr="00202FD3">
        <w:t>We aspire to excellent leadership that attracts and retains staff.</w:t>
      </w:r>
    </w:p>
    <w:p w14:paraId="6C65BE27" w14:textId="141C8626" w:rsidR="000F790E" w:rsidRPr="00202FD3" w:rsidRDefault="000F790E" w:rsidP="00A01377">
      <w:r w:rsidRPr="00202FD3">
        <w:t>We understand the value of our people as reflected in our People Strategy, which builds on strong foundations to ensure we remain capable, responsive and agile.</w:t>
      </w:r>
    </w:p>
    <w:p w14:paraId="163CCF16" w14:textId="2477E4FF" w:rsidR="000F790E" w:rsidRPr="00202FD3" w:rsidRDefault="000F790E" w:rsidP="00A01377">
      <w:r w:rsidRPr="00202FD3">
        <w:t>The People Strategy aims to build capability and leadership through several key strategic initiatives</w:t>
      </w:r>
      <w:r w:rsidR="00F66741">
        <w:t>,</w:t>
      </w:r>
      <w:r w:rsidRPr="00202FD3">
        <w:t xml:space="preserve"> including a </w:t>
      </w:r>
      <w:r>
        <w:t xml:space="preserve">centralised </w:t>
      </w:r>
      <w:r w:rsidRPr="00202FD3">
        <w:t xml:space="preserve">learning and development program and capability framework </w:t>
      </w:r>
      <w:r w:rsidR="00E76BD9">
        <w:t>that</w:t>
      </w:r>
      <w:r w:rsidRPr="00202FD3">
        <w:t xml:space="preserve"> will position</w:t>
      </w:r>
      <w:r>
        <w:t xml:space="preserve"> </w:t>
      </w:r>
      <w:r w:rsidRPr="00202FD3">
        <w:t xml:space="preserve">the Department to meet current and future needs, </w:t>
      </w:r>
      <w:bookmarkStart w:id="15" w:name="_Hlk12833132"/>
      <w:r w:rsidRPr="00202FD3">
        <w:t>attract great people a</w:t>
      </w:r>
      <w:r w:rsidR="00E76BD9">
        <w:t>nd</w:t>
      </w:r>
      <w:r w:rsidRPr="00202FD3">
        <w:t xml:space="preserve"> support career development.</w:t>
      </w:r>
      <w:bookmarkEnd w:id="15"/>
    </w:p>
    <w:p w14:paraId="35E14EA4" w14:textId="0FC95957" w:rsidR="000F790E" w:rsidRPr="00202FD3" w:rsidRDefault="000F790E" w:rsidP="00A01377">
      <w:r w:rsidRPr="00202FD3">
        <w:t xml:space="preserve">We have implemented several other strategic initiatives including a </w:t>
      </w:r>
      <w:r>
        <w:t xml:space="preserve">tailored Leadership Development </w:t>
      </w:r>
      <w:r w:rsidR="00F66741">
        <w:t>P</w:t>
      </w:r>
      <w:r>
        <w:t xml:space="preserve">rogram and a </w:t>
      </w:r>
      <w:r w:rsidRPr="00202FD3">
        <w:t>Diversity and Inclusion Framework, which currently includes an Aboriginal Employment Action Plan and an All Abilities Action Plan with additional diversity and inclusion plans to be developed in the future.</w:t>
      </w:r>
    </w:p>
    <w:p w14:paraId="1F92C6A4" w14:textId="2698E05B" w:rsidR="000F790E" w:rsidRPr="00202FD3" w:rsidRDefault="000F790E" w:rsidP="00A01377">
      <w:r w:rsidRPr="00202FD3">
        <w:t>To support an inclusive and respectful workplace culture, we have a wide range of initiatives including training in disability awareness, resilience, communication, LGBTI</w:t>
      </w:r>
      <w:r w:rsidR="00F66741">
        <w:t>Q</w:t>
      </w:r>
      <w:r w:rsidRPr="00202FD3">
        <w:t xml:space="preserve"> awareness, respectful</w:t>
      </w:r>
      <w:r>
        <w:t xml:space="preserve"> </w:t>
      </w:r>
      <w:r w:rsidRPr="00202FD3">
        <w:t>relationships, and managing bullying</w:t>
      </w:r>
      <w:r>
        <w:t>, harassment</w:t>
      </w:r>
      <w:r w:rsidRPr="00202FD3">
        <w:t xml:space="preserve"> and </w:t>
      </w:r>
      <w:r>
        <w:t xml:space="preserve">sexual </w:t>
      </w:r>
      <w:r w:rsidRPr="00202FD3">
        <w:t>harassment. We also have Aboriginal cultural awareness training, career planning workshops, cadetships, internships, job transfer and graduate programs. We have a target to achieve a 50:50 gender balance in our leadership roles, we offer flexible work practices and have senior executives who champion these initiatives.</w:t>
      </w:r>
    </w:p>
    <w:p w14:paraId="5CDB4BFB" w14:textId="17A4B219" w:rsidR="000F790E" w:rsidRPr="00202FD3" w:rsidRDefault="000F790E" w:rsidP="000F790E">
      <w:r w:rsidRPr="00202FD3">
        <w:lastRenderedPageBreak/>
        <w:t xml:space="preserve">We provide and maintain a working environment that is safe. </w:t>
      </w:r>
      <w:r w:rsidR="00A42585">
        <w:t>DTF’s</w:t>
      </w:r>
      <w:r w:rsidRPr="00202FD3">
        <w:t xml:space="preserve"> mental health and wellbeing charter is supported with a Safe </w:t>
      </w:r>
      <w:r>
        <w:t xml:space="preserve">People </w:t>
      </w:r>
      <w:r w:rsidRPr="00202FD3">
        <w:t>program, mental health first aiders, mental health and</w:t>
      </w:r>
      <w:r>
        <w:t xml:space="preserve"> </w:t>
      </w:r>
      <w:r w:rsidRPr="00202FD3">
        <w:t>wellbeing training for managers</w:t>
      </w:r>
      <w:r w:rsidR="00E76BD9">
        <w:t>,</w:t>
      </w:r>
      <w:r w:rsidRPr="00202FD3">
        <w:t xml:space="preserve"> </w:t>
      </w:r>
      <w:r w:rsidR="00E76BD9">
        <w:t>and</w:t>
      </w:r>
      <w:r w:rsidRPr="00202FD3">
        <w:t xml:space="preserve"> extended employee assistance services.</w:t>
      </w:r>
    </w:p>
    <w:p w14:paraId="63FEC42F" w14:textId="77777777" w:rsidR="000F790E" w:rsidRPr="00202FD3" w:rsidRDefault="000F790E" w:rsidP="000F790E">
      <w:r w:rsidRPr="00202FD3">
        <w:t>In addition, we have robust policies in key areas, including conflict of interest, risk management, procurement and protected disclosure for staff who speak up if they believe something is not right.</w:t>
      </w:r>
    </w:p>
    <w:p w14:paraId="3FB91D69" w14:textId="471207D8" w:rsidR="000F790E" w:rsidRPr="00EA27CA" w:rsidRDefault="000F790E" w:rsidP="000F790E">
      <w:r w:rsidRPr="00202FD3">
        <w:t xml:space="preserve">All staff understand their obligations under the Victorian Public Sector Code of Conduct. To support the preservation of DTF’s integrity, staff attend a face to face </w:t>
      </w:r>
      <w:r w:rsidR="00F66741">
        <w:t>c</w:t>
      </w:r>
      <w:r w:rsidRPr="00202FD3">
        <w:t xml:space="preserve">orporate </w:t>
      </w:r>
      <w:r w:rsidR="00F66741">
        <w:t>i</w:t>
      </w:r>
      <w:r w:rsidRPr="00202FD3">
        <w:t>nduction and complete mandatory compliance training</w:t>
      </w:r>
      <w:r w:rsidR="00767F12">
        <w:t>,</w:t>
      </w:r>
      <w:r w:rsidRPr="00202FD3">
        <w:t xml:space="preserve"> which aligns with our </w:t>
      </w:r>
      <w:r w:rsidRPr="00EA27CA">
        <w:t>values, legal requirements and diversity awareness.</w:t>
      </w:r>
    </w:p>
    <w:p w14:paraId="498AA1FC" w14:textId="77777777" w:rsidR="00851E0A" w:rsidRPr="00E76697" w:rsidRDefault="00851E0A" w:rsidP="00851E0A">
      <w:r w:rsidRPr="00E76697">
        <w:rPr>
          <w:spacing w:val="-5"/>
        </w:rPr>
        <w:t xml:space="preserve">Key </w:t>
      </w:r>
      <w:r w:rsidRPr="00E76697">
        <w:t>to the delivery of our objectives for</w:t>
      </w:r>
      <w:r w:rsidRPr="00E76697">
        <w:rPr>
          <w:spacing w:val="-8"/>
        </w:rPr>
        <w:t xml:space="preserve"> </w:t>
      </w:r>
      <w:r w:rsidRPr="00E76697">
        <w:t>Government is</w:t>
      </w:r>
      <w:r w:rsidRPr="00E76697">
        <w:rPr>
          <w:spacing w:val="-5"/>
        </w:rPr>
        <w:t xml:space="preserve"> </w:t>
      </w:r>
      <w:r w:rsidRPr="00E76697">
        <w:t>the</w:t>
      </w:r>
      <w:r w:rsidRPr="00E76697">
        <w:rPr>
          <w:spacing w:val="-5"/>
        </w:rPr>
        <w:t xml:space="preserve"> </w:t>
      </w:r>
      <w:r w:rsidRPr="00E76697">
        <w:t>need</w:t>
      </w:r>
      <w:r w:rsidRPr="00E76697">
        <w:rPr>
          <w:spacing w:val="-5"/>
        </w:rPr>
        <w:t xml:space="preserve"> </w:t>
      </w:r>
      <w:r w:rsidRPr="00E76697">
        <w:t>for</w:t>
      </w:r>
      <w:r w:rsidRPr="00E76697">
        <w:rPr>
          <w:spacing w:val="-5"/>
        </w:rPr>
        <w:t xml:space="preserve"> </w:t>
      </w:r>
      <w:r w:rsidRPr="00E76697">
        <w:t>a</w:t>
      </w:r>
      <w:r w:rsidRPr="00E76697">
        <w:rPr>
          <w:spacing w:val="-5"/>
        </w:rPr>
        <w:t xml:space="preserve"> </w:t>
      </w:r>
      <w:r w:rsidRPr="00E76697">
        <w:t>strong,</w:t>
      </w:r>
      <w:r w:rsidRPr="00E76697">
        <w:rPr>
          <w:spacing w:val="-5"/>
        </w:rPr>
        <w:t xml:space="preserve"> </w:t>
      </w:r>
      <w:r w:rsidRPr="00E76697">
        <w:t>capable</w:t>
      </w:r>
      <w:r w:rsidRPr="00E76697">
        <w:rPr>
          <w:spacing w:val="-5"/>
        </w:rPr>
        <w:t xml:space="preserve"> </w:t>
      </w:r>
      <w:r w:rsidRPr="00E76697">
        <w:t>and</w:t>
      </w:r>
      <w:r w:rsidRPr="00E76697">
        <w:rPr>
          <w:spacing w:val="-5"/>
        </w:rPr>
        <w:t xml:space="preserve"> </w:t>
      </w:r>
      <w:r w:rsidRPr="00E76697">
        <w:t>resilient Department.</w:t>
      </w:r>
      <w:r w:rsidRPr="00E76697">
        <w:rPr>
          <w:spacing w:val="-8"/>
        </w:rPr>
        <w:t xml:space="preserve"> </w:t>
      </w:r>
      <w:r w:rsidRPr="00E76697">
        <w:t>In</w:t>
      </w:r>
      <w:r w:rsidRPr="00E76697">
        <w:rPr>
          <w:spacing w:val="-8"/>
        </w:rPr>
        <w:t xml:space="preserve"> </w:t>
      </w:r>
      <w:r w:rsidRPr="00E76697">
        <w:t>order</w:t>
      </w:r>
      <w:r w:rsidRPr="00E76697">
        <w:rPr>
          <w:spacing w:val="-8"/>
        </w:rPr>
        <w:t xml:space="preserve"> </w:t>
      </w:r>
      <w:r w:rsidRPr="00E76697">
        <w:t>to</w:t>
      </w:r>
      <w:r w:rsidRPr="00E76697">
        <w:rPr>
          <w:spacing w:val="-8"/>
        </w:rPr>
        <w:t xml:space="preserve"> </w:t>
      </w:r>
      <w:r w:rsidRPr="00E76697">
        <w:t>attract</w:t>
      </w:r>
      <w:r w:rsidRPr="00E76697">
        <w:rPr>
          <w:spacing w:val="-8"/>
        </w:rPr>
        <w:t xml:space="preserve"> </w:t>
      </w:r>
      <w:r w:rsidRPr="00E76697">
        <w:t>and</w:t>
      </w:r>
      <w:r w:rsidRPr="00E76697">
        <w:rPr>
          <w:spacing w:val="-8"/>
        </w:rPr>
        <w:t xml:space="preserve"> </w:t>
      </w:r>
      <w:r w:rsidRPr="00E76697">
        <w:t>retain</w:t>
      </w:r>
      <w:r w:rsidRPr="00E76697">
        <w:rPr>
          <w:spacing w:val="-8"/>
        </w:rPr>
        <w:t xml:space="preserve"> </w:t>
      </w:r>
      <w:r w:rsidRPr="00E76697">
        <w:t>the</w:t>
      </w:r>
      <w:r w:rsidRPr="00E76697">
        <w:rPr>
          <w:spacing w:val="-8"/>
        </w:rPr>
        <w:t xml:space="preserve"> </w:t>
      </w:r>
      <w:r w:rsidRPr="00E76697">
        <w:t xml:space="preserve">best people, </w:t>
      </w:r>
      <w:r w:rsidRPr="00E76697">
        <w:rPr>
          <w:spacing w:val="-4"/>
        </w:rPr>
        <w:t xml:space="preserve">DTF </w:t>
      </w:r>
      <w:r w:rsidRPr="00E76697">
        <w:t xml:space="preserve">is committed to maintaining a respectful, diverse and inclusive workplace. </w:t>
      </w:r>
      <w:r w:rsidRPr="00E76697">
        <w:rPr>
          <w:spacing w:val="-10"/>
        </w:rPr>
        <w:t xml:space="preserve">To </w:t>
      </w:r>
      <w:r w:rsidRPr="00E76697">
        <w:t>achieve excellence in</w:t>
      </w:r>
      <w:r w:rsidRPr="00E76697">
        <w:rPr>
          <w:spacing w:val="-1"/>
        </w:rPr>
        <w:t xml:space="preserve"> </w:t>
      </w:r>
      <w:r w:rsidRPr="00E76697">
        <w:t>financial and</w:t>
      </w:r>
      <w:r w:rsidRPr="00E76697">
        <w:rPr>
          <w:spacing w:val="-8"/>
        </w:rPr>
        <w:t xml:space="preserve"> </w:t>
      </w:r>
      <w:r w:rsidRPr="00E76697">
        <w:t>economic</w:t>
      </w:r>
      <w:r w:rsidRPr="00E76697">
        <w:rPr>
          <w:spacing w:val="-8"/>
        </w:rPr>
        <w:t xml:space="preserve"> </w:t>
      </w:r>
      <w:r w:rsidRPr="00E76697">
        <w:t>management</w:t>
      </w:r>
      <w:r w:rsidRPr="00E76697">
        <w:rPr>
          <w:spacing w:val="-8"/>
        </w:rPr>
        <w:t xml:space="preserve"> </w:t>
      </w:r>
      <w:r w:rsidRPr="00E76697">
        <w:t>to</w:t>
      </w:r>
      <w:r w:rsidRPr="00E76697">
        <w:rPr>
          <w:spacing w:val="-8"/>
        </w:rPr>
        <w:t xml:space="preserve"> </w:t>
      </w:r>
      <w:r w:rsidRPr="00E76697">
        <w:t>improve</w:t>
      </w:r>
      <w:r w:rsidRPr="00E76697">
        <w:rPr>
          <w:spacing w:val="-8"/>
        </w:rPr>
        <w:t xml:space="preserve"> </w:t>
      </w:r>
      <w:r w:rsidRPr="00E76697">
        <w:t>the</w:t>
      </w:r>
      <w:r w:rsidRPr="00E76697">
        <w:rPr>
          <w:spacing w:val="-8"/>
        </w:rPr>
        <w:t xml:space="preserve"> </w:t>
      </w:r>
      <w:r w:rsidRPr="00E76697">
        <w:t>lives</w:t>
      </w:r>
      <w:r w:rsidRPr="00E76697">
        <w:rPr>
          <w:spacing w:val="-8"/>
        </w:rPr>
        <w:t xml:space="preserve"> </w:t>
      </w:r>
      <w:r w:rsidRPr="00E76697">
        <w:t>of</w:t>
      </w:r>
      <w:r w:rsidRPr="00E76697">
        <w:rPr>
          <w:spacing w:val="-8"/>
        </w:rPr>
        <w:t xml:space="preserve"> </w:t>
      </w:r>
      <w:r w:rsidRPr="00E76697">
        <w:t>all Victorians, we value our people and motivate them</w:t>
      </w:r>
      <w:r w:rsidRPr="00E76697">
        <w:rPr>
          <w:spacing w:val="-32"/>
        </w:rPr>
        <w:t xml:space="preserve"> </w:t>
      </w:r>
      <w:r w:rsidRPr="00E76697">
        <w:t>to lead, influence, collaborate and</w:t>
      </w:r>
      <w:r w:rsidRPr="00E76697">
        <w:rPr>
          <w:spacing w:val="-33"/>
        </w:rPr>
        <w:t xml:space="preserve"> </w:t>
      </w:r>
      <w:r w:rsidRPr="00E76697">
        <w:rPr>
          <w:spacing w:val="-4"/>
        </w:rPr>
        <w:t>innovate.</w:t>
      </w:r>
    </w:p>
    <w:p w14:paraId="232961E4" w14:textId="792FACAE" w:rsidR="006270E6" w:rsidRPr="00851E0A" w:rsidRDefault="00851E0A" w:rsidP="00851E0A">
      <w:r w:rsidRPr="00E76697">
        <w:rPr>
          <w:spacing w:val="-4"/>
        </w:rPr>
        <w:t>DTF</w:t>
      </w:r>
      <w:r w:rsidRPr="00E76697">
        <w:t xml:space="preserve"> strives to be an employer of choice, attractive</w:t>
      </w:r>
      <w:r w:rsidRPr="00E76697">
        <w:rPr>
          <w:spacing w:val="-43"/>
        </w:rPr>
        <w:t xml:space="preserve"> </w:t>
      </w:r>
      <w:r w:rsidRPr="00E76697">
        <w:t>to people from across all sectors.</w:t>
      </w:r>
    </w:p>
    <w:p w14:paraId="6423A024" w14:textId="35008047" w:rsidR="00202FD3" w:rsidRPr="00202FD3" w:rsidRDefault="00202FD3" w:rsidP="00685352">
      <w:pPr>
        <w:pStyle w:val="Heading2"/>
      </w:pPr>
      <w:bookmarkStart w:id="16" w:name="_Toc521916788"/>
      <w:bookmarkStart w:id="17" w:name="_Hlk13839729"/>
      <w:bookmarkStart w:id="18" w:name="_Toc17896174"/>
      <w:r w:rsidRPr="00202FD3">
        <w:t>Information and Communication Technology</w:t>
      </w:r>
      <w:bookmarkEnd w:id="16"/>
      <w:bookmarkEnd w:id="18"/>
    </w:p>
    <w:p w14:paraId="49FD1A15" w14:textId="1BCD3C7A" w:rsidR="00447580" w:rsidRDefault="00447580" w:rsidP="00447580">
      <w:pPr>
        <w:rPr>
          <w:spacing w:val="0"/>
          <w:sz w:val="22"/>
        </w:rPr>
      </w:pPr>
      <w:r>
        <w:t>DTF’s I</w:t>
      </w:r>
      <w:r w:rsidR="00F66741">
        <w:t xml:space="preserve">nformation and </w:t>
      </w:r>
      <w:r>
        <w:t>C</w:t>
      </w:r>
      <w:r w:rsidR="00F66741">
        <w:t xml:space="preserve">ommunication </w:t>
      </w:r>
      <w:r>
        <w:t>T</w:t>
      </w:r>
      <w:r w:rsidR="00F66741">
        <w:t>echnology (ICT)</w:t>
      </w:r>
      <w:r>
        <w:t xml:space="preserve"> </w:t>
      </w:r>
      <w:r w:rsidR="0052662A">
        <w:t>S</w:t>
      </w:r>
      <w:r>
        <w:t xml:space="preserve">trategy has provided modern and capable tools for sound financial management and advice in a fast-changing operating environment. </w:t>
      </w:r>
    </w:p>
    <w:p w14:paraId="0DDE6B67" w14:textId="04CDB07F" w:rsidR="00447580" w:rsidRDefault="00447580" w:rsidP="00447580">
      <w:r>
        <w:t>The ICT strategy continues to support increasing flexible work practices, ensures the security of data and information, and enhances records management systems.</w:t>
      </w:r>
    </w:p>
    <w:p w14:paraId="28CB04BE" w14:textId="2B95C866" w:rsidR="00447580" w:rsidRDefault="00447580" w:rsidP="00447580">
      <w:r>
        <w:t>The benefits delivered by the current ICT strategy will be reviewed in late 2019 with a view to developing a new ICT strategy for 2020</w:t>
      </w:r>
      <w:r w:rsidR="00767F12">
        <w:t xml:space="preserve"> - </w:t>
      </w:r>
      <w:r>
        <w:t xml:space="preserve">2023. </w:t>
      </w:r>
    </w:p>
    <w:p w14:paraId="0F81BAF4" w14:textId="77777777" w:rsidR="00447580" w:rsidRDefault="00447580" w:rsidP="00447580">
      <w:r>
        <w:t>DTF will continue to develop and support systems and technologies to meet future and emerging challenges, ensuring it remains agile and responsive.</w:t>
      </w:r>
    </w:p>
    <w:p w14:paraId="1D559A6C" w14:textId="77777777" w:rsidR="00202FD3" w:rsidRPr="00202FD3" w:rsidRDefault="00202FD3" w:rsidP="00685352">
      <w:pPr>
        <w:pStyle w:val="Heading2"/>
      </w:pPr>
      <w:bookmarkStart w:id="19" w:name="_Toc521916789"/>
      <w:bookmarkStart w:id="20" w:name="_Hlk14343774"/>
      <w:bookmarkStart w:id="21" w:name="_Toc17896175"/>
      <w:bookmarkEnd w:id="17"/>
      <w:r w:rsidRPr="00202FD3">
        <w:t>Communications</w:t>
      </w:r>
      <w:bookmarkEnd w:id="19"/>
      <w:bookmarkEnd w:id="21"/>
    </w:p>
    <w:p w14:paraId="282BF40F" w14:textId="518E86A8" w:rsidR="000E54CE" w:rsidRDefault="000E54CE" w:rsidP="00E76697">
      <w:r w:rsidRPr="00202FD3">
        <w:t xml:space="preserve">DTF’s </w:t>
      </w:r>
      <w:r w:rsidR="00B34B53">
        <w:t xml:space="preserve">updated </w:t>
      </w:r>
      <w:r w:rsidRPr="00202FD3">
        <w:t xml:space="preserve">Communications Strategy is currently being implemented. </w:t>
      </w:r>
      <w:r w:rsidR="004A2997">
        <w:t>The strategy aims to identify</w:t>
      </w:r>
      <w:r w:rsidRPr="00202FD3">
        <w:t xml:space="preserve"> and </w:t>
      </w:r>
      <w:r w:rsidR="004A2997">
        <w:t>respond</w:t>
      </w:r>
      <w:r w:rsidRPr="00202FD3">
        <w:t xml:space="preserve"> to DTF’s emerging communication needs;</w:t>
      </w:r>
      <w:r w:rsidR="004A2997">
        <w:t xml:space="preserve"> identify</w:t>
      </w:r>
      <w:r w:rsidRPr="00202FD3">
        <w:t xml:space="preserve"> opportunities to improve current communication with internal and external stakeholders</w:t>
      </w:r>
      <w:r>
        <w:t>, including the implementation of the recently released Internal Communications Strategic Pla</w:t>
      </w:r>
      <w:r w:rsidR="004A2997">
        <w:t xml:space="preserve">n. It will also apply </w:t>
      </w:r>
      <w:r w:rsidRPr="00202FD3">
        <w:t>best practice to the way communication is delivered to strengthen DTF’s reputation for what it does and why it is an employer of choice.</w:t>
      </w:r>
    </w:p>
    <w:p w14:paraId="2FEE1E0B" w14:textId="2CD6340E" w:rsidR="00B263EE" w:rsidRPr="006D4D18" w:rsidRDefault="00237E10" w:rsidP="006D4D18">
      <w:pPr>
        <w:pStyle w:val="Heading1"/>
      </w:pPr>
      <w:bookmarkStart w:id="22" w:name="_Toc521916790"/>
      <w:bookmarkStart w:id="23" w:name="_Hlk13741121"/>
      <w:bookmarkStart w:id="24" w:name="_Hlk13740089"/>
      <w:bookmarkStart w:id="25" w:name="_Hlk13742195"/>
      <w:bookmarkStart w:id="26" w:name="_Toc17896176"/>
      <w:bookmarkEnd w:id="20"/>
      <w:r w:rsidRPr="006D4D18">
        <w:lastRenderedPageBreak/>
        <w:t>Our operating environment</w:t>
      </w:r>
      <w:bookmarkEnd w:id="22"/>
      <w:bookmarkEnd w:id="26"/>
    </w:p>
    <w:p w14:paraId="6A0DEA40" w14:textId="77777777" w:rsidR="0040562E" w:rsidRPr="00237E10" w:rsidRDefault="0040562E" w:rsidP="0040562E">
      <w:bookmarkStart w:id="27" w:name="_Hlk13647102"/>
      <w:r>
        <w:t>Victoria’s economy is strong, with the current expansion resulting in the longest period of above-trend growth in almost two decades</w:t>
      </w:r>
      <w:r w:rsidRPr="00237E10">
        <w:t>. Low interest rates, strong population growth</w:t>
      </w:r>
      <w:r>
        <w:t xml:space="preserve">, </w:t>
      </w:r>
      <w:r w:rsidRPr="00237E10">
        <w:t>high labour force participation a</w:t>
      </w:r>
      <w:r>
        <w:t xml:space="preserve">nd a low unemployment rate are supporting growth in Victoria’s economy. </w:t>
      </w:r>
      <w:r w:rsidRPr="00237E10">
        <w:t xml:space="preserve">Importantly, the </w:t>
      </w:r>
      <w:r>
        <w:t>strength of the current economic cycle continues to deliver strong employment growth and a higher standard of living across Victoria.</w:t>
      </w:r>
      <w:r w:rsidRPr="00003897">
        <w:t xml:space="preserve"> </w:t>
      </w:r>
    </w:p>
    <w:bookmarkEnd w:id="27"/>
    <w:p w14:paraId="7E76D92B" w14:textId="25DA0210" w:rsidR="0040562E" w:rsidRPr="00237E10" w:rsidRDefault="0040562E" w:rsidP="00E76697">
      <w:pPr>
        <w:autoSpaceDE w:val="0"/>
        <w:autoSpaceDN w:val="0"/>
        <w:adjustRightInd w:val="0"/>
        <w:spacing w:after="0" w:line="240" w:lineRule="auto"/>
      </w:pPr>
      <w:r w:rsidRPr="00237E10">
        <w:t xml:space="preserve">Victoria </w:t>
      </w:r>
      <w:r w:rsidR="00F66741">
        <w:t xml:space="preserve">is successfully transitioning towards an agile and dynamic service led economy. </w:t>
      </w:r>
      <w:r w:rsidRPr="001B4E2F">
        <w:t>Victoria has been a major driver of Australian economic growth over the most recent</w:t>
      </w:r>
      <w:r w:rsidR="00F66741">
        <w:t xml:space="preserve"> </w:t>
      </w:r>
      <w:r w:rsidRPr="001B4E2F">
        <w:t>cycle, outperforming the rest of the nation across a broad range of economic indicators,</w:t>
      </w:r>
      <w:r w:rsidR="00F66741">
        <w:t xml:space="preserve"> </w:t>
      </w:r>
      <w:r w:rsidRPr="001B4E2F">
        <w:t>including growth in public demand, employment and economic activity.</w:t>
      </w:r>
    </w:p>
    <w:p w14:paraId="30763A89" w14:textId="77777777" w:rsidR="0040562E" w:rsidRDefault="0040562E" w:rsidP="0040562E">
      <w:r w:rsidRPr="00237E10">
        <w:t>The Victorian Government expects DTF, as one of two central agencies, to lead the public sector to achieve high levels of performance and drive continuous improvements in how it delivers its work.</w:t>
      </w:r>
    </w:p>
    <w:p w14:paraId="42B0739C" w14:textId="26AB22C4" w:rsidR="0040562E" w:rsidRPr="002E2791" w:rsidRDefault="0040562E" w:rsidP="0040562E">
      <w:pPr>
        <w:rPr>
          <w:szCs w:val="24"/>
        </w:rPr>
      </w:pPr>
      <w:r w:rsidRPr="00237E10">
        <w:t>DTF will continue to build its capabilities</w:t>
      </w:r>
      <w:r>
        <w:t xml:space="preserve"> and ensure efficient resource allocation</w:t>
      </w:r>
      <w:r w:rsidRPr="00237E10">
        <w:t xml:space="preserve">, with a focus on </w:t>
      </w:r>
      <w:r w:rsidR="00E76BD9">
        <w:t>evidence-based analysis</w:t>
      </w:r>
      <w:r w:rsidRPr="00237E10">
        <w:t xml:space="preserve"> to underpin our advice. DTF’s work program over the </w:t>
      </w:r>
      <w:r w:rsidRPr="00C45CAA">
        <w:rPr>
          <w:szCs w:val="24"/>
        </w:rPr>
        <w:t>medium term will further build on our strong record by focusing on:</w:t>
      </w:r>
    </w:p>
    <w:p w14:paraId="064FF959" w14:textId="77777777" w:rsidR="0040562E" w:rsidRPr="00E76697" w:rsidRDefault="0040562E" w:rsidP="0040562E">
      <w:pPr>
        <w:pStyle w:val="Bullet1"/>
        <w:rPr>
          <w:rFonts w:eastAsiaTheme="minorHAnsi" w:cstheme="minorBidi"/>
          <w:spacing w:val="0"/>
          <w:szCs w:val="24"/>
          <w:lang w:eastAsia="en-US"/>
        </w:rPr>
      </w:pPr>
      <w:r w:rsidRPr="00E76697">
        <w:rPr>
          <w:rFonts w:eastAsiaTheme="minorHAnsi" w:cstheme="minorBidi"/>
          <w:spacing w:val="0"/>
          <w:szCs w:val="24"/>
          <w:lang w:eastAsia="en-US"/>
        </w:rPr>
        <w:t>helping the Victorian public sector deliver better services more efficiently, in the context of strong population growth and increasing demands for services;</w:t>
      </w:r>
    </w:p>
    <w:p w14:paraId="451D7E5C" w14:textId="378DE6C5" w:rsidR="0040562E" w:rsidRPr="00E76697" w:rsidRDefault="0040562E" w:rsidP="0040562E">
      <w:pPr>
        <w:pStyle w:val="Bullet1"/>
        <w:rPr>
          <w:rFonts w:eastAsiaTheme="minorHAnsi" w:cstheme="minorBidi"/>
          <w:spacing w:val="0"/>
          <w:szCs w:val="24"/>
          <w:lang w:eastAsia="en-US"/>
        </w:rPr>
      </w:pPr>
      <w:r w:rsidRPr="00E76697">
        <w:rPr>
          <w:rFonts w:eastAsiaTheme="minorHAnsi" w:cstheme="minorBidi"/>
          <w:spacing w:val="0"/>
          <w:szCs w:val="24"/>
          <w:lang w:eastAsia="en-US"/>
        </w:rPr>
        <w:t>laying the foundations for a continued strong, sustainable financial position that enables the State to weather unexpected shocks</w:t>
      </w:r>
      <w:r w:rsidR="00F66741" w:rsidRPr="00E76697">
        <w:rPr>
          <w:rFonts w:eastAsiaTheme="minorHAnsi" w:cstheme="minorBidi"/>
          <w:spacing w:val="0"/>
          <w:szCs w:val="24"/>
          <w:lang w:eastAsia="en-US"/>
        </w:rPr>
        <w:t>,</w:t>
      </w:r>
      <w:r w:rsidRPr="00E76697">
        <w:rPr>
          <w:rFonts w:eastAsiaTheme="minorHAnsi" w:cstheme="minorBidi"/>
          <w:spacing w:val="0"/>
          <w:szCs w:val="24"/>
          <w:lang w:eastAsia="en-US"/>
        </w:rPr>
        <w:t xml:space="preserve"> as well as positioning Victoria to receive a fair share of Commonwealth funding;</w:t>
      </w:r>
    </w:p>
    <w:p w14:paraId="17855DA6" w14:textId="58FB9803" w:rsidR="0040562E" w:rsidRPr="007439BA" w:rsidRDefault="0040562E" w:rsidP="0040562E">
      <w:pPr>
        <w:pStyle w:val="Bullet1"/>
        <w:rPr>
          <w:rFonts w:eastAsiaTheme="minorHAnsi" w:cstheme="minorBidi"/>
          <w:spacing w:val="0"/>
          <w:szCs w:val="24"/>
          <w:lang w:eastAsia="en-US"/>
        </w:rPr>
      </w:pPr>
      <w:r w:rsidRPr="007439BA">
        <w:rPr>
          <w:rFonts w:eastAsiaTheme="minorHAnsi" w:cstheme="minorBidi"/>
          <w:spacing w:val="0"/>
          <w:szCs w:val="24"/>
          <w:lang w:eastAsia="en-US"/>
        </w:rPr>
        <w:t xml:space="preserve">promoting more competitive, productive and </w:t>
      </w:r>
      <w:r w:rsidR="00E76BD9">
        <w:rPr>
          <w:rFonts w:eastAsiaTheme="minorHAnsi" w:cstheme="minorBidi"/>
          <w:spacing w:val="0"/>
          <w:szCs w:val="24"/>
          <w:lang w:eastAsia="en-US"/>
        </w:rPr>
        <w:t>inclusive</w:t>
      </w:r>
      <w:r w:rsidRPr="007439BA">
        <w:rPr>
          <w:rFonts w:eastAsiaTheme="minorHAnsi" w:cstheme="minorBidi"/>
          <w:spacing w:val="0"/>
          <w:szCs w:val="24"/>
          <w:lang w:eastAsia="en-US"/>
        </w:rPr>
        <w:t xml:space="preserve"> economic performance for the State; and</w:t>
      </w:r>
    </w:p>
    <w:p w14:paraId="7266750E" w14:textId="77777777" w:rsidR="0040562E" w:rsidRPr="00E76697" w:rsidRDefault="0040562E" w:rsidP="0040562E">
      <w:pPr>
        <w:pStyle w:val="Bullet1"/>
        <w:rPr>
          <w:rFonts w:eastAsiaTheme="minorHAnsi" w:cstheme="minorBidi"/>
          <w:spacing w:val="0"/>
          <w:szCs w:val="24"/>
          <w:lang w:eastAsia="en-US"/>
        </w:rPr>
      </w:pPr>
      <w:r w:rsidRPr="00E76697">
        <w:rPr>
          <w:rFonts w:eastAsiaTheme="minorHAnsi" w:cstheme="minorBidi"/>
          <w:spacing w:val="0"/>
          <w:szCs w:val="24"/>
          <w:lang w:eastAsia="en-US"/>
        </w:rPr>
        <w:t>delivering more efficient and effective commercial activities, public sector infrastructure and whole of government common services for our strong and growing State.</w:t>
      </w:r>
    </w:p>
    <w:p w14:paraId="5799BC32" w14:textId="396A3F2E" w:rsidR="00E76697" w:rsidRDefault="00E76697" w:rsidP="003435C4">
      <w:r>
        <w:t xml:space="preserve">DTF has an expanded role in </w:t>
      </w:r>
      <w:r w:rsidR="008C76D5">
        <w:t>facilitating</w:t>
      </w:r>
      <w:r>
        <w:t xml:space="preserve"> investment </w:t>
      </w:r>
      <w:r w:rsidR="008C76D5">
        <w:t>throughout</w:t>
      </w:r>
      <w:r>
        <w:t xml:space="preserve"> </w:t>
      </w:r>
      <w:r w:rsidR="008C76D5">
        <w:t>the state</w:t>
      </w:r>
      <w:r>
        <w:t>, with the recent addition of Invest Victoria</w:t>
      </w:r>
      <w:r w:rsidR="008C76D5">
        <w:t xml:space="preserve"> to the department</w:t>
      </w:r>
      <w:r>
        <w:t xml:space="preserve">. This has broadened </w:t>
      </w:r>
      <w:r w:rsidR="008C76D5">
        <w:t>DTF’s</w:t>
      </w:r>
      <w:r>
        <w:t xml:space="preserve"> </w:t>
      </w:r>
      <w:r w:rsidR="008C76D5">
        <w:t xml:space="preserve">operating scope, </w:t>
      </w:r>
      <w:r w:rsidR="00CD7F71">
        <w:t>with an</w:t>
      </w:r>
      <w:r w:rsidR="00F74AB0">
        <w:t xml:space="preserve"> </w:t>
      </w:r>
      <w:r>
        <w:t>added international focus</w:t>
      </w:r>
      <w:r w:rsidR="008C76D5">
        <w:t xml:space="preserve"> on economic development</w:t>
      </w:r>
      <w:r w:rsidR="00F74AB0">
        <w:t>.</w:t>
      </w:r>
    </w:p>
    <w:p w14:paraId="08B3BA3A" w14:textId="78971A73" w:rsidR="00A0137C" w:rsidRPr="00E76697" w:rsidRDefault="00E222DD" w:rsidP="003435C4">
      <w:r w:rsidRPr="00E76697">
        <w:t>DTF</w:t>
      </w:r>
      <w:r w:rsidR="00D17D95" w:rsidRPr="00E76697">
        <w:t>, like any other organisation,</w:t>
      </w:r>
      <w:r w:rsidRPr="00E76697">
        <w:t xml:space="preserve"> </w:t>
      </w:r>
      <w:r w:rsidR="00FC3201" w:rsidRPr="00E76697">
        <w:t>aims</w:t>
      </w:r>
      <w:r w:rsidR="00D17D95" w:rsidRPr="00E76697">
        <w:t xml:space="preserve"> to attract and retain the best people. </w:t>
      </w:r>
      <w:r w:rsidR="00A0137C" w:rsidRPr="00E76697">
        <w:t xml:space="preserve">A current challenge for the </w:t>
      </w:r>
      <w:r w:rsidR="00F66741">
        <w:t>D</w:t>
      </w:r>
      <w:r w:rsidR="00A0137C" w:rsidRPr="00E76697">
        <w:t xml:space="preserve">epartment is ensuring it has the capability to meet future needs and deliver on its priorities. To do this, DTF will need to ensure it remains a competitive </w:t>
      </w:r>
      <w:r w:rsidR="00352E73">
        <w:t xml:space="preserve">and well respected </w:t>
      </w:r>
      <w:r w:rsidR="00A0137C" w:rsidRPr="00E76697">
        <w:t>employer</w:t>
      </w:r>
      <w:r w:rsidR="00352E73">
        <w:t>.</w:t>
      </w:r>
    </w:p>
    <w:p w14:paraId="169A14CA" w14:textId="478DD2EC" w:rsidR="00A0137C" w:rsidRPr="00E76697" w:rsidRDefault="00A0137C" w:rsidP="006D4D06">
      <w:r w:rsidRPr="00E76697">
        <w:t>We</w:t>
      </w:r>
      <w:r w:rsidR="006D4D06" w:rsidRPr="00E76697">
        <w:t xml:space="preserve"> operate in an age of technological change, and with this comes </w:t>
      </w:r>
      <w:r w:rsidR="005E5FBA" w:rsidRPr="00E76697">
        <w:t xml:space="preserve">significant </w:t>
      </w:r>
      <w:r w:rsidR="006D4D06" w:rsidRPr="00E76697">
        <w:t>opportunity. We are now more connected</w:t>
      </w:r>
      <w:r w:rsidRPr="00E76697">
        <w:t xml:space="preserve"> </w:t>
      </w:r>
      <w:r w:rsidR="006D4D06" w:rsidRPr="00E76697">
        <w:t xml:space="preserve">than ever before. </w:t>
      </w:r>
    </w:p>
    <w:p w14:paraId="69B9AF27" w14:textId="47039ABC" w:rsidR="00031626" w:rsidRDefault="000E1B6F" w:rsidP="00E76BD9">
      <w:r w:rsidRPr="00E76697">
        <w:lastRenderedPageBreak/>
        <w:t>This year</w:t>
      </w:r>
      <w:r w:rsidR="006D4D06" w:rsidRPr="00E76697">
        <w:t xml:space="preserve"> the Victorian </w:t>
      </w:r>
      <w:r w:rsidR="00BE117A" w:rsidRPr="00E76697">
        <w:t xml:space="preserve">Government launched </w:t>
      </w:r>
      <w:r w:rsidR="006D4D06" w:rsidRPr="00E76697">
        <w:t>‘One VPS’, with the aim of bringing together people, processes and technology to create a seamless public service</w:t>
      </w:r>
      <w:r w:rsidR="00A0137C" w:rsidRPr="00E76697">
        <w:t xml:space="preserve">. </w:t>
      </w:r>
      <w:r w:rsidR="006D4D06" w:rsidRPr="00E76697">
        <w:t xml:space="preserve">This will </w:t>
      </w:r>
      <w:r w:rsidR="00A0137C" w:rsidRPr="00E76697">
        <w:t>create</w:t>
      </w:r>
      <w:r w:rsidR="006D4D06" w:rsidRPr="00E76697">
        <w:t xml:space="preserve"> a workplace culture that encourages and enables cross-departmental mobility, collaboration and innovation.</w:t>
      </w:r>
    </w:p>
    <w:p w14:paraId="4BA6085B" w14:textId="4E353186" w:rsidR="00A0137C" w:rsidRPr="00E76697" w:rsidRDefault="006D4D06" w:rsidP="006D4D06">
      <w:pPr>
        <w:keepLines w:val="0"/>
        <w:spacing w:before="0" w:after="200"/>
      </w:pPr>
      <w:r w:rsidRPr="00E76697">
        <w:t xml:space="preserve">DTF has a strong reputation for providing influential advice to decision makers. This is built on our relationships with stakeholders, including </w:t>
      </w:r>
      <w:r w:rsidR="00A0137C" w:rsidRPr="00E76697">
        <w:t xml:space="preserve">the </w:t>
      </w:r>
      <w:r w:rsidRPr="00E76697">
        <w:t xml:space="preserve">department’s portfolio agencies, portfolio </w:t>
      </w:r>
      <w:r w:rsidR="00BA1430" w:rsidRPr="00E76697">
        <w:t>m</w:t>
      </w:r>
      <w:r w:rsidRPr="00E76697">
        <w:t xml:space="preserve">inisters, other departments and the Victorian community. Over time there has been a change </w:t>
      </w:r>
      <w:r w:rsidR="00A0137C" w:rsidRPr="00E76697">
        <w:t>to</w:t>
      </w:r>
      <w:r w:rsidRPr="00E76697">
        <w:t xml:space="preserve"> th</w:t>
      </w:r>
      <w:r w:rsidR="00A0137C" w:rsidRPr="00E76697">
        <w:t>is</w:t>
      </w:r>
      <w:r w:rsidRPr="00E76697">
        <w:t xml:space="preserve"> landscape, with the increased emergence of think-tanks and special interest groups.</w:t>
      </w:r>
      <w:r w:rsidR="00A0137C" w:rsidRPr="00E76697">
        <w:t xml:space="preserve"> </w:t>
      </w:r>
    </w:p>
    <w:p w14:paraId="67CA2C11" w14:textId="3820E6D4" w:rsidR="006D4D06" w:rsidRPr="00E76697" w:rsidRDefault="00A0137C" w:rsidP="006D4D06">
      <w:pPr>
        <w:keepLines w:val="0"/>
        <w:spacing w:before="0" w:after="200"/>
      </w:pPr>
      <w:r w:rsidRPr="00E76697">
        <w:t xml:space="preserve">This increased competition presents both challenges and opportunities to the environment in which we operate, and makes </w:t>
      </w:r>
      <w:r w:rsidR="006D4D06" w:rsidRPr="00E76697">
        <w:t xml:space="preserve">DTF’s role in providing </w:t>
      </w:r>
      <w:r w:rsidR="00352E73">
        <w:t xml:space="preserve">evidence-based, data driven </w:t>
      </w:r>
      <w:r w:rsidR="006D4D06" w:rsidRPr="00E76697">
        <w:t xml:space="preserve">advice to key decision makers </w:t>
      </w:r>
      <w:r w:rsidRPr="00E76697">
        <w:t>ever more</w:t>
      </w:r>
      <w:r w:rsidR="006D4D06" w:rsidRPr="00E76697">
        <w:t xml:space="preserve"> critic</w:t>
      </w:r>
      <w:r w:rsidRPr="00E76697">
        <w:t>al. DTF’s competitive advantage lies in our strong reputation</w:t>
      </w:r>
      <w:r w:rsidR="00FD329B" w:rsidRPr="00E76697">
        <w:t xml:space="preserve"> for providing rigorous quantitative and qualitative evidence-based analysis,</w:t>
      </w:r>
      <w:r w:rsidRPr="00E76697">
        <w:t xml:space="preserve"> and the relationships that enable us to provide influential advice. </w:t>
      </w:r>
    </w:p>
    <w:p w14:paraId="7F7F87EF" w14:textId="09362EE2" w:rsidR="00A0137C" w:rsidRPr="00E76697" w:rsidRDefault="00452E1C" w:rsidP="006D4D06">
      <w:pPr>
        <w:keepLines w:val="0"/>
        <w:spacing w:before="0" w:after="200"/>
      </w:pPr>
      <w:r w:rsidRPr="00E76697">
        <w:t xml:space="preserve">Strong governance is core to how we operate, and DTF has built up its governance and integrity frameworks over time. A key challenge </w:t>
      </w:r>
      <w:r w:rsidR="00BE117A" w:rsidRPr="00E76697">
        <w:t>is</w:t>
      </w:r>
      <w:r w:rsidRPr="00E76697">
        <w:t xml:space="preserve"> ensuring continuous improvement to </w:t>
      </w:r>
      <w:r w:rsidR="00BE117A" w:rsidRPr="00E76697">
        <w:t>make sure</w:t>
      </w:r>
      <w:r w:rsidR="00A0137C" w:rsidRPr="00E76697">
        <w:t xml:space="preserve"> DTF remains competitive and agile, now and into the future.</w:t>
      </w:r>
    </w:p>
    <w:p w14:paraId="2AAC61F6" w14:textId="0BB80436" w:rsidR="00452E1C" w:rsidRPr="00E76697" w:rsidRDefault="00452E1C" w:rsidP="00452E1C">
      <w:r w:rsidRPr="00E76697">
        <w:t xml:space="preserve">The following section of the </w:t>
      </w:r>
      <w:r w:rsidRPr="00E76697">
        <w:rPr>
          <w:i/>
        </w:rPr>
        <w:t>2019</w:t>
      </w:r>
      <w:r w:rsidR="002C74B8">
        <w:rPr>
          <w:i/>
        </w:rPr>
        <w:t>-</w:t>
      </w:r>
      <w:r w:rsidRPr="00E76697">
        <w:rPr>
          <w:i/>
        </w:rPr>
        <w:t>23 Corporate Plan</w:t>
      </w:r>
      <w:r w:rsidRPr="00E76697">
        <w:t xml:space="preserve"> outlines the approach DTF will take to manage key risks in the context of the current and future operating environment.</w:t>
      </w:r>
    </w:p>
    <w:p w14:paraId="2ED81C32" w14:textId="77777777" w:rsidR="006270E6" w:rsidRPr="00E76697" w:rsidRDefault="006270E6" w:rsidP="006270E6">
      <w:pPr>
        <w:pStyle w:val="Heading1"/>
      </w:pPr>
      <w:bookmarkStart w:id="28" w:name="_Hlk13738834"/>
      <w:bookmarkStart w:id="29" w:name="_Toc17896177"/>
      <w:bookmarkEnd w:id="23"/>
      <w:bookmarkEnd w:id="24"/>
      <w:bookmarkEnd w:id="25"/>
      <w:r w:rsidRPr="00E76697">
        <w:lastRenderedPageBreak/>
        <w:t>Our risk management approach</w:t>
      </w:r>
      <w:bookmarkEnd w:id="29"/>
    </w:p>
    <w:p w14:paraId="7B907663" w14:textId="1DC9DFBB" w:rsidR="00673509" w:rsidRDefault="00673509" w:rsidP="006270E6">
      <w:pPr>
        <w:rPr>
          <w:spacing w:val="-3"/>
        </w:rPr>
      </w:pPr>
      <w:r w:rsidRPr="00E76697">
        <w:rPr>
          <w:spacing w:val="-3"/>
        </w:rPr>
        <w:t>DTF complies with and administers the Victorian Government Risk Management Framework (VGRMF). The VGRMF provides a minimum risk management standard for the Victorian public sector and applies to departments and public bodies covered by the </w:t>
      </w:r>
      <w:r w:rsidRPr="00767F12">
        <w:rPr>
          <w:i/>
          <w:spacing w:val="-3"/>
        </w:rPr>
        <w:t>Financial Management Act 1994</w:t>
      </w:r>
      <w:r w:rsidRPr="007439BA">
        <w:rPr>
          <w:spacing w:val="-3"/>
        </w:rPr>
        <w:t xml:space="preserve"> (FMA)</w:t>
      </w:r>
      <w:r w:rsidRPr="00E76697">
        <w:rPr>
          <w:spacing w:val="-3"/>
        </w:rPr>
        <w:t>. </w:t>
      </w:r>
    </w:p>
    <w:p w14:paraId="33BE6642" w14:textId="6CA7C72A" w:rsidR="006270E6" w:rsidRDefault="006270E6" w:rsidP="006270E6">
      <w:pPr>
        <w:rPr>
          <w:spacing w:val="-3"/>
        </w:rPr>
      </w:pPr>
      <w:r>
        <w:rPr>
          <w:spacing w:val="-3"/>
        </w:rPr>
        <w:t>Identifying and managing risk is important to provide confidence to Government and the community that risks are being managed. There are three types of risks that can affect DTF:</w:t>
      </w:r>
    </w:p>
    <w:p w14:paraId="2A65BF61" w14:textId="77777777" w:rsidR="006270E6" w:rsidRDefault="006270E6" w:rsidP="00A01377">
      <w:pPr>
        <w:pStyle w:val="Bullet1"/>
      </w:pPr>
      <w:r w:rsidRPr="00AD6E64">
        <w:rPr>
          <w:b/>
        </w:rPr>
        <w:t>Agency risk</w:t>
      </w:r>
      <w:r>
        <w:t xml:space="preserve"> – risk specific to the operation of DTF;</w:t>
      </w:r>
    </w:p>
    <w:p w14:paraId="1C6BB811" w14:textId="77777777" w:rsidR="006270E6" w:rsidRDefault="006270E6" w:rsidP="00A01377">
      <w:pPr>
        <w:pStyle w:val="Bullet1"/>
      </w:pPr>
      <w:r w:rsidRPr="00AD6E64">
        <w:rPr>
          <w:b/>
        </w:rPr>
        <w:t>Interagency risk</w:t>
      </w:r>
      <w:r>
        <w:t xml:space="preserve"> – risk shared by two or more agencies; and</w:t>
      </w:r>
    </w:p>
    <w:p w14:paraId="6B81371E" w14:textId="65783D14" w:rsidR="006270E6" w:rsidRPr="00AD6E64" w:rsidRDefault="006270E6" w:rsidP="00A01377">
      <w:pPr>
        <w:pStyle w:val="Bullet1"/>
      </w:pPr>
      <w:r w:rsidRPr="00AD6E64">
        <w:rPr>
          <w:b/>
        </w:rPr>
        <w:t>State-significant risk</w:t>
      </w:r>
      <w:r>
        <w:t xml:space="preserve"> – risks </w:t>
      </w:r>
      <w:r w:rsidR="00A75A9F">
        <w:t>where</w:t>
      </w:r>
      <w:r>
        <w:t xml:space="preserve"> potential consequences or impacts on the community, the Government and the private sector are so large as to be of state significance.</w:t>
      </w:r>
    </w:p>
    <w:p w14:paraId="572C7D06" w14:textId="77777777" w:rsidR="006270E6" w:rsidRPr="00AD6E64" w:rsidRDefault="006270E6" w:rsidP="006270E6">
      <w:r w:rsidRPr="00AD6E64">
        <w:t>DTF’s</w:t>
      </w:r>
      <w:r w:rsidRPr="00AD6E64">
        <w:rPr>
          <w:spacing w:val="-13"/>
        </w:rPr>
        <w:t xml:space="preserve"> </w:t>
      </w:r>
      <w:r w:rsidRPr="00AD6E64">
        <w:t>risk</w:t>
      </w:r>
      <w:r w:rsidRPr="00AD6E64">
        <w:rPr>
          <w:spacing w:val="-13"/>
        </w:rPr>
        <w:t xml:space="preserve"> </w:t>
      </w:r>
      <w:r w:rsidRPr="00AD6E64">
        <w:t>management</w:t>
      </w:r>
      <w:r w:rsidRPr="00AD6E64">
        <w:rPr>
          <w:spacing w:val="-13"/>
        </w:rPr>
        <w:t xml:space="preserve"> </w:t>
      </w:r>
      <w:r w:rsidRPr="00AD6E64">
        <w:t>policy</w:t>
      </w:r>
      <w:r w:rsidRPr="00AD6E64">
        <w:rPr>
          <w:spacing w:val="-13"/>
        </w:rPr>
        <w:t xml:space="preserve"> </w:t>
      </w:r>
      <w:r w:rsidRPr="00AD6E64">
        <w:t>aims</w:t>
      </w:r>
      <w:r w:rsidRPr="00AD6E64">
        <w:rPr>
          <w:spacing w:val="-13"/>
        </w:rPr>
        <w:t xml:space="preserve"> </w:t>
      </w:r>
      <w:r w:rsidRPr="00AD6E64">
        <w:rPr>
          <w:spacing w:val="-4"/>
        </w:rPr>
        <w:t>to:</w:t>
      </w:r>
    </w:p>
    <w:p w14:paraId="60C52439" w14:textId="77777777" w:rsidR="006270E6" w:rsidRPr="00AD6E64" w:rsidRDefault="006270E6" w:rsidP="00A01377">
      <w:pPr>
        <w:pStyle w:val="Bullet1"/>
      </w:pPr>
      <w:r w:rsidRPr="00AD6E64">
        <w:t>integrate risk management into the Department’s planning, reporting and performance measurement and day-to-day operations;</w:t>
      </w:r>
    </w:p>
    <w:p w14:paraId="060B7EC5" w14:textId="77777777" w:rsidR="006270E6" w:rsidRPr="00AD6E64" w:rsidRDefault="006270E6" w:rsidP="00A01377">
      <w:pPr>
        <w:pStyle w:val="Bullet1"/>
      </w:pPr>
      <w:r w:rsidRPr="00AD6E64">
        <w:t>provide a robust structure and process for the identification, assessment and control of the Department’s risks;</w:t>
      </w:r>
    </w:p>
    <w:p w14:paraId="020AF9CD" w14:textId="77777777" w:rsidR="006270E6" w:rsidRPr="00AD6E64" w:rsidRDefault="006270E6" w:rsidP="00A01377">
      <w:pPr>
        <w:pStyle w:val="Bullet1"/>
      </w:pPr>
      <w:r w:rsidRPr="00AD6E64">
        <w:t>inform management of the likelihood and impact of risk, including protection against financial loss, fraud, under-delivery of products and services, and damage to reputation;</w:t>
      </w:r>
    </w:p>
    <w:p w14:paraId="7A1DE3B8" w14:textId="77777777" w:rsidR="006270E6" w:rsidRPr="00AD6E64" w:rsidRDefault="006270E6" w:rsidP="00A01377">
      <w:pPr>
        <w:pStyle w:val="Bullet1"/>
      </w:pPr>
      <w:r w:rsidRPr="00AD6E64">
        <w:t>enable DTF to seize new opportunities and challenges, better positioning the organisation to achieve its vision and objectives and in doing so, enhance its reputation and performance;</w:t>
      </w:r>
    </w:p>
    <w:p w14:paraId="67B5F72A" w14:textId="77777777" w:rsidR="006270E6" w:rsidRPr="00AD6E64" w:rsidRDefault="006270E6" w:rsidP="00A01377">
      <w:pPr>
        <w:pStyle w:val="Bullet1"/>
      </w:pPr>
      <w:r w:rsidRPr="00AD6E64">
        <w:t>provide formal accountability for risk management that is consistent across DTF; and</w:t>
      </w:r>
    </w:p>
    <w:p w14:paraId="4AD7F7A0" w14:textId="76AA9B02" w:rsidR="006270E6" w:rsidRPr="00AD6E64" w:rsidRDefault="006270E6" w:rsidP="00A01377">
      <w:pPr>
        <w:pStyle w:val="Bullet1"/>
      </w:pPr>
      <w:r w:rsidRPr="00AD6E64">
        <w:t xml:space="preserve">focus our risk management around DTF’s seven strategic risks </w:t>
      </w:r>
      <w:r w:rsidR="006F06B6">
        <w:t xml:space="preserve">and one enterprise-wide risk </w:t>
      </w:r>
      <w:r w:rsidRPr="00AD6E64">
        <w:t>related to: capability, resource allocation, governance, workplace culture, stakeholder relations, ministerial expectation, quality of advic</w:t>
      </w:r>
      <w:r w:rsidR="006F06B6">
        <w:t>e, and fraud and integrity</w:t>
      </w:r>
    </w:p>
    <w:p w14:paraId="5A438825" w14:textId="5C4A2A94" w:rsidR="006270E6" w:rsidRPr="00AD6E64" w:rsidRDefault="006270E6" w:rsidP="00A01377">
      <w:r w:rsidRPr="00AD6E64">
        <w:t xml:space="preserve">Further information about DTF’s key strategic risks and risk mitigation strategies are outlined </w:t>
      </w:r>
      <w:r w:rsidR="00767F12">
        <w:t>on the following pages</w:t>
      </w:r>
      <w:r w:rsidRPr="00AD6E64">
        <w:t xml:space="preserve">. </w:t>
      </w:r>
    </w:p>
    <w:tbl>
      <w:tblPr>
        <w:tblStyle w:val="TableGrid"/>
        <w:tblW w:w="9725" w:type="dxa"/>
        <w:tblLook w:val="04A0" w:firstRow="1" w:lastRow="0" w:firstColumn="1" w:lastColumn="0" w:noHBand="0" w:noVBand="1"/>
      </w:tblPr>
      <w:tblGrid>
        <w:gridCol w:w="3914"/>
        <w:gridCol w:w="5811"/>
      </w:tblGrid>
      <w:tr w:rsidR="006270E6" w:rsidRPr="006270E6" w14:paraId="273A9884" w14:textId="77777777" w:rsidTr="00E76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14" w:type="dxa"/>
          </w:tcPr>
          <w:p w14:paraId="5FAD83C1" w14:textId="77777777" w:rsidR="006270E6" w:rsidRPr="00E76697" w:rsidRDefault="006270E6" w:rsidP="00C373ED">
            <w:pPr>
              <w:rPr>
                <w:rFonts w:ascii="Arial" w:hAnsi="Arial" w:cs="Arial"/>
                <w:szCs w:val="24"/>
              </w:rPr>
            </w:pPr>
            <w:r w:rsidRPr="00E76697">
              <w:rPr>
                <w:rFonts w:ascii="Arial" w:hAnsi="Arial" w:cs="Arial"/>
                <w:szCs w:val="24"/>
              </w:rPr>
              <w:lastRenderedPageBreak/>
              <w:t>Risk</w:t>
            </w:r>
          </w:p>
        </w:tc>
        <w:tc>
          <w:tcPr>
            <w:tcW w:w="5811" w:type="dxa"/>
          </w:tcPr>
          <w:p w14:paraId="1EA47C20" w14:textId="77777777" w:rsidR="006270E6" w:rsidRPr="00E76697" w:rsidRDefault="006270E6" w:rsidP="00C373ED">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76697">
              <w:rPr>
                <w:rFonts w:ascii="Arial" w:hAnsi="Arial" w:cs="Arial"/>
                <w:szCs w:val="24"/>
              </w:rPr>
              <w:t>How DTF manages this risk</w:t>
            </w:r>
          </w:p>
        </w:tc>
      </w:tr>
      <w:tr w:rsidR="006270E6" w:rsidRPr="006270E6" w14:paraId="55A085C6" w14:textId="77777777" w:rsidTr="00E76697">
        <w:tc>
          <w:tcPr>
            <w:cnfStyle w:val="001000000000" w:firstRow="0" w:lastRow="0" w:firstColumn="1" w:lastColumn="0" w:oddVBand="0" w:evenVBand="0" w:oddHBand="0" w:evenHBand="0" w:firstRowFirstColumn="0" w:firstRowLastColumn="0" w:lastRowFirstColumn="0" w:lastRowLastColumn="0"/>
            <w:tcW w:w="3914" w:type="dxa"/>
          </w:tcPr>
          <w:p w14:paraId="0DF9BEF9" w14:textId="77777777" w:rsidR="006270E6" w:rsidRPr="00E76697" w:rsidRDefault="006270E6" w:rsidP="00C373ED">
            <w:pPr>
              <w:rPr>
                <w:rFonts w:ascii="Arial" w:hAnsi="Arial" w:cs="Arial"/>
                <w:b/>
                <w:szCs w:val="24"/>
                <w:lang w:val="en-US"/>
              </w:rPr>
            </w:pPr>
            <w:r w:rsidRPr="00E76697">
              <w:rPr>
                <w:rFonts w:ascii="Arial" w:hAnsi="Arial" w:cs="Arial"/>
                <w:b/>
                <w:szCs w:val="24"/>
                <w:lang w:val="en-US"/>
              </w:rPr>
              <w:t xml:space="preserve">Capability risk </w:t>
            </w:r>
          </w:p>
          <w:p w14:paraId="03C85768" w14:textId="6BAFBB0E" w:rsidR="006270E6" w:rsidRPr="00A01377" w:rsidRDefault="006270E6" w:rsidP="00C373ED">
            <w:pPr>
              <w:rPr>
                <w:rFonts w:ascii="Arial" w:hAnsi="Arial" w:cs="Arial"/>
                <w:szCs w:val="24"/>
                <w:lang w:val="en-US"/>
              </w:rPr>
            </w:pPr>
            <w:r w:rsidRPr="00E76697">
              <w:rPr>
                <w:rFonts w:ascii="Arial" w:eastAsiaTheme="minorEastAsia" w:hAnsi="Arial" w:cs="Arial"/>
                <w:szCs w:val="24"/>
                <w:lang w:val="en-US"/>
              </w:rPr>
              <w:t>There is a risk that DTF does not attract and retain staff with the appropriate capabilities.</w:t>
            </w:r>
          </w:p>
        </w:tc>
        <w:tc>
          <w:tcPr>
            <w:tcW w:w="5811" w:type="dxa"/>
          </w:tcPr>
          <w:p w14:paraId="37CDEBFA" w14:textId="77777777" w:rsidR="006270E6" w:rsidRPr="00E76697" w:rsidRDefault="006270E6" w:rsidP="00C373ED">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E76697">
              <w:rPr>
                <w:rFonts w:ascii="Arial" w:hAnsi="Arial" w:cs="Arial"/>
                <w:szCs w:val="24"/>
                <w:lang w:val="en-US"/>
              </w:rPr>
              <w:t>To address this, a performance planning and review process enables managers to align the performance of their staff with the organisation’s objectives.</w:t>
            </w:r>
          </w:p>
          <w:p w14:paraId="1D94196F" w14:textId="4FA7F99A" w:rsidR="006270E6" w:rsidRPr="00A01377" w:rsidRDefault="00A75A9F" w:rsidP="00C373ED">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5806B4">
              <w:rPr>
                <w:rFonts w:ascii="Arial" w:hAnsi="Arial" w:cs="Arial"/>
                <w:szCs w:val="24"/>
                <w:lang w:val="en-US"/>
              </w:rPr>
              <w:t xml:space="preserve">Furthermore, a broad range of training and development opportunities exist including an internal job transfer program </w:t>
            </w:r>
            <w:r w:rsidR="00767F12">
              <w:rPr>
                <w:rFonts w:ascii="Arial" w:hAnsi="Arial" w:cs="Arial"/>
                <w:szCs w:val="24"/>
                <w:lang w:val="en-US"/>
              </w:rPr>
              <w:t xml:space="preserve">that </w:t>
            </w:r>
            <w:r w:rsidRPr="005806B4">
              <w:rPr>
                <w:rFonts w:ascii="Arial" w:hAnsi="Arial" w:cs="Arial"/>
                <w:szCs w:val="24"/>
                <w:lang w:val="en-US"/>
              </w:rPr>
              <w:t>provides an opportunity for eligible employees to be transferred to another group in DTF on an ongoing basis, enabl</w:t>
            </w:r>
            <w:r>
              <w:rPr>
                <w:rFonts w:ascii="Arial" w:hAnsi="Arial" w:cs="Arial"/>
                <w:szCs w:val="24"/>
                <w:lang w:val="en-US"/>
              </w:rPr>
              <w:t>ing</w:t>
            </w:r>
            <w:r w:rsidRPr="005806B4">
              <w:rPr>
                <w:rFonts w:ascii="Arial" w:hAnsi="Arial" w:cs="Arial"/>
                <w:szCs w:val="24"/>
                <w:lang w:val="en-US"/>
              </w:rPr>
              <w:t xml:space="preserve"> employees to increase the breadth of their skills</w:t>
            </w:r>
            <w:r>
              <w:rPr>
                <w:rFonts w:ascii="Arial" w:hAnsi="Arial" w:cs="Arial"/>
                <w:szCs w:val="24"/>
                <w:lang w:val="en-US"/>
              </w:rPr>
              <w:t xml:space="preserve"> and work experience.</w:t>
            </w:r>
          </w:p>
        </w:tc>
      </w:tr>
      <w:tr w:rsidR="006270E6" w:rsidRPr="006270E6" w14:paraId="4CF33DDF" w14:textId="77777777" w:rsidTr="00E76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4" w:type="dxa"/>
          </w:tcPr>
          <w:p w14:paraId="0A38DD97" w14:textId="77777777" w:rsidR="006270E6" w:rsidRPr="00E76697" w:rsidRDefault="006270E6" w:rsidP="00C373ED">
            <w:pPr>
              <w:rPr>
                <w:rFonts w:ascii="Arial" w:eastAsia="Times New Roman" w:hAnsi="Arial" w:cs="Arial"/>
                <w:szCs w:val="24"/>
              </w:rPr>
            </w:pPr>
            <w:r w:rsidRPr="00E76697">
              <w:rPr>
                <w:rFonts w:ascii="Arial" w:hAnsi="Arial" w:cs="Arial"/>
                <w:b/>
                <w:szCs w:val="24"/>
                <w:lang w:val="en-US"/>
              </w:rPr>
              <w:t>Governance risk</w:t>
            </w:r>
            <w:r w:rsidRPr="00E76697">
              <w:rPr>
                <w:rFonts w:ascii="Arial" w:eastAsia="Times New Roman" w:hAnsi="Arial" w:cs="Arial"/>
                <w:szCs w:val="24"/>
              </w:rPr>
              <w:t xml:space="preserve"> </w:t>
            </w:r>
          </w:p>
          <w:p w14:paraId="4299A978" w14:textId="77777777" w:rsidR="006270E6" w:rsidRPr="00E76697" w:rsidRDefault="006270E6" w:rsidP="00C373ED">
            <w:pPr>
              <w:rPr>
                <w:rFonts w:ascii="Arial" w:hAnsi="Arial" w:cs="Arial"/>
                <w:color w:val="0063A6" w:themeColor="accent1"/>
                <w:szCs w:val="24"/>
              </w:rPr>
            </w:pPr>
            <w:r w:rsidRPr="00E76697">
              <w:rPr>
                <w:rFonts w:ascii="Arial" w:eastAsiaTheme="minorEastAsia" w:hAnsi="Arial" w:cs="Arial"/>
                <w:szCs w:val="24"/>
                <w:lang w:val="en-US"/>
              </w:rPr>
              <w:t>Poor organisational design including lack of effective strategic planning can lead to ineffective governance, which results in failure to achieve departmental objectives.</w:t>
            </w:r>
          </w:p>
        </w:tc>
        <w:tc>
          <w:tcPr>
            <w:tcW w:w="5811" w:type="dxa"/>
          </w:tcPr>
          <w:p w14:paraId="1C07429A" w14:textId="38D0DDB6" w:rsidR="006270E6" w:rsidRPr="00E76697" w:rsidRDefault="006270E6" w:rsidP="00C373ED">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sidRPr="00E76697">
              <w:rPr>
                <w:rFonts w:ascii="Arial" w:hAnsi="Arial" w:cs="Arial"/>
                <w:szCs w:val="24"/>
                <w:lang w:val="en-US"/>
              </w:rPr>
              <w:t xml:space="preserve">DTF has in place governance bodies </w:t>
            </w:r>
            <w:r w:rsidR="00151F79">
              <w:rPr>
                <w:rFonts w:ascii="Arial" w:hAnsi="Arial" w:cs="Arial"/>
                <w:szCs w:val="24"/>
                <w:lang w:val="en-US"/>
              </w:rPr>
              <w:t>including</w:t>
            </w:r>
            <w:r w:rsidRPr="00E76697">
              <w:rPr>
                <w:rFonts w:ascii="Arial" w:hAnsi="Arial" w:cs="Arial"/>
                <w:szCs w:val="24"/>
                <w:lang w:val="en-US"/>
              </w:rPr>
              <w:t xml:space="preserve"> the DTF Board, which is the overarching governance body for the </w:t>
            </w:r>
            <w:r w:rsidR="00767F12">
              <w:rPr>
                <w:rFonts w:ascii="Arial" w:hAnsi="Arial" w:cs="Arial"/>
                <w:szCs w:val="24"/>
                <w:lang w:val="en-US"/>
              </w:rPr>
              <w:t>D</w:t>
            </w:r>
            <w:r w:rsidRPr="00E76697">
              <w:rPr>
                <w:rFonts w:ascii="Arial" w:hAnsi="Arial" w:cs="Arial"/>
                <w:szCs w:val="24"/>
                <w:lang w:val="en-US"/>
              </w:rPr>
              <w:t>epartment and is supported by the Knowledge Management Committee, People Committee, and Remuneration Committee.</w:t>
            </w:r>
          </w:p>
          <w:p w14:paraId="6571771B" w14:textId="7A1F69F9" w:rsidR="006270E6" w:rsidRPr="00A01377" w:rsidRDefault="006270E6" w:rsidP="00C373ED">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sidRPr="00E76697">
              <w:rPr>
                <w:rFonts w:ascii="Arial" w:hAnsi="Arial" w:cs="Arial"/>
                <w:szCs w:val="24"/>
                <w:lang w:val="en-US"/>
              </w:rPr>
              <w:t xml:space="preserve">DTF’s Audit and Risk Committee reviews the effectiveness of the </w:t>
            </w:r>
            <w:r w:rsidR="00767F12">
              <w:rPr>
                <w:rFonts w:ascii="Arial" w:hAnsi="Arial" w:cs="Arial"/>
                <w:szCs w:val="24"/>
                <w:lang w:val="en-US"/>
              </w:rPr>
              <w:t>D</w:t>
            </w:r>
            <w:r w:rsidRPr="00E76697">
              <w:rPr>
                <w:rFonts w:ascii="Arial" w:hAnsi="Arial" w:cs="Arial"/>
                <w:szCs w:val="24"/>
                <w:lang w:val="en-US"/>
              </w:rPr>
              <w:t>epartment’s internal control environment.</w:t>
            </w:r>
          </w:p>
        </w:tc>
      </w:tr>
      <w:tr w:rsidR="006270E6" w:rsidRPr="006270E6" w14:paraId="621CEEEC" w14:textId="77777777" w:rsidTr="00E76697">
        <w:tc>
          <w:tcPr>
            <w:cnfStyle w:val="001000000000" w:firstRow="0" w:lastRow="0" w:firstColumn="1" w:lastColumn="0" w:oddVBand="0" w:evenVBand="0" w:oddHBand="0" w:evenHBand="0" w:firstRowFirstColumn="0" w:firstRowLastColumn="0" w:lastRowFirstColumn="0" w:lastRowLastColumn="0"/>
            <w:tcW w:w="3914" w:type="dxa"/>
          </w:tcPr>
          <w:p w14:paraId="2A995F8B" w14:textId="77777777" w:rsidR="006270E6" w:rsidRPr="00E76697" w:rsidRDefault="006270E6" w:rsidP="00C373ED">
            <w:pPr>
              <w:keepNext/>
              <w:rPr>
                <w:rFonts w:ascii="Arial" w:hAnsi="Arial" w:cs="Arial"/>
                <w:b/>
                <w:szCs w:val="24"/>
                <w:lang w:val="en-US"/>
              </w:rPr>
            </w:pPr>
            <w:r w:rsidRPr="00E76697">
              <w:rPr>
                <w:rFonts w:ascii="Arial" w:hAnsi="Arial" w:cs="Arial"/>
                <w:b/>
                <w:szCs w:val="24"/>
                <w:lang w:val="en-US"/>
              </w:rPr>
              <w:t>Allocation of resources risk</w:t>
            </w:r>
          </w:p>
          <w:p w14:paraId="7F82BDEB" w14:textId="22317E47" w:rsidR="006270E6" w:rsidRPr="00A01377" w:rsidRDefault="006270E6" w:rsidP="00C373ED">
            <w:pPr>
              <w:rPr>
                <w:rFonts w:ascii="Arial" w:hAnsi="Arial" w:cs="Arial"/>
                <w:szCs w:val="24"/>
                <w:lang w:val="en-US"/>
              </w:rPr>
            </w:pPr>
            <w:r w:rsidRPr="00E76697">
              <w:rPr>
                <w:rFonts w:ascii="Arial" w:eastAsiaTheme="minorEastAsia" w:hAnsi="Arial" w:cs="Arial"/>
                <w:szCs w:val="24"/>
                <w:lang w:val="en-US"/>
              </w:rPr>
              <w:t>Funding or capacity constraints can result in insufficient and unallocated resource availability, which can reduce DTF’s ability to deliver on the Government's objectives.</w:t>
            </w:r>
          </w:p>
        </w:tc>
        <w:tc>
          <w:tcPr>
            <w:tcW w:w="5811" w:type="dxa"/>
          </w:tcPr>
          <w:p w14:paraId="55BCDA21" w14:textId="77777777" w:rsidR="006270E6" w:rsidRPr="00E76697" w:rsidRDefault="006270E6" w:rsidP="00C373ED">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E76697">
              <w:rPr>
                <w:rFonts w:ascii="Arial" w:eastAsia="Times New Roman" w:hAnsi="Arial" w:cs="Arial"/>
                <w:szCs w:val="24"/>
              </w:rPr>
              <w:t xml:space="preserve">This risk is managed with a flexible </w:t>
            </w:r>
            <w:r w:rsidRPr="00E76697">
              <w:rPr>
                <w:rFonts w:ascii="Arial" w:hAnsi="Arial" w:cs="Arial"/>
                <w:szCs w:val="24"/>
                <w:lang w:val="en-US"/>
              </w:rPr>
              <w:t xml:space="preserve">workforce that allows any gaps that arise to be quickly filled. </w:t>
            </w:r>
          </w:p>
          <w:p w14:paraId="79F5B490" w14:textId="5FC63758" w:rsidR="006270E6" w:rsidRPr="00A01377" w:rsidRDefault="006270E6" w:rsidP="00C373ED">
            <w:pPr>
              <w:cnfStyle w:val="000000000000" w:firstRow="0" w:lastRow="0" w:firstColumn="0" w:lastColumn="0" w:oddVBand="0" w:evenVBand="0" w:oddHBand="0" w:evenHBand="0" w:firstRowFirstColumn="0" w:firstRowLastColumn="0" w:lastRowFirstColumn="0" w:lastRowLastColumn="0"/>
              <w:rPr>
                <w:rFonts w:ascii="Arial" w:hAnsi="Arial" w:cs="Arial"/>
                <w:szCs w:val="24"/>
                <w:lang w:val="en-US"/>
              </w:rPr>
            </w:pPr>
            <w:r w:rsidRPr="00E76697">
              <w:rPr>
                <w:rFonts w:ascii="Arial" w:hAnsi="Arial" w:cs="Arial"/>
                <w:szCs w:val="24"/>
                <w:lang w:val="en-US"/>
              </w:rPr>
              <w:t xml:space="preserve">DTF also maintains good relations with ministers and other stakeholders to </w:t>
            </w:r>
            <w:r w:rsidR="008C76D5">
              <w:rPr>
                <w:rFonts w:ascii="Arial" w:hAnsi="Arial" w:cs="Arial"/>
                <w:szCs w:val="24"/>
                <w:lang w:val="en-US"/>
              </w:rPr>
              <w:t>assist in managing and prioritising</w:t>
            </w:r>
            <w:r w:rsidRPr="00E76697">
              <w:rPr>
                <w:rFonts w:ascii="Arial" w:hAnsi="Arial" w:cs="Arial"/>
                <w:szCs w:val="24"/>
                <w:lang w:val="en-US"/>
              </w:rPr>
              <w:t xml:space="preserve"> the </w:t>
            </w:r>
            <w:r w:rsidR="00767F12">
              <w:rPr>
                <w:rFonts w:ascii="Arial" w:hAnsi="Arial" w:cs="Arial"/>
                <w:szCs w:val="24"/>
                <w:lang w:val="en-US"/>
              </w:rPr>
              <w:t>D</w:t>
            </w:r>
            <w:r w:rsidRPr="00E76697">
              <w:rPr>
                <w:rFonts w:ascii="Arial" w:hAnsi="Arial" w:cs="Arial"/>
                <w:szCs w:val="24"/>
                <w:lang w:val="en-US"/>
              </w:rPr>
              <w:t>epartment’s workload.</w:t>
            </w:r>
          </w:p>
        </w:tc>
      </w:tr>
      <w:tr w:rsidR="006270E6" w:rsidRPr="006270E6" w14:paraId="1273363E" w14:textId="77777777" w:rsidTr="00E76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4" w:type="dxa"/>
          </w:tcPr>
          <w:p w14:paraId="0B06C242" w14:textId="77777777" w:rsidR="006270E6" w:rsidRPr="00E76697" w:rsidRDefault="006270E6" w:rsidP="00C373ED">
            <w:pPr>
              <w:rPr>
                <w:rFonts w:ascii="Arial" w:eastAsia="Times New Roman" w:hAnsi="Arial" w:cs="Arial"/>
                <w:b/>
                <w:szCs w:val="24"/>
              </w:rPr>
            </w:pPr>
            <w:r w:rsidRPr="00E76697">
              <w:rPr>
                <w:rFonts w:ascii="Arial" w:hAnsi="Arial" w:cs="Arial"/>
                <w:b/>
                <w:szCs w:val="24"/>
                <w:lang w:val="en-US"/>
              </w:rPr>
              <w:t>Culture (how we work) risk</w:t>
            </w:r>
            <w:r w:rsidRPr="00E76697">
              <w:rPr>
                <w:rFonts w:ascii="Arial" w:eastAsia="Times New Roman" w:hAnsi="Arial" w:cs="Arial"/>
                <w:b/>
                <w:szCs w:val="24"/>
              </w:rPr>
              <w:t xml:space="preserve"> </w:t>
            </w:r>
          </w:p>
          <w:p w14:paraId="2FCF861E" w14:textId="524604BB" w:rsidR="006270E6" w:rsidRPr="00A01377" w:rsidRDefault="006270E6" w:rsidP="00C373ED">
            <w:pPr>
              <w:rPr>
                <w:rFonts w:ascii="Arial" w:hAnsi="Arial" w:cs="Arial"/>
                <w:szCs w:val="24"/>
                <w:lang w:val="en-US"/>
              </w:rPr>
            </w:pPr>
            <w:r w:rsidRPr="00E76697">
              <w:rPr>
                <w:rFonts w:ascii="Arial" w:eastAsiaTheme="minorEastAsia" w:hAnsi="Arial" w:cs="Arial"/>
                <w:szCs w:val="24"/>
                <w:lang w:val="en-US"/>
              </w:rPr>
              <w:t>There is a risk that DTF staff do not understand how we should work, which can result in underperformance and unproductive and disengaged staff.</w:t>
            </w:r>
          </w:p>
        </w:tc>
        <w:tc>
          <w:tcPr>
            <w:tcW w:w="5811" w:type="dxa"/>
          </w:tcPr>
          <w:p w14:paraId="4758EF6F" w14:textId="77777777" w:rsidR="006270E6" w:rsidRPr="00E76697" w:rsidRDefault="006270E6" w:rsidP="00C373ED">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sidRPr="00E76697">
              <w:rPr>
                <w:rFonts w:ascii="Arial" w:hAnsi="Arial" w:cs="Arial"/>
                <w:szCs w:val="24"/>
                <w:lang w:val="en-US"/>
              </w:rPr>
              <w:t xml:space="preserve">DTF is committed to creating and maintaining a workplace environment conducive to productive and engaged staff. </w:t>
            </w:r>
          </w:p>
          <w:p w14:paraId="39E65A8E" w14:textId="77777777" w:rsidR="006270E6" w:rsidRPr="00E76697" w:rsidRDefault="006270E6" w:rsidP="00C373ED">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sidRPr="00E76697">
              <w:rPr>
                <w:rFonts w:ascii="Arial" w:hAnsi="Arial" w:cs="Arial"/>
                <w:szCs w:val="24"/>
                <w:lang w:val="en-US"/>
              </w:rPr>
              <w:t>This is supported by recent initiatives such as training on respectful workplace culture and mental health.</w:t>
            </w:r>
          </w:p>
          <w:p w14:paraId="303F963C" w14:textId="63306B00" w:rsidR="006270E6" w:rsidRPr="00A01377" w:rsidRDefault="006270E6" w:rsidP="00C373ED">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sidRPr="00E76697">
              <w:rPr>
                <w:rFonts w:ascii="Arial" w:hAnsi="Arial" w:cs="Arial"/>
                <w:szCs w:val="24"/>
                <w:lang w:val="en-US"/>
              </w:rPr>
              <w:t>In addition, regular People Matter Surveys are conducted, and actions are taken in response to survey results.</w:t>
            </w:r>
          </w:p>
        </w:tc>
      </w:tr>
      <w:tr w:rsidR="006270E6" w:rsidRPr="006270E6" w14:paraId="1D635473" w14:textId="77777777" w:rsidTr="00E76697">
        <w:tc>
          <w:tcPr>
            <w:cnfStyle w:val="001000000000" w:firstRow="0" w:lastRow="0" w:firstColumn="1" w:lastColumn="0" w:oddVBand="0" w:evenVBand="0" w:oddHBand="0" w:evenHBand="0" w:firstRowFirstColumn="0" w:firstRowLastColumn="0" w:lastRowFirstColumn="0" w:lastRowLastColumn="0"/>
            <w:tcW w:w="3914" w:type="dxa"/>
          </w:tcPr>
          <w:p w14:paraId="68F4B612" w14:textId="77777777" w:rsidR="006270E6" w:rsidRPr="00E76697" w:rsidRDefault="006270E6" w:rsidP="00C373ED">
            <w:pPr>
              <w:keepLines w:val="0"/>
              <w:spacing w:before="0" w:after="200"/>
              <w:rPr>
                <w:rFonts w:ascii="Arial" w:hAnsi="Arial" w:cs="Arial"/>
                <w:b/>
                <w:szCs w:val="24"/>
                <w:lang w:val="en-US"/>
              </w:rPr>
            </w:pPr>
            <w:r w:rsidRPr="00E76697">
              <w:rPr>
                <w:rFonts w:ascii="Arial" w:hAnsi="Arial" w:cs="Arial"/>
                <w:b/>
                <w:szCs w:val="24"/>
                <w:lang w:val="en-US"/>
              </w:rPr>
              <w:t>Stakeholder relations risk</w:t>
            </w:r>
          </w:p>
          <w:p w14:paraId="20C6FAD4" w14:textId="5385BC82" w:rsidR="006270E6" w:rsidRPr="00A01377" w:rsidRDefault="006270E6" w:rsidP="00C373ED">
            <w:pPr>
              <w:rPr>
                <w:rFonts w:ascii="Arial" w:eastAsia="Times New Roman" w:hAnsi="Arial" w:cs="Arial"/>
                <w:szCs w:val="24"/>
              </w:rPr>
            </w:pPr>
            <w:r w:rsidRPr="00E76697">
              <w:rPr>
                <w:rFonts w:ascii="Arial" w:eastAsiaTheme="minorEastAsia" w:hAnsi="Arial" w:cs="Arial"/>
                <w:szCs w:val="24"/>
                <w:lang w:val="en-US"/>
              </w:rPr>
              <w:t>Ineffective engagement with stakeholders can lead to poor stakeholder relations, which diminishes DTF’s ability to influence outcomes.</w:t>
            </w:r>
          </w:p>
        </w:tc>
        <w:tc>
          <w:tcPr>
            <w:tcW w:w="5811" w:type="dxa"/>
          </w:tcPr>
          <w:p w14:paraId="3D706F1C" w14:textId="4C9DBB71" w:rsidR="006270E6" w:rsidRPr="00A01377" w:rsidRDefault="004D6EA8">
            <w:pPr>
              <w:cnfStyle w:val="000000000000" w:firstRow="0" w:lastRow="0" w:firstColumn="0" w:lastColumn="0" w:oddVBand="0" w:evenVBand="0" w:oddHBand="0" w:evenHBand="0" w:firstRowFirstColumn="0" w:firstRowLastColumn="0" w:lastRowFirstColumn="0" w:lastRowLastColumn="0"/>
              <w:rPr>
                <w:lang w:val="en-US"/>
              </w:rPr>
            </w:pPr>
            <w:r w:rsidRPr="002B61E9">
              <w:rPr>
                <w:lang w:val="en-US"/>
              </w:rPr>
              <w:t>DTF</w:t>
            </w:r>
            <w:r>
              <w:rPr>
                <w:lang w:val="en-US"/>
              </w:rPr>
              <w:t xml:space="preserve"> actively manage</w:t>
            </w:r>
            <w:r w:rsidR="009771D9">
              <w:rPr>
                <w:lang w:val="en-US"/>
              </w:rPr>
              <w:t>s</w:t>
            </w:r>
            <w:r>
              <w:rPr>
                <w:lang w:val="en-US"/>
              </w:rPr>
              <w:t xml:space="preserve"> relationships across departments, portfolio agencies and other stakeholders. DTF seeks to engage early to </w:t>
            </w:r>
            <w:r w:rsidRPr="002B61E9">
              <w:rPr>
                <w:lang w:val="en-US"/>
              </w:rPr>
              <w:t>set and clarif</w:t>
            </w:r>
            <w:r>
              <w:rPr>
                <w:lang w:val="en-US"/>
              </w:rPr>
              <w:t>y any</w:t>
            </w:r>
            <w:r w:rsidRPr="002B61E9">
              <w:rPr>
                <w:lang w:val="en-US"/>
              </w:rPr>
              <w:t xml:space="preserve"> expectations</w:t>
            </w:r>
            <w:r>
              <w:rPr>
                <w:lang w:val="en-US"/>
              </w:rPr>
              <w:t xml:space="preserve"> and works collaboratively to reach shared goals in a positive manner</w:t>
            </w:r>
            <w:r w:rsidRPr="002B61E9">
              <w:rPr>
                <w:lang w:val="en-US"/>
              </w:rPr>
              <w:t>.</w:t>
            </w:r>
          </w:p>
        </w:tc>
      </w:tr>
      <w:tr w:rsidR="006270E6" w:rsidRPr="006270E6" w14:paraId="1592F7B4" w14:textId="77777777" w:rsidTr="00E76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4" w:type="dxa"/>
          </w:tcPr>
          <w:p w14:paraId="06AB7A00" w14:textId="77777777" w:rsidR="006270E6" w:rsidRPr="00E76697" w:rsidRDefault="006270E6" w:rsidP="00C373ED">
            <w:pPr>
              <w:keepLines w:val="0"/>
              <w:spacing w:before="0" w:after="200"/>
              <w:rPr>
                <w:rFonts w:ascii="Arial" w:hAnsi="Arial" w:cs="Arial"/>
                <w:b/>
                <w:szCs w:val="24"/>
                <w:lang w:val="en-US"/>
              </w:rPr>
            </w:pPr>
            <w:r w:rsidRPr="00E76697">
              <w:rPr>
                <w:rFonts w:ascii="Arial" w:hAnsi="Arial" w:cs="Arial"/>
                <w:b/>
                <w:szCs w:val="24"/>
                <w:lang w:val="en-US"/>
              </w:rPr>
              <w:lastRenderedPageBreak/>
              <w:t>Quality of advice risk</w:t>
            </w:r>
          </w:p>
          <w:p w14:paraId="2DC94212" w14:textId="5A2CAD53" w:rsidR="006270E6" w:rsidRPr="00A01377" w:rsidRDefault="006270E6" w:rsidP="00C373ED">
            <w:pPr>
              <w:rPr>
                <w:rFonts w:ascii="Arial" w:hAnsi="Arial" w:cs="Arial"/>
                <w:szCs w:val="24"/>
                <w:lang w:val="en-US"/>
              </w:rPr>
            </w:pPr>
            <w:r w:rsidRPr="00E76697">
              <w:rPr>
                <w:rFonts w:ascii="Arial" w:eastAsiaTheme="minorEastAsia" w:hAnsi="Arial" w:cs="Arial"/>
                <w:szCs w:val="24"/>
                <w:lang w:val="en-US"/>
              </w:rPr>
              <w:t xml:space="preserve">The </w:t>
            </w:r>
            <w:r w:rsidR="00767F12">
              <w:rPr>
                <w:rFonts w:ascii="Arial" w:eastAsiaTheme="minorEastAsia" w:hAnsi="Arial" w:cs="Arial"/>
                <w:szCs w:val="24"/>
                <w:lang w:val="en-US"/>
              </w:rPr>
              <w:t>D</w:t>
            </w:r>
            <w:r w:rsidRPr="00E76697">
              <w:rPr>
                <w:rFonts w:ascii="Arial" w:eastAsiaTheme="minorEastAsia" w:hAnsi="Arial" w:cs="Arial"/>
                <w:szCs w:val="24"/>
                <w:lang w:val="en-US"/>
              </w:rPr>
              <w:t>epartment may place insufficient effort into managing quality, leading to poor advice resulting in damage to DTF’s reputation.</w:t>
            </w:r>
          </w:p>
        </w:tc>
        <w:tc>
          <w:tcPr>
            <w:tcW w:w="5811" w:type="dxa"/>
          </w:tcPr>
          <w:p w14:paraId="1CF87632" w14:textId="4FA058D5" w:rsidR="006270E6" w:rsidRPr="00E76697" w:rsidRDefault="000061F5" w:rsidP="00E76697">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Pr>
                <w:rFonts w:ascii="Arial" w:hAnsi="Arial" w:cs="Arial"/>
                <w:szCs w:val="24"/>
                <w:lang w:val="en-US"/>
              </w:rPr>
              <w:t xml:space="preserve">DTF is investing in analytical and modeling capabilities, and is building systems to support the delivery of robust advice. </w:t>
            </w:r>
            <w:r w:rsidR="006270E6" w:rsidRPr="00E76697">
              <w:rPr>
                <w:rFonts w:ascii="Arial" w:eastAsiaTheme="minorEastAsia" w:hAnsi="Arial" w:cs="Arial"/>
                <w:szCs w:val="24"/>
                <w:lang w:val="en-US"/>
              </w:rPr>
              <w:t xml:space="preserve">Quality of advice is </w:t>
            </w:r>
            <w:r>
              <w:rPr>
                <w:rFonts w:ascii="Arial" w:eastAsiaTheme="minorEastAsia" w:hAnsi="Arial" w:cs="Arial"/>
                <w:szCs w:val="24"/>
                <w:lang w:val="en-US"/>
              </w:rPr>
              <w:t xml:space="preserve">also </w:t>
            </w:r>
            <w:r w:rsidR="006270E6" w:rsidRPr="00E76697">
              <w:rPr>
                <w:rFonts w:ascii="Arial" w:eastAsiaTheme="minorEastAsia" w:hAnsi="Arial" w:cs="Arial"/>
                <w:szCs w:val="24"/>
                <w:lang w:val="en-US"/>
              </w:rPr>
              <w:t xml:space="preserve">supported by </w:t>
            </w:r>
            <w:r w:rsidR="006270E6" w:rsidRPr="00E76697">
              <w:rPr>
                <w:rFonts w:ascii="Arial" w:hAnsi="Arial" w:cs="Arial"/>
                <w:szCs w:val="24"/>
                <w:lang w:val="en-US"/>
              </w:rPr>
              <w:t xml:space="preserve">Executive </w:t>
            </w:r>
            <w:r w:rsidR="008C76D5">
              <w:rPr>
                <w:rFonts w:ascii="Arial" w:hAnsi="Arial" w:cs="Arial"/>
                <w:szCs w:val="24"/>
                <w:lang w:val="en-US"/>
              </w:rPr>
              <w:t>Officer sign-off.</w:t>
            </w:r>
            <w:r w:rsidR="006B4EAA">
              <w:rPr>
                <w:rFonts w:ascii="Arial" w:hAnsi="Arial" w:cs="Arial"/>
                <w:szCs w:val="24"/>
                <w:lang w:val="en-US"/>
              </w:rPr>
              <w:t xml:space="preserve"> </w:t>
            </w:r>
          </w:p>
          <w:p w14:paraId="2C2153A7" w14:textId="7F0229BB" w:rsidR="006270E6" w:rsidRPr="00E76697" w:rsidRDefault="006270E6" w:rsidP="006270E6">
            <w:pPr>
              <w:cnfStyle w:val="000000010000" w:firstRow="0" w:lastRow="0" w:firstColumn="0" w:lastColumn="0" w:oddVBand="0" w:evenVBand="0" w:oddHBand="0" w:evenHBand="1" w:firstRowFirstColumn="0" w:firstRowLastColumn="0" w:lastRowFirstColumn="0" w:lastRowLastColumn="0"/>
              <w:rPr>
                <w:rFonts w:ascii="Arial" w:hAnsi="Arial" w:cs="Arial"/>
                <w:szCs w:val="24"/>
                <w:lang w:val="en-US"/>
              </w:rPr>
            </w:pPr>
            <w:r w:rsidRPr="00E76697">
              <w:rPr>
                <w:rFonts w:ascii="Arial" w:hAnsi="Arial" w:cs="Arial"/>
                <w:szCs w:val="24"/>
                <w:lang w:val="en-US"/>
              </w:rPr>
              <w:t>Capability of staff is also built with regular performance development planning and performance reviews</w:t>
            </w:r>
            <w:r w:rsidR="009771D9">
              <w:rPr>
                <w:rFonts w:ascii="Arial" w:hAnsi="Arial" w:cs="Arial"/>
                <w:szCs w:val="24"/>
                <w:lang w:val="en-US"/>
              </w:rPr>
              <w:t>.</w:t>
            </w:r>
          </w:p>
        </w:tc>
      </w:tr>
      <w:tr w:rsidR="006270E6" w:rsidRPr="006270E6" w14:paraId="3B8E3B9B" w14:textId="77777777" w:rsidTr="00E76697">
        <w:tc>
          <w:tcPr>
            <w:cnfStyle w:val="001000000000" w:firstRow="0" w:lastRow="0" w:firstColumn="1" w:lastColumn="0" w:oddVBand="0" w:evenVBand="0" w:oddHBand="0" w:evenHBand="0" w:firstRowFirstColumn="0" w:firstRowLastColumn="0" w:lastRowFirstColumn="0" w:lastRowLastColumn="0"/>
            <w:tcW w:w="3914" w:type="dxa"/>
          </w:tcPr>
          <w:p w14:paraId="42356A30" w14:textId="77777777" w:rsidR="006270E6" w:rsidRPr="00E76697" w:rsidRDefault="006270E6" w:rsidP="00C373ED">
            <w:pPr>
              <w:keepLines w:val="0"/>
              <w:spacing w:before="0" w:after="200"/>
              <w:rPr>
                <w:rFonts w:ascii="Arial" w:hAnsi="Arial" w:cs="Arial"/>
                <w:b/>
                <w:szCs w:val="24"/>
                <w:lang w:val="en-US"/>
              </w:rPr>
            </w:pPr>
            <w:r w:rsidRPr="00E76697">
              <w:rPr>
                <w:rFonts w:ascii="Arial" w:hAnsi="Arial" w:cs="Arial"/>
                <w:b/>
                <w:szCs w:val="24"/>
                <w:lang w:val="en-US"/>
              </w:rPr>
              <w:t>Ministerial expectations risk</w:t>
            </w:r>
          </w:p>
          <w:p w14:paraId="6E9AD2C9" w14:textId="1107F04F" w:rsidR="006270E6" w:rsidRPr="00A01377" w:rsidRDefault="006270E6" w:rsidP="00C373ED">
            <w:pPr>
              <w:rPr>
                <w:rFonts w:ascii="Arial" w:hAnsi="Arial" w:cs="Arial"/>
                <w:szCs w:val="24"/>
                <w:lang w:val="en-US"/>
              </w:rPr>
            </w:pPr>
            <w:r w:rsidRPr="00E76697">
              <w:rPr>
                <w:rFonts w:ascii="Arial" w:hAnsi="Arial" w:cs="Arial"/>
                <w:szCs w:val="24"/>
                <w:lang w:val="en-US"/>
              </w:rPr>
              <w:t xml:space="preserve">Ineffective engagement </w:t>
            </w:r>
            <w:r w:rsidR="004D6EA8">
              <w:rPr>
                <w:rFonts w:ascii="Arial" w:hAnsi="Arial" w:cs="Arial"/>
                <w:szCs w:val="24"/>
                <w:lang w:val="en-US"/>
              </w:rPr>
              <w:t>could</w:t>
            </w:r>
            <w:r w:rsidR="004D6EA8" w:rsidRPr="00E76697">
              <w:rPr>
                <w:rFonts w:ascii="Arial" w:hAnsi="Arial" w:cs="Arial"/>
                <w:szCs w:val="24"/>
                <w:lang w:val="en-US"/>
              </w:rPr>
              <w:t xml:space="preserve"> </w:t>
            </w:r>
            <w:r w:rsidRPr="00E76697">
              <w:rPr>
                <w:rFonts w:ascii="Arial" w:hAnsi="Arial" w:cs="Arial"/>
                <w:szCs w:val="24"/>
                <w:lang w:val="en-US"/>
              </w:rPr>
              <w:t xml:space="preserve">lead to expectations of </w:t>
            </w:r>
            <w:r w:rsidR="00673509">
              <w:rPr>
                <w:rFonts w:ascii="Arial" w:hAnsi="Arial" w:cs="Arial"/>
                <w:szCs w:val="24"/>
                <w:lang w:val="en-US"/>
              </w:rPr>
              <w:t>m</w:t>
            </w:r>
            <w:r w:rsidRPr="00E76697">
              <w:rPr>
                <w:rFonts w:ascii="Arial" w:hAnsi="Arial" w:cs="Arial"/>
                <w:szCs w:val="24"/>
                <w:lang w:val="en-US"/>
              </w:rPr>
              <w:t>inisters not being well understood</w:t>
            </w:r>
            <w:r w:rsidR="00767F12">
              <w:rPr>
                <w:rFonts w:ascii="Arial" w:hAnsi="Arial" w:cs="Arial"/>
                <w:szCs w:val="24"/>
                <w:lang w:val="en-US"/>
              </w:rPr>
              <w:t>,</w:t>
            </w:r>
            <w:r w:rsidRPr="00E76697">
              <w:rPr>
                <w:rFonts w:ascii="Arial" w:hAnsi="Arial" w:cs="Arial"/>
                <w:szCs w:val="24"/>
                <w:lang w:val="en-US"/>
              </w:rPr>
              <w:t xml:space="preserve"> resulting in unsatisfactory outcomes.</w:t>
            </w:r>
          </w:p>
        </w:tc>
        <w:tc>
          <w:tcPr>
            <w:tcW w:w="5811" w:type="dxa"/>
          </w:tcPr>
          <w:p w14:paraId="6DBC0B3B" w14:textId="79C8A75D" w:rsidR="004D6EA8" w:rsidRDefault="004D6EA8" w:rsidP="004D6EA8">
            <w:pPr>
              <w:cnfStyle w:val="000000000000" w:firstRow="0" w:lastRow="0" w:firstColumn="0" w:lastColumn="0" w:oddVBand="0" w:evenVBand="0" w:oddHBand="0" w:evenHBand="0" w:firstRowFirstColumn="0" w:firstRowLastColumn="0" w:lastRowFirstColumn="0" w:lastRowLastColumn="0"/>
              <w:rPr>
                <w:lang w:val="en-US"/>
              </w:rPr>
            </w:pPr>
            <w:r>
              <w:rPr>
                <w:lang w:val="en-US"/>
              </w:rPr>
              <w:t>Regular</w:t>
            </w:r>
            <w:r w:rsidRPr="00664E3B">
              <w:rPr>
                <w:lang w:val="en-US"/>
              </w:rPr>
              <w:t xml:space="preserve"> </w:t>
            </w:r>
            <w:r>
              <w:rPr>
                <w:lang w:val="en-US"/>
              </w:rPr>
              <w:t xml:space="preserve">engagement </w:t>
            </w:r>
            <w:r w:rsidRPr="00664E3B">
              <w:rPr>
                <w:lang w:val="en-US"/>
              </w:rPr>
              <w:t xml:space="preserve">with the </w:t>
            </w:r>
            <w:r>
              <w:rPr>
                <w:lang w:val="en-US"/>
              </w:rPr>
              <w:t xml:space="preserve">offices of the </w:t>
            </w:r>
            <w:r w:rsidRPr="00664E3B">
              <w:rPr>
                <w:lang w:val="en-US"/>
              </w:rPr>
              <w:t>Treasurer</w:t>
            </w:r>
            <w:r>
              <w:rPr>
                <w:lang w:val="en-US"/>
              </w:rPr>
              <w:t>,</w:t>
            </w:r>
            <w:r w:rsidRPr="00664E3B">
              <w:rPr>
                <w:lang w:val="en-US"/>
              </w:rPr>
              <w:t xml:space="preserve"> Assistant Treasurer</w:t>
            </w:r>
            <w:r>
              <w:rPr>
                <w:lang w:val="en-US"/>
              </w:rPr>
              <w:t>, and Minister for Economic Development ensure</w:t>
            </w:r>
            <w:r w:rsidR="009771D9">
              <w:rPr>
                <w:lang w:val="en-US"/>
              </w:rPr>
              <w:t>s</w:t>
            </w:r>
            <w:r>
              <w:rPr>
                <w:lang w:val="en-US"/>
              </w:rPr>
              <w:t xml:space="preserve"> a strong understanding of</w:t>
            </w:r>
            <w:r w:rsidRPr="00664E3B">
              <w:rPr>
                <w:lang w:val="en-US"/>
              </w:rPr>
              <w:t xml:space="preserve"> ministerial expectations.</w:t>
            </w:r>
          </w:p>
          <w:p w14:paraId="1C5D1F80" w14:textId="789AC676" w:rsidR="006270E6" w:rsidRPr="00A01377" w:rsidRDefault="004D6EA8" w:rsidP="00C373ED">
            <w:pPr>
              <w:cnfStyle w:val="000000000000" w:firstRow="0" w:lastRow="0" w:firstColumn="0" w:lastColumn="0" w:oddVBand="0" w:evenVBand="0" w:oddHBand="0" w:evenHBand="0" w:firstRowFirstColumn="0" w:firstRowLastColumn="0" w:lastRowFirstColumn="0" w:lastRowLastColumn="0"/>
              <w:rPr>
                <w:lang w:val="en-US"/>
              </w:rPr>
            </w:pPr>
            <w:r w:rsidRPr="00B9579F">
              <w:rPr>
                <w:lang w:val="en-US"/>
              </w:rPr>
              <w:t>DTF engages with ministers early on upcoming policy reform to set and clarify expectations and notify of the implications of policy changes.</w:t>
            </w:r>
          </w:p>
        </w:tc>
      </w:tr>
      <w:tr w:rsidR="006270E6" w:rsidRPr="006270E6" w14:paraId="67AAB631" w14:textId="77777777" w:rsidTr="00E766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4" w:type="dxa"/>
          </w:tcPr>
          <w:p w14:paraId="5A91756F" w14:textId="39AAF772" w:rsidR="006270E6" w:rsidRPr="00E76697" w:rsidRDefault="006270E6" w:rsidP="00C373ED">
            <w:pPr>
              <w:keepLines w:val="0"/>
              <w:spacing w:before="0" w:after="200"/>
              <w:rPr>
                <w:rFonts w:ascii="Arial" w:hAnsi="Arial" w:cs="Arial"/>
                <w:b/>
                <w:szCs w:val="24"/>
                <w:lang w:val="en-US"/>
              </w:rPr>
            </w:pPr>
            <w:r w:rsidRPr="00E76697">
              <w:rPr>
                <w:rFonts w:ascii="Arial" w:hAnsi="Arial" w:cs="Arial"/>
                <w:b/>
                <w:szCs w:val="24"/>
                <w:lang w:val="en-US"/>
              </w:rPr>
              <w:t>Fraud and integrity risk</w:t>
            </w:r>
            <w:r w:rsidRPr="00E76697">
              <w:rPr>
                <w:rStyle w:val="FootnoteReference"/>
                <w:rFonts w:ascii="Arial" w:hAnsi="Arial" w:cs="Arial"/>
                <w:b/>
                <w:szCs w:val="24"/>
                <w:lang w:val="en-US"/>
              </w:rPr>
              <w:t xml:space="preserve"> </w:t>
            </w:r>
          </w:p>
          <w:p w14:paraId="22EBE1B8" w14:textId="64BC8CCF" w:rsidR="006270E6" w:rsidRPr="00A01377" w:rsidRDefault="006270E6" w:rsidP="00A01377">
            <w:pPr>
              <w:keepLines w:val="0"/>
              <w:spacing w:before="0" w:after="200"/>
              <w:rPr>
                <w:rFonts w:ascii="Arial" w:hAnsi="Arial" w:cs="Arial"/>
                <w:szCs w:val="24"/>
                <w:lang w:val="en-US"/>
              </w:rPr>
            </w:pPr>
            <w:r w:rsidRPr="00E76697">
              <w:rPr>
                <w:rFonts w:ascii="Arial" w:hAnsi="Arial" w:cs="Arial"/>
                <w:szCs w:val="24"/>
                <w:lang w:val="en-US"/>
              </w:rPr>
              <w:t>Weaknesses in controls can lead to corrupt or fraudulent activity.</w:t>
            </w:r>
          </w:p>
        </w:tc>
        <w:tc>
          <w:tcPr>
            <w:tcW w:w="5811" w:type="dxa"/>
          </w:tcPr>
          <w:p w14:paraId="4E3F263C" w14:textId="6EE39353" w:rsidR="006270E6" w:rsidRPr="00E76697" w:rsidRDefault="006270E6" w:rsidP="00C373ED">
            <w:pPr>
              <w:cnfStyle w:val="000000010000" w:firstRow="0" w:lastRow="0" w:firstColumn="0" w:lastColumn="0" w:oddVBand="0" w:evenVBand="0" w:oddHBand="0" w:evenHBand="1" w:firstRowFirstColumn="0" w:firstRowLastColumn="0" w:lastRowFirstColumn="0" w:lastRowLastColumn="0"/>
              <w:rPr>
                <w:rFonts w:ascii="Arial" w:hAnsi="Arial" w:cs="Arial"/>
                <w:color w:val="0063A6" w:themeColor="accent1"/>
                <w:szCs w:val="24"/>
              </w:rPr>
            </w:pPr>
            <w:r w:rsidRPr="00E76697">
              <w:rPr>
                <w:rFonts w:ascii="Arial" w:hAnsi="Arial" w:cs="Arial"/>
                <w:szCs w:val="24"/>
                <w:lang w:val="en-US"/>
              </w:rPr>
              <w:t xml:space="preserve">DTF’s Integrity Framework brings together all measures in place to support the </w:t>
            </w:r>
            <w:r w:rsidR="00767F12">
              <w:rPr>
                <w:rFonts w:ascii="Arial" w:hAnsi="Arial" w:cs="Arial"/>
                <w:szCs w:val="24"/>
                <w:lang w:val="en-US"/>
              </w:rPr>
              <w:t>D</w:t>
            </w:r>
            <w:r w:rsidRPr="00E76697">
              <w:rPr>
                <w:rFonts w:ascii="Arial" w:hAnsi="Arial" w:cs="Arial"/>
                <w:szCs w:val="24"/>
                <w:lang w:val="en-US"/>
              </w:rPr>
              <w:t>epartment in preserving its integrity. This framework includes a fraud, corruption and other losses policy; a gifts, benefits and hospitality policy; and a conflicts of interest policy</w:t>
            </w:r>
            <w:r w:rsidR="006F06B6">
              <w:rPr>
                <w:rFonts w:ascii="Arial" w:hAnsi="Arial" w:cs="Arial"/>
                <w:szCs w:val="24"/>
                <w:lang w:val="en-US"/>
              </w:rPr>
              <w:t>.</w:t>
            </w:r>
          </w:p>
        </w:tc>
      </w:tr>
    </w:tbl>
    <w:p w14:paraId="34E07F9B" w14:textId="3EA62779" w:rsidR="009206D5" w:rsidRPr="00E76697" w:rsidRDefault="00764ECE" w:rsidP="00A01377">
      <w:pPr>
        <w:spacing w:before="240"/>
        <w:rPr>
          <w:spacing w:val="-4"/>
        </w:rPr>
      </w:pPr>
      <w:r>
        <w:rPr>
          <w:spacing w:val="-4"/>
        </w:rPr>
        <w:t>The following section outlines the governance framework that underpins the Department’s operations, including our approach to risk management.</w:t>
      </w:r>
    </w:p>
    <w:p w14:paraId="469F6710" w14:textId="3097D56D" w:rsidR="00536E80" w:rsidRPr="001734C0" w:rsidRDefault="00536E80" w:rsidP="00536E80">
      <w:pPr>
        <w:pStyle w:val="Heading1"/>
        <w:rPr>
          <w:rFonts w:eastAsia="VIC ExtraLight" w:hAnsi="VIC ExtraLight" w:cs="VIC ExtraLight"/>
          <w:color w:val="0063A6" w:themeColor="accent1"/>
          <w:szCs w:val="52"/>
        </w:rPr>
      </w:pPr>
      <w:bookmarkStart w:id="30" w:name="_Toc17896178"/>
      <w:bookmarkEnd w:id="28"/>
      <w:r w:rsidRPr="001734C0">
        <w:rPr>
          <w:color w:val="0063A6" w:themeColor="accent1"/>
        </w:rPr>
        <w:lastRenderedPageBreak/>
        <w:t>Our Governance Framework</w:t>
      </w:r>
      <w:bookmarkEnd w:id="30"/>
    </w:p>
    <w:p w14:paraId="6C41AD92" w14:textId="65261C71" w:rsidR="00536E80" w:rsidRPr="00E76697" w:rsidRDefault="00536E80" w:rsidP="00536E80">
      <w:r w:rsidRPr="00E76697">
        <w:t xml:space="preserve">DTF is responsible for supporting the Treasurer and </w:t>
      </w:r>
      <w:r w:rsidR="00F66741">
        <w:t xml:space="preserve">Assistant Treasurer </w:t>
      </w:r>
      <w:r w:rsidRPr="00E76697">
        <w:t>in discharging their accountability to Parliament for the overall financial management performance of the State and the Victorian Government’s obligations under the</w:t>
      </w:r>
      <w:r w:rsidRPr="00E76697">
        <w:rPr>
          <w:i/>
        </w:rPr>
        <w:t xml:space="preserve"> Financial Management Act 1994</w:t>
      </w:r>
      <w:r w:rsidRPr="00E76697">
        <w:t xml:space="preserve"> (FMA).</w:t>
      </w:r>
    </w:p>
    <w:p w14:paraId="2EACB54C" w14:textId="77777777" w:rsidR="00536E80" w:rsidRPr="00E76697" w:rsidRDefault="00536E80" w:rsidP="00536E80">
      <w:r w:rsidRPr="00E76697">
        <w:t>The FMA sets the financial management accountability, reporting and financial administration obligations of the Government and the Victorian public sector.</w:t>
      </w:r>
    </w:p>
    <w:p w14:paraId="32B3F6CF" w14:textId="77777777" w:rsidR="00536E80" w:rsidRPr="00E76697" w:rsidRDefault="00536E80" w:rsidP="00536E80">
      <w:r w:rsidRPr="00E76697">
        <w:t xml:space="preserve">The primary source of authority for the collection and use of public resources is the </w:t>
      </w:r>
      <w:r w:rsidRPr="00E76697">
        <w:rPr>
          <w:i/>
        </w:rPr>
        <w:t>Constitution Act 1975,</w:t>
      </w:r>
      <w:r w:rsidRPr="00E76697">
        <w:t xml:space="preserve"> supported by the FMA, </w:t>
      </w:r>
      <w:r w:rsidRPr="00E76697">
        <w:rPr>
          <w:i/>
        </w:rPr>
        <w:t>the Audit Act 1994</w:t>
      </w:r>
      <w:r w:rsidRPr="00E76697">
        <w:t xml:space="preserve"> and </w:t>
      </w:r>
      <w:r w:rsidRPr="00E76697">
        <w:rPr>
          <w:i/>
        </w:rPr>
        <w:t>the Public Administration Act 2004</w:t>
      </w:r>
      <w:r w:rsidRPr="00E76697">
        <w:t>. These Acts and the supporting instruments made under them hold agencies accountable for the use of the resources provided to them.</w:t>
      </w:r>
    </w:p>
    <w:p w14:paraId="3D1020A4" w14:textId="2AB1BCB5" w:rsidR="00536E80" w:rsidRPr="00E76697" w:rsidRDefault="00536E80" w:rsidP="00536E80">
      <w:bookmarkStart w:id="31" w:name="_Hlk14078561"/>
      <w:r w:rsidRPr="00E76697">
        <w:t>The diagram below sets out our financial management framework hierarchy. The Secretary</w:t>
      </w:r>
      <w:r w:rsidR="00C837EE">
        <w:t xml:space="preserve"> of DTF, as the Accountable Officer,</w:t>
      </w:r>
      <w:r w:rsidRPr="00E76697">
        <w:t xml:space="preserve"> is responsible for</w:t>
      </w:r>
      <w:r w:rsidR="00DB59BB">
        <w:t xml:space="preserve"> ensuring the Department is compliant with the</w:t>
      </w:r>
      <w:r w:rsidR="00C837EE">
        <w:t xml:space="preserve"> </w:t>
      </w:r>
      <w:r w:rsidRPr="00E76697">
        <w:t>financial management framework.</w:t>
      </w:r>
    </w:p>
    <w:p w14:paraId="2EC10B52" w14:textId="73A68010" w:rsidR="00536E80" w:rsidRPr="001734C0" w:rsidRDefault="00A87D8F" w:rsidP="00A01377">
      <w:pPr>
        <w:spacing w:before="240"/>
      </w:pPr>
      <w:r w:rsidRPr="001734C0">
        <w:rPr>
          <w:noProof/>
        </w:rPr>
        <mc:AlternateContent>
          <mc:Choice Requires="wpg">
            <w:drawing>
              <wp:inline distT="0" distB="0" distL="0" distR="0" wp14:anchorId="558BEA0F" wp14:editId="739F3237">
                <wp:extent cx="3092450" cy="2729865"/>
                <wp:effectExtent l="0" t="0" r="0" b="0"/>
                <wp:docPr id="4" name="Group 4" descr="Diagram displaying financial management framework hierarchy, starting at Financial Management Act 1994. This leads to Standing Directions (FMA s8) and Financial Reporting Directions (FMA s8). Standing Directions leads to Financial Reporting Operations Framework, Budget Operations Framework and Performance Management Frame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2729865"/>
                          <a:chOff x="0" y="150"/>
                          <a:chExt cx="4870" cy="4299"/>
                        </a:xfrm>
                      </wpg:grpSpPr>
                      <wpg:grpSp>
                        <wpg:cNvPr id="5" name="Group 840"/>
                        <wpg:cNvGrpSpPr>
                          <a:grpSpLocks/>
                        </wpg:cNvGrpSpPr>
                        <wpg:grpSpPr bwMode="auto">
                          <a:xfrm>
                            <a:off x="0" y="150"/>
                            <a:ext cx="4870" cy="4299"/>
                            <a:chOff x="0" y="150"/>
                            <a:chExt cx="4870" cy="4299"/>
                          </a:xfrm>
                        </wpg:grpSpPr>
                        <wps:wsp>
                          <wps:cNvPr id="6" name="Freeform 841"/>
                          <wps:cNvSpPr>
                            <a:spLocks/>
                          </wps:cNvSpPr>
                          <wps:spPr bwMode="auto">
                            <a:xfrm>
                              <a:off x="0" y="150"/>
                              <a:ext cx="4870" cy="4299"/>
                            </a:xfrm>
                            <a:custGeom>
                              <a:avLst/>
                              <a:gdLst>
                                <a:gd name="T0" fmla="*/ 0 w 6513"/>
                                <a:gd name="T1" fmla="*/ 4757 h 4758"/>
                                <a:gd name="T2" fmla="*/ 6512 w 6513"/>
                                <a:gd name="T3" fmla="*/ 4757 h 4758"/>
                                <a:gd name="T4" fmla="*/ 6512 w 6513"/>
                                <a:gd name="T5" fmla="*/ 0 h 4758"/>
                                <a:gd name="T6" fmla="*/ 0 w 6513"/>
                                <a:gd name="T7" fmla="*/ 0 h 4758"/>
                                <a:gd name="T8" fmla="*/ 0 w 6513"/>
                                <a:gd name="T9" fmla="*/ 4757 h 4758"/>
                              </a:gdLst>
                              <a:ahLst/>
                              <a:cxnLst>
                                <a:cxn ang="0">
                                  <a:pos x="T0" y="T1"/>
                                </a:cxn>
                                <a:cxn ang="0">
                                  <a:pos x="T2" y="T3"/>
                                </a:cxn>
                                <a:cxn ang="0">
                                  <a:pos x="T4" y="T5"/>
                                </a:cxn>
                                <a:cxn ang="0">
                                  <a:pos x="T6" y="T7"/>
                                </a:cxn>
                                <a:cxn ang="0">
                                  <a:pos x="T8" y="T9"/>
                                </a:cxn>
                              </a:cxnLst>
                              <a:rect l="0" t="0" r="r" b="b"/>
                              <a:pathLst>
                                <a:path w="6513" h="4758">
                                  <a:moveTo>
                                    <a:pt x="0" y="4757"/>
                                  </a:moveTo>
                                  <a:lnTo>
                                    <a:pt x="6512" y="4757"/>
                                  </a:lnTo>
                                  <a:lnTo>
                                    <a:pt x="6512" y="0"/>
                                  </a:lnTo>
                                  <a:lnTo>
                                    <a:pt x="0" y="0"/>
                                  </a:lnTo>
                                  <a:lnTo>
                                    <a:pt x="0" y="4757"/>
                                  </a:lnTo>
                                  <a:close/>
                                </a:path>
                              </a:pathLst>
                            </a:custGeom>
                            <a:solidFill>
                              <a:srgbClr val="5F94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42"/>
                        <wpg:cNvGrpSpPr>
                          <a:grpSpLocks/>
                        </wpg:cNvGrpSpPr>
                        <wpg:grpSpPr bwMode="auto">
                          <a:xfrm>
                            <a:off x="2483" y="950"/>
                            <a:ext cx="2" cy="258"/>
                            <a:chOff x="2483" y="950"/>
                            <a:chExt cx="2" cy="258"/>
                          </a:xfrm>
                        </wpg:grpSpPr>
                        <wps:wsp>
                          <wps:cNvPr id="8" name="Freeform 843"/>
                          <wps:cNvSpPr>
                            <a:spLocks/>
                          </wps:cNvSpPr>
                          <wps:spPr bwMode="auto">
                            <a:xfrm>
                              <a:off x="2483" y="950"/>
                              <a:ext cx="2" cy="258"/>
                            </a:xfrm>
                            <a:custGeom>
                              <a:avLst/>
                              <a:gdLst>
                                <a:gd name="T0" fmla="+- 0 1010 1010"/>
                                <a:gd name="T1" fmla="*/ 1010 h 258"/>
                                <a:gd name="T2" fmla="+- 0 1267 1010"/>
                                <a:gd name="T3" fmla="*/ 1267 h 258"/>
                              </a:gdLst>
                              <a:ahLst/>
                              <a:cxnLst>
                                <a:cxn ang="0">
                                  <a:pos x="0" y="T1"/>
                                </a:cxn>
                                <a:cxn ang="0">
                                  <a:pos x="0" y="T3"/>
                                </a:cxn>
                              </a:cxnLst>
                              <a:rect l="0" t="0" r="r" b="b"/>
                              <a:pathLst>
                                <a:path h="258">
                                  <a:moveTo>
                                    <a:pt x="0" y="0"/>
                                  </a:moveTo>
                                  <a:lnTo>
                                    <a:pt x="0" y="257"/>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46"/>
                        <wpg:cNvGrpSpPr>
                          <a:grpSpLocks/>
                        </wpg:cNvGrpSpPr>
                        <wpg:grpSpPr bwMode="auto">
                          <a:xfrm>
                            <a:off x="1210" y="1247"/>
                            <a:ext cx="2580" cy="1987"/>
                            <a:chOff x="1210" y="1247"/>
                            <a:chExt cx="2580" cy="1987"/>
                          </a:xfrm>
                        </wpg:grpSpPr>
                        <wps:wsp>
                          <wps:cNvPr id="10" name="Freeform 847"/>
                          <wps:cNvSpPr>
                            <a:spLocks/>
                          </wps:cNvSpPr>
                          <wps:spPr bwMode="auto">
                            <a:xfrm>
                              <a:off x="1210" y="1247"/>
                              <a:ext cx="2580" cy="1987"/>
                            </a:xfrm>
                            <a:custGeom>
                              <a:avLst/>
                              <a:gdLst>
                                <a:gd name="T0" fmla="+- 0 5259 1739"/>
                                <a:gd name="T1" fmla="*/ T0 w 3521"/>
                                <a:gd name="T2" fmla="+- 0 3244 1257"/>
                                <a:gd name="T3" fmla="*/ 3244 h 1987"/>
                                <a:gd name="T4" fmla="+- 0 5259 1739"/>
                                <a:gd name="T5" fmla="*/ T4 w 3521"/>
                                <a:gd name="T6" fmla="+- 0 2865 1257"/>
                                <a:gd name="T7" fmla="*/ 2865 h 1987"/>
                                <a:gd name="T8" fmla="+- 0 3250 1739"/>
                                <a:gd name="T9" fmla="*/ T8 w 3521"/>
                                <a:gd name="T10" fmla="+- 0 2865 1257"/>
                                <a:gd name="T11" fmla="*/ 2865 h 1987"/>
                                <a:gd name="T12" fmla="+- 0 1739 1739"/>
                                <a:gd name="T13" fmla="*/ T12 w 3521"/>
                                <a:gd name="T14" fmla="+- 0 2865 1257"/>
                                <a:gd name="T15" fmla="*/ 2865 h 1987"/>
                                <a:gd name="T16" fmla="+- 0 1739 1739"/>
                                <a:gd name="T17" fmla="*/ T16 w 3521"/>
                                <a:gd name="T18" fmla="+- 0 1257 1257"/>
                                <a:gd name="T19" fmla="*/ 1257 h 1987"/>
                                <a:gd name="T20" fmla="+- 0 4883 1739"/>
                                <a:gd name="T21" fmla="*/ T20 w 3521"/>
                                <a:gd name="T22" fmla="+- 0 1257 1257"/>
                                <a:gd name="T23" fmla="*/ 1257 h 1987"/>
                                <a:gd name="T24" fmla="+- 0 4883 1739"/>
                                <a:gd name="T25" fmla="*/ T24 w 3521"/>
                                <a:gd name="T26" fmla="+- 0 1730 1257"/>
                                <a:gd name="T27" fmla="*/ 1730 h 1987"/>
                                <a:gd name="connsiteX0" fmla="*/ 9997 w 9997"/>
                                <a:gd name="connsiteY0" fmla="*/ 10000 h 10000"/>
                                <a:gd name="connsiteX1" fmla="*/ 7194 w 9997"/>
                                <a:gd name="connsiteY1" fmla="*/ 7992 h 10000"/>
                                <a:gd name="connsiteX2" fmla="*/ 4291 w 9997"/>
                                <a:gd name="connsiteY2" fmla="*/ 8093 h 10000"/>
                                <a:gd name="connsiteX3" fmla="*/ 0 w 9997"/>
                                <a:gd name="connsiteY3" fmla="*/ 8093 h 10000"/>
                                <a:gd name="connsiteX4" fmla="*/ 0 w 9997"/>
                                <a:gd name="connsiteY4" fmla="*/ 0 h 10000"/>
                                <a:gd name="connsiteX5" fmla="*/ 8929 w 9997"/>
                                <a:gd name="connsiteY5" fmla="*/ 0 h 10000"/>
                                <a:gd name="connsiteX6" fmla="*/ 8929 w 9997"/>
                                <a:gd name="connsiteY6" fmla="*/ 2380 h 10000"/>
                                <a:gd name="connsiteX0" fmla="*/ 7196 w 8932"/>
                                <a:gd name="connsiteY0" fmla="*/ 10000 h 10000"/>
                                <a:gd name="connsiteX1" fmla="*/ 7196 w 8932"/>
                                <a:gd name="connsiteY1" fmla="*/ 7992 h 10000"/>
                                <a:gd name="connsiteX2" fmla="*/ 4292 w 8932"/>
                                <a:gd name="connsiteY2" fmla="*/ 8093 h 10000"/>
                                <a:gd name="connsiteX3" fmla="*/ 0 w 8932"/>
                                <a:gd name="connsiteY3" fmla="*/ 8093 h 10000"/>
                                <a:gd name="connsiteX4" fmla="*/ 0 w 8932"/>
                                <a:gd name="connsiteY4" fmla="*/ 0 h 10000"/>
                                <a:gd name="connsiteX5" fmla="*/ 8932 w 8932"/>
                                <a:gd name="connsiteY5" fmla="*/ 0 h 10000"/>
                                <a:gd name="connsiteX6" fmla="*/ 8932 w 8932"/>
                                <a:gd name="connsiteY6" fmla="*/ 2380 h 10000"/>
                                <a:gd name="connsiteX0" fmla="*/ 8056 w 10000"/>
                                <a:gd name="connsiteY0" fmla="*/ 10000 h 10000"/>
                                <a:gd name="connsiteX1" fmla="*/ 8056 w 10000"/>
                                <a:gd name="connsiteY1" fmla="*/ 7992 h 10000"/>
                                <a:gd name="connsiteX2" fmla="*/ 4805 w 10000"/>
                                <a:gd name="connsiteY2" fmla="*/ 8093 h 10000"/>
                                <a:gd name="connsiteX3" fmla="*/ 0 w 10000"/>
                                <a:gd name="connsiteY3" fmla="*/ 8093 h 10000"/>
                                <a:gd name="connsiteX4" fmla="*/ 0 w 10000"/>
                                <a:gd name="connsiteY4" fmla="*/ 0 h 10000"/>
                                <a:gd name="connsiteX5" fmla="*/ 10000 w 10000"/>
                                <a:gd name="connsiteY5" fmla="*/ 0 h 10000"/>
                                <a:gd name="connsiteX6" fmla="*/ 10000 w 10000"/>
                                <a:gd name="connsiteY6" fmla="*/ 238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a:moveTo>
                                    <a:pt x="8056" y="10000"/>
                                  </a:moveTo>
                                  <a:lnTo>
                                    <a:pt x="8056" y="7992"/>
                                  </a:lnTo>
                                  <a:lnTo>
                                    <a:pt x="4805" y="8093"/>
                                  </a:lnTo>
                                  <a:lnTo>
                                    <a:pt x="0" y="8093"/>
                                  </a:lnTo>
                                  <a:lnTo>
                                    <a:pt x="0" y="0"/>
                                  </a:lnTo>
                                  <a:lnTo>
                                    <a:pt x="10000" y="0"/>
                                  </a:lnTo>
                                  <a:lnTo>
                                    <a:pt x="10000" y="238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48"/>
                        <wpg:cNvGrpSpPr>
                          <a:grpSpLocks/>
                        </wpg:cNvGrpSpPr>
                        <wpg:grpSpPr bwMode="auto">
                          <a:xfrm>
                            <a:off x="940" y="402"/>
                            <a:ext cx="3056" cy="559"/>
                            <a:chOff x="940" y="402"/>
                            <a:chExt cx="3056" cy="559"/>
                          </a:xfrm>
                        </wpg:grpSpPr>
                        <wps:wsp>
                          <wps:cNvPr id="12" name="Freeform 849"/>
                          <wps:cNvSpPr>
                            <a:spLocks/>
                          </wps:cNvSpPr>
                          <wps:spPr bwMode="auto">
                            <a:xfrm>
                              <a:off x="940" y="402"/>
                              <a:ext cx="3056" cy="559"/>
                            </a:xfrm>
                            <a:custGeom>
                              <a:avLst/>
                              <a:gdLst>
                                <a:gd name="T0" fmla="+- 0 1729 1729"/>
                                <a:gd name="T1" fmla="*/ T0 w 3056"/>
                                <a:gd name="T2" fmla="+- 0 1010 452"/>
                                <a:gd name="T3" fmla="*/ 1010 h 559"/>
                                <a:gd name="T4" fmla="+- 0 4784 1729"/>
                                <a:gd name="T5" fmla="*/ T4 w 3056"/>
                                <a:gd name="T6" fmla="+- 0 1010 452"/>
                                <a:gd name="T7" fmla="*/ 1010 h 559"/>
                                <a:gd name="T8" fmla="+- 0 4784 1729"/>
                                <a:gd name="T9" fmla="*/ T8 w 3056"/>
                                <a:gd name="T10" fmla="+- 0 452 452"/>
                                <a:gd name="T11" fmla="*/ 452 h 559"/>
                                <a:gd name="T12" fmla="+- 0 1729 1729"/>
                                <a:gd name="T13" fmla="*/ T12 w 3056"/>
                                <a:gd name="T14" fmla="+- 0 452 452"/>
                                <a:gd name="T15" fmla="*/ 452 h 559"/>
                                <a:gd name="T16" fmla="+- 0 1729 1729"/>
                                <a:gd name="T17" fmla="*/ T16 w 3056"/>
                                <a:gd name="T18" fmla="+- 0 1010 452"/>
                                <a:gd name="T19" fmla="*/ 1010 h 559"/>
                              </a:gdLst>
                              <a:ahLst/>
                              <a:cxnLst>
                                <a:cxn ang="0">
                                  <a:pos x="T1" y="T3"/>
                                </a:cxn>
                                <a:cxn ang="0">
                                  <a:pos x="T5" y="T7"/>
                                </a:cxn>
                                <a:cxn ang="0">
                                  <a:pos x="T9" y="T11"/>
                                </a:cxn>
                                <a:cxn ang="0">
                                  <a:pos x="T13" y="T15"/>
                                </a:cxn>
                                <a:cxn ang="0">
                                  <a:pos x="T17" y="T19"/>
                                </a:cxn>
                              </a:cxnLst>
                              <a:rect l="0" t="0" r="r" b="b"/>
                              <a:pathLst>
                                <a:path w="3056" h="559">
                                  <a:moveTo>
                                    <a:pt x="0" y="558"/>
                                  </a:moveTo>
                                  <a:lnTo>
                                    <a:pt x="3055" y="558"/>
                                  </a:lnTo>
                                  <a:lnTo>
                                    <a:pt x="3055" y="0"/>
                                  </a:lnTo>
                                  <a:lnTo>
                                    <a:pt x="0" y="0"/>
                                  </a:lnTo>
                                  <a:lnTo>
                                    <a:pt x="0" y="5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50"/>
                        <wpg:cNvGrpSpPr>
                          <a:grpSpLocks/>
                        </wpg:cNvGrpSpPr>
                        <wpg:grpSpPr bwMode="auto">
                          <a:xfrm>
                            <a:off x="1210" y="2850"/>
                            <a:ext cx="677" cy="389"/>
                            <a:chOff x="1210" y="2850"/>
                            <a:chExt cx="677" cy="389"/>
                          </a:xfrm>
                        </wpg:grpSpPr>
                        <wps:wsp>
                          <wps:cNvPr id="14" name="Freeform 851"/>
                          <wps:cNvSpPr>
                            <a:spLocks/>
                          </wps:cNvSpPr>
                          <wps:spPr bwMode="auto">
                            <a:xfrm>
                              <a:off x="1210" y="2850"/>
                              <a:ext cx="677" cy="389"/>
                            </a:xfrm>
                            <a:custGeom>
                              <a:avLst/>
                              <a:gdLst>
                                <a:gd name="T0" fmla="+- 0 1210 1210"/>
                                <a:gd name="T1" fmla="*/ T0 w 677"/>
                                <a:gd name="T2" fmla="+- 0 3254 2865"/>
                                <a:gd name="T3" fmla="*/ 3254 h 389"/>
                                <a:gd name="T4" fmla="+- 0 1210 1210"/>
                                <a:gd name="T5" fmla="*/ T4 w 677"/>
                                <a:gd name="T6" fmla="+- 0 2865 2865"/>
                                <a:gd name="T7" fmla="*/ 2865 h 389"/>
                                <a:gd name="T8" fmla="+- 0 1886 1210"/>
                                <a:gd name="T9" fmla="*/ T8 w 677"/>
                                <a:gd name="T10" fmla="+- 0 2865 2865"/>
                                <a:gd name="T11" fmla="*/ 2865 h 389"/>
                              </a:gdLst>
                              <a:ahLst/>
                              <a:cxnLst>
                                <a:cxn ang="0">
                                  <a:pos x="T1" y="T3"/>
                                </a:cxn>
                                <a:cxn ang="0">
                                  <a:pos x="T5" y="T7"/>
                                </a:cxn>
                                <a:cxn ang="0">
                                  <a:pos x="T9" y="T11"/>
                                </a:cxn>
                              </a:cxnLst>
                              <a:rect l="0" t="0" r="r" b="b"/>
                              <a:pathLst>
                                <a:path w="677" h="389">
                                  <a:moveTo>
                                    <a:pt x="0" y="389"/>
                                  </a:moveTo>
                                  <a:lnTo>
                                    <a:pt x="0" y="0"/>
                                  </a:lnTo>
                                  <a:lnTo>
                                    <a:pt x="676"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52"/>
                        <wpg:cNvGrpSpPr>
                          <a:grpSpLocks/>
                        </wpg:cNvGrpSpPr>
                        <wpg:grpSpPr bwMode="auto">
                          <a:xfrm>
                            <a:off x="279" y="1580"/>
                            <a:ext cx="2021" cy="1005"/>
                            <a:chOff x="279" y="1580"/>
                            <a:chExt cx="2021" cy="1005"/>
                          </a:xfrm>
                        </wpg:grpSpPr>
                        <wps:wsp>
                          <wps:cNvPr id="16" name="Freeform 853"/>
                          <wps:cNvSpPr>
                            <a:spLocks/>
                          </wps:cNvSpPr>
                          <wps:spPr bwMode="auto">
                            <a:xfrm>
                              <a:off x="279" y="1580"/>
                              <a:ext cx="2021" cy="1005"/>
                            </a:xfrm>
                            <a:custGeom>
                              <a:avLst/>
                              <a:gdLst>
                                <a:gd name="T0" fmla="+- 0 279 279"/>
                                <a:gd name="T1" fmla="*/ T0 w 2791"/>
                                <a:gd name="T2" fmla="+- 0 2584 1580"/>
                                <a:gd name="T3" fmla="*/ 2584 h 1005"/>
                                <a:gd name="T4" fmla="+- 0 3069 279"/>
                                <a:gd name="T5" fmla="*/ T4 w 2791"/>
                                <a:gd name="T6" fmla="+- 0 2584 1580"/>
                                <a:gd name="T7" fmla="*/ 2584 h 1005"/>
                                <a:gd name="T8" fmla="+- 0 3069 279"/>
                                <a:gd name="T9" fmla="*/ T8 w 2791"/>
                                <a:gd name="T10" fmla="+- 0 1580 1580"/>
                                <a:gd name="T11" fmla="*/ 1580 h 1005"/>
                                <a:gd name="T12" fmla="+- 0 279 279"/>
                                <a:gd name="T13" fmla="*/ T12 w 2791"/>
                                <a:gd name="T14" fmla="+- 0 1580 1580"/>
                                <a:gd name="T15" fmla="*/ 1580 h 1005"/>
                                <a:gd name="T16" fmla="+- 0 279 279"/>
                                <a:gd name="T17" fmla="*/ T16 w 2791"/>
                                <a:gd name="T18" fmla="+- 0 2584 1580"/>
                                <a:gd name="T19" fmla="*/ 2584 h 1005"/>
                              </a:gdLst>
                              <a:ahLst/>
                              <a:cxnLst>
                                <a:cxn ang="0">
                                  <a:pos x="T1" y="T3"/>
                                </a:cxn>
                                <a:cxn ang="0">
                                  <a:pos x="T5" y="T7"/>
                                </a:cxn>
                                <a:cxn ang="0">
                                  <a:pos x="T9" y="T11"/>
                                </a:cxn>
                                <a:cxn ang="0">
                                  <a:pos x="T13" y="T15"/>
                                </a:cxn>
                                <a:cxn ang="0">
                                  <a:pos x="T17" y="T19"/>
                                </a:cxn>
                              </a:cxnLst>
                              <a:rect l="0" t="0" r="r" b="b"/>
                              <a:pathLst>
                                <a:path w="2791" h="1005">
                                  <a:moveTo>
                                    <a:pt x="0" y="1004"/>
                                  </a:moveTo>
                                  <a:lnTo>
                                    <a:pt x="2790" y="1004"/>
                                  </a:lnTo>
                                  <a:lnTo>
                                    <a:pt x="2790"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854"/>
                        <wpg:cNvGrpSpPr>
                          <a:grpSpLocks/>
                        </wpg:cNvGrpSpPr>
                        <wpg:grpSpPr bwMode="auto">
                          <a:xfrm>
                            <a:off x="2663" y="1590"/>
                            <a:ext cx="1957" cy="1005"/>
                            <a:chOff x="2663" y="1590"/>
                            <a:chExt cx="1957" cy="1005"/>
                          </a:xfrm>
                        </wpg:grpSpPr>
                        <wps:wsp>
                          <wps:cNvPr id="18" name="Freeform 855"/>
                          <wps:cNvSpPr>
                            <a:spLocks/>
                          </wps:cNvSpPr>
                          <wps:spPr bwMode="auto">
                            <a:xfrm>
                              <a:off x="2663" y="1590"/>
                              <a:ext cx="1957" cy="1005"/>
                            </a:xfrm>
                            <a:custGeom>
                              <a:avLst/>
                              <a:gdLst>
                                <a:gd name="T0" fmla="+- 0 3443 3443"/>
                                <a:gd name="T1" fmla="*/ T0 w 2791"/>
                                <a:gd name="T2" fmla="+- 0 2584 1580"/>
                                <a:gd name="T3" fmla="*/ 2584 h 1005"/>
                                <a:gd name="T4" fmla="+- 0 6233 3443"/>
                                <a:gd name="T5" fmla="*/ T4 w 2791"/>
                                <a:gd name="T6" fmla="+- 0 2584 1580"/>
                                <a:gd name="T7" fmla="*/ 2584 h 1005"/>
                                <a:gd name="T8" fmla="+- 0 6233 3443"/>
                                <a:gd name="T9" fmla="*/ T8 w 2791"/>
                                <a:gd name="T10" fmla="+- 0 1580 1580"/>
                                <a:gd name="T11" fmla="*/ 1580 h 1005"/>
                                <a:gd name="T12" fmla="+- 0 3443 3443"/>
                                <a:gd name="T13" fmla="*/ T12 w 2791"/>
                                <a:gd name="T14" fmla="+- 0 1580 1580"/>
                                <a:gd name="T15" fmla="*/ 1580 h 1005"/>
                                <a:gd name="T16" fmla="+- 0 3443 3443"/>
                                <a:gd name="T17" fmla="*/ T16 w 2791"/>
                                <a:gd name="T18" fmla="+- 0 2584 1580"/>
                                <a:gd name="T19" fmla="*/ 2584 h 1005"/>
                              </a:gdLst>
                              <a:ahLst/>
                              <a:cxnLst>
                                <a:cxn ang="0">
                                  <a:pos x="T1" y="T3"/>
                                </a:cxn>
                                <a:cxn ang="0">
                                  <a:pos x="T5" y="T7"/>
                                </a:cxn>
                                <a:cxn ang="0">
                                  <a:pos x="T9" y="T11"/>
                                </a:cxn>
                                <a:cxn ang="0">
                                  <a:pos x="T13" y="T15"/>
                                </a:cxn>
                                <a:cxn ang="0">
                                  <a:pos x="T17" y="T19"/>
                                </a:cxn>
                              </a:cxnLst>
                              <a:rect l="0" t="0" r="r" b="b"/>
                              <a:pathLst>
                                <a:path w="2791" h="1005">
                                  <a:moveTo>
                                    <a:pt x="0" y="1004"/>
                                  </a:moveTo>
                                  <a:lnTo>
                                    <a:pt x="2790" y="1004"/>
                                  </a:lnTo>
                                  <a:lnTo>
                                    <a:pt x="2790"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58"/>
                        <wpg:cNvGrpSpPr>
                          <a:grpSpLocks/>
                        </wpg:cNvGrpSpPr>
                        <wpg:grpSpPr bwMode="auto">
                          <a:xfrm>
                            <a:off x="2428" y="3157"/>
                            <a:ext cx="1856" cy="1005"/>
                            <a:chOff x="2428" y="3157"/>
                            <a:chExt cx="1856" cy="1005"/>
                          </a:xfrm>
                        </wpg:grpSpPr>
                        <wps:wsp>
                          <wps:cNvPr id="20" name="Freeform 859"/>
                          <wps:cNvSpPr>
                            <a:spLocks/>
                          </wps:cNvSpPr>
                          <wps:spPr bwMode="auto">
                            <a:xfrm>
                              <a:off x="2428" y="3157"/>
                              <a:ext cx="1856" cy="1005"/>
                            </a:xfrm>
                            <a:custGeom>
                              <a:avLst/>
                              <a:gdLst>
                                <a:gd name="T0" fmla="+- 0 4378 4378"/>
                                <a:gd name="T1" fmla="*/ T0 w 1856"/>
                                <a:gd name="T2" fmla="+- 0 4171 3167"/>
                                <a:gd name="T3" fmla="*/ 4171 h 1005"/>
                                <a:gd name="T4" fmla="+- 0 6233 4378"/>
                                <a:gd name="T5" fmla="*/ T4 w 1856"/>
                                <a:gd name="T6" fmla="+- 0 4171 3167"/>
                                <a:gd name="T7" fmla="*/ 4171 h 1005"/>
                                <a:gd name="T8" fmla="+- 0 6233 4378"/>
                                <a:gd name="T9" fmla="*/ T8 w 1856"/>
                                <a:gd name="T10" fmla="+- 0 3167 3167"/>
                                <a:gd name="T11" fmla="*/ 3167 h 1005"/>
                                <a:gd name="T12" fmla="+- 0 4378 4378"/>
                                <a:gd name="T13" fmla="*/ T12 w 1856"/>
                                <a:gd name="T14" fmla="+- 0 3167 3167"/>
                                <a:gd name="T15" fmla="*/ 3167 h 1005"/>
                                <a:gd name="T16" fmla="+- 0 4378 4378"/>
                                <a:gd name="T17" fmla="*/ T16 w 1856"/>
                                <a:gd name="T18" fmla="+- 0 4171 3167"/>
                                <a:gd name="T19" fmla="*/ 4171 h 1005"/>
                              </a:gdLst>
                              <a:ahLst/>
                              <a:cxnLst>
                                <a:cxn ang="0">
                                  <a:pos x="T1" y="T3"/>
                                </a:cxn>
                                <a:cxn ang="0">
                                  <a:pos x="T5" y="T7"/>
                                </a:cxn>
                                <a:cxn ang="0">
                                  <a:pos x="T9" y="T11"/>
                                </a:cxn>
                                <a:cxn ang="0">
                                  <a:pos x="T13" y="T15"/>
                                </a:cxn>
                                <a:cxn ang="0">
                                  <a:pos x="T17" y="T19"/>
                                </a:cxn>
                              </a:cxnLst>
                              <a:rect l="0" t="0" r="r" b="b"/>
                              <a:pathLst>
                                <a:path w="1856" h="1005">
                                  <a:moveTo>
                                    <a:pt x="0" y="1004"/>
                                  </a:moveTo>
                                  <a:lnTo>
                                    <a:pt x="1855" y="1004"/>
                                  </a:lnTo>
                                  <a:lnTo>
                                    <a:pt x="1855"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860"/>
                        <wpg:cNvGrpSpPr>
                          <a:grpSpLocks/>
                        </wpg:cNvGrpSpPr>
                        <wpg:grpSpPr bwMode="auto">
                          <a:xfrm>
                            <a:off x="279" y="498"/>
                            <a:ext cx="4250" cy="3852"/>
                            <a:chOff x="279" y="498"/>
                            <a:chExt cx="4250" cy="3852"/>
                          </a:xfrm>
                        </wpg:grpSpPr>
                        <wps:wsp>
                          <wps:cNvPr id="22" name="Freeform 861"/>
                          <wps:cNvSpPr>
                            <a:spLocks/>
                          </wps:cNvSpPr>
                          <wps:spPr bwMode="auto">
                            <a:xfrm>
                              <a:off x="279" y="3167"/>
                              <a:ext cx="1842" cy="1005"/>
                            </a:xfrm>
                            <a:custGeom>
                              <a:avLst/>
                              <a:gdLst>
                                <a:gd name="T0" fmla="+- 0 279 279"/>
                                <a:gd name="T1" fmla="*/ T0 w 1842"/>
                                <a:gd name="T2" fmla="+- 0 4171 3167"/>
                                <a:gd name="T3" fmla="*/ 4171 h 1005"/>
                                <a:gd name="T4" fmla="+- 0 2121 279"/>
                                <a:gd name="T5" fmla="*/ T4 w 1842"/>
                                <a:gd name="T6" fmla="+- 0 4171 3167"/>
                                <a:gd name="T7" fmla="*/ 4171 h 1005"/>
                                <a:gd name="T8" fmla="+- 0 2121 279"/>
                                <a:gd name="T9" fmla="*/ T8 w 1842"/>
                                <a:gd name="T10" fmla="+- 0 3167 3167"/>
                                <a:gd name="T11" fmla="*/ 3167 h 1005"/>
                                <a:gd name="T12" fmla="+- 0 279 279"/>
                                <a:gd name="T13" fmla="*/ T12 w 1842"/>
                                <a:gd name="T14" fmla="+- 0 3167 3167"/>
                                <a:gd name="T15" fmla="*/ 3167 h 1005"/>
                                <a:gd name="T16" fmla="+- 0 279 279"/>
                                <a:gd name="T17" fmla="*/ T16 w 1842"/>
                                <a:gd name="T18" fmla="+- 0 4171 3167"/>
                                <a:gd name="T19" fmla="*/ 4171 h 1005"/>
                              </a:gdLst>
                              <a:ahLst/>
                              <a:cxnLst>
                                <a:cxn ang="0">
                                  <a:pos x="T1" y="T3"/>
                                </a:cxn>
                                <a:cxn ang="0">
                                  <a:pos x="T5" y="T7"/>
                                </a:cxn>
                                <a:cxn ang="0">
                                  <a:pos x="T9" y="T11"/>
                                </a:cxn>
                                <a:cxn ang="0">
                                  <a:pos x="T13" y="T15"/>
                                </a:cxn>
                                <a:cxn ang="0">
                                  <a:pos x="T17" y="T19"/>
                                </a:cxn>
                              </a:cxnLst>
                              <a:rect l="0" t="0" r="r" b="b"/>
                              <a:pathLst>
                                <a:path w="1842" h="1005">
                                  <a:moveTo>
                                    <a:pt x="0" y="1004"/>
                                  </a:moveTo>
                                  <a:lnTo>
                                    <a:pt x="1842" y="1004"/>
                                  </a:lnTo>
                                  <a:lnTo>
                                    <a:pt x="1842" y="0"/>
                                  </a:lnTo>
                                  <a:lnTo>
                                    <a:pt x="0" y="0"/>
                                  </a:lnTo>
                                  <a:lnTo>
                                    <a:pt x="0" y="1004"/>
                                  </a:lnTo>
                                  <a:close/>
                                </a:path>
                              </a:pathLst>
                            </a:custGeom>
                            <a:solidFill>
                              <a:srgbClr val="89D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862"/>
                          <wps:cNvSpPr txBox="1">
                            <a:spLocks noChangeArrowheads="1"/>
                          </wps:cNvSpPr>
                          <wps:spPr bwMode="auto">
                            <a:xfrm>
                              <a:off x="1180" y="498"/>
                              <a:ext cx="260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E3AB" w14:textId="77777777" w:rsidR="00895661" w:rsidRPr="00F66741" w:rsidRDefault="00895661" w:rsidP="00A87D8F">
                                <w:pPr>
                                  <w:spacing w:line="180" w:lineRule="exact"/>
                                  <w:rPr>
                                    <w:rFonts w:ascii="VIC Light Italic" w:eastAsia="VIC Light Italic" w:hAnsi="VIC Light Italic" w:cs="VIC Light Italic"/>
                                    <w:sz w:val="18"/>
                                    <w:szCs w:val="18"/>
                                  </w:rPr>
                                </w:pPr>
                                <w:r w:rsidRPr="008A2E15">
                                  <w:rPr>
                                    <w:rFonts w:ascii="VIC Light Italic"/>
                                    <w:color w:val="231F20"/>
                                    <w:spacing w:val="-8"/>
                                    <w:sz w:val="18"/>
                                  </w:rPr>
                                  <w:t>Financia</w:t>
                                </w:r>
                                <w:r w:rsidRPr="008A2E15">
                                  <w:rPr>
                                    <w:rFonts w:ascii="VIC Light Italic"/>
                                    <w:color w:val="231F20"/>
                                    <w:sz w:val="18"/>
                                  </w:rPr>
                                  <w:t>l</w:t>
                                </w:r>
                                <w:r w:rsidRPr="008A2E15">
                                  <w:rPr>
                                    <w:rFonts w:ascii="VIC Light Italic"/>
                                    <w:color w:val="231F20"/>
                                    <w:spacing w:val="-15"/>
                                    <w:sz w:val="18"/>
                                  </w:rPr>
                                  <w:t xml:space="preserve"> </w:t>
                                </w:r>
                                <w:r w:rsidRPr="008A2E15">
                                  <w:rPr>
                                    <w:rFonts w:ascii="VIC Light Italic"/>
                                    <w:color w:val="231F20"/>
                                    <w:spacing w:val="-8"/>
                                    <w:sz w:val="18"/>
                                  </w:rPr>
                                  <w:t>Manageme</w:t>
                                </w:r>
                                <w:r w:rsidRPr="008A2E15">
                                  <w:rPr>
                                    <w:rFonts w:ascii="VIC Light Italic"/>
                                    <w:color w:val="231F20"/>
                                    <w:spacing w:val="-9"/>
                                    <w:sz w:val="18"/>
                                  </w:rPr>
                                  <w:t>n</w:t>
                                </w:r>
                                <w:r w:rsidRPr="008A2E15">
                                  <w:rPr>
                                    <w:rFonts w:ascii="VIC Light Italic"/>
                                    <w:color w:val="231F20"/>
                                    <w:sz w:val="18"/>
                                  </w:rPr>
                                  <w:t>t</w:t>
                                </w:r>
                                <w:r w:rsidRPr="008A2E15">
                                  <w:rPr>
                                    <w:rFonts w:ascii="VIC Light Italic"/>
                                    <w:color w:val="231F20"/>
                                    <w:spacing w:val="-15"/>
                                    <w:sz w:val="18"/>
                                  </w:rPr>
                                  <w:t xml:space="preserve"> </w:t>
                                </w:r>
                                <w:r w:rsidRPr="008A2E15">
                                  <w:rPr>
                                    <w:rFonts w:ascii="VIC Light Italic"/>
                                    <w:color w:val="231F20"/>
                                    <w:spacing w:val="-10"/>
                                    <w:sz w:val="18"/>
                                  </w:rPr>
                                  <w:t>A</w:t>
                                </w:r>
                                <w:r w:rsidRPr="008A2E15">
                                  <w:rPr>
                                    <w:rFonts w:ascii="VIC Light Italic"/>
                                    <w:color w:val="231F20"/>
                                    <w:spacing w:val="-8"/>
                                    <w:sz w:val="18"/>
                                  </w:rPr>
                                  <w:t>c</w:t>
                                </w:r>
                                <w:r w:rsidRPr="008A2E15">
                                  <w:rPr>
                                    <w:rFonts w:ascii="VIC Light Italic"/>
                                    <w:color w:val="231F20"/>
                                    <w:sz w:val="18"/>
                                  </w:rPr>
                                  <w:t>t</w:t>
                                </w:r>
                                <w:r w:rsidRPr="008A2E15">
                                  <w:rPr>
                                    <w:rFonts w:ascii="VIC Light Italic"/>
                                    <w:color w:val="231F20"/>
                                    <w:spacing w:val="-15"/>
                                    <w:sz w:val="18"/>
                                  </w:rPr>
                                  <w:t xml:space="preserve"> </w:t>
                                </w:r>
                                <w:r w:rsidRPr="008A2E15">
                                  <w:rPr>
                                    <w:rFonts w:ascii="VIC Light Italic"/>
                                    <w:color w:val="231F20"/>
                                    <w:spacing w:val="-8"/>
                                    <w:sz w:val="18"/>
                                  </w:rPr>
                                  <w:t>1994</w:t>
                                </w:r>
                              </w:p>
                            </w:txbxContent>
                          </wps:txbx>
                          <wps:bodyPr rot="0" vert="horz" wrap="square" lIns="0" tIns="0" rIns="0" bIns="0" anchor="t" anchorCtr="0" upright="1">
                            <a:noAutofit/>
                          </wps:bodyPr>
                        </wps:wsp>
                        <wps:wsp>
                          <wps:cNvPr id="24" name="Text Box 863"/>
                          <wps:cNvSpPr txBox="1">
                            <a:spLocks noChangeArrowheads="1"/>
                          </wps:cNvSpPr>
                          <wps:spPr bwMode="auto">
                            <a:xfrm>
                              <a:off x="429" y="1893"/>
                              <a:ext cx="169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14DA" w14:textId="77777777" w:rsidR="00895661" w:rsidRDefault="00895661" w:rsidP="00A87D8F">
                                <w:pPr>
                                  <w:spacing w:before="1" w:line="196" w:lineRule="auto"/>
                                  <w:ind w:left="481" w:hanging="482"/>
                                  <w:rPr>
                                    <w:rFonts w:ascii="VIC Light" w:eastAsia="VIC Light" w:hAnsi="VIC Light" w:cs="VIC Light"/>
                                    <w:sz w:val="18"/>
                                    <w:szCs w:val="18"/>
                                  </w:rPr>
                                </w:pPr>
                                <w:r>
                                  <w:rPr>
                                    <w:rFonts w:ascii="VIC Light"/>
                                    <w:color w:val="231F20"/>
                                    <w:spacing w:val="-4"/>
                                    <w:sz w:val="18"/>
                                  </w:rPr>
                                  <w:t>S</w:t>
                                </w:r>
                                <w:r>
                                  <w:rPr>
                                    <w:rFonts w:ascii="VIC Light"/>
                                    <w:color w:val="231F20"/>
                                    <w:spacing w:val="-6"/>
                                    <w:sz w:val="18"/>
                                  </w:rPr>
                                  <w:t>t</w:t>
                                </w:r>
                                <w:r>
                                  <w:rPr>
                                    <w:rFonts w:ascii="VIC Light"/>
                                    <w:color w:val="231F20"/>
                                    <w:sz w:val="18"/>
                                  </w:rPr>
                                  <w:t>anding</w:t>
                                </w:r>
                                <w:r>
                                  <w:rPr>
                                    <w:rFonts w:ascii="VIC Light"/>
                                    <w:color w:val="231F20"/>
                                    <w:spacing w:val="-4"/>
                                    <w:sz w:val="18"/>
                                  </w:rPr>
                                  <w:t xml:space="preserve"> </w:t>
                                </w:r>
                                <w:r>
                                  <w:rPr>
                                    <w:rFonts w:ascii="VIC Light"/>
                                    <w:color w:val="231F20"/>
                                    <w:sz w:val="18"/>
                                  </w:rPr>
                                  <w:t>Di</w:t>
                                </w:r>
                                <w:r>
                                  <w:rPr>
                                    <w:rFonts w:ascii="VIC Light"/>
                                    <w:color w:val="231F20"/>
                                    <w:spacing w:val="-5"/>
                                    <w:sz w:val="18"/>
                                  </w:rPr>
                                  <w:t>r</w:t>
                                </w:r>
                                <w:r>
                                  <w:rPr>
                                    <w:rFonts w:ascii="VIC Light"/>
                                    <w:color w:val="231F20"/>
                                    <w:sz w:val="18"/>
                                  </w:rPr>
                                  <w:t>ections (FMA</w:t>
                                </w:r>
                                <w:r>
                                  <w:rPr>
                                    <w:rFonts w:ascii="VIC Light"/>
                                    <w:color w:val="231F20"/>
                                    <w:spacing w:val="-4"/>
                                    <w:sz w:val="18"/>
                                  </w:rPr>
                                  <w:t xml:space="preserve"> </w:t>
                                </w:r>
                                <w:r>
                                  <w:rPr>
                                    <w:rFonts w:ascii="VIC Light"/>
                                    <w:color w:val="231F20"/>
                                    <w:sz w:val="18"/>
                                  </w:rPr>
                                  <w:t>s8)</w:t>
                                </w:r>
                              </w:p>
                            </w:txbxContent>
                          </wps:txbx>
                          <wps:bodyPr rot="0" vert="horz" wrap="square" lIns="0" tIns="0" rIns="0" bIns="0" anchor="t" anchorCtr="0" upright="1">
                            <a:noAutofit/>
                          </wps:bodyPr>
                        </wps:wsp>
                        <wps:wsp>
                          <wps:cNvPr id="25" name="Text Box 864"/>
                          <wps:cNvSpPr txBox="1">
                            <a:spLocks noChangeArrowheads="1"/>
                          </wps:cNvSpPr>
                          <wps:spPr bwMode="auto">
                            <a:xfrm>
                              <a:off x="2846" y="1863"/>
                              <a:ext cx="168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C13F" w14:textId="77777777" w:rsidR="00895661" w:rsidRDefault="00895661" w:rsidP="00A87D8F">
                                <w:pPr>
                                  <w:spacing w:before="1" w:line="196" w:lineRule="auto"/>
                                  <w:ind w:left="20" w:hanging="21"/>
                                  <w:rPr>
                                    <w:rFonts w:ascii="VIC Light" w:eastAsia="VIC Light" w:hAnsi="VIC Light" w:cs="VIC Light"/>
                                    <w:sz w:val="18"/>
                                    <w:szCs w:val="18"/>
                                  </w:rPr>
                                </w:pPr>
                                <w:r>
                                  <w:rPr>
                                    <w:rFonts w:ascii="VIC Light"/>
                                    <w:color w:val="231F20"/>
                                    <w:sz w:val="18"/>
                                  </w:rPr>
                                  <w:t>Financial</w:t>
                                </w:r>
                                <w:r>
                                  <w:rPr>
                                    <w:rFonts w:ascii="VIC Light"/>
                                    <w:color w:val="231F20"/>
                                    <w:spacing w:val="-4"/>
                                    <w:sz w:val="18"/>
                                  </w:rPr>
                                  <w:t xml:space="preserve"> R</w:t>
                                </w:r>
                                <w:r>
                                  <w:rPr>
                                    <w:rFonts w:ascii="VIC Light"/>
                                    <w:color w:val="231F20"/>
                                    <w:sz w:val="18"/>
                                  </w:rPr>
                                  <w:t>eporting Di</w:t>
                                </w:r>
                                <w:r>
                                  <w:rPr>
                                    <w:rFonts w:ascii="VIC Light"/>
                                    <w:color w:val="231F20"/>
                                    <w:spacing w:val="-5"/>
                                    <w:sz w:val="18"/>
                                  </w:rPr>
                                  <w:t>r</w:t>
                                </w:r>
                                <w:r>
                                  <w:rPr>
                                    <w:rFonts w:ascii="VIC Light"/>
                                    <w:color w:val="231F20"/>
                                    <w:sz w:val="18"/>
                                  </w:rPr>
                                  <w:t>ections</w:t>
                                </w:r>
                                <w:r>
                                  <w:rPr>
                                    <w:rFonts w:ascii="VIC Light"/>
                                    <w:color w:val="231F20"/>
                                    <w:spacing w:val="-4"/>
                                    <w:sz w:val="18"/>
                                  </w:rPr>
                                  <w:t xml:space="preserve"> </w:t>
                                </w:r>
                                <w:r>
                                  <w:rPr>
                                    <w:rFonts w:ascii="VIC Light"/>
                                    <w:color w:val="231F20"/>
                                    <w:sz w:val="18"/>
                                  </w:rPr>
                                  <w:t>(FMA</w:t>
                                </w:r>
                                <w:r>
                                  <w:rPr>
                                    <w:rFonts w:ascii="VIC Light"/>
                                    <w:color w:val="231F20"/>
                                    <w:spacing w:val="-4"/>
                                    <w:sz w:val="18"/>
                                  </w:rPr>
                                  <w:t xml:space="preserve"> </w:t>
                                </w:r>
                                <w:r>
                                  <w:rPr>
                                    <w:rFonts w:ascii="VIC Light"/>
                                    <w:color w:val="231F20"/>
                                    <w:sz w:val="18"/>
                                  </w:rPr>
                                  <w:t>s8)</w:t>
                                </w:r>
                              </w:p>
                            </w:txbxContent>
                          </wps:txbx>
                          <wps:bodyPr rot="0" vert="horz" wrap="square" lIns="0" tIns="0" rIns="0" bIns="0" anchor="t" anchorCtr="0" upright="1">
                            <a:noAutofit/>
                          </wps:bodyPr>
                        </wps:wsp>
                        <wps:wsp>
                          <wps:cNvPr id="26" name="Text Box 865"/>
                          <wps:cNvSpPr txBox="1">
                            <a:spLocks noChangeArrowheads="1"/>
                          </wps:cNvSpPr>
                          <wps:spPr bwMode="auto">
                            <a:xfrm>
                              <a:off x="358" y="3380"/>
                              <a:ext cx="168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3D64" w14:textId="77777777" w:rsidR="00895661" w:rsidRDefault="00895661" w:rsidP="00A87D8F">
                                <w:pPr>
                                  <w:spacing w:before="1" w:after="0" w:line="196" w:lineRule="auto"/>
                                  <w:ind w:left="357" w:hanging="358"/>
                                  <w:jc w:val="center"/>
                                  <w:rPr>
                                    <w:rFonts w:ascii="VIC Light"/>
                                    <w:color w:val="231F20"/>
                                    <w:sz w:val="18"/>
                                  </w:rPr>
                                </w:pPr>
                                <w:r>
                                  <w:rPr>
                                    <w:rFonts w:ascii="VIC Light"/>
                                    <w:color w:val="231F20"/>
                                    <w:sz w:val="18"/>
                                  </w:rPr>
                                  <w:t>Resource</w:t>
                                </w:r>
                              </w:p>
                              <w:p w14:paraId="23D90550" w14:textId="77777777" w:rsidR="00895661" w:rsidRDefault="00895661" w:rsidP="00A87D8F">
                                <w:pPr>
                                  <w:spacing w:before="0" w:after="0" w:line="196" w:lineRule="auto"/>
                                  <w:ind w:left="357" w:hanging="358"/>
                                  <w:jc w:val="center"/>
                                  <w:rPr>
                                    <w:rFonts w:ascii="VIC Light"/>
                                    <w:color w:val="231F20"/>
                                    <w:sz w:val="18"/>
                                  </w:rPr>
                                </w:pPr>
                                <w:r>
                                  <w:rPr>
                                    <w:rFonts w:ascii="VIC Light"/>
                                    <w:color w:val="231F20"/>
                                    <w:sz w:val="18"/>
                                  </w:rPr>
                                  <w:t>Management</w:t>
                                </w:r>
                              </w:p>
                              <w:p w14:paraId="57AD9BB0" w14:textId="77777777" w:rsidR="00895661" w:rsidRDefault="00895661" w:rsidP="00A87D8F">
                                <w:pPr>
                                  <w:spacing w:before="0" w:after="0" w:line="196" w:lineRule="auto"/>
                                  <w:ind w:left="357" w:hanging="358"/>
                                  <w:jc w:val="center"/>
                                  <w:rPr>
                                    <w:rFonts w:ascii="VIC Light" w:eastAsia="VIC Light" w:hAnsi="VIC Light" w:cs="VIC Light"/>
                                    <w:sz w:val="18"/>
                                    <w:szCs w:val="18"/>
                                  </w:rPr>
                                </w:pPr>
                                <w:r>
                                  <w:rPr>
                                    <w:rFonts w:ascii="VIC Light"/>
                                    <w:color w:val="231F20"/>
                                    <w:sz w:val="18"/>
                                  </w:rPr>
                                  <w:t>Framework</w:t>
                                </w:r>
                              </w:p>
                            </w:txbxContent>
                          </wps:txbx>
                          <wps:bodyPr rot="0" vert="horz" wrap="square" lIns="0" tIns="0" rIns="0" bIns="0" anchor="t" anchorCtr="0" upright="1">
                            <a:noAutofit/>
                          </wps:bodyPr>
                        </wps:wsp>
                        <wps:wsp>
                          <wps:cNvPr id="27" name="Text Box 867"/>
                          <wps:cNvSpPr txBox="1">
                            <a:spLocks noChangeArrowheads="1"/>
                          </wps:cNvSpPr>
                          <wps:spPr bwMode="auto">
                            <a:xfrm>
                              <a:off x="2510" y="3380"/>
                              <a:ext cx="1730"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8FAC" w14:textId="77777777" w:rsidR="00895661" w:rsidRDefault="00895661" w:rsidP="00A87D8F">
                                <w:pPr>
                                  <w:spacing w:before="1" w:line="196" w:lineRule="auto"/>
                                  <w:ind w:firstLine="14"/>
                                  <w:jc w:val="center"/>
                                  <w:rPr>
                                    <w:rFonts w:ascii="VIC Light" w:eastAsia="VIC Light" w:hAnsi="VIC Light" w:cs="VIC Light"/>
                                    <w:sz w:val="18"/>
                                    <w:szCs w:val="18"/>
                                  </w:rPr>
                                </w:pPr>
                                <w:r>
                                  <w:rPr>
                                    <w:rFonts w:ascii="VIC Light"/>
                                    <w:color w:val="231F20"/>
                                    <w:sz w:val="18"/>
                                  </w:rPr>
                                  <w:t>Financial Reporting Operations Framework</w:t>
                                </w:r>
                              </w:p>
                            </w:txbxContent>
                          </wps:txbx>
                          <wps:bodyPr rot="0" vert="horz" wrap="square" lIns="0" tIns="0" rIns="0" bIns="0" anchor="t" anchorCtr="0" upright="1">
                            <a:noAutofit/>
                          </wps:bodyPr>
                        </wps:wsp>
                      </wpg:grpSp>
                    </wpg:wgp>
                  </a:graphicData>
                </a:graphic>
              </wp:inline>
            </w:drawing>
          </mc:Choice>
          <mc:Fallback>
            <w:pict>
              <v:group w14:anchorId="558BEA0F" id="Group 4" o:spid="_x0000_s1026" alt="Diagram displaying financial management framework hierarchy, starting at Financial Management Act 1994. This leads to Standing Directions (FMA s8) and Financial Reporting Directions (FMA s8). Standing Directions leads to Financial Reporting Operations Framework, Budget Operations Framework and Performance Management Framework." style="width:243.5pt;height:214.95pt;mso-position-horizontal-relative:char;mso-position-vertical-relative:line" coordorigin=",150" coordsize="4870,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">
                <v:group id="Group 840" o:spid="_x0000_s1027" style="position:absolute;top:150;width:4870;height:4299" coordorigin=",150" coordsize="4870,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41" o:spid="_x0000_s1028" style="position:absolute;top:150;width:4870;height:4299;visibility:visible;mso-wrap-style:square;v-text-anchor:top" coordsize="6513,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" path="m,4757r6512,l6512,,,,,4757xe" fillcolor="#5f94ce" stroked="f">
                    <v:path arrowok="t" o:connecttype="custom" o:connectlocs="0,4298;4869,4298;4869,0;0,0;0,4298" o:connectangles="0,0,0,0,0"/>
                  </v:shape>
                </v:group>
                <v:group id="Group 842" o:spid="_x0000_s1029" style="position:absolute;left:2483;top:950;width:2;height:258" coordorigin="2483,950"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43" o:spid="_x0000_s1030" style="position:absolute;left:2483;top:950;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" path="m,l,257e" filled="f" strokecolor="white" strokeweight="1pt">
                    <v:path arrowok="t" o:connecttype="custom" o:connectlocs="0,1010;0,1267" o:connectangles="0,0"/>
                  </v:shape>
                </v:group>
                <v:group id="Group 846" o:spid="_x0000_s1031" style="position:absolute;left:1210;top:1247;width:2580;height:1987" coordorigin="1210,1247" coordsize="2580,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47" o:spid="_x0000_s1032" style="position:absolute;left:1210;top:1247;width:2580;height:1987;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" path="m8056,10000r,-2008l4805,8093,,8093,,,10000,r,2380e" filled="f" strokecolor="white" strokeweight="1pt">
                    <v:path arrowok="t" o:connecttype="custom" o:connectlocs="2078,1987;2078,1588;1240,1608;0,1608;0,0;2580,0;2580,473" o:connectangles="0,0,0,0,0,0,0"/>
                  </v:shape>
                </v:group>
                <v:group id="Group 848" o:spid="_x0000_s1033" style="position:absolute;left:940;top:402;width:3056;height:559" coordorigin="940,402" coordsize="305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49" o:spid="_x0000_s1034" style="position:absolute;left:940;top:402;width:3056;height:559;visibility:visible;mso-wrap-style:square;v-text-anchor:top" coordsize="305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" path="m,558r3055,l3055,,,,,558xe" stroked="f">
                    <v:path arrowok="t" o:connecttype="custom" o:connectlocs="0,1010;3055,1010;3055,452;0,452;0,1010" o:connectangles="0,0,0,0,0"/>
                  </v:shape>
                </v:group>
                <v:group id="Group 850" o:spid="_x0000_s1035" style="position:absolute;left:1210;top:2850;width:677;height:389" coordorigin="1210,2850" coordsize="67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51" o:spid="_x0000_s1036" style="position:absolute;left:1210;top:2850;width:677;height:389;visibility:visible;mso-wrap-style:square;v-text-anchor:top" coordsize="67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" path="m,389l,,676,e" filled="f" strokecolor="white" strokeweight="1pt">
                    <v:path arrowok="t" o:connecttype="custom" o:connectlocs="0,3254;0,2865;676,2865" o:connectangles="0,0,0"/>
                  </v:shape>
                </v:group>
                <v:group id="Group 852" o:spid="_x0000_s1037" style="position:absolute;left:279;top:1580;width:2021;height:1005" coordorigin="279,1580" coordsize="202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53" o:spid="_x0000_s1038" style="position:absolute;left:279;top:1580;width:2021;height:1005;visibility:visible;mso-wrap-style:square;v-text-anchor:top" coordsize="279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ute;left:2663;top:1590;width:1957;height:1005" coordorigin="2663,1590" coordsize="195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55" o:spid="_x0000_s1040" style="position:absolute;left:2663;top:1590;width:1957;height:1005;visibility:visible;mso-wrap-style:square;v-text-anchor:top" coordsize="279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" path="m,1004r2790,l2790,,,,,1004xe" fillcolor="#89d5f6" stroked="f">
                    <v:path arrowok="t" o:connecttype="custom" o:connectlocs="0,2584;1956,2584;1956,1580;0,1580;0,2584" o:connectangles="0,0,0,0,0"/>
                  </v:shape>
                </v:group>
                <v:group id="Group 858" o:spid="_x0000_s1041" style="position:absolute;left:2428;top:3157;width:1856;height:1005" coordorigin="2428,3157" coordsize="1856,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59" o:spid="_x0000_s1042" style="position:absolute;left:2428;top:3157;width:1856;height:1005;visibility:visible;mso-wrap-style:square;v-text-anchor:top" coordsize="1856,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" path="m,1004r1855,l1855,,,,,1004xe" fillcolor="#89d5f6" stroked="f">
                    <v:path arrowok="t" o:connecttype="custom" o:connectlocs="0,4171;1855,4171;1855,3167;0,3167;0,4171" o:connectangles="0,0,0,0,0"/>
                  </v:shape>
                </v:group>
                <v:group id="Group 860" o:spid="_x0000_s1043" style="position:absolute;left:279;top:498;width:4250;height:3852" coordorigin="279,498" coordsize="4250,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61" o:spid="_x0000_s1044" style="position:absolute;left:279;top:3167;width:1842;height:1005;visibility:visible;mso-wrap-style:square;v-text-anchor:top" coordsize="184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" path="m,1004r1842,l1842,,,,,1004xe" fillcolor="#89d5f6" stroked="f">
                    <v:path arrowok="t" o:connecttype="custom" o:connectlocs="0,4171;1842,4171;1842,3167;0,3167;0,4171" o:connectangles="0,0,0,0,0"/>
                  </v:shape>
                  <v:shapetype id="_x0000_t202" coordsize="21600,21600" o:spt="202" path="m,l,21600r21600,l21600,xe">
                    <v:stroke joinstyle="miter"/>
                    <v:path gradientshapeok="t" o:connecttype="rect"/>
                  </v:shapetype>
                  <v:shape id="Text Box 862" o:spid="_x0000_s1045" type="#_x0000_t202" style="position:absolute;left:1180;top:498;width:260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7BCE3AB" w14:textId="77777777" w:rsidR="00895661" w:rsidRPr="00F66741" w:rsidRDefault="00895661" w:rsidP="00A87D8F">
                          <w:pPr>
                            <w:spacing w:line="180" w:lineRule="exact"/>
                            <w:rPr>
                              <w:rFonts w:ascii="VIC Light Italic" w:eastAsia="VIC Light Italic" w:hAnsi="VIC Light Italic" w:cs="VIC Light Italic"/>
                              <w:sz w:val="18"/>
                              <w:szCs w:val="18"/>
                            </w:rPr>
                          </w:pPr>
                          <w:r w:rsidRPr="008A2E15">
                            <w:rPr>
                              <w:rFonts w:ascii="VIC Light Italic"/>
                              <w:color w:val="231F20"/>
                              <w:spacing w:val="-8"/>
                              <w:sz w:val="18"/>
                            </w:rPr>
                            <w:t>Financia</w:t>
                          </w:r>
                          <w:r w:rsidRPr="008A2E15">
                            <w:rPr>
                              <w:rFonts w:ascii="VIC Light Italic"/>
                              <w:color w:val="231F20"/>
                              <w:sz w:val="18"/>
                            </w:rPr>
                            <w:t>l</w:t>
                          </w:r>
                          <w:r w:rsidRPr="008A2E15">
                            <w:rPr>
                              <w:rFonts w:ascii="VIC Light Italic"/>
                              <w:color w:val="231F20"/>
                              <w:spacing w:val="-15"/>
                              <w:sz w:val="18"/>
                            </w:rPr>
                            <w:t xml:space="preserve"> </w:t>
                          </w:r>
                          <w:r w:rsidRPr="008A2E15">
                            <w:rPr>
                              <w:rFonts w:ascii="VIC Light Italic"/>
                              <w:color w:val="231F20"/>
                              <w:spacing w:val="-8"/>
                              <w:sz w:val="18"/>
                            </w:rPr>
                            <w:t>Manageme</w:t>
                          </w:r>
                          <w:r w:rsidRPr="008A2E15">
                            <w:rPr>
                              <w:rFonts w:ascii="VIC Light Italic"/>
                              <w:color w:val="231F20"/>
                              <w:spacing w:val="-9"/>
                              <w:sz w:val="18"/>
                            </w:rPr>
                            <w:t>n</w:t>
                          </w:r>
                          <w:r w:rsidRPr="008A2E15">
                            <w:rPr>
                              <w:rFonts w:ascii="VIC Light Italic"/>
                              <w:color w:val="231F20"/>
                              <w:sz w:val="18"/>
                            </w:rPr>
                            <w:t>t</w:t>
                          </w:r>
                          <w:r w:rsidRPr="008A2E15">
                            <w:rPr>
                              <w:rFonts w:ascii="VIC Light Italic"/>
                              <w:color w:val="231F20"/>
                              <w:spacing w:val="-15"/>
                              <w:sz w:val="18"/>
                            </w:rPr>
                            <w:t xml:space="preserve"> </w:t>
                          </w:r>
                          <w:r w:rsidRPr="008A2E15">
                            <w:rPr>
                              <w:rFonts w:ascii="VIC Light Italic"/>
                              <w:color w:val="231F20"/>
                              <w:spacing w:val="-10"/>
                              <w:sz w:val="18"/>
                            </w:rPr>
                            <w:t>A</w:t>
                          </w:r>
                          <w:r w:rsidRPr="008A2E15">
                            <w:rPr>
                              <w:rFonts w:ascii="VIC Light Italic"/>
                              <w:color w:val="231F20"/>
                              <w:spacing w:val="-8"/>
                              <w:sz w:val="18"/>
                            </w:rPr>
                            <w:t>c</w:t>
                          </w:r>
                          <w:r w:rsidRPr="008A2E15">
                            <w:rPr>
                              <w:rFonts w:ascii="VIC Light Italic"/>
                              <w:color w:val="231F20"/>
                              <w:sz w:val="18"/>
                            </w:rPr>
                            <w:t>t</w:t>
                          </w:r>
                          <w:r w:rsidRPr="008A2E15">
                            <w:rPr>
                              <w:rFonts w:ascii="VIC Light Italic"/>
                              <w:color w:val="231F20"/>
                              <w:spacing w:val="-15"/>
                              <w:sz w:val="18"/>
                            </w:rPr>
                            <w:t xml:space="preserve"> </w:t>
                          </w:r>
                          <w:r w:rsidRPr="008A2E15">
                            <w:rPr>
                              <w:rFonts w:ascii="VIC Light Italic"/>
                              <w:color w:val="231F20"/>
                              <w:spacing w:val="-8"/>
                              <w:sz w:val="18"/>
                            </w:rPr>
                            <w:t>1994</w:t>
                          </w:r>
                        </w:p>
                      </w:txbxContent>
                    </v:textbox>
                  </v:shape>
                  <v:shape id="Text Box 863" o:spid="_x0000_s1046" type="#_x0000_t202" style="position:absolute;left:429;top:1893;width:169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47714DA" w14:textId="77777777" w:rsidR="00895661" w:rsidRDefault="00895661" w:rsidP="00A87D8F">
                          <w:pPr>
                            <w:spacing w:before="1" w:line="196" w:lineRule="auto"/>
                            <w:ind w:left="481" w:hanging="482"/>
                            <w:rPr>
                              <w:rFonts w:ascii="VIC Light" w:eastAsia="VIC Light" w:hAnsi="VIC Light" w:cs="VIC Light"/>
                              <w:sz w:val="18"/>
                              <w:szCs w:val="18"/>
                            </w:rPr>
                          </w:pPr>
                          <w:r>
                            <w:rPr>
                              <w:rFonts w:ascii="VIC Light"/>
                              <w:color w:val="231F20"/>
                              <w:spacing w:val="-4"/>
                              <w:sz w:val="18"/>
                            </w:rPr>
                            <w:t>S</w:t>
                          </w:r>
                          <w:r>
                            <w:rPr>
                              <w:rFonts w:ascii="VIC Light"/>
                              <w:color w:val="231F20"/>
                              <w:spacing w:val="-6"/>
                              <w:sz w:val="18"/>
                            </w:rPr>
                            <w:t>t</w:t>
                          </w:r>
                          <w:r>
                            <w:rPr>
                              <w:rFonts w:ascii="VIC Light"/>
                              <w:color w:val="231F20"/>
                              <w:sz w:val="18"/>
                            </w:rPr>
                            <w:t>anding</w:t>
                          </w:r>
                          <w:r>
                            <w:rPr>
                              <w:rFonts w:ascii="VIC Light"/>
                              <w:color w:val="231F20"/>
                              <w:spacing w:val="-4"/>
                              <w:sz w:val="18"/>
                            </w:rPr>
                            <w:t xml:space="preserve"> </w:t>
                          </w:r>
                          <w:r>
                            <w:rPr>
                              <w:rFonts w:ascii="VIC Light"/>
                              <w:color w:val="231F20"/>
                              <w:sz w:val="18"/>
                            </w:rPr>
                            <w:t>Di</w:t>
                          </w:r>
                          <w:r>
                            <w:rPr>
                              <w:rFonts w:ascii="VIC Light"/>
                              <w:color w:val="231F20"/>
                              <w:spacing w:val="-5"/>
                              <w:sz w:val="18"/>
                            </w:rPr>
                            <w:t>r</w:t>
                          </w:r>
                          <w:r>
                            <w:rPr>
                              <w:rFonts w:ascii="VIC Light"/>
                              <w:color w:val="231F20"/>
                              <w:sz w:val="18"/>
                            </w:rPr>
                            <w:t>ections (FMA</w:t>
                          </w:r>
                          <w:r>
                            <w:rPr>
                              <w:rFonts w:ascii="VIC Light"/>
                              <w:color w:val="231F20"/>
                              <w:spacing w:val="-4"/>
                              <w:sz w:val="18"/>
                            </w:rPr>
                            <w:t xml:space="preserve"> </w:t>
                          </w:r>
                          <w:r>
                            <w:rPr>
                              <w:rFonts w:ascii="VIC Light"/>
                              <w:color w:val="231F20"/>
                              <w:sz w:val="18"/>
                            </w:rPr>
                            <w:t>s8)</w:t>
                          </w:r>
                        </w:p>
                      </w:txbxContent>
                    </v:textbox>
                  </v:shape>
                  <v:shape id="Text Box 864" o:spid="_x0000_s1047" type="#_x0000_t202" style="position:absolute;left:2846;top:1863;width:168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767C13F" w14:textId="77777777" w:rsidR="00895661" w:rsidRDefault="00895661" w:rsidP="00A87D8F">
                          <w:pPr>
                            <w:spacing w:before="1" w:line="196" w:lineRule="auto"/>
                            <w:ind w:left="20" w:hanging="21"/>
                            <w:rPr>
                              <w:rFonts w:ascii="VIC Light" w:eastAsia="VIC Light" w:hAnsi="VIC Light" w:cs="VIC Light"/>
                              <w:sz w:val="18"/>
                              <w:szCs w:val="18"/>
                            </w:rPr>
                          </w:pPr>
                          <w:r>
                            <w:rPr>
                              <w:rFonts w:ascii="VIC Light"/>
                              <w:color w:val="231F20"/>
                              <w:sz w:val="18"/>
                            </w:rPr>
                            <w:t>Financial</w:t>
                          </w:r>
                          <w:r>
                            <w:rPr>
                              <w:rFonts w:ascii="VIC Light"/>
                              <w:color w:val="231F20"/>
                              <w:spacing w:val="-4"/>
                              <w:sz w:val="18"/>
                            </w:rPr>
                            <w:t xml:space="preserve"> R</w:t>
                          </w:r>
                          <w:r>
                            <w:rPr>
                              <w:rFonts w:ascii="VIC Light"/>
                              <w:color w:val="231F20"/>
                              <w:sz w:val="18"/>
                            </w:rPr>
                            <w:t>eporting Di</w:t>
                          </w:r>
                          <w:r>
                            <w:rPr>
                              <w:rFonts w:ascii="VIC Light"/>
                              <w:color w:val="231F20"/>
                              <w:spacing w:val="-5"/>
                              <w:sz w:val="18"/>
                            </w:rPr>
                            <w:t>r</w:t>
                          </w:r>
                          <w:r>
                            <w:rPr>
                              <w:rFonts w:ascii="VIC Light"/>
                              <w:color w:val="231F20"/>
                              <w:sz w:val="18"/>
                            </w:rPr>
                            <w:t>ections</w:t>
                          </w:r>
                          <w:r>
                            <w:rPr>
                              <w:rFonts w:ascii="VIC Light"/>
                              <w:color w:val="231F20"/>
                              <w:spacing w:val="-4"/>
                              <w:sz w:val="18"/>
                            </w:rPr>
                            <w:t xml:space="preserve"> </w:t>
                          </w:r>
                          <w:r>
                            <w:rPr>
                              <w:rFonts w:ascii="VIC Light"/>
                              <w:color w:val="231F20"/>
                              <w:sz w:val="18"/>
                            </w:rPr>
                            <w:t>(FMA</w:t>
                          </w:r>
                          <w:r>
                            <w:rPr>
                              <w:rFonts w:ascii="VIC Light"/>
                              <w:color w:val="231F20"/>
                              <w:spacing w:val="-4"/>
                              <w:sz w:val="18"/>
                            </w:rPr>
                            <w:t xml:space="preserve"> </w:t>
                          </w:r>
                          <w:r>
                            <w:rPr>
                              <w:rFonts w:ascii="VIC Light"/>
                              <w:color w:val="231F20"/>
                              <w:sz w:val="18"/>
                            </w:rPr>
                            <w:t>s8)</w:t>
                          </w:r>
                        </w:p>
                      </w:txbxContent>
                    </v:textbox>
                  </v:shape>
                  <v:shape id="Text Box 865" o:spid="_x0000_s1048" type="#_x0000_t202" style="position:absolute;left:358;top:3380;width:168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6D3D64" w14:textId="77777777" w:rsidR="00895661" w:rsidRDefault="00895661" w:rsidP="00A87D8F">
                          <w:pPr>
                            <w:spacing w:before="1" w:after="0" w:line="196" w:lineRule="auto"/>
                            <w:ind w:left="357" w:hanging="358"/>
                            <w:jc w:val="center"/>
                            <w:rPr>
                              <w:rFonts w:ascii="VIC Light"/>
                              <w:color w:val="231F20"/>
                              <w:sz w:val="18"/>
                            </w:rPr>
                          </w:pPr>
                          <w:r>
                            <w:rPr>
                              <w:rFonts w:ascii="VIC Light"/>
                              <w:color w:val="231F20"/>
                              <w:sz w:val="18"/>
                            </w:rPr>
                            <w:t>Resource</w:t>
                          </w:r>
                        </w:p>
                        <w:p w14:paraId="23D90550" w14:textId="77777777" w:rsidR="00895661" w:rsidRDefault="00895661" w:rsidP="00A87D8F">
                          <w:pPr>
                            <w:spacing w:before="0" w:after="0" w:line="196" w:lineRule="auto"/>
                            <w:ind w:left="357" w:hanging="358"/>
                            <w:jc w:val="center"/>
                            <w:rPr>
                              <w:rFonts w:ascii="VIC Light"/>
                              <w:color w:val="231F20"/>
                              <w:sz w:val="18"/>
                            </w:rPr>
                          </w:pPr>
                          <w:r>
                            <w:rPr>
                              <w:rFonts w:ascii="VIC Light"/>
                              <w:color w:val="231F20"/>
                              <w:sz w:val="18"/>
                            </w:rPr>
                            <w:t>Management</w:t>
                          </w:r>
                        </w:p>
                        <w:p w14:paraId="57AD9BB0" w14:textId="77777777" w:rsidR="00895661" w:rsidRDefault="00895661" w:rsidP="00A87D8F">
                          <w:pPr>
                            <w:spacing w:before="0" w:after="0" w:line="196" w:lineRule="auto"/>
                            <w:ind w:left="357" w:hanging="358"/>
                            <w:jc w:val="center"/>
                            <w:rPr>
                              <w:rFonts w:ascii="VIC Light" w:eastAsia="VIC Light" w:hAnsi="VIC Light" w:cs="VIC Light"/>
                              <w:sz w:val="18"/>
                              <w:szCs w:val="18"/>
                            </w:rPr>
                          </w:pPr>
                          <w:r>
                            <w:rPr>
                              <w:rFonts w:ascii="VIC Light"/>
                              <w:color w:val="231F20"/>
                              <w:sz w:val="18"/>
                            </w:rPr>
                            <w:t>Framework</w:t>
                          </w:r>
                        </w:p>
                      </w:txbxContent>
                    </v:textbox>
                  </v:shape>
                  <v:shape id="Text Box 867" o:spid="_x0000_s1049" type="#_x0000_t202" style="position:absolute;left:2510;top:3380;width:1730;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A3A8FAC" w14:textId="77777777" w:rsidR="00895661" w:rsidRDefault="00895661" w:rsidP="00A87D8F">
                          <w:pPr>
                            <w:spacing w:before="1" w:line="196" w:lineRule="auto"/>
                            <w:ind w:firstLine="14"/>
                            <w:jc w:val="center"/>
                            <w:rPr>
                              <w:rFonts w:ascii="VIC Light" w:eastAsia="VIC Light" w:hAnsi="VIC Light" w:cs="VIC Light"/>
                              <w:sz w:val="18"/>
                              <w:szCs w:val="18"/>
                            </w:rPr>
                          </w:pPr>
                          <w:r>
                            <w:rPr>
                              <w:rFonts w:ascii="VIC Light"/>
                              <w:color w:val="231F20"/>
                              <w:sz w:val="18"/>
                            </w:rPr>
                            <w:t>Financial Reporting Operations Framework</w:t>
                          </w:r>
                        </w:p>
                      </w:txbxContent>
                    </v:textbox>
                  </v:shape>
                </v:group>
                <w10:anchorlock/>
              </v:group>
            </w:pict>
          </mc:Fallback>
        </mc:AlternateContent>
      </w:r>
    </w:p>
    <w:bookmarkEnd w:id="31"/>
    <w:p w14:paraId="1C717FF3" w14:textId="16EED591" w:rsidR="00536E80" w:rsidRDefault="00536E80" w:rsidP="00A01377">
      <w:pPr>
        <w:keepNext/>
        <w:pageBreakBefore/>
        <w:spacing w:before="240"/>
      </w:pPr>
      <w:r w:rsidRPr="00E76697">
        <w:lastRenderedPageBreak/>
        <w:t>The Treasury and Finance Board and its sub-committees support the Secretary to fulfil our obligations to the Victorian Government and enhance accountability</w:t>
      </w:r>
      <w:r w:rsidR="006322F2">
        <w:t xml:space="preserve">. </w:t>
      </w:r>
      <w:r w:rsidR="006322F2" w:rsidRPr="00E76697">
        <w:t>Each sub</w:t>
      </w:r>
      <w:r w:rsidR="006322F2" w:rsidRPr="00E76697">
        <w:noBreakHyphen/>
        <w:t>committee is represented by at least one member of the DTF Board and the minutes are submitted for endorsement by the Board.</w:t>
      </w:r>
    </w:p>
    <w:p w14:paraId="51C21DE2" w14:textId="026D85E0" w:rsidR="00A01377" w:rsidRPr="00E76697" w:rsidRDefault="00A01377" w:rsidP="00A01377">
      <w:pPr>
        <w:pStyle w:val="Heading2"/>
        <w:cnfStyle w:val="101000000000" w:firstRow="1" w:lastRow="0" w:firstColumn="1" w:lastColumn="0" w:oddVBand="0" w:evenVBand="0" w:oddHBand="0" w:evenHBand="0" w:firstRowFirstColumn="0" w:firstRowLastColumn="0" w:lastRowFirstColumn="0" w:lastRowLastColumn="0"/>
      </w:pPr>
      <w:bookmarkStart w:id="32" w:name="_Toc17896179"/>
      <w:r w:rsidRPr="00A01377">
        <w:t>Treasury</w:t>
      </w:r>
      <w:r w:rsidRPr="00E76697">
        <w:rPr>
          <w:rFonts w:eastAsia="VIC Medium"/>
        </w:rPr>
        <w:t xml:space="preserve"> and Finance Board</w:t>
      </w:r>
      <w:bookmarkEnd w:id="32"/>
    </w:p>
    <w:p w14:paraId="6383E7A7" w14:textId="0E646C61" w:rsidR="00A01377" w:rsidRDefault="00A01377" w:rsidP="00A01377">
      <w:pPr>
        <w:pStyle w:val="Bullet1"/>
      </w:pPr>
      <w:r w:rsidRPr="00A75E1A">
        <w:t xml:space="preserve">Provides strategic direction and oversight to the </w:t>
      </w:r>
      <w:r w:rsidRPr="00E0395F">
        <w:t>D</w:t>
      </w:r>
      <w:r w:rsidRPr="00A75E1A">
        <w:t>epartment</w:t>
      </w:r>
    </w:p>
    <w:p w14:paraId="3F9CE47A" w14:textId="77777777" w:rsidR="00A01377" w:rsidRPr="00400C1E" w:rsidRDefault="00A01377" w:rsidP="00A01377">
      <w:pPr>
        <w:pStyle w:val="Bullet1"/>
        <w:cnfStyle w:val="101000000000" w:firstRow="1" w:lastRow="0" w:firstColumn="1" w:lastColumn="0" w:oddVBand="0" w:evenVBand="0" w:oddHBand="0" w:evenHBand="0" w:firstRowFirstColumn="0" w:firstRowLastColumn="0" w:lastRowFirstColumn="0" w:lastRowLastColumn="0"/>
      </w:pPr>
      <w:r w:rsidRPr="00A01377">
        <w:rPr>
          <w:rFonts w:eastAsia="VIC Medium"/>
        </w:rPr>
        <w:t>Audit</w:t>
      </w:r>
      <w:r w:rsidRPr="00400C1E">
        <w:rPr>
          <w:rFonts w:eastAsia="VIC Medium"/>
        </w:rPr>
        <w:t xml:space="preserve"> and Risk Committee </w:t>
      </w:r>
    </w:p>
    <w:p w14:paraId="1E56C919" w14:textId="77777777" w:rsidR="00A01377" w:rsidRDefault="00A01377" w:rsidP="00A01377">
      <w:pPr>
        <w:pStyle w:val="Bullet1"/>
        <w:cnfStyle w:val="101000000000" w:firstRow="1" w:lastRow="0" w:firstColumn="1" w:lastColumn="0" w:oddVBand="0" w:evenVBand="0" w:oddHBand="0" w:evenHBand="0" w:firstRowFirstColumn="0" w:firstRowLastColumn="0" w:lastRowFirstColumn="0" w:lastRowLastColumn="0"/>
      </w:pPr>
      <w:r w:rsidRPr="00400C1E">
        <w:t>Provides independent assurance to the DTF Secretary that the Department’s risk and control environment is operating efficiently and effectively, consistent with DTF’s risk management framework</w:t>
      </w:r>
    </w:p>
    <w:p w14:paraId="1D5331AA" w14:textId="09946E43" w:rsidR="00A01377" w:rsidRPr="00400C1E" w:rsidRDefault="00A01377" w:rsidP="00A01377">
      <w:pPr>
        <w:pStyle w:val="Heading2"/>
        <w:cnfStyle w:val="001000000000" w:firstRow="0" w:lastRow="0" w:firstColumn="1" w:lastColumn="0" w:oddVBand="0" w:evenVBand="0" w:oddHBand="0" w:evenHBand="0" w:firstRowFirstColumn="0" w:firstRowLastColumn="0" w:lastRowFirstColumn="0" w:lastRowLastColumn="0"/>
      </w:pPr>
      <w:bookmarkStart w:id="33" w:name="_Toc17896180"/>
      <w:r w:rsidRPr="00400C1E">
        <w:rPr>
          <w:rFonts w:eastAsia="VIC Medium"/>
        </w:rPr>
        <w:t>Knowledge Management Committee</w:t>
      </w:r>
      <w:bookmarkEnd w:id="33"/>
      <w:r w:rsidRPr="00400C1E">
        <w:rPr>
          <w:rFonts w:eastAsia="VIC Medium"/>
        </w:rPr>
        <w:t xml:space="preserve"> </w:t>
      </w:r>
    </w:p>
    <w:p w14:paraId="1BA5027A" w14:textId="77777777" w:rsidR="00A01377" w:rsidRPr="00400C1E" w:rsidRDefault="00A01377" w:rsidP="00A01377">
      <w:pPr>
        <w:pStyle w:val="Bullet1"/>
        <w:cnfStyle w:val="001000000000" w:firstRow="0" w:lastRow="0" w:firstColumn="1" w:lastColumn="0" w:oddVBand="0" w:evenVBand="0" w:oddHBand="0" w:evenHBand="0" w:firstRowFirstColumn="0" w:firstRowLastColumn="0" w:lastRowFirstColumn="0" w:lastRowLastColumn="0"/>
        <w:rPr>
          <w:rFonts w:eastAsiaTheme="minorEastAsia"/>
        </w:rPr>
      </w:pPr>
      <w:r w:rsidRPr="00400C1E">
        <w:t>Advises and makes recommendations to the Treasury and Finance Board on appropriate knowledge management strategies, designed to enhance access to and sharing of business-critical information and knowledge</w:t>
      </w:r>
    </w:p>
    <w:p w14:paraId="245CD33F" w14:textId="77777777" w:rsidR="00A01377" w:rsidRDefault="00A01377" w:rsidP="00A01377">
      <w:pPr>
        <w:pStyle w:val="Heading2"/>
        <w:cnfStyle w:val="001000010000" w:firstRow="0" w:lastRow="0" w:firstColumn="1" w:lastColumn="0" w:oddVBand="0" w:evenVBand="0" w:oddHBand="0" w:evenHBand="1" w:firstRowFirstColumn="0" w:firstRowLastColumn="0" w:lastRowFirstColumn="0" w:lastRowLastColumn="0"/>
      </w:pPr>
      <w:bookmarkStart w:id="34" w:name="_Toc17896181"/>
      <w:r w:rsidRPr="00400C1E">
        <w:rPr>
          <w:rFonts w:eastAsia="VIC Medium"/>
        </w:rPr>
        <w:t>People Committee</w:t>
      </w:r>
      <w:bookmarkEnd w:id="34"/>
    </w:p>
    <w:p w14:paraId="1820D1F5" w14:textId="77777777" w:rsidR="00A01377" w:rsidRPr="00400C1E" w:rsidRDefault="00A01377" w:rsidP="00A01377">
      <w:pPr>
        <w:pStyle w:val="Bullet1"/>
        <w:cnfStyle w:val="001000010000" w:firstRow="0" w:lastRow="0" w:firstColumn="1" w:lastColumn="0" w:oddVBand="0" w:evenVBand="0" w:oddHBand="0" w:evenHBand="1" w:firstRowFirstColumn="0" w:firstRowLastColumn="0" w:lastRowFirstColumn="0" w:lastRowLastColumn="0"/>
        <w:rPr>
          <w:rFonts w:eastAsiaTheme="minorEastAsia"/>
        </w:rPr>
      </w:pPr>
      <w:r w:rsidRPr="00400C1E">
        <w:t>Advises the Treasury and Finance Board on people, culture, capability and communication matters. It also provides leadership to the Department and supports the delivery of people and culture-related initiatives</w:t>
      </w:r>
      <w:r>
        <w:t>,</w:t>
      </w:r>
      <w:r w:rsidRPr="00400C1E">
        <w:t xml:space="preserve"> which assist in the achievement of DTF’s objectives and organisational goals</w:t>
      </w:r>
    </w:p>
    <w:p w14:paraId="3E237514" w14:textId="77777777" w:rsidR="00A01377" w:rsidRPr="00400C1E" w:rsidRDefault="00A01377" w:rsidP="00A01377">
      <w:pPr>
        <w:pStyle w:val="Heading2"/>
        <w:cnfStyle w:val="001000000000" w:firstRow="0" w:lastRow="0" w:firstColumn="1" w:lastColumn="0" w:oddVBand="0" w:evenVBand="0" w:oddHBand="0" w:evenHBand="0" w:firstRowFirstColumn="0" w:firstRowLastColumn="0" w:lastRowFirstColumn="0" w:lastRowLastColumn="0"/>
      </w:pPr>
      <w:bookmarkStart w:id="35" w:name="_Toc17896182"/>
      <w:r w:rsidRPr="00400C1E">
        <w:rPr>
          <w:rFonts w:eastAsia="VIC Medium"/>
        </w:rPr>
        <w:t>Remuneration Committee</w:t>
      </w:r>
      <w:bookmarkEnd w:id="35"/>
      <w:r w:rsidRPr="00400C1E">
        <w:rPr>
          <w:rFonts w:eastAsia="VIC Medium"/>
        </w:rPr>
        <w:t xml:space="preserve"> </w:t>
      </w:r>
    </w:p>
    <w:p w14:paraId="714F4845" w14:textId="77777777" w:rsidR="00A01377" w:rsidRPr="00400C1E" w:rsidRDefault="00A01377" w:rsidP="00A01377">
      <w:pPr>
        <w:pStyle w:val="Bullet1"/>
        <w:cnfStyle w:val="001000000000" w:firstRow="0" w:lastRow="0" w:firstColumn="1" w:lastColumn="0" w:oddVBand="0" w:evenVBand="0" w:oddHBand="0" w:evenHBand="0" w:firstRowFirstColumn="0" w:firstRowLastColumn="0" w:lastRowFirstColumn="0" w:lastRowLastColumn="0"/>
        <w:rPr>
          <w:rFonts w:eastAsiaTheme="minorEastAsia"/>
        </w:rPr>
      </w:pPr>
      <w:r w:rsidRPr="00400C1E">
        <w:t>Oversees DTF’s approach to recruitment and executive remuneration across the Department</w:t>
      </w:r>
    </w:p>
    <w:p w14:paraId="4D595E36" w14:textId="77777777" w:rsidR="00671D2A" w:rsidRDefault="00671D2A" w:rsidP="00671D2A">
      <w:pPr>
        <w:pStyle w:val="Heading1"/>
        <w:rPr>
          <w:rFonts w:eastAsia="VIC ExtraLight" w:hAnsi="VIC ExtraLight" w:cs="VIC ExtraLight"/>
          <w:szCs w:val="52"/>
        </w:rPr>
      </w:pPr>
      <w:bookmarkStart w:id="36" w:name="_Toc521916799"/>
      <w:bookmarkStart w:id="37" w:name="_Toc17896183"/>
      <w:r>
        <w:lastRenderedPageBreak/>
        <w:t>Our</w:t>
      </w:r>
      <w:r>
        <w:rPr>
          <w:spacing w:val="-21"/>
        </w:rPr>
        <w:t xml:space="preserve"> </w:t>
      </w:r>
      <w:r>
        <w:t>mea</w:t>
      </w:r>
      <w:r>
        <w:rPr>
          <w:spacing w:val="-16"/>
        </w:rPr>
        <w:t>s</w:t>
      </w:r>
      <w:r>
        <w:t>u</w:t>
      </w:r>
      <w:r>
        <w:rPr>
          <w:spacing w:val="-21"/>
        </w:rPr>
        <w:t>r</w:t>
      </w:r>
      <w:r>
        <w:t>es</w:t>
      </w:r>
      <w:r>
        <w:rPr>
          <w:spacing w:val="-21"/>
        </w:rPr>
        <w:t xml:space="preserve"> </w:t>
      </w:r>
      <w:r>
        <w:t>of</w:t>
      </w:r>
      <w:r>
        <w:rPr>
          <w:spacing w:val="-21"/>
        </w:rPr>
        <w:t xml:space="preserve"> </w:t>
      </w:r>
      <w:r>
        <w:rPr>
          <w:spacing w:val="-16"/>
        </w:rPr>
        <w:t>s</w:t>
      </w:r>
      <w:r>
        <w:t>ucce</w:t>
      </w:r>
      <w:r>
        <w:rPr>
          <w:spacing w:val="-16"/>
        </w:rPr>
        <w:t>s</w:t>
      </w:r>
      <w:r>
        <w:t>s</w:t>
      </w:r>
      <w:bookmarkEnd w:id="36"/>
      <w:bookmarkEnd w:id="37"/>
    </w:p>
    <w:p w14:paraId="23B3D76B" w14:textId="4F872616" w:rsidR="00E978F3" w:rsidRPr="006D4D18" w:rsidRDefault="00671D2A" w:rsidP="00671D2A">
      <w:pPr>
        <w:rPr>
          <w:rFonts w:ascii="Arial" w:hAnsi="Arial"/>
        </w:rPr>
      </w:pPr>
      <w:r w:rsidRPr="006D4D18">
        <w:rPr>
          <w:rFonts w:ascii="Arial" w:hAnsi="Arial"/>
        </w:rPr>
        <w:t xml:space="preserve">Our </w:t>
      </w:r>
      <w:r w:rsidRPr="006D4D18">
        <w:rPr>
          <w:rFonts w:ascii="Arial" w:eastAsia="VIC Light Italic" w:hAnsi="Arial" w:cs="VIC Light Italic"/>
          <w:i/>
        </w:rPr>
        <w:t>201</w:t>
      </w:r>
      <w:r w:rsidR="00D540E8">
        <w:rPr>
          <w:rFonts w:ascii="Arial" w:eastAsia="VIC Light Italic" w:hAnsi="Arial" w:cs="VIC Light Italic"/>
          <w:i/>
        </w:rPr>
        <w:t>9</w:t>
      </w:r>
      <w:r w:rsidRPr="006D4D18">
        <w:rPr>
          <w:rFonts w:ascii="Arial" w:eastAsia="VIC Light Italic" w:hAnsi="Arial" w:cs="VIC Light Italic"/>
          <w:i/>
        </w:rPr>
        <w:t>-2</w:t>
      </w:r>
      <w:r w:rsidR="00D540E8">
        <w:rPr>
          <w:rFonts w:ascii="Arial" w:eastAsia="VIC Light Italic" w:hAnsi="Arial" w:cs="VIC Light Italic"/>
          <w:i/>
        </w:rPr>
        <w:t>3</w:t>
      </w:r>
      <w:r w:rsidRPr="006D4D18">
        <w:rPr>
          <w:rFonts w:ascii="Arial" w:eastAsia="VIC Light Italic" w:hAnsi="Arial" w:cs="VIC Light Italic"/>
          <w:i/>
        </w:rPr>
        <w:t xml:space="preserve"> Corporate Plan </w:t>
      </w:r>
      <w:r w:rsidRPr="006D4D18">
        <w:rPr>
          <w:rFonts w:ascii="Arial" w:hAnsi="Arial"/>
        </w:rPr>
        <w:t>outlines four departmental objectives that contribute to the</w:t>
      </w:r>
      <w:r w:rsidR="00A22FB1">
        <w:rPr>
          <w:rFonts w:ascii="Arial" w:hAnsi="Arial"/>
        </w:rPr>
        <w:t xml:space="preserve"> G</w:t>
      </w:r>
      <w:r w:rsidRPr="006D4D18">
        <w:rPr>
          <w:rFonts w:ascii="Arial" w:hAnsi="Arial"/>
        </w:rPr>
        <w:t>overnment’s</w:t>
      </w:r>
      <w:r w:rsidRPr="006D4D18">
        <w:rPr>
          <w:rFonts w:ascii="Arial" w:hAnsi="Arial"/>
          <w:spacing w:val="-11"/>
        </w:rPr>
        <w:t xml:space="preserve"> </w:t>
      </w:r>
      <w:r w:rsidRPr="006D4D18">
        <w:rPr>
          <w:rFonts w:ascii="Arial" w:hAnsi="Arial"/>
        </w:rPr>
        <w:t>priorities.</w:t>
      </w:r>
      <w:r w:rsidRPr="006D4D18">
        <w:rPr>
          <w:rFonts w:ascii="Arial" w:hAnsi="Arial"/>
          <w:spacing w:val="-11"/>
        </w:rPr>
        <w:t xml:space="preserve"> </w:t>
      </w:r>
      <w:r w:rsidR="00A75A9F">
        <w:rPr>
          <w:rFonts w:ascii="Arial" w:hAnsi="Arial"/>
        </w:rPr>
        <w:t>H</w:t>
      </w:r>
      <w:r w:rsidRPr="006D4D18">
        <w:rPr>
          <w:rFonts w:ascii="Arial" w:hAnsi="Arial"/>
        </w:rPr>
        <w:t>eadline</w:t>
      </w:r>
      <w:r w:rsidRPr="006D4D18">
        <w:rPr>
          <w:rFonts w:ascii="Arial" w:hAnsi="Arial"/>
          <w:spacing w:val="-11"/>
        </w:rPr>
        <w:t xml:space="preserve"> </w:t>
      </w:r>
      <w:r w:rsidRPr="006D4D18">
        <w:rPr>
          <w:rFonts w:ascii="Arial" w:hAnsi="Arial"/>
        </w:rPr>
        <w:t xml:space="preserve">indicators </w:t>
      </w:r>
      <w:r w:rsidR="00E73C88">
        <w:rPr>
          <w:rFonts w:ascii="Arial" w:hAnsi="Arial"/>
        </w:rPr>
        <w:t xml:space="preserve">measure progress in delivering on </w:t>
      </w:r>
      <w:r w:rsidR="00A75A9F">
        <w:rPr>
          <w:rFonts w:ascii="Arial" w:hAnsi="Arial"/>
        </w:rPr>
        <w:t>these</w:t>
      </w:r>
      <w:r w:rsidR="00E73C88">
        <w:rPr>
          <w:rFonts w:ascii="Arial" w:hAnsi="Arial"/>
        </w:rPr>
        <w:t xml:space="preserve"> objectives.</w:t>
      </w:r>
    </w:p>
    <w:p w14:paraId="771068D1" w14:textId="1B51F10D" w:rsidR="00E978F3" w:rsidRDefault="00E73C88" w:rsidP="00671D2A">
      <w:r>
        <w:rPr>
          <w:spacing w:val="-4"/>
        </w:rPr>
        <w:t>DTF</w:t>
      </w:r>
      <w:r>
        <w:rPr>
          <w:spacing w:val="-9"/>
        </w:rPr>
        <w:t xml:space="preserve"> </w:t>
      </w:r>
      <w:r>
        <w:t>comprises</w:t>
      </w:r>
      <w:r>
        <w:rPr>
          <w:spacing w:val="-9"/>
        </w:rPr>
        <w:t xml:space="preserve"> </w:t>
      </w:r>
      <w:r>
        <w:t>four</w:t>
      </w:r>
      <w:r>
        <w:rPr>
          <w:spacing w:val="-9"/>
        </w:rPr>
        <w:t xml:space="preserve"> </w:t>
      </w:r>
      <w:r>
        <w:t>divisions,</w:t>
      </w:r>
      <w:r>
        <w:rPr>
          <w:spacing w:val="-9"/>
        </w:rPr>
        <w:t xml:space="preserve"> </w:t>
      </w:r>
      <w:r>
        <w:rPr>
          <w:spacing w:val="-3"/>
        </w:rPr>
        <w:t>representing</w:t>
      </w:r>
      <w:r>
        <w:rPr>
          <w:spacing w:val="-9"/>
        </w:rPr>
        <w:t xml:space="preserve"> </w:t>
      </w:r>
      <w:r w:rsidRPr="009749AB">
        <w:t>20</w:t>
      </w:r>
      <w:r>
        <w:rPr>
          <w:spacing w:val="-9"/>
        </w:rPr>
        <w:t xml:space="preserve"> </w:t>
      </w:r>
      <w:r>
        <w:rPr>
          <w:spacing w:val="-3"/>
        </w:rPr>
        <w:t>business</w:t>
      </w:r>
      <w:r>
        <w:t xml:space="preserve"> </w:t>
      </w:r>
      <w:r>
        <w:rPr>
          <w:spacing w:val="-3"/>
        </w:rPr>
        <w:t>groups</w:t>
      </w:r>
      <w:r w:rsidR="00CB394E">
        <w:rPr>
          <w:spacing w:val="-3"/>
        </w:rPr>
        <w:t xml:space="preserve">, </w:t>
      </w:r>
      <w:r w:rsidR="00E978F3">
        <w:rPr>
          <w:spacing w:val="-3"/>
        </w:rPr>
        <w:t>includ</w:t>
      </w:r>
      <w:r w:rsidR="00CB394E">
        <w:rPr>
          <w:spacing w:val="-3"/>
        </w:rPr>
        <w:t>ing</w:t>
      </w:r>
      <w:r w:rsidR="00E978F3">
        <w:rPr>
          <w:spacing w:val="-3"/>
        </w:rPr>
        <w:t xml:space="preserve"> </w:t>
      </w:r>
      <w:r w:rsidR="00A85E59">
        <w:rPr>
          <w:spacing w:val="-3"/>
        </w:rPr>
        <w:t xml:space="preserve">the Office of Projects Victoria and </w:t>
      </w:r>
      <w:r w:rsidR="00E978F3">
        <w:t>Invest Victoria</w:t>
      </w:r>
      <w:r w:rsidR="00CB394E">
        <w:t>.</w:t>
      </w:r>
      <w:r w:rsidR="00E978F3">
        <w:t xml:space="preserve"> </w:t>
      </w:r>
    </w:p>
    <w:p w14:paraId="74EA8E49" w14:textId="68A7590E" w:rsidR="00171D31" w:rsidDel="002C74B8" w:rsidRDefault="00671D2A" w:rsidP="00671D2A">
      <w:r w:rsidDel="002C74B8">
        <w:t>Each</w:t>
      </w:r>
      <w:r w:rsidDel="002C74B8">
        <w:rPr>
          <w:spacing w:val="-8"/>
        </w:rPr>
        <w:t xml:space="preserve"> </w:t>
      </w:r>
      <w:r w:rsidDel="002C74B8">
        <w:t>division</w:t>
      </w:r>
      <w:r w:rsidDel="002C74B8">
        <w:rPr>
          <w:spacing w:val="-8"/>
        </w:rPr>
        <w:t xml:space="preserve"> </w:t>
      </w:r>
      <w:r w:rsidDel="002C74B8">
        <w:t>has</w:t>
      </w:r>
      <w:r w:rsidDel="002C74B8">
        <w:rPr>
          <w:spacing w:val="-8"/>
        </w:rPr>
        <w:t xml:space="preserve"> </w:t>
      </w:r>
      <w:r w:rsidDel="002C74B8">
        <w:t>responsibility</w:t>
      </w:r>
      <w:r w:rsidDel="002C74B8">
        <w:rPr>
          <w:spacing w:val="-8"/>
        </w:rPr>
        <w:t xml:space="preserve"> </w:t>
      </w:r>
      <w:r w:rsidDel="002C74B8">
        <w:t>to</w:t>
      </w:r>
      <w:r w:rsidDel="002C74B8">
        <w:rPr>
          <w:spacing w:val="-8"/>
        </w:rPr>
        <w:t xml:space="preserve"> </w:t>
      </w:r>
      <w:r w:rsidDel="002C74B8">
        <w:t>lead</w:t>
      </w:r>
      <w:r w:rsidDel="002C74B8">
        <w:rPr>
          <w:spacing w:val="-8"/>
        </w:rPr>
        <w:t xml:space="preserve"> </w:t>
      </w:r>
      <w:r w:rsidDel="002C74B8">
        <w:t>a single</w:t>
      </w:r>
      <w:r w:rsidDel="002C74B8">
        <w:rPr>
          <w:spacing w:val="-9"/>
        </w:rPr>
        <w:t xml:space="preserve"> </w:t>
      </w:r>
      <w:r w:rsidDel="002C74B8">
        <w:t>objective.</w:t>
      </w:r>
    </w:p>
    <w:p w14:paraId="336FF83C" w14:textId="79AAFCB4" w:rsidR="00671D2A" w:rsidRPr="006D4D18" w:rsidRDefault="00671D2A" w:rsidP="00671D2A">
      <w:pPr>
        <w:rPr>
          <w:rFonts w:ascii="Arial" w:hAnsi="Arial"/>
        </w:rPr>
      </w:pPr>
      <w:r w:rsidRPr="006D4D18">
        <w:rPr>
          <w:rFonts w:ascii="Arial" w:hAnsi="Arial"/>
        </w:rPr>
        <w:t xml:space="preserve">More detailed information on </w:t>
      </w:r>
      <w:r w:rsidR="00A75A9F">
        <w:rPr>
          <w:rFonts w:ascii="Arial" w:hAnsi="Arial"/>
        </w:rPr>
        <w:t>the</w:t>
      </w:r>
      <w:r w:rsidR="00A75A9F" w:rsidRPr="006D4D18">
        <w:rPr>
          <w:rFonts w:ascii="Arial" w:hAnsi="Arial"/>
        </w:rPr>
        <w:t xml:space="preserve"> </w:t>
      </w:r>
      <w:r w:rsidRPr="006D4D18">
        <w:rPr>
          <w:rFonts w:ascii="Arial" w:hAnsi="Arial"/>
        </w:rPr>
        <w:t xml:space="preserve">departmental performance statement (i.e. the measures and targets that are used to help evaluate performance) is published in Budget Paper No. 3 </w:t>
      </w:r>
      <w:r w:rsidRPr="006D4D18">
        <w:rPr>
          <w:rFonts w:ascii="Arial" w:hAnsi="Arial"/>
          <w:i/>
        </w:rPr>
        <w:t>Service Delivery</w:t>
      </w:r>
      <w:r w:rsidRPr="006D4D18">
        <w:rPr>
          <w:rFonts w:ascii="Arial" w:hAnsi="Arial"/>
        </w:rPr>
        <w:t>, available on our website.</w:t>
      </w:r>
    </w:p>
    <w:tbl>
      <w:tblPr>
        <w:tblStyle w:val="DTFtexttable"/>
        <w:tblW w:w="9618" w:type="dxa"/>
        <w:tblLayout w:type="fixed"/>
        <w:tblLook w:val="0420" w:firstRow="1" w:lastRow="0" w:firstColumn="0" w:lastColumn="0" w:noHBand="0" w:noVBand="1"/>
      </w:tblPr>
      <w:tblGrid>
        <w:gridCol w:w="2782"/>
        <w:gridCol w:w="6836"/>
      </w:tblGrid>
      <w:tr w:rsidR="00671D2A" w:rsidRPr="00274502" w14:paraId="79CC82BD" w14:textId="77777777" w:rsidTr="00C3576A">
        <w:trPr>
          <w:cnfStyle w:val="100000000000" w:firstRow="1" w:lastRow="0" w:firstColumn="0" w:lastColumn="0" w:oddVBand="0" w:evenVBand="0" w:oddHBand="0" w:evenHBand="0" w:firstRowFirstColumn="0" w:firstRowLastColumn="0" w:lastRowFirstColumn="0" w:lastRowLastColumn="0"/>
          <w:tblHeader/>
        </w:trPr>
        <w:tc>
          <w:tcPr>
            <w:tcW w:w="2782" w:type="dxa"/>
          </w:tcPr>
          <w:p w14:paraId="6992E61E" w14:textId="77777777" w:rsidR="00671D2A" w:rsidRPr="00274502" w:rsidRDefault="00671D2A" w:rsidP="006D4D18">
            <w:pPr>
              <w:pStyle w:val="Tableheader"/>
              <w:spacing w:before="180" w:after="60"/>
              <w:rPr>
                <w:rFonts w:eastAsia="VIC Medium"/>
                <w:szCs w:val="19"/>
              </w:rPr>
            </w:pPr>
            <w:bookmarkStart w:id="38" w:name="Title"/>
            <w:r>
              <w:t>Objectives</w:t>
            </w:r>
            <w:bookmarkEnd w:id="38"/>
          </w:p>
        </w:tc>
        <w:tc>
          <w:tcPr>
            <w:tcW w:w="6836" w:type="dxa"/>
          </w:tcPr>
          <w:p w14:paraId="43930250" w14:textId="77777777" w:rsidR="00671D2A" w:rsidRPr="00274502" w:rsidRDefault="00671D2A" w:rsidP="006D4D18">
            <w:pPr>
              <w:pStyle w:val="Tableheader"/>
              <w:spacing w:before="180" w:after="60"/>
              <w:rPr>
                <w:rFonts w:eastAsia="VIC Medium"/>
                <w:szCs w:val="19"/>
              </w:rPr>
            </w:pPr>
            <w:r>
              <w:t>Headline indicators</w:t>
            </w:r>
          </w:p>
        </w:tc>
      </w:tr>
      <w:tr w:rsidR="00671D2A" w:rsidRPr="00D63936" w14:paraId="4ADAD8FB" w14:textId="77777777" w:rsidTr="006D4D18">
        <w:tc>
          <w:tcPr>
            <w:tcW w:w="2782" w:type="dxa"/>
          </w:tcPr>
          <w:p w14:paraId="35C07809" w14:textId="77777777" w:rsidR="00671D2A" w:rsidRPr="006D4D18" w:rsidRDefault="00671D2A" w:rsidP="006D4D18">
            <w:r w:rsidRPr="006D4D18">
              <w:t>Optimise Victoria’s fiscal resources</w:t>
            </w:r>
          </w:p>
        </w:tc>
        <w:tc>
          <w:tcPr>
            <w:tcW w:w="6836" w:type="dxa"/>
          </w:tcPr>
          <w:p w14:paraId="33C9AFFC" w14:textId="77777777" w:rsidR="000D73C0" w:rsidRPr="006D4D18" w:rsidRDefault="000D73C0" w:rsidP="006D4D18">
            <w:pPr>
              <w:pStyle w:val="Bullet1"/>
            </w:pPr>
            <w:r w:rsidRPr="006D4D18">
              <w:t>A net operating surplus consistent with maintaining general government net debt at a sustainable level.</w:t>
            </w:r>
          </w:p>
          <w:p w14:paraId="5B7131A9" w14:textId="412B41AB" w:rsidR="000D73C0" w:rsidRPr="006D4D18" w:rsidRDefault="000D73C0" w:rsidP="006D4D18">
            <w:pPr>
              <w:pStyle w:val="Bullet1"/>
            </w:pPr>
            <w:r w:rsidRPr="006D4D18">
              <w:t xml:space="preserve">General government net debt as a percentage of </w:t>
            </w:r>
            <w:r w:rsidR="0052662A">
              <w:t>g</w:t>
            </w:r>
            <w:r w:rsidRPr="006D4D18">
              <w:t xml:space="preserve">ross </w:t>
            </w:r>
            <w:r w:rsidR="0052662A">
              <w:t>s</w:t>
            </w:r>
            <w:r w:rsidRPr="006D4D18">
              <w:t xml:space="preserve">tate </w:t>
            </w:r>
            <w:r w:rsidR="0052662A">
              <w:t>p</w:t>
            </w:r>
            <w:r w:rsidRPr="006D4D18">
              <w:t>roduct (GSP) to be maintained at a sustainable level.</w:t>
            </w:r>
          </w:p>
          <w:p w14:paraId="208AF571" w14:textId="62AB4C79" w:rsidR="000D73C0" w:rsidRPr="006D4D18" w:rsidRDefault="000D73C0" w:rsidP="006D4D18">
            <w:pPr>
              <w:pStyle w:val="Bullet1"/>
              <w:rPr>
                <w:rFonts w:eastAsia="VIC Light Italic"/>
              </w:rPr>
            </w:pPr>
            <w:r w:rsidRPr="006D4D18">
              <w:t xml:space="preserve">Agency compliance with the </w:t>
            </w:r>
            <w:r w:rsidRPr="004073D8">
              <w:t xml:space="preserve">Standing Directions </w:t>
            </w:r>
            <w:r w:rsidR="00F66741" w:rsidRPr="004073D8">
              <w:t>2018</w:t>
            </w:r>
            <w:r w:rsidR="00F66741" w:rsidRPr="00E76697">
              <w:rPr>
                <w:i/>
              </w:rPr>
              <w:t xml:space="preserve"> </w:t>
            </w:r>
            <w:r w:rsidRPr="006F06B6">
              <w:t>under the</w:t>
            </w:r>
            <w:r w:rsidRPr="00E76697">
              <w:rPr>
                <w:i/>
              </w:rPr>
              <w:t xml:space="preserve"> </w:t>
            </w:r>
            <w:r w:rsidRPr="00F66741">
              <w:rPr>
                <w:i/>
              </w:rPr>
              <w:t>Financial</w:t>
            </w:r>
            <w:r w:rsidRPr="006D4D18">
              <w:rPr>
                <w:i/>
              </w:rPr>
              <w:t xml:space="preserve"> Management Act 1994</w:t>
            </w:r>
            <w:r w:rsidRPr="006D4D18">
              <w:t>.</w:t>
            </w:r>
          </w:p>
          <w:p w14:paraId="0DF6A9C0" w14:textId="77777777" w:rsidR="00671D2A" w:rsidRPr="006D4D18" w:rsidRDefault="000D73C0" w:rsidP="006D4D18">
            <w:pPr>
              <w:pStyle w:val="Bullet1"/>
            </w:pPr>
            <w:r w:rsidRPr="006D4D18">
              <w:t>Advice contributes to the achievement of Government policies and priorities related to optimising Victoria’s fiscal resources.</w:t>
            </w:r>
          </w:p>
        </w:tc>
      </w:tr>
      <w:tr w:rsidR="00671D2A" w:rsidRPr="00D63936" w14:paraId="5EA9BCFD" w14:textId="77777777" w:rsidTr="006D4D18">
        <w:trPr>
          <w:cnfStyle w:val="000000010000" w:firstRow="0" w:lastRow="0" w:firstColumn="0" w:lastColumn="0" w:oddVBand="0" w:evenVBand="0" w:oddHBand="0" w:evenHBand="1" w:firstRowFirstColumn="0" w:firstRowLastColumn="0" w:lastRowFirstColumn="0" w:lastRowLastColumn="0"/>
        </w:trPr>
        <w:tc>
          <w:tcPr>
            <w:tcW w:w="2782" w:type="dxa"/>
          </w:tcPr>
          <w:p w14:paraId="48C2F1CB" w14:textId="77777777" w:rsidR="00671D2A" w:rsidRPr="006D4D18" w:rsidRDefault="00671D2A" w:rsidP="006D4D18">
            <w:r w:rsidRPr="006D4D18">
              <w:t>Strengthen Victoria’s economic performance</w:t>
            </w:r>
          </w:p>
        </w:tc>
        <w:tc>
          <w:tcPr>
            <w:tcW w:w="6836" w:type="dxa"/>
          </w:tcPr>
          <w:p w14:paraId="79C2E610" w14:textId="77777777" w:rsidR="000D73C0" w:rsidRPr="006D4D18" w:rsidRDefault="000D73C0" w:rsidP="006D4D18">
            <w:pPr>
              <w:pStyle w:val="Bullet1"/>
            </w:pPr>
            <w:r w:rsidRPr="006D4D18">
              <w:t>Economic growth to exceed population growth as expressed by GSP per capita increasing in real terms (annual percentage change).</w:t>
            </w:r>
          </w:p>
          <w:p w14:paraId="4500F48A" w14:textId="77777777" w:rsidR="000D73C0" w:rsidRPr="006D4D18" w:rsidRDefault="000D73C0" w:rsidP="006D4D18">
            <w:pPr>
              <w:pStyle w:val="Bullet1"/>
            </w:pPr>
            <w:r w:rsidRPr="006D4D18">
              <w:t>Total Victorian employment to grow each year (annual percentage change).</w:t>
            </w:r>
          </w:p>
          <w:p w14:paraId="50B22E5E" w14:textId="77777777" w:rsidR="00671D2A" w:rsidRPr="006D4D18" w:rsidRDefault="000D73C0" w:rsidP="006D4D18">
            <w:pPr>
              <w:pStyle w:val="Bullet1"/>
            </w:pPr>
            <w:r w:rsidRPr="006D4D18">
              <w:t>Advice contributes to the achievement of Government policies and priorities relating to economic and social outcomes.</w:t>
            </w:r>
          </w:p>
        </w:tc>
      </w:tr>
      <w:tr w:rsidR="00671D2A" w:rsidRPr="00D63936" w14:paraId="77EB885F" w14:textId="77777777" w:rsidTr="006D4D18">
        <w:tc>
          <w:tcPr>
            <w:tcW w:w="2782" w:type="dxa"/>
          </w:tcPr>
          <w:p w14:paraId="30C424E1" w14:textId="77777777" w:rsidR="00671D2A" w:rsidRPr="006D4D18" w:rsidRDefault="00671D2A" w:rsidP="006D4D18">
            <w:r w:rsidRPr="006D4D18">
              <w:lastRenderedPageBreak/>
              <w:t>Improve how Government manages its balance sheet, commercial activities and public sector infrastructure</w:t>
            </w:r>
          </w:p>
        </w:tc>
        <w:tc>
          <w:tcPr>
            <w:tcW w:w="6836" w:type="dxa"/>
          </w:tcPr>
          <w:p w14:paraId="6FC7A5F3" w14:textId="33831D55" w:rsidR="000D73C0" w:rsidRPr="006D4D18" w:rsidRDefault="000D73C0" w:rsidP="006D4D18">
            <w:pPr>
              <w:pStyle w:val="Bullet1"/>
            </w:pPr>
            <w:r w:rsidRPr="006D4D18">
              <w:t>High-value high-risk projects have had risks identified and managed through tailored project assurance, policy advice and governance to increase the likelihood that projects are completed within agreed timeframes, budget and scope.</w:t>
            </w:r>
          </w:p>
          <w:p w14:paraId="59364FCA" w14:textId="77777777" w:rsidR="000D73C0" w:rsidRPr="006D4D18" w:rsidRDefault="000D73C0" w:rsidP="006D4D18">
            <w:pPr>
              <w:pStyle w:val="Bullet1"/>
            </w:pPr>
            <w:r w:rsidRPr="006D4D18">
              <w:t>Government business enterprises performing against agreed financial and non-financial indicators.</w:t>
            </w:r>
          </w:p>
          <w:p w14:paraId="139FE39C" w14:textId="77777777" w:rsidR="00671D2A" w:rsidRPr="006D4D18" w:rsidRDefault="000D73C0" w:rsidP="006D4D18">
            <w:pPr>
              <w:pStyle w:val="Bullet1"/>
            </w:pPr>
            <w:r w:rsidRPr="006D4D18">
              <w:t>Advice contributes to the achievement of Government policies and priorities relating to Victoria’s balance sheet, commercial activities and public sector infrastructure.</w:t>
            </w:r>
          </w:p>
        </w:tc>
      </w:tr>
      <w:tr w:rsidR="00671D2A" w:rsidRPr="00D63936" w14:paraId="22F46ADB" w14:textId="77777777" w:rsidTr="006D4D18">
        <w:trPr>
          <w:cnfStyle w:val="000000010000" w:firstRow="0" w:lastRow="0" w:firstColumn="0" w:lastColumn="0" w:oddVBand="0" w:evenVBand="0" w:oddHBand="0" w:evenHBand="1" w:firstRowFirstColumn="0" w:firstRowLastColumn="0" w:lastRowFirstColumn="0" w:lastRowLastColumn="0"/>
        </w:trPr>
        <w:tc>
          <w:tcPr>
            <w:tcW w:w="2782" w:type="dxa"/>
          </w:tcPr>
          <w:p w14:paraId="21DBA744" w14:textId="77777777" w:rsidR="00671D2A" w:rsidRPr="006D4D18" w:rsidRDefault="00671D2A" w:rsidP="006D4D18">
            <w:r w:rsidRPr="006D4D18">
              <w:t>Deliver efficient whole of government common services</w:t>
            </w:r>
          </w:p>
        </w:tc>
        <w:tc>
          <w:tcPr>
            <w:tcW w:w="6836" w:type="dxa"/>
          </w:tcPr>
          <w:p w14:paraId="02AC8DD6" w14:textId="7A25D0DE" w:rsidR="000D73C0" w:rsidRPr="006D4D18" w:rsidRDefault="000D73C0" w:rsidP="006D4D18">
            <w:pPr>
              <w:pStyle w:val="Bullet1"/>
            </w:pPr>
            <w:r w:rsidRPr="006D4D18">
              <w:t>Benefits delivered as a percentage of expenditure by mandated agencies under DTF</w:t>
            </w:r>
            <w:r w:rsidR="00F66741">
              <w:t xml:space="preserve"> </w:t>
            </w:r>
            <w:r w:rsidRPr="006D4D18">
              <w:t>managed state purchase contracts, including reduced and avoided costs.</w:t>
            </w:r>
          </w:p>
          <w:p w14:paraId="30C9EBB6" w14:textId="77777777" w:rsidR="000D73C0" w:rsidRPr="006D4D18" w:rsidRDefault="000D73C0" w:rsidP="006D4D18">
            <w:pPr>
              <w:pStyle w:val="Bullet1"/>
            </w:pPr>
            <w:r w:rsidRPr="006D4D18">
              <w:t>Low vacancy rates for government office accommodation maintained.</w:t>
            </w:r>
          </w:p>
          <w:p w14:paraId="4D647BF6" w14:textId="77777777" w:rsidR="00671D2A" w:rsidRPr="006D4D18" w:rsidRDefault="000D73C0" w:rsidP="006D4D18">
            <w:pPr>
              <w:pStyle w:val="Bullet1"/>
            </w:pPr>
            <w:r w:rsidRPr="006D4D18">
              <w:t>High-quality whole of government common services provided to Government agencies, as assessed by feedback from key clients.</w:t>
            </w:r>
          </w:p>
        </w:tc>
      </w:tr>
    </w:tbl>
    <w:p w14:paraId="15B408E9" w14:textId="77777777" w:rsidR="000D73C0" w:rsidRDefault="000D73C0" w:rsidP="006D5B1C">
      <w:pPr>
        <w:pStyle w:val="Spacer"/>
      </w:pPr>
    </w:p>
    <w:p w14:paraId="36C692B6" w14:textId="5968F6FB" w:rsidR="00F668E3" w:rsidRDefault="00F668E3" w:rsidP="00685352">
      <w:pPr>
        <w:pStyle w:val="Heading2"/>
      </w:pPr>
      <w:bookmarkStart w:id="39" w:name="_Toc521916800"/>
      <w:bookmarkStart w:id="40" w:name="_Toc17896184"/>
      <w:r>
        <w:t>Our groups and priorities</w:t>
      </w:r>
      <w:bookmarkEnd w:id="39"/>
      <w:bookmarkEnd w:id="40"/>
    </w:p>
    <w:p w14:paraId="730F3BD8" w14:textId="1CF09FC5" w:rsidR="00F668E3" w:rsidRDefault="00F668E3" w:rsidP="006D4D18">
      <w:r>
        <w:t xml:space="preserve">Information on the </w:t>
      </w:r>
      <w:r>
        <w:rPr>
          <w:spacing w:val="-3"/>
        </w:rPr>
        <w:t xml:space="preserve">core </w:t>
      </w:r>
      <w:r>
        <w:t>functions</w:t>
      </w:r>
      <w:r>
        <w:rPr>
          <w:spacing w:val="-23"/>
        </w:rPr>
        <w:t xml:space="preserve"> </w:t>
      </w:r>
      <w:r>
        <w:t xml:space="preserve">and </w:t>
      </w:r>
      <w:r>
        <w:rPr>
          <w:spacing w:val="-3"/>
        </w:rPr>
        <w:t xml:space="preserve">medium-term </w:t>
      </w:r>
      <w:r>
        <w:t xml:space="preserve">priorities of </w:t>
      </w:r>
      <w:r w:rsidR="00E73C88">
        <w:t xml:space="preserve">DTF’s </w:t>
      </w:r>
      <w:r>
        <w:rPr>
          <w:spacing w:val="-3"/>
        </w:rPr>
        <w:t>group</w:t>
      </w:r>
      <w:r w:rsidR="00E73C88">
        <w:rPr>
          <w:spacing w:val="-3"/>
        </w:rPr>
        <w:t>s</w:t>
      </w:r>
      <w:r>
        <w:rPr>
          <w:spacing w:val="-3"/>
        </w:rPr>
        <w:t xml:space="preserve"> </w:t>
      </w:r>
      <w:r>
        <w:t xml:space="preserve">is </w:t>
      </w:r>
      <w:r>
        <w:rPr>
          <w:spacing w:val="-3"/>
        </w:rPr>
        <w:t>provided</w:t>
      </w:r>
      <w:r>
        <w:rPr>
          <w:spacing w:val="-31"/>
        </w:rPr>
        <w:t xml:space="preserve"> </w:t>
      </w:r>
      <w:r>
        <w:rPr>
          <w:spacing w:val="-4"/>
        </w:rPr>
        <w:t>over</w:t>
      </w:r>
      <w:r>
        <w:t xml:space="preserve"> the</w:t>
      </w:r>
      <w:r>
        <w:rPr>
          <w:spacing w:val="-4"/>
        </w:rPr>
        <w:t xml:space="preserve"> </w:t>
      </w:r>
      <w:r>
        <w:t>following</w:t>
      </w:r>
      <w:r>
        <w:rPr>
          <w:spacing w:val="-4"/>
        </w:rPr>
        <w:t xml:space="preserve"> </w:t>
      </w:r>
      <w:r>
        <w:t>pages.</w:t>
      </w:r>
      <w:r>
        <w:rPr>
          <w:spacing w:val="-4"/>
        </w:rPr>
        <w:t xml:space="preserve"> </w:t>
      </w:r>
      <w:r w:rsidR="00E73C88">
        <w:rPr>
          <w:spacing w:val="-4"/>
        </w:rPr>
        <w:t xml:space="preserve">These </w:t>
      </w:r>
      <w:r>
        <w:t xml:space="preserve">priorities position </w:t>
      </w:r>
      <w:r>
        <w:rPr>
          <w:spacing w:val="-4"/>
        </w:rPr>
        <w:t xml:space="preserve">DTF </w:t>
      </w:r>
      <w:r>
        <w:t>to meet its medium-term</w:t>
      </w:r>
      <w:r>
        <w:rPr>
          <w:spacing w:val="-21"/>
        </w:rPr>
        <w:t xml:space="preserve"> </w:t>
      </w:r>
      <w:r>
        <w:t>objectives in the context of our operating</w:t>
      </w:r>
      <w:r>
        <w:rPr>
          <w:spacing w:val="-19"/>
        </w:rPr>
        <w:t xml:space="preserve"> </w:t>
      </w:r>
      <w:r>
        <w:t>environment.</w:t>
      </w:r>
    </w:p>
    <w:p w14:paraId="2A77B459" w14:textId="562E0B54" w:rsidR="00F668E3" w:rsidRDefault="00F668E3" w:rsidP="006D4D18">
      <w:r>
        <w:t>The</w:t>
      </w:r>
      <w:r>
        <w:rPr>
          <w:spacing w:val="-10"/>
        </w:rPr>
        <w:t xml:space="preserve"> </w:t>
      </w:r>
      <w:r>
        <w:t>priorities</w:t>
      </w:r>
      <w:r>
        <w:rPr>
          <w:spacing w:val="-10"/>
        </w:rPr>
        <w:t xml:space="preserve"> </w:t>
      </w:r>
      <w:r>
        <w:t>reflect</w:t>
      </w:r>
      <w:r>
        <w:rPr>
          <w:spacing w:val="-10"/>
        </w:rPr>
        <w:t xml:space="preserve"> </w:t>
      </w:r>
      <w:r>
        <w:t>the</w:t>
      </w:r>
      <w:r>
        <w:rPr>
          <w:spacing w:val="-10"/>
        </w:rPr>
        <w:t xml:space="preserve"> </w:t>
      </w:r>
      <w:r>
        <w:rPr>
          <w:spacing w:val="-4"/>
        </w:rPr>
        <w:t>key</w:t>
      </w:r>
      <w:r>
        <w:rPr>
          <w:spacing w:val="-10"/>
        </w:rPr>
        <w:t xml:space="preserve"> </w:t>
      </w:r>
      <w:r>
        <w:t>initiatives</w:t>
      </w:r>
      <w:r>
        <w:rPr>
          <w:spacing w:val="-10"/>
        </w:rPr>
        <w:t xml:space="preserve"> </w:t>
      </w:r>
      <w:r>
        <w:t>that</w:t>
      </w:r>
      <w:r>
        <w:rPr>
          <w:spacing w:val="-10"/>
        </w:rPr>
        <w:t xml:space="preserve"> </w:t>
      </w:r>
      <w:r>
        <w:t>will</w:t>
      </w:r>
      <w:r>
        <w:rPr>
          <w:spacing w:val="-10"/>
        </w:rPr>
        <w:t xml:space="preserve"> </w:t>
      </w:r>
      <w:r>
        <w:t>guide and</w:t>
      </w:r>
      <w:r>
        <w:rPr>
          <w:spacing w:val="-6"/>
        </w:rPr>
        <w:t xml:space="preserve"> </w:t>
      </w:r>
      <w:r>
        <w:t>frame</w:t>
      </w:r>
      <w:r>
        <w:rPr>
          <w:spacing w:val="-6"/>
        </w:rPr>
        <w:t xml:space="preserve"> </w:t>
      </w:r>
      <w:r>
        <w:t>the</w:t>
      </w:r>
      <w:r>
        <w:rPr>
          <w:spacing w:val="-6"/>
        </w:rPr>
        <w:t xml:space="preserve"> </w:t>
      </w:r>
      <w:r>
        <w:t>work</w:t>
      </w:r>
      <w:r>
        <w:rPr>
          <w:spacing w:val="-6"/>
        </w:rPr>
        <w:t xml:space="preserve"> </w:t>
      </w:r>
      <w:r>
        <w:t>of</w:t>
      </w:r>
      <w:r>
        <w:rPr>
          <w:spacing w:val="-6"/>
        </w:rPr>
        <w:t xml:space="preserve"> </w:t>
      </w:r>
      <w:r>
        <w:rPr>
          <w:spacing w:val="-4"/>
        </w:rPr>
        <w:t>DTF</w:t>
      </w:r>
      <w:r>
        <w:rPr>
          <w:spacing w:val="-6"/>
        </w:rPr>
        <w:t xml:space="preserve"> </w:t>
      </w:r>
      <w:r>
        <w:t>from</w:t>
      </w:r>
      <w:r>
        <w:rPr>
          <w:spacing w:val="-6"/>
        </w:rPr>
        <w:t xml:space="preserve"> </w:t>
      </w:r>
      <w:r>
        <w:t>now</w:t>
      </w:r>
      <w:r>
        <w:rPr>
          <w:spacing w:val="-6"/>
        </w:rPr>
        <w:t xml:space="preserve"> </w:t>
      </w:r>
      <w:r>
        <w:t>to</w:t>
      </w:r>
      <w:r>
        <w:rPr>
          <w:spacing w:val="-6"/>
        </w:rPr>
        <w:t xml:space="preserve"> </w:t>
      </w:r>
      <w:r>
        <w:t>202</w:t>
      </w:r>
      <w:r w:rsidR="00F0208A">
        <w:t>3</w:t>
      </w:r>
      <w:r>
        <w:t>.</w:t>
      </w:r>
    </w:p>
    <w:p w14:paraId="4D4E7CF1" w14:textId="77777777" w:rsidR="00470502" w:rsidRPr="006D4D18" w:rsidRDefault="00470502" w:rsidP="006E5E5D">
      <w:pPr>
        <w:pStyle w:val="Heading1"/>
      </w:pPr>
      <w:bookmarkStart w:id="41" w:name="_Toc521916801"/>
      <w:bookmarkStart w:id="42" w:name="_Hlk13494413"/>
      <w:bookmarkStart w:id="43" w:name="_Toc17896185"/>
      <w:r w:rsidRPr="006D4D18">
        <w:lastRenderedPageBreak/>
        <w:t>Optimise Victoria’s fiscal resources – Budget and Finance Division</w:t>
      </w:r>
      <w:bookmarkEnd w:id="41"/>
      <w:bookmarkEnd w:id="43"/>
    </w:p>
    <w:p w14:paraId="571C15BF" w14:textId="1654F235" w:rsidR="00470502" w:rsidRPr="00C27231" w:rsidRDefault="00C27231" w:rsidP="006D5B1C">
      <w:pPr>
        <w:spacing w:after="400"/>
        <w:rPr>
          <w:color w:val="4273AA" w:themeColor="accent3" w:themeShade="BF"/>
        </w:rPr>
      </w:pPr>
      <w:bookmarkStart w:id="44" w:name="_Hlk13492071"/>
      <w:bookmarkEnd w:id="42"/>
      <w:r w:rsidRPr="00C27231">
        <w:rPr>
          <w:color w:val="4273AA" w:themeColor="accent3" w:themeShade="BF"/>
        </w:rPr>
        <w:t>T</w:t>
      </w:r>
      <w:r w:rsidR="00470502" w:rsidRPr="00C27231">
        <w:rPr>
          <w:color w:val="4273AA" w:themeColor="accent3" w:themeShade="BF"/>
        </w:rPr>
        <w:t>he Budget and Finance Division leads</w:t>
      </w:r>
      <w:r w:rsidR="00470502" w:rsidRPr="00C27231">
        <w:rPr>
          <w:color w:val="4273AA" w:themeColor="accent3" w:themeShade="BF"/>
          <w:spacing w:val="-32"/>
        </w:rPr>
        <w:t xml:space="preserve"> </w:t>
      </w:r>
      <w:r w:rsidR="00470502" w:rsidRPr="00C27231">
        <w:rPr>
          <w:color w:val="4273AA" w:themeColor="accent3" w:themeShade="BF"/>
        </w:rPr>
        <w:t xml:space="preserve">the </w:t>
      </w:r>
      <w:r w:rsidR="00470502" w:rsidRPr="00C27231">
        <w:rPr>
          <w:color w:val="4273AA" w:themeColor="accent3" w:themeShade="BF"/>
          <w:spacing w:val="-3"/>
        </w:rPr>
        <w:t xml:space="preserve">development </w:t>
      </w:r>
      <w:r w:rsidR="00470502" w:rsidRPr="00C27231">
        <w:rPr>
          <w:color w:val="4273AA" w:themeColor="accent3" w:themeShade="BF"/>
        </w:rPr>
        <w:t>of financial policy advice</w:t>
      </w:r>
      <w:r w:rsidR="00470502" w:rsidRPr="00C27231">
        <w:rPr>
          <w:color w:val="4273AA" w:themeColor="accent3" w:themeShade="BF"/>
          <w:spacing w:val="-23"/>
        </w:rPr>
        <w:t xml:space="preserve"> </w:t>
      </w:r>
      <w:r w:rsidR="00470502" w:rsidRPr="00C27231">
        <w:rPr>
          <w:color w:val="4273AA" w:themeColor="accent3" w:themeShade="BF"/>
          <w:spacing w:val="-3"/>
        </w:rPr>
        <w:t>to</w:t>
      </w:r>
      <w:r w:rsidR="00470502" w:rsidRPr="00C27231">
        <w:rPr>
          <w:color w:val="4273AA" w:themeColor="accent3" w:themeShade="BF"/>
        </w:rPr>
        <w:t xml:space="preserve"> </w:t>
      </w:r>
      <w:r w:rsidR="00470502" w:rsidRPr="00C27231">
        <w:rPr>
          <w:color w:val="4273AA" w:themeColor="accent3" w:themeShade="BF"/>
          <w:spacing w:val="-3"/>
        </w:rPr>
        <w:t xml:space="preserve">Government </w:t>
      </w:r>
      <w:r w:rsidR="00470502" w:rsidRPr="00C27231">
        <w:rPr>
          <w:color w:val="4273AA" w:themeColor="accent3" w:themeShade="BF"/>
        </w:rPr>
        <w:t xml:space="preserve">and the </w:t>
      </w:r>
      <w:r w:rsidR="00470502" w:rsidRPr="00C27231">
        <w:rPr>
          <w:color w:val="4273AA" w:themeColor="accent3" w:themeShade="BF"/>
          <w:spacing w:val="-3"/>
        </w:rPr>
        <w:t xml:space="preserve">Victorian </w:t>
      </w:r>
      <w:r w:rsidR="00470502" w:rsidRPr="00C27231">
        <w:rPr>
          <w:color w:val="4273AA" w:themeColor="accent3" w:themeShade="BF"/>
        </w:rPr>
        <w:t xml:space="preserve">public </w:t>
      </w:r>
      <w:r w:rsidR="00470502" w:rsidRPr="00C27231">
        <w:rPr>
          <w:color w:val="4273AA" w:themeColor="accent3" w:themeShade="BF"/>
          <w:spacing w:val="-3"/>
        </w:rPr>
        <w:t>sector</w:t>
      </w:r>
      <w:r w:rsidR="00470502" w:rsidRPr="00C27231">
        <w:rPr>
          <w:color w:val="4273AA" w:themeColor="accent3" w:themeShade="BF"/>
          <w:spacing w:val="-16"/>
        </w:rPr>
        <w:t xml:space="preserve"> </w:t>
      </w:r>
      <w:r w:rsidR="00470502" w:rsidRPr="00C27231">
        <w:rPr>
          <w:color w:val="4273AA" w:themeColor="accent3" w:themeShade="BF"/>
          <w:spacing w:val="-3"/>
        </w:rPr>
        <w:t>through</w:t>
      </w:r>
      <w:r w:rsidR="00470502" w:rsidRPr="00C27231">
        <w:rPr>
          <w:color w:val="4273AA" w:themeColor="accent3" w:themeShade="BF"/>
        </w:rPr>
        <w:t xml:space="preserve"> </w:t>
      </w:r>
      <w:r w:rsidR="00470502" w:rsidRPr="00C27231">
        <w:rPr>
          <w:color w:val="4273AA" w:themeColor="accent3" w:themeShade="BF"/>
          <w:spacing w:val="-3"/>
        </w:rPr>
        <w:t>detailed</w:t>
      </w:r>
      <w:r w:rsidR="00470502" w:rsidRPr="00C27231">
        <w:rPr>
          <w:color w:val="4273AA" w:themeColor="accent3" w:themeShade="BF"/>
          <w:spacing w:val="-8"/>
        </w:rPr>
        <w:t xml:space="preserve"> </w:t>
      </w:r>
      <w:r w:rsidR="00470502" w:rsidRPr="00C27231">
        <w:rPr>
          <w:color w:val="4273AA" w:themeColor="accent3" w:themeShade="BF"/>
        </w:rPr>
        <w:t>analysis</w:t>
      </w:r>
      <w:r w:rsidR="00470502" w:rsidRPr="00C27231">
        <w:rPr>
          <w:color w:val="4273AA" w:themeColor="accent3" w:themeShade="BF"/>
          <w:spacing w:val="-8"/>
        </w:rPr>
        <w:t xml:space="preserve"> </w:t>
      </w:r>
      <w:r w:rsidR="00470502" w:rsidRPr="00C27231">
        <w:rPr>
          <w:color w:val="4273AA" w:themeColor="accent3" w:themeShade="BF"/>
        </w:rPr>
        <w:t>of</w:t>
      </w:r>
      <w:r w:rsidR="00470502" w:rsidRPr="00C27231">
        <w:rPr>
          <w:color w:val="4273AA" w:themeColor="accent3" w:themeShade="BF"/>
          <w:spacing w:val="-8"/>
        </w:rPr>
        <w:t xml:space="preserve"> </w:t>
      </w:r>
      <w:r w:rsidR="00470502" w:rsidRPr="00C27231">
        <w:rPr>
          <w:color w:val="4273AA" w:themeColor="accent3" w:themeShade="BF"/>
          <w:spacing w:val="-4"/>
        </w:rPr>
        <w:t>key</w:t>
      </w:r>
      <w:r w:rsidR="00470502" w:rsidRPr="00C27231">
        <w:rPr>
          <w:color w:val="4273AA" w:themeColor="accent3" w:themeShade="BF"/>
          <w:spacing w:val="-8"/>
        </w:rPr>
        <w:t xml:space="preserve"> </w:t>
      </w:r>
      <w:r w:rsidR="00470502" w:rsidRPr="00C27231">
        <w:rPr>
          <w:color w:val="4273AA" w:themeColor="accent3" w:themeShade="BF"/>
        </w:rPr>
        <w:t>policy</w:t>
      </w:r>
      <w:r w:rsidR="00470502" w:rsidRPr="00C27231">
        <w:rPr>
          <w:color w:val="4273AA" w:themeColor="accent3" w:themeShade="BF"/>
          <w:spacing w:val="-8"/>
        </w:rPr>
        <w:t xml:space="preserve"> </w:t>
      </w:r>
      <w:r w:rsidR="00470502" w:rsidRPr="00C27231">
        <w:rPr>
          <w:color w:val="4273AA" w:themeColor="accent3" w:themeShade="BF"/>
        </w:rPr>
        <w:t>priorities</w:t>
      </w:r>
      <w:r w:rsidR="00470502" w:rsidRPr="00C27231">
        <w:rPr>
          <w:color w:val="4273AA" w:themeColor="accent3" w:themeShade="BF"/>
          <w:spacing w:val="-8"/>
        </w:rPr>
        <w:t xml:space="preserve"> </w:t>
      </w:r>
      <w:r w:rsidR="00470502" w:rsidRPr="00C27231">
        <w:rPr>
          <w:color w:val="4273AA" w:themeColor="accent3" w:themeShade="BF"/>
        </w:rPr>
        <w:t xml:space="preserve">including </w:t>
      </w:r>
      <w:r w:rsidR="00470502" w:rsidRPr="00C27231">
        <w:rPr>
          <w:color w:val="4273AA" w:themeColor="accent3" w:themeShade="BF"/>
          <w:spacing w:val="-3"/>
        </w:rPr>
        <w:t xml:space="preserve">resource </w:t>
      </w:r>
      <w:r w:rsidR="00470502" w:rsidRPr="00C27231">
        <w:rPr>
          <w:color w:val="4273AA" w:themeColor="accent3" w:themeShade="BF"/>
        </w:rPr>
        <w:t>allocation, financial risk and</w:t>
      </w:r>
      <w:r w:rsidR="00470502" w:rsidRPr="00C27231">
        <w:rPr>
          <w:color w:val="4273AA" w:themeColor="accent3" w:themeShade="BF"/>
          <w:spacing w:val="-34"/>
        </w:rPr>
        <w:t xml:space="preserve"> </w:t>
      </w:r>
      <w:r w:rsidR="00470502" w:rsidRPr="00C27231">
        <w:rPr>
          <w:color w:val="4273AA" w:themeColor="accent3" w:themeShade="BF"/>
          <w:spacing w:val="-3"/>
        </w:rPr>
        <w:t>government</w:t>
      </w:r>
      <w:r w:rsidR="00470502" w:rsidRPr="00C27231">
        <w:rPr>
          <w:color w:val="4273AA" w:themeColor="accent3" w:themeShade="BF"/>
        </w:rPr>
        <w:t xml:space="preserve"> service</w:t>
      </w:r>
      <w:r w:rsidR="00470502" w:rsidRPr="00C27231">
        <w:rPr>
          <w:color w:val="4273AA" w:themeColor="accent3" w:themeShade="BF"/>
          <w:spacing w:val="-12"/>
        </w:rPr>
        <w:t xml:space="preserve"> </w:t>
      </w:r>
      <w:r w:rsidR="00470502" w:rsidRPr="00C27231">
        <w:rPr>
          <w:color w:val="4273AA" w:themeColor="accent3" w:themeShade="BF"/>
          <w:spacing w:val="-3"/>
        </w:rPr>
        <w:t>performance,</w:t>
      </w:r>
      <w:r w:rsidR="00470502" w:rsidRPr="00C27231">
        <w:rPr>
          <w:color w:val="4273AA" w:themeColor="accent3" w:themeShade="BF"/>
          <w:spacing w:val="-12"/>
        </w:rPr>
        <w:t xml:space="preserve"> </w:t>
      </w:r>
      <w:r w:rsidR="00470502" w:rsidRPr="00C27231">
        <w:rPr>
          <w:color w:val="4273AA" w:themeColor="accent3" w:themeShade="BF"/>
        </w:rPr>
        <w:t>financial</w:t>
      </w:r>
      <w:r w:rsidR="00470502" w:rsidRPr="00C27231">
        <w:rPr>
          <w:color w:val="4273AA" w:themeColor="accent3" w:themeShade="BF"/>
          <w:spacing w:val="-12"/>
        </w:rPr>
        <w:t xml:space="preserve"> </w:t>
      </w:r>
      <w:r w:rsidR="00470502" w:rsidRPr="00C27231">
        <w:rPr>
          <w:color w:val="4273AA" w:themeColor="accent3" w:themeShade="BF"/>
        </w:rPr>
        <w:t>reporting</w:t>
      </w:r>
      <w:r w:rsidR="00470502" w:rsidRPr="00C27231">
        <w:rPr>
          <w:color w:val="4273AA" w:themeColor="accent3" w:themeShade="BF"/>
          <w:spacing w:val="-12"/>
        </w:rPr>
        <w:t xml:space="preserve"> </w:t>
      </w:r>
      <w:r w:rsidR="00470502" w:rsidRPr="00C27231">
        <w:rPr>
          <w:color w:val="4273AA" w:themeColor="accent3" w:themeShade="BF"/>
          <w:spacing w:val="-3"/>
        </w:rPr>
        <w:t>frameworks,</w:t>
      </w:r>
      <w:r w:rsidRPr="00C27231">
        <w:rPr>
          <w:color w:val="4273AA" w:themeColor="accent3" w:themeShade="BF"/>
          <w:spacing w:val="-3"/>
        </w:rPr>
        <w:t xml:space="preserve"> </w:t>
      </w:r>
      <w:r w:rsidR="00470502" w:rsidRPr="00C27231">
        <w:rPr>
          <w:color w:val="4273AA" w:themeColor="accent3" w:themeShade="BF"/>
        </w:rPr>
        <w:t>and</w:t>
      </w:r>
      <w:r w:rsidR="00470502" w:rsidRPr="00C27231">
        <w:rPr>
          <w:color w:val="4273AA" w:themeColor="accent3" w:themeShade="BF"/>
          <w:spacing w:val="-10"/>
        </w:rPr>
        <w:t xml:space="preserve"> </w:t>
      </w:r>
      <w:r w:rsidR="00470502" w:rsidRPr="00C27231">
        <w:rPr>
          <w:color w:val="4273AA" w:themeColor="accent3" w:themeShade="BF"/>
        </w:rPr>
        <w:t>the</w:t>
      </w:r>
      <w:r w:rsidR="00470502" w:rsidRPr="00C27231">
        <w:rPr>
          <w:color w:val="4273AA" w:themeColor="accent3" w:themeShade="BF"/>
          <w:spacing w:val="-10"/>
        </w:rPr>
        <w:t xml:space="preserve"> </w:t>
      </w:r>
      <w:r w:rsidR="00470502" w:rsidRPr="00C27231">
        <w:rPr>
          <w:color w:val="4273AA" w:themeColor="accent3" w:themeShade="BF"/>
          <w:spacing w:val="-5"/>
        </w:rPr>
        <w:t>State’s</w:t>
      </w:r>
      <w:r w:rsidR="00470502" w:rsidRPr="00C27231">
        <w:rPr>
          <w:color w:val="4273AA" w:themeColor="accent3" w:themeShade="BF"/>
          <w:spacing w:val="-10"/>
        </w:rPr>
        <w:t xml:space="preserve"> </w:t>
      </w:r>
      <w:r w:rsidR="00470502" w:rsidRPr="00C27231">
        <w:rPr>
          <w:color w:val="4273AA" w:themeColor="accent3" w:themeShade="BF"/>
        </w:rPr>
        <w:t>budget</w:t>
      </w:r>
      <w:r w:rsidR="00470502" w:rsidRPr="00C27231">
        <w:rPr>
          <w:color w:val="4273AA" w:themeColor="accent3" w:themeShade="BF"/>
          <w:spacing w:val="-10"/>
        </w:rPr>
        <w:t xml:space="preserve"> </w:t>
      </w:r>
      <w:r w:rsidR="00470502" w:rsidRPr="00C27231">
        <w:rPr>
          <w:color w:val="4273AA" w:themeColor="accent3" w:themeShade="BF"/>
        </w:rPr>
        <w:t>position,</w:t>
      </w:r>
      <w:r w:rsidR="00470502" w:rsidRPr="00C27231">
        <w:rPr>
          <w:color w:val="4273AA" w:themeColor="accent3" w:themeShade="BF"/>
          <w:spacing w:val="-10"/>
        </w:rPr>
        <w:t xml:space="preserve"> </w:t>
      </w:r>
      <w:r w:rsidR="00470502" w:rsidRPr="00C27231">
        <w:rPr>
          <w:color w:val="4273AA" w:themeColor="accent3" w:themeShade="BF"/>
          <w:spacing w:val="-3"/>
        </w:rPr>
        <w:t>to</w:t>
      </w:r>
      <w:r w:rsidR="00470502" w:rsidRPr="00C27231">
        <w:rPr>
          <w:color w:val="4273AA" w:themeColor="accent3" w:themeShade="BF"/>
          <w:spacing w:val="-10"/>
        </w:rPr>
        <w:t xml:space="preserve"> </w:t>
      </w:r>
      <w:r w:rsidR="00470502" w:rsidRPr="00C27231">
        <w:rPr>
          <w:color w:val="4273AA" w:themeColor="accent3" w:themeShade="BF"/>
        </w:rPr>
        <w:t>inform</w:t>
      </w:r>
      <w:r w:rsidR="00470502" w:rsidRPr="00C27231">
        <w:rPr>
          <w:color w:val="4273AA" w:themeColor="accent3" w:themeShade="BF"/>
          <w:spacing w:val="-10"/>
        </w:rPr>
        <w:t xml:space="preserve"> </w:t>
      </w:r>
      <w:r w:rsidR="00470502" w:rsidRPr="00C27231">
        <w:rPr>
          <w:color w:val="4273AA" w:themeColor="accent3" w:themeShade="BF"/>
        </w:rPr>
        <w:t>and</w:t>
      </w:r>
      <w:r w:rsidR="00470502" w:rsidRPr="00C27231">
        <w:rPr>
          <w:color w:val="4273AA" w:themeColor="accent3" w:themeShade="BF"/>
          <w:spacing w:val="-10"/>
        </w:rPr>
        <w:t xml:space="preserve"> </w:t>
      </w:r>
      <w:r w:rsidR="00470502" w:rsidRPr="00C27231">
        <w:rPr>
          <w:color w:val="4273AA" w:themeColor="accent3" w:themeShade="BF"/>
        </w:rPr>
        <w:t>support the</w:t>
      </w:r>
      <w:r w:rsidR="00470502" w:rsidRPr="00C27231">
        <w:rPr>
          <w:color w:val="4273AA" w:themeColor="accent3" w:themeShade="BF"/>
          <w:spacing w:val="-9"/>
        </w:rPr>
        <w:t xml:space="preserve"> </w:t>
      </w:r>
      <w:r w:rsidR="00470502" w:rsidRPr="00C27231">
        <w:rPr>
          <w:color w:val="4273AA" w:themeColor="accent3" w:themeShade="BF"/>
        </w:rPr>
        <w:t>publication</w:t>
      </w:r>
      <w:r w:rsidR="00470502" w:rsidRPr="00C27231">
        <w:rPr>
          <w:color w:val="4273AA" w:themeColor="accent3" w:themeShade="BF"/>
          <w:spacing w:val="-9"/>
        </w:rPr>
        <w:t xml:space="preserve"> </w:t>
      </w:r>
      <w:r w:rsidR="00470502" w:rsidRPr="00C27231">
        <w:rPr>
          <w:color w:val="4273AA" w:themeColor="accent3" w:themeShade="BF"/>
        </w:rPr>
        <w:t>of</w:t>
      </w:r>
      <w:r w:rsidR="00470502" w:rsidRPr="00C27231">
        <w:rPr>
          <w:color w:val="4273AA" w:themeColor="accent3" w:themeShade="BF"/>
          <w:spacing w:val="-9"/>
        </w:rPr>
        <w:t xml:space="preserve"> </w:t>
      </w:r>
      <w:r w:rsidR="00470502" w:rsidRPr="00C27231">
        <w:rPr>
          <w:color w:val="4273AA" w:themeColor="accent3" w:themeShade="BF"/>
          <w:spacing w:val="-4"/>
        </w:rPr>
        <w:t>key</w:t>
      </w:r>
      <w:r w:rsidR="00470502" w:rsidRPr="00C27231">
        <w:rPr>
          <w:color w:val="4273AA" w:themeColor="accent3" w:themeShade="BF"/>
          <w:spacing w:val="-9"/>
        </w:rPr>
        <w:t xml:space="preserve"> </w:t>
      </w:r>
      <w:r w:rsidR="00470502" w:rsidRPr="00C27231">
        <w:rPr>
          <w:color w:val="4273AA" w:themeColor="accent3" w:themeShade="BF"/>
        </w:rPr>
        <w:t>whole</w:t>
      </w:r>
      <w:r w:rsidR="00470502" w:rsidRPr="00C27231">
        <w:rPr>
          <w:color w:val="4273AA" w:themeColor="accent3" w:themeShade="BF"/>
          <w:spacing w:val="-9"/>
        </w:rPr>
        <w:t xml:space="preserve"> </w:t>
      </w:r>
      <w:r w:rsidR="00470502" w:rsidRPr="00C27231">
        <w:rPr>
          <w:color w:val="4273AA" w:themeColor="accent3" w:themeShade="BF"/>
        </w:rPr>
        <w:t>of</w:t>
      </w:r>
      <w:r w:rsidR="00470502" w:rsidRPr="00C27231">
        <w:rPr>
          <w:color w:val="4273AA" w:themeColor="accent3" w:themeShade="BF"/>
          <w:spacing w:val="-9"/>
        </w:rPr>
        <w:t xml:space="preserve"> </w:t>
      </w:r>
      <w:r w:rsidR="00470502" w:rsidRPr="00C27231">
        <w:rPr>
          <w:color w:val="4273AA" w:themeColor="accent3" w:themeShade="BF"/>
          <w:spacing w:val="-4"/>
        </w:rPr>
        <w:t>State</w:t>
      </w:r>
      <w:r w:rsidR="00470502" w:rsidRPr="00C27231">
        <w:rPr>
          <w:color w:val="4273AA" w:themeColor="accent3" w:themeShade="BF"/>
          <w:spacing w:val="-9"/>
        </w:rPr>
        <w:t xml:space="preserve"> </w:t>
      </w:r>
      <w:r w:rsidR="00470502" w:rsidRPr="00C27231">
        <w:rPr>
          <w:color w:val="4273AA" w:themeColor="accent3" w:themeShade="BF"/>
        </w:rPr>
        <w:t>financial</w:t>
      </w:r>
      <w:r w:rsidR="00470502" w:rsidRPr="00C27231">
        <w:rPr>
          <w:color w:val="4273AA" w:themeColor="accent3" w:themeShade="BF"/>
          <w:spacing w:val="-9"/>
        </w:rPr>
        <w:t xml:space="preserve"> </w:t>
      </w:r>
      <w:r w:rsidR="00470502" w:rsidRPr="00C27231">
        <w:rPr>
          <w:color w:val="4273AA" w:themeColor="accent3" w:themeShade="BF"/>
          <w:spacing w:val="-3"/>
        </w:rPr>
        <w:t>reports</w:t>
      </w:r>
      <w:r w:rsidR="00470502" w:rsidRPr="00C27231">
        <w:rPr>
          <w:color w:val="4273AA" w:themeColor="accent3" w:themeShade="BF"/>
        </w:rPr>
        <w:t xml:space="preserve"> and</w:t>
      </w:r>
      <w:r w:rsidR="00470502" w:rsidRPr="00C27231">
        <w:rPr>
          <w:color w:val="4273AA" w:themeColor="accent3" w:themeShade="BF"/>
          <w:spacing w:val="-11"/>
        </w:rPr>
        <w:t xml:space="preserve"> </w:t>
      </w:r>
      <w:r w:rsidR="00470502" w:rsidRPr="00C27231">
        <w:rPr>
          <w:color w:val="4273AA" w:themeColor="accent3" w:themeShade="BF"/>
        </w:rPr>
        <w:t>the</w:t>
      </w:r>
      <w:r w:rsidR="00470502" w:rsidRPr="00C27231">
        <w:rPr>
          <w:color w:val="4273AA" w:themeColor="accent3" w:themeShade="BF"/>
          <w:spacing w:val="-11"/>
        </w:rPr>
        <w:t xml:space="preserve"> </w:t>
      </w:r>
      <w:r w:rsidR="00470502" w:rsidRPr="00C27231">
        <w:rPr>
          <w:color w:val="4273AA" w:themeColor="accent3" w:themeShade="BF"/>
        </w:rPr>
        <w:t>annual</w:t>
      </w:r>
      <w:r w:rsidR="00470502" w:rsidRPr="00C27231">
        <w:rPr>
          <w:color w:val="4273AA" w:themeColor="accent3" w:themeShade="BF"/>
          <w:spacing w:val="-11"/>
        </w:rPr>
        <w:t xml:space="preserve"> </w:t>
      </w:r>
      <w:r w:rsidR="00F66741">
        <w:rPr>
          <w:color w:val="4273AA" w:themeColor="accent3" w:themeShade="BF"/>
          <w:spacing w:val="-4"/>
        </w:rPr>
        <w:t>S</w:t>
      </w:r>
      <w:r w:rsidR="00470502" w:rsidRPr="00C27231">
        <w:rPr>
          <w:color w:val="4273AA" w:themeColor="accent3" w:themeShade="BF"/>
          <w:spacing w:val="-4"/>
        </w:rPr>
        <w:t>tate</w:t>
      </w:r>
      <w:r w:rsidR="00470502" w:rsidRPr="00C27231">
        <w:rPr>
          <w:color w:val="4273AA" w:themeColor="accent3" w:themeShade="BF"/>
          <w:spacing w:val="-11"/>
        </w:rPr>
        <w:t xml:space="preserve"> </w:t>
      </w:r>
      <w:r w:rsidR="00F66741">
        <w:rPr>
          <w:color w:val="4273AA" w:themeColor="accent3" w:themeShade="BF"/>
        </w:rPr>
        <w:t>B</w:t>
      </w:r>
      <w:r w:rsidR="00470502" w:rsidRPr="00C27231">
        <w:rPr>
          <w:color w:val="4273AA" w:themeColor="accent3" w:themeShade="BF"/>
        </w:rPr>
        <w:t>udget.</w:t>
      </w:r>
    </w:p>
    <w:p w14:paraId="6B7B2550" w14:textId="77777777" w:rsidR="00470502" w:rsidRDefault="00470502" w:rsidP="00685352">
      <w:pPr>
        <w:pStyle w:val="Heading2"/>
      </w:pPr>
      <w:bookmarkStart w:id="45" w:name="_Toc521916802"/>
      <w:bookmarkStart w:id="46" w:name="_Toc17896186"/>
      <w:bookmarkEnd w:id="44"/>
      <w:r>
        <w:t>Business groups and</w:t>
      </w:r>
      <w:r>
        <w:rPr>
          <w:spacing w:val="-17"/>
        </w:rPr>
        <w:t xml:space="preserve"> </w:t>
      </w:r>
      <w:r>
        <w:t>core responsibilities</w:t>
      </w:r>
      <w:bookmarkEnd w:id="45"/>
      <w:bookmarkEnd w:id="46"/>
    </w:p>
    <w:p w14:paraId="4E8A0E6E" w14:textId="77777777" w:rsidR="004E4E80" w:rsidRDefault="004E4E80" w:rsidP="00A01377">
      <w:pPr>
        <w:pStyle w:val="Heading3"/>
      </w:pPr>
      <w:bookmarkStart w:id="47" w:name="_Hlk13491413"/>
      <w:bookmarkStart w:id="48" w:name="_Toc521916803"/>
      <w:r>
        <w:t>BUDGET</w:t>
      </w:r>
      <w:r>
        <w:rPr>
          <w:spacing w:val="-4"/>
        </w:rPr>
        <w:t xml:space="preserve"> </w:t>
      </w:r>
      <w:r>
        <w:t>STRATEGY</w:t>
      </w:r>
    </w:p>
    <w:p w14:paraId="690A6322" w14:textId="53531FF4" w:rsidR="004E4E80" w:rsidRDefault="004E4E80" w:rsidP="00E76697">
      <w:r>
        <w:rPr>
          <w:color w:val="231F20"/>
          <w:spacing w:val="-3"/>
        </w:rPr>
        <w:t xml:space="preserve">Provides </w:t>
      </w:r>
      <w:r>
        <w:rPr>
          <w:color w:val="231F20"/>
        </w:rPr>
        <w:t xml:space="preserve">advice on the </w:t>
      </w:r>
      <w:r>
        <w:rPr>
          <w:color w:val="231F20"/>
          <w:spacing w:val="-5"/>
        </w:rPr>
        <w:t xml:space="preserve">State’s </w:t>
      </w:r>
      <w:r>
        <w:rPr>
          <w:color w:val="231F20"/>
        </w:rPr>
        <w:t xml:space="preserve">short </w:t>
      </w:r>
      <w:r>
        <w:rPr>
          <w:color w:val="231F20"/>
          <w:spacing w:val="-3"/>
        </w:rPr>
        <w:t>to</w:t>
      </w:r>
      <w:r>
        <w:rPr>
          <w:color w:val="231F20"/>
          <w:spacing w:val="-33"/>
        </w:rPr>
        <w:t xml:space="preserve"> </w:t>
      </w:r>
      <w:r>
        <w:rPr>
          <w:color w:val="231F20"/>
        </w:rPr>
        <w:t>medium-</w:t>
      </w:r>
      <w:r>
        <w:rPr>
          <w:color w:val="231F20"/>
          <w:spacing w:val="-3"/>
        </w:rPr>
        <w:t>term</w:t>
      </w:r>
      <w:r>
        <w:rPr>
          <w:color w:val="231F20"/>
          <w:spacing w:val="-11"/>
        </w:rPr>
        <w:t xml:space="preserve"> </w:t>
      </w:r>
      <w:r>
        <w:rPr>
          <w:color w:val="231F20"/>
        </w:rPr>
        <w:t>budget</w:t>
      </w:r>
      <w:r>
        <w:rPr>
          <w:color w:val="231F20"/>
          <w:spacing w:val="-11"/>
        </w:rPr>
        <w:t xml:space="preserve"> </w:t>
      </w:r>
      <w:r>
        <w:rPr>
          <w:color w:val="231F20"/>
        </w:rPr>
        <w:t>outlook</w:t>
      </w:r>
      <w:r>
        <w:rPr>
          <w:color w:val="231F20"/>
          <w:spacing w:val="-11"/>
        </w:rPr>
        <w:t xml:space="preserve"> </w:t>
      </w:r>
      <w:r>
        <w:rPr>
          <w:color w:val="231F20"/>
        </w:rPr>
        <w:t>and</w:t>
      </w:r>
      <w:r>
        <w:rPr>
          <w:color w:val="231F20"/>
          <w:spacing w:val="-11"/>
        </w:rPr>
        <w:t xml:space="preserve"> </w:t>
      </w:r>
      <w:r>
        <w:rPr>
          <w:color w:val="231F20"/>
        </w:rPr>
        <w:t>fiscal</w:t>
      </w:r>
      <w:r>
        <w:rPr>
          <w:color w:val="231F20"/>
          <w:spacing w:val="-11"/>
        </w:rPr>
        <w:t xml:space="preserve"> </w:t>
      </w:r>
      <w:r>
        <w:rPr>
          <w:color w:val="231F20"/>
          <w:spacing w:val="-4"/>
        </w:rPr>
        <w:t>strategy,</w:t>
      </w:r>
      <w:r>
        <w:rPr>
          <w:color w:val="231F20"/>
          <w:spacing w:val="-11"/>
        </w:rPr>
        <w:t xml:space="preserve"> </w:t>
      </w:r>
      <w:r>
        <w:rPr>
          <w:color w:val="231F20"/>
        </w:rPr>
        <w:t>its</w:t>
      </w:r>
      <w:r>
        <w:rPr>
          <w:color w:val="231F20"/>
          <w:spacing w:val="-11"/>
        </w:rPr>
        <w:t xml:space="preserve"> </w:t>
      </w:r>
      <w:r>
        <w:rPr>
          <w:color w:val="231F20"/>
        </w:rPr>
        <w:t xml:space="preserve">financial and </w:t>
      </w:r>
      <w:r>
        <w:rPr>
          <w:color w:val="231F20"/>
          <w:spacing w:val="-3"/>
        </w:rPr>
        <w:t xml:space="preserve">resource </w:t>
      </w:r>
      <w:r>
        <w:rPr>
          <w:color w:val="231F20"/>
        </w:rPr>
        <w:t xml:space="preserve">management </w:t>
      </w:r>
      <w:r>
        <w:rPr>
          <w:color w:val="231F20"/>
          <w:spacing w:val="-3"/>
        </w:rPr>
        <w:t xml:space="preserve">frameworks, </w:t>
      </w:r>
      <w:r>
        <w:rPr>
          <w:color w:val="231F20"/>
        </w:rPr>
        <w:t>and</w:t>
      </w:r>
      <w:r>
        <w:rPr>
          <w:color w:val="231F20"/>
          <w:spacing w:val="-21"/>
        </w:rPr>
        <w:t xml:space="preserve"> </w:t>
      </w:r>
      <w:r>
        <w:rPr>
          <w:color w:val="231F20"/>
        </w:rPr>
        <w:t xml:space="preserve">the </w:t>
      </w:r>
      <w:r>
        <w:rPr>
          <w:color w:val="231F20"/>
          <w:spacing w:val="-3"/>
        </w:rPr>
        <w:t xml:space="preserve">Government's </w:t>
      </w:r>
      <w:r>
        <w:rPr>
          <w:color w:val="231F20"/>
        </w:rPr>
        <w:t xml:space="preserve">wages </w:t>
      </w:r>
      <w:r>
        <w:rPr>
          <w:color w:val="231F20"/>
          <w:spacing w:val="-3"/>
        </w:rPr>
        <w:t>policy.</w:t>
      </w:r>
      <w:bookmarkEnd w:id="47"/>
    </w:p>
    <w:p w14:paraId="6E536199" w14:textId="3C5D797C" w:rsidR="00470502" w:rsidRDefault="00470502" w:rsidP="00A01377">
      <w:pPr>
        <w:pStyle w:val="Heading3"/>
      </w:pPr>
      <w:bookmarkStart w:id="49" w:name="_Hlk13491510"/>
      <w:r w:rsidRPr="00A01377">
        <w:t>FINANCIAL</w:t>
      </w:r>
      <w:r w:rsidRPr="00E76697">
        <w:t xml:space="preserve"> R</w:t>
      </w:r>
      <w:r>
        <w:t>EPORTING</w:t>
      </w:r>
      <w:bookmarkEnd w:id="48"/>
    </w:p>
    <w:p w14:paraId="0FD42E62" w14:textId="2024A666" w:rsidR="00470502" w:rsidRDefault="000031E9" w:rsidP="00C27231">
      <w:bookmarkStart w:id="50" w:name="_Hlk13491455"/>
      <w:r>
        <w:rPr>
          <w:color w:val="231F20"/>
          <w:spacing w:val="-3"/>
        </w:rPr>
        <w:t>Provides</w:t>
      </w:r>
      <w:r>
        <w:rPr>
          <w:color w:val="231F20"/>
          <w:spacing w:val="-10"/>
        </w:rPr>
        <w:t xml:space="preserve"> </w:t>
      </w:r>
      <w:r w:rsidR="00470502">
        <w:rPr>
          <w:color w:val="231F20"/>
        </w:rPr>
        <w:t>advice</w:t>
      </w:r>
      <w:r w:rsidR="00470502">
        <w:rPr>
          <w:color w:val="231F20"/>
          <w:spacing w:val="-10"/>
        </w:rPr>
        <w:t xml:space="preserve"> </w:t>
      </w:r>
      <w:r w:rsidR="00470502">
        <w:rPr>
          <w:color w:val="231F20"/>
        </w:rPr>
        <w:t>on</w:t>
      </w:r>
      <w:r w:rsidR="00470502">
        <w:rPr>
          <w:color w:val="231F20"/>
          <w:spacing w:val="-10"/>
        </w:rPr>
        <w:t xml:space="preserve"> </w:t>
      </w:r>
      <w:r w:rsidR="00470502">
        <w:rPr>
          <w:color w:val="231F20"/>
        </w:rPr>
        <w:t>the</w:t>
      </w:r>
      <w:r w:rsidR="00470502">
        <w:rPr>
          <w:color w:val="231F20"/>
          <w:spacing w:val="-10"/>
        </w:rPr>
        <w:t xml:space="preserve"> </w:t>
      </w:r>
      <w:r w:rsidR="00470502">
        <w:rPr>
          <w:color w:val="231F20"/>
        </w:rPr>
        <w:t>financial</w:t>
      </w:r>
      <w:r w:rsidR="00470502">
        <w:rPr>
          <w:color w:val="231F20"/>
          <w:spacing w:val="-10"/>
        </w:rPr>
        <w:t xml:space="preserve"> </w:t>
      </w:r>
      <w:r w:rsidR="00470502">
        <w:rPr>
          <w:color w:val="231F20"/>
        </w:rPr>
        <w:t>reporting</w:t>
      </w:r>
      <w:r w:rsidR="00470502">
        <w:rPr>
          <w:color w:val="231F20"/>
          <w:spacing w:val="-10"/>
        </w:rPr>
        <w:t xml:space="preserve"> </w:t>
      </w:r>
      <w:r w:rsidR="00470502">
        <w:rPr>
          <w:color w:val="231F20"/>
          <w:spacing w:val="-3"/>
        </w:rPr>
        <w:t>framework</w:t>
      </w:r>
      <w:r w:rsidR="00470502">
        <w:rPr>
          <w:color w:val="231F20"/>
        </w:rPr>
        <w:t xml:space="preserve"> and</w:t>
      </w:r>
      <w:r w:rsidR="00470502">
        <w:rPr>
          <w:color w:val="231F20"/>
          <w:spacing w:val="-11"/>
        </w:rPr>
        <w:t xml:space="preserve"> </w:t>
      </w:r>
      <w:r w:rsidR="00470502">
        <w:rPr>
          <w:color w:val="231F20"/>
        </w:rPr>
        <w:t>accounting</w:t>
      </w:r>
      <w:r w:rsidR="00470502">
        <w:rPr>
          <w:color w:val="231F20"/>
          <w:spacing w:val="-11"/>
        </w:rPr>
        <w:t xml:space="preserve"> </w:t>
      </w:r>
      <w:r w:rsidR="00470502">
        <w:rPr>
          <w:color w:val="231F20"/>
          <w:spacing w:val="-3"/>
        </w:rPr>
        <w:t>issues</w:t>
      </w:r>
      <w:r w:rsidR="00470502">
        <w:rPr>
          <w:color w:val="231F20"/>
          <w:spacing w:val="-11"/>
        </w:rPr>
        <w:t xml:space="preserve"> </w:t>
      </w:r>
      <w:r w:rsidR="00470502">
        <w:rPr>
          <w:color w:val="231F20"/>
          <w:spacing w:val="-3"/>
        </w:rPr>
        <w:t>to</w:t>
      </w:r>
      <w:r w:rsidR="00470502">
        <w:rPr>
          <w:color w:val="231F20"/>
          <w:spacing w:val="-11"/>
        </w:rPr>
        <w:t xml:space="preserve"> </w:t>
      </w:r>
      <w:r w:rsidR="00470502">
        <w:rPr>
          <w:color w:val="231F20"/>
        </w:rPr>
        <w:t>support</w:t>
      </w:r>
      <w:r w:rsidR="00470502">
        <w:rPr>
          <w:color w:val="231F20"/>
          <w:spacing w:val="-11"/>
        </w:rPr>
        <w:t xml:space="preserve"> </w:t>
      </w:r>
      <w:r w:rsidR="00470502">
        <w:rPr>
          <w:color w:val="231F20"/>
        </w:rPr>
        <w:t>decision</w:t>
      </w:r>
      <w:r w:rsidR="00470502">
        <w:rPr>
          <w:color w:val="231F20"/>
          <w:spacing w:val="-11"/>
        </w:rPr>
        <w:t xml:space="preserve"> </w:t>
      </w:r>
      <w:r w:rsidR="00470502">
        <w:rPr>
          <w:color w:val="231F20"/>
        </w:rPr>
        <w:t>making</w:t>
      </w:r>
      <w:r w:rsidR="006F06B6">
        <w:rPr>
          <w:color w:val="231F20"/>
        </w:rPr>
        <w:t xml:space="preserve"> and</w:t>
      </w:r>
      <w:r w:rsidR="00470502">
        <w:rPr>
          <w:color w:val="231F20"/>
        </w:rPr>
        <w:t xml:space="preserve"> leads the </w:t>
      </w:r>
      <w:r w:rsidR="00470502">
        <w:rPr>
          <w:color w:val="231F20"/>
          <w:spacing w:val="-3"/>
        </w:rPr>
        <w:t xml:space="preserve">production </w:t>
      </w:r>
      <w:r w:rsidR="00470502">
        <w:rPr>
          <w:color w:val="231F20"/>
        </w:rPr>
        <w:t xml:space="preserve">of </w:t>
      </w:r>
      <w:r w:rsidR="00470502">
        <w:rPr>
          <w:color w:val="231F20"/>
          <w:spacing w:val="-3"/>
        </w:rPr>
        <w:t>government</w:t>
      </w:r>
      <w:r w:rsidR="00470502">
        <w:rPr>
          <w:color w:val="231F20"/>
          <w:spacing w:val="-21"/>
        </w:rPr>
        <w:t xml:space="preserve"> </w:t>
      </w:r>
      <w:r w:rsidR="00470502">
        <w:rPr>
          <w:color w:val="231F20"/>
        </w:rPr>
        <w:t>financial reporting</w:t>
      </w:r>
      <w:r w:rsidR="00470502">
        <w:rPr>
          <w:color w:val="231F20"/>
          <w:spacing w:val="-16"/>
        </w:rPr>
        <w:t xml:space="preserve"> </w:t>
      </w:r>
      <w:r w:rsidR="00470502">
        <w:rPr>
          <w:color w:val="231F20"/>
        </w:rPr>
        <w:t>publications</w:t>
      </w:r>
      <w:r w:rsidR="00470502">
        <w:rPr>
          <w:color w:val="231F20"/>
          <w:spacing w:val="-16"/>
        </w:rPr>
        <w:t xml:space="preserve"> </w:t>
      </w:r>
      <w:r w:rsidR="00470502">
        <w:rPr>
          <w:color w:val="231F20"/>
        </w:rPr>
        <w:t>including</w:t>
      </w:r>
      <w:r w:rsidR="00470502">
        <w:rPr>
          <w:color w:val="231F20"/>
          <w:spacing w:val="-16"/>
        </w:rPr>
        <w:t xml:space="preserve"> </w:t>
      </w:r>
      <w:r w:rsidR="00470502">
        <w:rPr>
          <w:color w:val="231F20"/>
          <w:spacing w:val="-4"/>
        </w:rPr>
        <w:t>quarterly,</w:t>
      </w:r>
      <w:r w:rsidR="00470502">
        <w:rPr>
          <w:color w:val="231F20"/>
          <w:spacing w:val="-16"/>
        </w:rPr>
        <w:t xml:space="preserve"> </w:t>
      </w:r>
      <w:r>
        <w:rPr>
          <w:color w:val="231F20"/>
        </w:rPr>
        <w:t>mid</w:t>
      </w:r>
      <w:r>
        <w:t>-</w:t>
      </w:r>
      <w:r>
        <w:rPr>
          <w:color w:val="231F20"/>
          <w:spacing w:val="-4"/>
        </w:rPr>
        <w:t>year</w:t>
      </w:r>
      <w:r w:rsidR="00470502">
        <w:rPr>
          <w:color w:val="231F20"/>
          <w:spacing w:val="-4"/>
        </w:rPr>
        <w:t>,</w:t>
      </w:r>
      <w:r w:rsidR="00470502">
        <w:rPr>
          <w:color w:val="231F20"/>
          <w:spacing w:val="-8"/>
        </w:rPr>
        <w:t xml:space="preserve"> </w:t>
      </w:r>
      <w:r w:rsidR="00470502">
        <w:rPr>
          <w:color w:val="231F20"/>
        </w:rPr>
        <w:t>annual</w:t>
      </w:r>
      <w:r w:rsidR="00470502">
        <w:rPr>
          <w:color w:val="231F20"/>
          <w:spacing w:val="-8"/>
        </w:rPr>
        <w:t xml:space="preserve"> </w:t>
      </w:r>
      <w:r w:rsidR="00470502">
        <w:rPr>
          <w:color w:val="231F20"/>
        </w:rPr>
        <w:t>and</w:t>
      </w:r>
      <w:r w:rsidR="00470502">
        <w:rPr>
          <w:color w:val="231F20"/>
          <w:spacing w:val="-8"/>
        </w:rPr>
        <w:t xml:space="preserve"> </w:t>
      </w:r>
      <w:r w:rsidR="00470502">
        <w:rPr>
          <w:color w:val="231F20"/>
          <w:spacing w:val="-3"/>
        </w:rPr>
        <w:t>estimated</w:t>
      </w:r>
      <w:r w:rsidR="00470502">
        <w:rPr>
          <w:color w:val="231F20"/>
          <w:spacing w:val="-8"/>
        </w:rPr>
        <w:t xml:space="preserve"> </w:t>
      </w:r>
      <w:r w:rsidR="00470502">
        <w:rPr>
          <w:color w:val="231F20"/>
        </w:rPr>
        <w:t>financial</w:t>
      </w:r>
      <w:r w:rsidR="00470502">
        <w:rPr>
          <w:color w:val="231F20"/>
          <w:spacing w:val="-8"/>
        </w:rPr>
        <w:t xml:space="preserve"> </w:t>
      </w:r>
      <w:r w:rsidR="00470502">
        <w:rPr>
          <w:color w:val="231F20"/>
        </w:rPr>
        <w:t>reports</w:t>
      </w:r>
      <w:r w:rsidR="002707F2">
        <w:rPr>
          <w:color w:val="231F20"/>
        </w:rPr>
        <w:t>.</w:t>
      </w:r>
    </w:p>
    <w:p w14:paraId="22FF8D27" w14:textId="77777777" w:rsidR="00470502" w:rsidRDefault="00470502" w:rsidP="00A01377">
      <w:pPr>
        <w:pStyle w:val="Heading3"/>
      </w:pPr>
      <w:bookmarkStart w:id="51" w:name="_Toc521916805"/>
      <w:bookmarkStart w:id="52" w:name="_Hlk13492099"/>
      <w:bookmarkEnd w:id="50"/>
      <w:bookmarkEnd w:id="49"/>
      <w:r>
        <w:t>PORTFOLIO</w:t>
      </w:r>
      <w:r>
        <w:rPr>
          <w:spacing w:val="9"/>
        </w:rPr>
        <w:t xml:space="preserve"> </w:t>
      </w:r>
      <w:r>
        <w:rPr>
          <w:spacing w:val="-3"/>
        </w:rPr>
        <w:t>ANALYSIS</w:t>
      </w:r>
      <w:bookmarkEnd w:id="51"/>
    </w:p>
    <w:p w14:paraId="40D6CDC9" w14:textId="77777777" w:rsidR="00470502" w:rsidRDefault="00470502" w:rsidP="00C27231">
      <w:r>
        <w:rPr>
          <w:color w:val="231F20"/>
          <w:spacing w:val="-3"/>
        </w:rPr>
        <w:t>Provides</w:t>
      </w:r>
      <w:r>
        <w:rPr>
          <w:color w:val="231F20"/>
          <w:spacing w:val="-10"/>
        </w:rPr>
        <w:t xml:space="preserve"> </w:t>
      </w:r>
      <w:r>
        <w:rPr>
          <w:color w:val="231F20"/>
        </w:rPr>
        <w:t>advice</w:t>
      </w:r>
      <w:r>
        <w:rPr>
          <w:color w:val="231F20"/>
          <w:spacing w:val="-10"/>
        </w:rPr>
        <w:t xml:space="preserve"> </w:t>
      </w:r>
      <w:r>
        <w:rPr>
          <w:color w:val="231F20"/>
        </w:rPr>
        <w:t>on</w:t>
      </w:r>
      <w:r>
        <w:rPr>
          <w:color w:val="231F20"/>
          <w:spacing w:val="-10"/>
        </w:rPr>
        <w:t xml:space="preserve"> </w:t>
      </w:r>
      <w:r>
        <w:rPr>
          <w:color w:val="231F20"/>
          <w:spacing w:val="-3"/>
        </w:rPr>
        <w:t>resource</w:t>
      </w:r>
      <w:r>
        <w:rPr>
          <w:color w:val="231F20"/>
          <w:spacing w:val="-10"/>
        </w:rPr>
        <w:t xml:space="preserve"> </w:t>
      </w:r>
      <w:r>
        <w:rPr>
          <w:color w:val="231F20"/>
        </w:rPr>
        <w:t>allocation,</w:t>
      </w:r>
      <w:r>
        <w:rPr>
          <w:color w:val="231F20"/>
          <w:spacing w:val="-10"/>
        </w:rPr>
        <w:t xml:space="preserve"> </w:t>
      </w:r>
      <w:r>
        <w:rPr>
          <w:color w:val="231F20"/>
        </w:rPr>
        <w:t>financial</w:t>
      </w:r>
      <w:r>
        <w:rPr>
          <w:color w:val="231F20"/>
          <w:spacing w:val="-10"/>
        </w:rPr>
        <w:t xml:space="preserve"> </w:t>
      </w:r>
      <w:r>
        <w:rPr>
          <w:color w:val="231F20"/>
        </w:rPr>
        <w:t>risk and</w:t>
      </w:r>
      <w:r>
        <w:rPr>
          <w:color w:val="231F20"/>
          <w:spacing w:val="-11"/>
        </w:rPr>
        <w:t xml:space="preserve"> </w:t>
      </w:r>
      <w:r>
        <w:rPr>
          <w:color w:val="231F20"/>
          <w:spacing w:val="-3"/>
        </w:rPr>
        <w:t>government</w:t>
      </w:r>
      <w:r>
        <w:rPr>
          <w:color w:val="231F20"/>
          <w:spacing w:val="-11"/>
        </w:rPr>
        <w:t xml:space="preserve"> </w:t>
      </w:r>
      <w:r>
        <w:rPr>
          <w:color w:val="231F20"/>
        </w:rPr>
        <w:t>service</w:t>
      </w:r>
      <w:r>
        <w:rPr>
          <w:color w:val="231F20"/>
          <w:spacing w:val="-11"/>
        </w:rPr>
        <w:t xml:space="preserve"> </w:t>
      </w:r>
      <w:r>
        <w:rPr>
          <w:color w:val="231F20"/>
        </w:rPr>
        <w:t>performance;</w:t>
      </w:r>
      <w:r>
        <w:rPr>
          <w:color w:val="231F20"/>
          <w:spacing w:val="-11"/>
        </w:rPr>
        <w:t xml:space="preserve"> </w:t>
      </w:r>
      <w:r>
        <w:rPr>
          <w:color w:val="231F20"/>
        </w:rPr>
        <w:t>and</w:t>
      </w:r>
      <w:r>
        <w:rPr>
          <w:color w:val="231F20"/>
          <w:spacing w:val="-11"/>
        </w:rPr>
        <w:t xml:space="preserve"> </w:t>
      </w:r>
      <w:r>
        <w:rPr>
          <w:color w:val="231F20"/>
          <w:spacing w:val="-3"/>
        </w:rPr>
        <w:t>promotes</w:t>
      </w:r>
      <w:r>
        <w:rPr>
          <w:color w:val="231F20"/>
        </w:rPr>
        <w:t xml:space="preserve"> sound</w:t>
      </w:r>
      <w:r>
        <w:rPr>
          <w:color w:val="231F20"/>
          <w:spacing w:val="-8"/>
        </w:rPr>
        <w:t xml:space="preserve"> </w:t>
      </w:r>
      <w:r>
        <w:rPr>
          <w:color w:val="231F20"/>
        </w:rPr>
        <w:t>financial</w:t>
      </w:r>
      <w:r>
        <w:rPr>
          <w:color w:val="231F20"/>
          <w:spacing w:val="-8"/>
        </w:rPr>
        <w:t xml:space="preserve"> </w:t>
      </w:r>
      <w:r>
        <w:rPr>
          <w:color w:val="231F20"/>
        </w:rPr>
        <w:t>management</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5"/>
        </w:rPr>
        <w:t>State’s</w:t>
      </w:r>
      <w:r>
        <w:rPr>
          <w:color w:val="231F20"/>
          <w:spacing w:val="-8"/>
        </w:rPr>
        <w:t xml:space="preserve"> </w:t>
      </w:r>
      <w:r>
        <w:rPr>
          <w:color w:val="231F20"/>
        </w:rPr>
        <w:t xml:space="preserve">fiscal </w:t>
      </w:r>
      <w:r>
        <w:rPr>
          <w:color w:val="231F20"/>
          <w:spacing w:val="-3"/>
        </w:rPr>
        <w:t xml:space="preserve">resources throughout </w:t>
      </w:r>
      <w:r>
        <w:rPr>
          <w:color w:val="231F20"/>
        </w:rPr>
        <w:t xml:space="preserve">the </w:t>
      </w:r>
      <w:r>
        <w:rPr>
          <w:color w:val="231F20"/>
          <w:spacing w:val="-3"/>
        </w:rPr>
        <w:t xml:space="preserve">Victorian </w:t>
      </w:r>
      <w:r>
        <w:rPr>
          <w:color w:val="231F20"/>
        </w:rPr>
        <w:t>public</w:t>
      </w:r>
      <w:r>
        <w:rPr>
          <w:color w:val="231F20"/>
          <w:spacing w:val="-4"/>
        </w:rPr>
        <w:t xml:space="preserve"> sector.</w:t>
      </w:r>
    </w:p>
    <w:p w14:paraId="0BA16FD7" w14:textId="77777777" w:rsidR="00470502" w:rsidRDefault="00470502" w:rsidP="00685352">
      <w:pPr>
        <w:pStyle w:val="Heading2"/>
      </w:pPr>
      <w:bookmarkStart w:id="53" w:name="_Toc521916806"/>
      <w:bookmarkStart w:id="54" w:name="_Toc17896187"/>
      <w:bookmarkEnd w:id="52"/>
      <w:r>
        <w:rPr>
          <w:spacing w:val="-5"/>
        </w:rPr>
        <w:t xml:space="preserve">Key </w:t>
      </w:r>
      <w:r>
        <w:t>short to medium-term priorities</w:t>
      </w:r>
      <w:bookmarkEnd w:id="53"/>
      <w:bookmarkEnd w:id="54"/>
    </w:p>
    <w:p w14:paraId="4E7020AD" w14:textId="7CDD818A" w:rsidR="000031E9" w:rsidRPr="00E76697" w:rsidRDefault="000031E9" w:rsidP="00C27231">
      <w:pPr>
        <w:pStyle w:val="Bullet1"/>
        <w:rPr>
          <w:rFonts w:ascii="Arial" w:hAnsi="Arial" w:cs="Arial"/>
          <w:color w:val="000000" w:themeColor="text1"/>
        </w:rPr>
      </w:pPr>
      <w:r w:rsidRPr="00E76697">
        <w:rPr>
          <w:rFonts w:ascii="Arial" w:hAnsi="Arial" w:cs="Arial"/>
          <w:color w:val="000000" w:themeColor="text1"/>
        </w:rPr>
        <w:t>Prepar</w:t>
      </w:r>
      <w:r w:rsidR="00F66741">
        <w:rPr>
          <w:rFonts w:ascii="Arial" w:hAnsi="Arial" w:cs="Arial"/>
          <w:color w:val="000000" w:themeColor="text1"/>
        </w:rPr>
        <w:t>e</w:t>
      </w:r>
      <w:r w:rsidRPr="00E76697">
        <w:rPr>
          <w:rFonts w:ascii="Arial" w:hAnsi="Arial" w:cs="Arial"/>
          <w:color w:val="000000" w:themeColor="text1"/>
        </w:rPr>
        <w:t xml:space="preserve"> and delive</w:t>
      </w:r>
      <w:r w:rsidR="00F66741">
        <w:rPr>
          <w:rFonts w:ascii="Arial" w:hAnsi="Arial" w:cs="Arial"/>
          <w:color w:val="000000" w:themeColor="text1"/>
        </w:rPr>
        <w:t>r</w:t>
      </w:r>
      <w:r w:rsidRPr="00E76697">
        <w:rPr>
          <w:rFonts w:ascii="Arial" w:hAnsi="Arial" w:cs="Arial"/>
          <w:color w:val="000000" w:themeColor="text1"/>
        </w:rPr>
        <w:t xml:space="preserve"> the annual </w:t>
      </w:r>
      <w:r w:rsidR="00F66741">
        <w:rPr>
          <w:rFonts w:ascii="Arial" w:hAnsi="Arial" w:cs="Arial"/>
          <w:color w:val="000000" w:themeColor="text1"/>
        </w:rPr>
        <w:t>S</w:t>
      </w:r>
      <w:r w:rsidRPr="00E76697">
        <w:rPr>
          <w:rFonts w:ascii="Arial" w:hAnsi="Arial" w:cs="Arial"/>
          <w:color w:val="000000" w:themeColor="text1"/>
        </w:rPr>
        <w:t xml:space="preserve">tate </w:t>
      </w:r>
      <w:r w:rsidR="00F66741">
        <w:rPr>
          <w:rFonts w:ascii="Arial" w:hAnsi="Arial" w:cs="Arial"/>
          <w:color w:val="000000" w:themeColor="text1"/>
        </w:rPr>
        <w:t>B</w:t>
      </w:r>
      <w:r w:rsidRPr="00E76697">
        <w:rPr>
          <w:rFonts w:ascii="Arial" w:hAnsi="Arial" w:cs="Arial"/>
          <w:color w:val="000000" w:themeColor="text1"/>
        </w:rPr>
        <w:t>udget</w:t>
      </w:r>
      <w:r w:rsidR="00F66741">
        <w:rPr>
          <w:rFonts w:ascii="Arial" w:hAnsi="Arial" w:cs="Arial"/>
          <w:color w:val="000000" w:themeColor="text1"/>
        </w:rPr>
        <w:t>.</w:t>
      </w:r>
    </w:p>
    <w:p w14:paraId="208D5652" w14:textId="30897E2B" w:rsidR="004E4E80" w:rsidRPr="00E76697" w:rsidRDefault="000031E9" w:rsidP="00C27231">
      <w:pPr>
        <w:pStyle w:val="Bullet1"/>
        <w:rPr>
          <w:rFonts w:ascii="Arial" w:hAnsi="Arial" w:cs="Arial"/>
          <w:color w:val="000000" w:themeColor="text1"/>
        </w:rPr>
      </w:pPr>
      <w:r w:rsidRPr="00E76697">
        <w:rPr>
          <w:rFonts w:ascii="Arial" w:hAnsi="Arial" w:cs="Arial"/>
          <w:color w:val="000000" w:themeColor="text1"/>
        </w:rPr>
        <w:t>Prepare advice on the Victorian Government’s fiscal strategy</w:t>
      </w:r>
      <w:r w:rsidR="00F66741">
        <w:rPr>
          <w:rFonts w:ascii="Arial" w:hAnsi="Arial" w:cs="Arial"/>
          <w:color w:val="000000" w:themeColor="text1"/>
        </w:rPr>
        <w:t>.</w:t>
      </w:r>
    </w:p>
    <w:p w14:paraId="6D078533" w14:textId="1DC81758" w:rsidR="000031E9" w:rsidRDefault="000031E9" w:rsidP="00C27231">
      <w:pPr>
        <w:pStyle w:val="Bullet1"/>
        <w:rPr>
          <w:rFonts w:ascii="Arial" w:hAnsi="Arial" w:cs="Arial"/>
          <w:color w:val="000000" w:themeColor="text1"/>
        </w:rPr>
      </w:pPr>
      <w:r w:rsidRPr="00E76697">
        <w:rPr>
          <w:rFonts w:ascii="Arial" w:hAnsi="Arial" w:cs="Arial"/>
          <w:color w:val="000000" w:themeColor="text1"/>
        </w:rPr>
        <w:t>Drive efficiencies and effectiveness of government funding</w:t>
      </w:r>
      <w:r w:rsidR="00F66741">
        <w:rPr>
          <w:rFonts w:ascii="Arial" w:hAnsi="Arial" w:cs="Arial"/>
          <w:color w:val="000000" w:themeColor="text1"/>
        </w:rPr>
        <w:t>.</w:t>
      </w:r>
    </w:p>
    <w:p w14:paraId="5DB2C198" w14:textId="1657C06A" w:rsidR="002C74B8" w:rsidRPr="00A75E1A" w:rsidRDefault="00E0395F" w:rsidP="00182CA2">
      <w:pPr>
        <w:pStyle w:val="Bullet1"/>
      </w:pPr>
      <w:r w:rsidRPr="00E76697">
        <w:rPr>
          <w:rFonts w:ascii="Arial" w:hAnsi="Arial" w:cs="Arial"/>
        </w:rPr>
        <w:t xml:space="preserve">Strengthen public sector accountability through </w:t>
      </w:r>
      <w:r>
        <w:rPr>
          <w:rFonts w:ascii="Arial" w:hAnsi="Arial" w:cs="Arial"/>
        </w:rPr>
        <w:t>amendments to the</w:t>
      </w:r>
      <w:r w:rsidRPr="00E76697">
        <w:rPr>
          <w:rFonts w:ascii="Arial" w:hAnsi="Arial" w:cs="Arial"/>
        </w:rPr>
        <w:t xml:space="preserve"> </w:t>
      </w:r>
      <w:r w:rsidRPr="00E76697">
        <w:rPr>
          <w:rFonts w:ascii="Arial" w:hAnsi="Arial" w:cs="Arial"/>
          <w:i/>
        </w:rPr>
        <w:t>Financial Management Act 1994</w:t>
      </w:r>
      <w:r>
        <w:rPr>
          <w:rFonts w:ascii="Arial" w:hAnsi="Arial" w:cs="Arial"/>
        </w:rPr>
        <w:t>.</w:t>
      </w:r>
    </w:p>
    <w:p w14:paraId="20344AE3" w14:textId="1C4EE2B0" w:rsidR="00E0395F" w:rsidRPr="00A75E1A" w:rsidRDefault="002C74B8" w:rsidP="00A75E1A">
      <w:pPr>
        <w:pStyle w:val="Bullet1"/>
      </w:pPr>
      <w:r w:rsidRPr="00E76697">
        <w:rPr>
          <w:rFonts w:ascii="Arial" w:hAnsi="Arial" w:cs="Arial"/>
          <w:color w:val="000000" w:themeColor="text1"/>
        </w:rPr>
        <w:t xml:space="preserve">Review and strengthen </w:t>
      </w:r>
      <w:r>
        <w:rPr>
          <w:rFonts w:ascii="Arial" w:hAnsi="Arial" w:cs="Arial"/>
          <w:color w:val="000000" w:themeColor="text1"/>
        </w:rPr>
        <w:t xml:space="preserve">the </w:t>
      </w:r>
      <w:r w:rsidRPr="00E76697">
        <w:rPr>
          <w:rFonts w:ascii="Arial" w:hAnsi="Arial" w:cs="Arial"/>
          <w:color w:val="000000" w:themeColor="text1"/>
        </w:rPr>
        <w:t>Departmental Funding Model, and associated performance measurement and reporting</w:t>
      </w:r>
      <w:r>
        <w:rPr>
          <w:rFonts w:ascii="Arial" w:hAnsi="Arial" w:cs="Arial"/>
          <w:color w:val="000000" w:themeColor="text1"/>
        </w:rPr>
        <w:t>.</w:t>
      </w:r>
    </w:p>
    <w:p w14:paraId="73BEF1ED" w14:textId="2929DCD0" w:rsidR="00FA3C69" w:rsidRPr="00E76697" w:rsidRDefault="000031E9" w:rsidP="00E76697">
      <w:pPr>
        <w:pStyle w:val="Bullet1"/>
        <w:rPr>
          <w:rFonts w:ascii="Arial" w:hAnsi="Arial" w:cs="Arial"/>
          <w:color w:val="000000" w:themeColor="text1"/>
        </w:rPr>
      </w:pPr>
      <w:r w:rsidRPr="00E76697">
        <w:rPr>
          <w:rFonts w:ascii="Arial" w:hAnsi="Arial" w:cs="Arial"/>
          <w:color w:val="000000" w:themeColor="text1"/>
        </w:rPr>
        <w:t>Lead Victorian public sector readiness for the implementation of a suite of major upcoming financial reporting changes</w:t>
      </w:r>
      <w:r w:rsidR="00F66741">
        <w:rPr>
          <w:rFonts w:ascii="Arial" w:hAnsi="Arial" w:cs="Arial"/>
          <w:color w:val="000000" w:themeColor="text1"/>
        </w:rPr>
        <w:t>.</w:t>
      </w:r>
    </w:p>
    <w:p w14:paraId="4708982A" w14:textId="355FA62D" w:rsidR="00637015" w:rsidRPr="00E76697" w:rsidRDefault="000031E9">
      <w:pPr>
        <w:pStyle w:val="Bullet1"/>
        <w:rPr>
          <w:rFonts w:ascii="Arial" w:hAnsi="Arial" w:cs="Arial"/>
          <w:color w:val="000000" w:themeColor="text1"/>
        </w:rPr>
      </w:pPr>
      <w:r w:rsidRPr="00E76697">
        <w:rPr>
          <w:rFonts w:ascii="Arial" w:hAnsi="Arial" w:cs="Arial"/>
          <w:color w:val="000000" w:themeColor="text1"/>
        </w:rPr>
        <w:t>Improve demand modelling to support sustainable funding</w:t>
      </w:r>
      <w:r w:rsidR="00F66741">
        <w:rPr>
          <w:rFonts w:ascii="Arial" w:hAnsi="Arial" w:cs="Arial"/>
          <w:color w:val="000000" w:themeColor="text1"/>
        </w:rPr>
        <w:t>.</w:t>
      </w:r>
    </w:p>
    <w:p w14:paraId="3AA7AFBE" w14:textId="77777777" w:rsidR="00764ECE" w:rsidRPr="006D4D18" w:rsidRDefault="00764ECE" w:rsidP="00764ECE">
      <w:pPr>
        <w:pStyle w:val="Heading1"/>
      </w:pPr>
      <w:bookmarkStart w:id="55" w:name="_Toc17896188"/>
      <w:r w:rsidRPr="006D4D18">
        <w:lastRenderedPageBreak/>
        <w:t>Strengthen Victoria’s economic performance – Economic Division</w:t>
      </w:r>
      <w:bookmarkEnd w:id="55"/>
    </w:p>
    <w:p w14:paraId="4E0DD0CF" w14:textId="77777777" w:rsidR="00764ECE" w:rsidRPr="00920EC6" w:rsidRDefault="00764ECE" w:rsidP="00764ECE">
      <w:pPr>
        <w:spacing w:after="400"/>
        <w:rPr>
          <w:color w:val="4273AA" w:themeColor="accent3" w:themeShade="BF"/>
        </w:rPr>
      </w:pPr>
      <w:r w:rsidRPr="00920EC6">
        <w:rPr>
          <w:color w:val="4273AA" w:themeColor="accent3" w:themeShade="BF"/>
        </w:rPr>
        <w:t>The</w:t>
      </w:r>
      <w:r w:rsidRPr="00920EC6">
        <w:rPr>
          <w:color w:val="4273AA" w:themeColor="accent3" w:themeShade="BF"/>
          <w:spacing w:val="-8"/>
        </w:rPr>
        <w:t xml:space="preserve"> </w:t>
      </w:r>
      <w:r w:rsidRPr="00920EC6">
        <w:rPr>
          <w:color w:val="4273AA" w:themeColor="accent3" w:themeShade="BF"/>
        </w:rPr>
        <w:t>Economic</w:t>
      </w:r>
      <w:r w:rsidRPr="00920EC6">
        <w:rPr>
          <w:color w:val="4273AA" w:themeColor="accent3" w:themeShade="BF"/>
          <w:spacing w:val="-8"/>
        </w:rPr>
        <w:t xml:space="preserve"> </w:t>
      </w:r>
      <w:r w:rsidRPr="00920EC6">
        <w:rPr>
          <w:color w:val="4273AA" w:themeColor="accent3" w:themeShade="BF"/>
        </w:rPr>
        <w:t>Division</w:t>
      </w:r>
      <w:r w:rsidRPr="00920EC6">
        <w:rPr>
          <w:color w:val="4273AA" w:themeColor="accent3" w:themeShade="BF"/>
          <w:spacing w:val="-8"/>
        </w:rPr>
        <w:t xml:space="preserve"> </w:t>
      </w:r>
      <w:r w:rsidRPr="00920EC6">
        <w:rPr>
          <w:color w:val="4273AA" w:themeColor="accent3" w:themeShade="BF"/>
        </w:rPr>
        <w:t>leads</w:t>
      </w:r>
      <w:r w:rsidRPr="00920EC6">
        <w:rPr>
          <w:color w:val="4273AA" w:themeColor="accent3" w:themeShade="BF"/>
          <w:spacing w:val="-8"/>
        </w:rPr>
        <w:t xml:space="preserve"> </w:t>
      </w:r>
      <w:r w:rsidRPr="00920EC6">
        <w:rPr>
          <w:color w:val="4273AA" w:themeColor="accent3" w:themeShade="BF"/>
        </w:rPr>
        <w:t>the</w:t>
      </w:r>
      <w:r w:rsidRPr="00920EC6">
        <w:rPr>
          <w:color w:val="4273AA" w:themeColor="accent3" w:themeShade="BF"/>
          <w:spacing w:val="-8"/>
        </w:rPr>
        <w:t xml:space="preserve"> </w:t>
      </w:r>
      <w:r w:rsidRPr="00920EC6">
        <w:rPr>
          <w:color w:val="4273AA" w:themeColor="accent3" w:themeShade="BF"/>
        </w:rPr>
        <w:t>development</w:t>
      </w:r>
      <w:r w:rsidRPr="00920EC6">
        <w:rPr>
          <w:color w:val="4273AA" w:themeColor="accent3" w:themeShade="BF"/>
          <w:spacing w:val="-8"/>
        </w:rPr>
        <w:t xml:space="preserve"> </w:t>
      </w:r>
      <w:r w:rsidRPr="00920EC6">
        <w:rPr>
          <w:color w:val="4273AA" w:themeColor="accent3" w:themeShade="BF"/>
        </w:rPr>
        <w:t>of advice</w:t>
      </w:r>
      <w:r w:rsidRPr="00920EC6">
        <w:rPr>
          <w:color w:val="4273AA" w:themeColor="accent3" w:themeShade="BF"/>
          <w:spacing w:val="-8"/>
        </w:rPr>
        <w:t xml:space="preserve"> </w:t>
      </w:r>
      <w:r w:rsidRPr="00920EC6">
        <w:rPr>
          <w:color w:val="4273AA" w:themeColor="accent3" w:themeShade="BF"/>
        </w:rPr>
        <w:t>to</w:t>
      </w:r>
      <w:r w:rsidRPr="00920EC6">
        <w:rPr>
          <w:color w:val="4273AA" w:themeColor="accent3" w:themeShade="BF"/>
          <w:spacing w:val="-8"/>
        </w:rPr>
        <w:t xml:space="preserve"> </w:t>
      </w:r>
      <w:r w:rsidRPr="00920EC6">
        <w:rPr>
          <w:color w:val="4273AA" w:themeColor="accent3" w:themeShade="BF"/>
        </w:rPr>
        <w:t>Government</w:t>
      </w:r>
      <w:r w:rsidRPr="00920EC6">
        <w:rPr>
          <w:color w:val="4273AA" w:themeColor="accent3" w:themeShade="BF"/>
          <w:spacing w:val="-8"/>
        </w:rPr>
        <w:t xml:space="preserve"> </w:t>
      </w:r>
      <w:r w:rsidRPr="00920EC6">
        <w:rPr>
          <w:color w:val="4273AA" w:themeColor="accent3" w:themeShade="BF"/>
        </w:rPr>
        <w:t>on</w:t>
      </w:r>
      <w:r w:rsidRPr="00920EC6">
        <w:rPr>
          <w:color w:val="4273AA" w:themeColor="accent3" w:themeShade="BF"/>
          <w:spacing w:val="-8"/>
        </w:rPr>
        <w:t xml:space="preserve"> </w:t>
      </w:r>
      <w:r w:rsidRPr="00920EC6">
        <w:rPr>
          <w:color w:val="4273AA" w:themeColor="accent3" w:themeShade="BF"/>
          <w:spacing w:val="-4"/>
        </w:rPr>
        <w:t>key</w:t>
      </w:r>
      <w:r w:rsidRPr="00920EC6">
        <w:rPr>
          <w:color w:val="4273AA" w:themeColor="accent3" w:themeShade="BF"/>
          <w:spacing w:val="-8"/>
        </w:rPr>
        <w:t xml:space="preserve"> </w:t>
      </w:r>
      <w:r w:rsidRPr="00920EC6">
        <w:rPr>
          <w:color w:val="4273AA" w:themeColor="accent3" w:themeShade="BF"/>
        </w:rPr>
        <w:t>economic</w:t>
      </w:r>
      <w:r w:rsidRPr="00920EC6">
        <w:rPr>
          <w:color w:val="4273AA" w:themeColor="accent3" w:themeShade="BF"/>
          <w:spacing w:val="-8"/>
        </w:rPr>
        <w:t xml:space="preserve"> </w:t>
      </w:r>
      <w:r w:rsidRPr="00920EC6">
        <w:rPr>
          <w:color w:val="4273AA" w:themeColor="accent3" w:themeShade="BF"/>
        </w:rPr>
        <w:t>and</w:t>
      </w:r>
      <w:r w:rsidRPr="00920EC6">
        <w:rPr>
          <w:color w:val="4273AA" w:themeColor="accent3" w:themeShade="BF"/>
          <w:spacing w:val="-8"/>
        </w:rPr>
        <w:t xml:space="preserve"> </w:t>
      </w:r>
      <w:r w:rsidRPr="00920EC6">
        <w:rPr>
          <w:color w:val="4273AA" w:themeColor="accent3" w:themeShade="BF"/>
        </w:rPr>
        <w:t>other priorities including regulatory reform,</w:t>
      </w:r>
      <w:r w:rsidRPr="00920EC6">
        <w:rPr>
          <w:color w:val="4273AA" w:themeColor="accent3" w:themeShade="BF"/>
          <w:spacing w:val="-9"/>
        </w:rPr>
        <w:t xml:space="preserve"> </w:t>
      </w:r>
      <w:r>
        <w:rPr>
          <w:color w:val="4273AA" w:themeColor="accent3" w:themeShade="BF"/>
          <w:spacing w:val="-9"/>
        </w:rPr>
        <w:t xml:space="preserve">housing, </w:t>
      </w:r>
      <w:r>
        <w:rPr>
          <w:color w:val="4273AA" w:themeColor="accent3" w:themeShade="BF"/>
        </w:rPr>
        <w:t>g</w:t>
      </w:r>
      <w:r w:rsidRPr="00920EC6">
        <w:rPr>
          <w:color w:val="4273AA" w:themeColor="accent3" w:themeShade="BF"/>
        </w:rPr>
        <w:t>overnment tax policy and intergovernmental financial</w:t>
      </w:r>
      <w:r w:rsidRPr="00920EC6">
        <w:rPr>
          <w:color w:val="4273AA" w:themeColor="accent3" w:themeShade="BF"/>
          <w:spacing w:val="-33"/>
        </w:rPr>
        <w:t xml:space="preserve"> </w:t>
      </w:r>
      <w:r w:rsidRPr="00920EC6">
        <w:rPr>
          <w:color w:val="4273AA" w:themeColor="accent3" w:themeShade="BF"/>
        </w:rPr>
        <w:t>relations to drive improvements in Victoria’s productive and</w:t>
      </w:r>
      <w:r w:rsidRPr="00920EC6">
        <w:rPr>
          <w:color w:val="4273AA" w:themeColor="accent3" w:themeShade="BF"/>
          <w:spacing w:val="-41"/>
        </w:rPr>
        <w:t xml:space="preserve"> </w:t>
      </w:r>
      <w:r w:rsidRPr="00920EC6">
        <w:rPr>
          <w:color w:val="4273AA" w:themeColor="accent3" w:themeShade="BF"/>
        </w:rPr>
        <w:t>efficient resource allocation, competitiveness</w:t>
      </w:r>
      <w:r w:rsidRPr="00920EC6">
        <w:rPr>
          <w:color w:val="4273AA" w:themeColor="accent3" w:themeShade="BF"/>
          <w:spacing w:val="-9"/>
        </w:rPr>
        <w:t xml:space="preserve"> </w:t>
      </w:r>
      <w:r w:rsidRPr="00920EC6">
        <w:rPr>
          <w:color w:val="4273AA" w:themeColor="accent3" w:themeShade="BF"/>
        </w:rPr>
        <w:t>and equity across the Victorian</w:t>
      </w:r>
      <w:r w:rsidRPr="00920EC6">
        <w:rPr>
          <w:color w:val="4273AA" w:themeColor="accent3" w:themeShade="BF"/>
          <w:spacing w:val="-5"/>
        </w:rPr>
        <w:t xml:space="preserve"> </w:t>
      </w:r>
      <w:r w:rsidRPr="00920EC6">
        <w:rPr>
          <w:color w:val="4273AA" w:themeColor="accent3" w:themeShade="BF"/>
        </w:rPr>
        <w:t>economy.</w:t>
      </w:r>
    </w:p>
    <w:p w14:paraId="0310654D" w14:textId="77777777" w:rsidR="00764ECE" w:rsidRDefault="00764ECE" w:rsidP="00764ECE">
      <w:pPr>
        <w:pStyle w:val="Heading2"/>
      </w:pPr>
      <w:bookmarkStart w:id="56" w:name="_Toc17896189"/>
      <w:r>
        <w:t>Business groups and</w:t>
      </w:r>
      <w:r>
        <w:rPr>
          <w:spacing w:val="-17"/>
        </w:rPr>
        <w:t xml:space="preserve"> </w:t>
      </w:r>
      <w:r>
        <w:t>core responsibilities</w:t>
      </w:r>
      <w:bookmarkEnd w:id="56"/>
    </w:p>
    <w:p w14:paraId="6EDB8FCB" w14:textId="424811F8" w:rsidR="00A04F9C" w:rsidRPr="0063428B" w:rsidRDefault="00A04F9C" w:rsidP="00A01377">
      <w:pPr>
        <w:pStyle w:val="Heading3"/>
      </w:pPr>
      <w:r w:rsidRPr="0063428B">
        <w:t>ECONOMIC POLICY</w:t>
      </w:r>
    </w:p>
    <w:p w14:paraId="41FAB8F9" w14:textId="77777777" w:rsidR="000668AD" w:rsidRDefault="000668AD" w:rsidP="000668AD">
      <w:pPr>
        <w:rPr>
          <w:spacing w:val="0"/>
          <w:sz w:val="22"/>
        </w:rPr>
      </w:pPr>
      <w:r>
        <w:t>Provides advice on Victoria’s economic strategy</w:t>
      </w:r>
      <w:r>
        <w:rPr>
          <w:u w:val="single"/>
        </w:rPr>
        <w:t>,</w:t>
      </w:r>
      <w:r>
        <w:t xml:space="preserve"> macroeconomic conditions and policy; economic reform; energy, resources and environmental policy; and regulation, planning and local government reform.</w:t>
      </w:r>
    </w:p>
    <w:p w14:paraId="0815E215" w14:textId="1F766151" w:rsidR="000668AD" w:rsidRPr="00622B1C" w:rsidRDefault="000668AD" w:rsidP="00A01377">
      <w:pPr>
        <w:pStyle w:val="Heading3"/>
      </w:pPr>
      <w:r>
        <w:t>SERVICE DELIVERY AND REFORM</w:t>
      </w:r>
    </w:p>
    <w:p w14:paraId="414DDF01" w14:textId="77777777" w:rsidR="000668AD" w:rsidRDefault="000668AD" w:rsidP="000668AD">
      <w:pPr>
        <w:rPr>
          <w:spacing w:val="0"/>
          <w:sz w:val="22"/>
        </w:rPr>
      </w:pPr>
      <w:r>
        <w:t>Provides analysis and policy advice on whole of government risk, transport, justice, outcome-based funding, education, health and human services, demand forecasting and housing.</w:t>
      </w:r>
    </w:p>
    <w:p w14:paraId="1F8EACFC" w14:textId="03DF192F" w:rsidR="00A04F9C" w:rsidRDefault="00A04F9C" w:rsidP="00A01377">
      <w:pPr>
        <w:pStyle w:val="Heading3"/>
      </w:pPr>
      <w:r>
        <w:t>REVENUE</w:t>
      </w:r>
    </w:p>
    <w:p w14:paraId="2A613B2A" w14:textId="2235D722" w:rsidR="00A04F9C" w:rsidRDefault="000668AD">
      <w:pPr>
        <w:keepLines w:val="0"/>
        <w:spacing w:before="0" w:after="200"/>
        <w:rPr>
          <w:rFonts w:asciiTheme="majorHAnsi" w:eastAsiaTheme="majorEastAsia" w:hAnsiTheme="majorHAnsi" w:cstheme="majorBidi"/>
          <w:b/>
          <w:bCs/>
          <w:color w:val="53565A"/>
          <w:spacing w:val="0"/>
          <w:sz w:val="30"/>
          <w:szCs w:val="24"/>
          <w:lang w:val="en-US"/>
        </w:rPr>
      </w:pPr>
      <w:r>
        <w:t>Provides analysis and advice on tax and gambling policy, intergovernmental financial relations and revenue forecasting.</w:t>
      </w:r>
    </w:p>
    <w:p w14:paraId="7C4CECDE" w14:textId="6540BD26" w:rsidR="00C27231" w:rsidRDefault="00C27231" w:rsidP="00685352">
      <w:pPr>
        <w:pStyle w:val="Heading2"/>
      </w:pPr>
      <w:bookmarkStart w:id="57" w:name="_Hlk13748959"/>
      <w:bookmarkStart w:id="58" w:name="_Toc521916813"/>
      <w:bookmarkStart w:id="59" w:name="_Toc17896190"/>
      <w:r>
        <w:rPr>
          <w:spacing w:val="-5"/>
        </w:rPr>
        <w:t xml:space="preserve">Key </w:t>
      </w:r>
      <w:r>
        <w:t>short to medium-term priorities</w:t>
      </w:r>
      <w:bookmarkEnd w:id="58"/>
      <w:bookmarkEnd w:id="59"/>
    </w:p>
    <w:p w14:paraId="67F91EF7" w14:textId="77777777" w:rsidR="0062444F" w:rsidRPr="00E76697" w:rsidRDefault="0062444F" w:rsidP="00E76697">
      <w:pPr>
        <w:pStyle w:val="Bullet1"/>
        <w:rPr>
          <w:spacing w:val="-3"/>
        </w:rPr>
      </w:pPr>
      <w:r w:rsidRPr="00E76697">
        <w:rPr>
          <w:spacing w:val="-3"/>
        </w:rPr>
        <w:t>Provide advice to Government on the outlook for State revenue, including tax and non-tax sources of revenue and sources of Commonwealth revenue.</w:t>
      </w:r>
    </w:p>
    <w:p w14:paraId="5B25CB83" w14:textId="77777777" w:rsidR="0062444F" w:rsidRPr="00E76697" w:rsidRDefault="0062444F" w:rsidP="00E76697">
      <w:pPr>
        <w:pStyle w:val="Bullet1"/>
        <w:rPr>
          <w:spacing w:val="-3"/>
        </w:rPr>
      </w:pPr>
      <w:r w:rsidRPr="00E76697">
        <w:rPr>
          <w:spacing w:val="-3"/>
        </w:rPr>
        <w:t>Further build economic modelling and forecasting capabilities to improve the Department’s understanding of the potential impact of major economic events; improve the accuracy of revenue and economic forecasts; improve scenario testing capability and cost benefit analysis; and expand capacity to forecast demand for government services.</w:t>
      </w:r>
    </w:p>
    <w:p w14:paraId="53FD3C00" w14:textId="55C7FFD1" w:rsidR="0062444F" w:rsidRPr="00E76697" w:rsidRDefault="0062444F" w:rsidP="00E76697">
      <w:pPr>
        <w:pStyle w:val="Bullet1"/>
        <w:rPr>
          <w:spacing w:val="-3"/>
        </w:rPr>
      </w:pPr>
      <w:r w:rsidRPr="00E76697">
        <w:rPr>
          <w:spacing w:val="-3"/>
        </w:rPr>
        <w:t xml:space="preserve">Enhance the management of state significant risks through cross-agency collaboration and coordination via the </w:t>
      </w:r>
      <w:r w:rsidR="0052662A">
        <w:rPr>
          <w:spacing w:val="-3"/>
        </w:rPr>
        <w:t>w</w:t>
      </w:r>
      <w:r w:rsidRPr="00E76697">
        <w:rPr>
          <w:spacing w:val="-3"/>
        </w:rPr>
        <w:t xml:space="preserve">hole of Victorian </w:t>
      </w:r>
      <w:r w:rsidR="0052662A">
        <w:rPr>
          <w:spacing w:val="-3"/>
        </w:rPr>
        <w:t>g</w:t>
      </w:r>
      <w:r w:rsidRPr="00E76697">
        <w:rPr>
          <w:spacing w:val="-3"/>
        </w:rPr>
        <w:t>overnment State Significant Risk Interdepartmental Committee, and provide timely advice to the Assistant Treasurer and Victorian Secretaries</w:t>
      </w:r>
      <w:r w:rsidR="0052662A">
        <w:rPr>
          <w:spacing w:val="-3"/>
        </w:rPr>
        <w:t>’</w:t>
      </w:r>
      <w:r w:rsidRPr="00E76697">
        <w:rPr>
          <w:spacing w:val="-3"/>
        </w:rPr>
        <w:t xml:space="preserve"> Board.</w:t>
      </w:r>
    </w:p>
    <w:p w14:paraId="34F3BCEB" w14:textId="77777777" w:rsidR="0062444F" w:rsidRPr="00E76697" w:rsidRDefault="0062444F" w:rsidP="00E76697">
      <w:pPr>
        <w:pStyle w:val="Bullet1"/>
        <w:rPr>
          <w:spacing w:val="-3"/>
        </w:rPr>
      </w:pPr>
      <w:r w:rsidRPr="00E76697">
        <w:rPr>
          <w:spacing w:val="-3"/>
        </w:rPr>
        <w:lastRenderedPageBreak/>
        <w:t>Provide advice to Government on enhancing productivity and protecting the interests of consumers, businesses and citizens through regulation reform, including advice on fees and charges.</w:t>
      </w:r>
    </w:p>
    <w:p w14:paraId="05A352F3" w14:textId="74ADD0C9" w:rsidR="0062444F" w:rsidRPr="00E76697" w:rsidRDefault="0062444F" w:rsidP="00E76697">
      <w:pPr>
        <w:pStyle w:val="Bullet1"/>
        <w:rPr>
          <w:spacing w:val="-3"/>
        </w:rPr>
      </w:pPr>
      <w:r w:rsidRPr="00E76697">
        <w:rPr>
          <w:spacing w:val="-3"/>
        </w:rPr>
        <w:t>Through the Commissioner for Better Regulation, enhance regulatory scrutiny, seek to reduce the burden of red tape, and identify opportunities to introduce regulatory offsets to deliver improvements in citizen</w:t>
      </w:r>
      <w:r w:rsidR="0052662A">
        <w:rPr>
          <w:spacing w:val="-3"/>
        </w:rPr>
        <w:t>’</w:t>
      </w:r>
      <w:r w:rsidRPr="00E76697">
        <w:rPr>
          <w:spacing w:val="-3"/>
        </w:rPr>
        <w:t>s wellbeing, the economic performance of the state, and environmental outcomes.</w:t>
      </w:r>
    </w:p>
    <w:p w14:paraId="65B1E401" w14:textId="5BB6BAC6" w:rsidR="0062444F" w:rsidRPr="00E76697" w:rsidRDefault="0062444F" w:rsidP="00E76697">
      <w:pPr>
        <w:pStyle w:val="Bullet1"/>
        <w:rPr>
          <w:spacing w:val="-3"/>
        </w:rPr>
      </w:pPr>
      <w:r w:rsidRPr="00E76697">
        <w:rPr>
          <w:spacing w:val="-3"/>
        </w:rPr>
        <w:t xml:space="preserve">Provide reform options across the housing spectrum – including market housing, first home buyers, and affordable and social housing; continuing to implement the Social Housing Growth Fund, low interest loans and guarantees to community housing program, and the HomesVic </w:t>
      </w:r>
      <w:r w:rsidR="0052662A">
        <w:rPr>
          <w:spacing w:val="-3"/>
        </w:rPr>
        <w:t>S</w:t>
      </w:r>
      <w:r w:rsidRPr="00E76697">
        <w:rPr>
          <w:spacing w:val="-3"/>
        </w:rPr>
        <w:t xml:space="preserve">hared </w:t>
      </w:r>
      <w:r w:rsidR="0052662A">
        <w:rPr>
          <w:spacing w:val="-3"/>
        </w:rPr>
        <w:t>E</w:t>
      </w:r>
      <w:r w:rsidRPr="00E76697">
        <w:rPr>
          <w:spacing w:val="-3"/>
        </w:rPr>
        <w:t xml:space="preserve">quity </w:t>
      </w:r>
      <w:r w:rsidR="0052662A">
        <w:rPr>
          <w:spacing w:val="-3"/>
        </w:rPr>
        <w:t>S</w:t>
      </w:r>
      <w:r w:rsidRPr="00E76697">
        <w:rPr>
          <w:spacing w:val="-3"/>
        </w:rPr>
        <w:t>cheme.</w:t>
      </w:r>
    </w:p>
    <w:p w14:paraId="7484EF40" w14:textId="77777777" w:rsidR="0062444F" w:rsidRPr="00E76697" w:rsidRDefault="0062444F" w:rsidP="00E76697">
      <w:pPr>
        <w:pStyle w:val="Bullet1"/>
        <w:rPr>
          <w:spacing w:val="-3"/>
        </w:rPr>
      </w:pPr>
      <w:r w:rsidRPr="00E76697">
        <w:rPr>
          <w:spacing w:val="-3"/>
        </w:rPr>
        <w:t>Deliver programs and reform that increase outcomes-based funding in Victoria, including by delivering the Victorian Business Growth Fund with First State Super and VicSuper; and by implementing the Government’s Partnerships Addressing Disadvantage initiative, building on the Social Impact Bond Pilot program.</w:t>
      </w:r>
    </w:p>
    <w:p w14:paraId="6063E03D" w14:textId="3165774B" w:rsidR="009E4516" w:rsidRPr="00E76697" w:rsidRDefault="00637015" w:rsidP="00E76697">
      <w:pPr>
        <w:pStyle w:val="Heading2"/>
      </w:pPr>
      <w:bookmarkStart w:id="60" w:name="_Toc17896191"/>
      <w:bookmarkEnd w:id="57"/>
      <w:r w:rsidRPr="00E76697">
        <w:rPr>
          <w:rFonts w:eastAsia="Times New Roman"/>
        </w:rPr>
        <w:t>I</w:t>
      </w:r>
      <w:r>
        <w:rPr>
          <w:rFonts w:eastAsia="Times New Roman"/>
        </w:rPr>
        <w:t>nvest Victoria</w:t>
      </w:r>
      <w:bookmarkEnd w:id="60"/>
    </w:p>
    <w:p w14:paraId="64D454C9" w14:textId="064EEF31" w:rsidR="00F66741" w:rsidRDefault="00637015">
      <w:r w:rsidRPr="00637015">
        <w:t>Invest Victoria is the Victorian Government’s lead investment attraction agency that plans, coordinates, and executes whole</w:t>
      </w:r>
      <w:r w:rsidR="0052662A">
        <w:t xml:space="preserve"> </w:t>
      </w:r>
      <w:r w:rsidRPr="00637015">
        <w:t>of</w:t>
      </w:r>
      <w:r w:rsidR="0052662A">
        <w:t xml:space="preserve"> </w:t>
      </w:r>
      <w:r w:rsidRPr="00637015">
        <w:t xml:space="preserve">government Foreign Direct Investment strategies and activities for the State. </w:t>
      </w:r>
    </w:p>
    <w:p w14:paraId="4A978BBA" w14:textId="6CFC7698" w:rsidR="00637015" w:rsidRDefault="00637015" w:rsidP="00E76697">
      <w:pPr>
        <w:rPr>
          <w:rFonts w:ascii="Arial" w:hAnsi="Arial" w:cs="Arial"/>
          <w:b/>
          <w:i/>
          <w:color w:val="FF0000"/>
        </w:rPr>
      </w:pPr>
      <w:r w:rsidRPr="00637015">
        <w:t>Invest Victoria aims to ensure the State’s investment attraction efforts drive long</w:t>
      </w:r>
      <w:r w:rsidR="0052662A">
        <w:t xml:space="preserve"> </w:t>
      </w:r>
      <w:r w:rsidRPr="00637015">
        <w:t>term economic performance, particularly through innovation and export</w:t>
      </w:r>
      <w:r w:rsidR="0052662A">
        <w:t>-</w:t>
      </w:r>
      <w:r w:rsidRPr="00637015">
        <w:t>led growth. The agency</w:t>
      </w:r>
      <w:r>
        <w:rPr>
          <w:rFonts w:eastAsia="Times New Roman"/>
        </w:rPr>
        <w:t xml:space="preserve"> works with government and other stakeholders to ensure that Victoria is a competitive destination for business, innovation and talent globally.</w:t>
      </w:r>
    </w:p>
    <w:p w14:paraId="7CB2FA26" w14:textId="1884991A" w:rsidR="00637015" w:rsidRPr="00E76697" w:rsidRDefault="00637015" w:rsidP="00A01377">
      <w:pPr>
        <w:pStyle w:val="Heading3"/>
      </w:pPr>
      <w:r>
        <w:rPr>
          <w:spacing w:val="-5"/>
        </w:rPr>
        <w:t xml:space="preserve">Key </w:t>
      </w:r>
      <w:r>
        <w:t>short to medium-term priorities</w:t>
      </w:r>
    </w:p>
    <w:p w14:paraId="35CF15A7" w14:textId="6166CA7D" w:rsidR="009E4516" w:rsidRPr="00E76697" w:rsidRDefault="009E4516" w:rsidP="00E76697">
      <w:pPr>
        <w:pStyle w:val="Bullet1"/>
        <w:rPr>
          <w:spacing w:val="-3"/>
        </w:rPr>
      </w:pPr>
      <w:r w:rsidRPr="00E76697">
        <w:rPr>
          <w:spacing w:val="-3"/>
        </w:rPr>
        <w:t>Develop and convert a pipeline of investment projects that align with the Government’s economic priorities.</w:t>
      </w:r>
    </w:p>
    <w:p w14:paraId="3F72F97F" w14:textId="4E7B9EF1" w:rsidR="009E4516" w:rsidRPr="00E76697" w:rsidRDefault="00477D83" w:rsidP="00E76697">
      <w:pPr>
        <w:pStyle w:val="Bullet1"/>
        <w:rPr>
          <w:spacing w:val="-3"/>
        </w:rPr>
      </w:pPr>
      <w:r w:rsidRPr="00E76697">
        <w:rPr>
          <w:spacing w:val="-3"/>
        </w:rPr>
        <w:t>Develop an investment attraction strategy that contributes to an overarching economic development strategy</w:t>
      </w:r>
      <w:r w:rsidR="00F66741">
        <w:rPr>
          <w:spacing w:val="-3"/>
        </w:rPr>
        <w:t>.</w:t>
      </w:r>
    </w:p>
    <w:p w14:paraId="7D9F4983" w14:textId="778D5F56" w:rsidR="00637015" w:rsidRDefault="00637015" w:rsidP="00637015">
      <w:pPr>
        <w:pStyle w:val="Bullet1"/>
        <w:rPr>
          <w:spacing w:val="-3"/>
        </w:rPr>
      </w:pPr>
      <w:bookmarkStart w:id="61" w:name="_Hlk13737876"/>
      <w:r>
        <w:t xml:space="preserve">Ongoing </w:t>
      </w:r>
      <w:r w:rsidRPr="00E76697">
        <w:rPr>
          <w:spacing w:val="-3"/>
        </w:rPr>
        <w:t>development of value propositions to provide investment collatera</w:t>
      </w:r>
      <w:r>
        <w:rPr>
          <w:spacing w:val="-3"/>
        </w:rPr>
        <w:t>l</w:t>
      </w:r>
      <w:r w:rsidR="00F66741">
        <w:rPr>
          <w:spacing w:val="-3"/>
        </w:rPr>
        <w:t>.</w:t>
      </w:r>
    </w:p>
    <w:p w14:paraId="263A1DCB" w14:textId="3CD76F24" w:rsidR="00CB394E" w:rsidRDefault="00182CA2" w:rsidP="00182CA2">
      <w:pPr>
        <w:pStyle w:val="Bullet1"/>
      </w:pPr>
      <w:r w:rsidRPr="00E76697">
        <w:t>Develop the Victorian Hydrogen Energy Supply Chain</w:t>
      </w:r>
      <w:r>
        <w:t>.</w:t>
      </w:r>
    </w:p>
    <w:p w14:paraId="1FCA40AA" w14:textId="5E1829C6" w:rsidR="00D02820" w:rsidRPr="00A01377" w:rsidRDefault="00CF6CB4" w:rsidP="00D02820">
      <w:pPr>
        <w:pStyle w:val="Bullet1"/>
      </w:pPr>
      <w:r>
        <w:t xml:space="preserve">Provide advice on </w:t>
      </w:r>
      <w:r w:rsidRPr="00A01377">
        <w:t xml:space="preserve">increasing access to funding for small </w:t>
      </w:r>
      <w:r w:rsidR="009E387B" w:rsidRPr="00A01377">
        <w:t>to</w:t>
      </w:r>
      <w:r w:rsidRPr="00A01377">
        <w:t xml:space="preserve"> medium-sized enterprises and startups</w:t>
      </w:r>
      <w:bookmarkStart w:id="62" w:name="_Hlk13818525"/>
      <w:bookmarkStart w:id="63" w:name="_Toc521916814"/>
      <w:bookmarkStart w:id="64" w:name="_Hlk13237360"/>
      <w:bookmarkEnd w:id="61"/>
      <w:r w:rsidR="009771D9" w:rsidRPr="00A01377">
        <w:t>.</w:t>
      </w:r>
    </w:p>
    <w:p w14:paraId="6E7D3B70" w14:textId="2D1F7674" w:rsidR="00825FB9" w:rsidRDefault="00825FB9" w:rsidP="00D02820">
      <w:pPr>
        <w:pStyle w:val="Heading1"/>
        <w:rPr>
          <w:rFonts w:eastAsia="Times New Roman"/>
        </w:rPr>
      </w:pPr>
      <w:bookmarkStart w:id="65" w:name="_Toc17896192"/>
      <w:r>
        <w:rPr>
          <w:rFonts w:eastAsia="Times New Roman"/>
        </w:rPr>
        <w:lastRenderedPageBreak/>
        <w:t xml:space="preserve">Improve how Government manages its balance sheet, </w:t>
      </w:r>
      <w:r w:rsidRPr="00E76697">
        <w:t>commercial</w:t>
      </w:r>
      <w:r>
        <w:rPr>
          <w:rFonts w:eastAsia="Times New Roman"/>
        </w:rPr>
        <w:t xml:space="preserve"> activities and public sector infrastructure – Commercial Division</w:t>
      </w:r>
      <w:bookmarkEnd w:id="65"/>
    </w:p>
    <w:p w14:paraId="555E2289" w14:textId="39B1FCB9" w:rsidR="00825FB9" w:rsidRDefault="00825FB9" w:rsidP="00825FB9">
      <w:pPr>
        <w:spacing w:after="400"/>
        <w:rPr>
          <w:rFonts w:ascii="Arial" w:eastAsia="Times New Roman" w:hAnsi="Arial" w:cs="Times New Roman"/>
          <w:color w:val="4273AA"/>
        </w:rPr>
      </w:pPr>
      <w:r>
        <w:rPr>
          <w:rFonts w:ascii="Arial" w:eastAsia="Times New Roman" w:hAnsi="Arial" w:cs="Times New Roman"/>
          <w:color w:val="4273AA"/>
        </w:rPr>
        <w:t xml:space="preserve">The </w:t>
      </w:r>
      <w:r>
        <w:rPr>
          <w:rFonts w:ascii="Arial" w:eastAsia="Times New Roman" w:hAnsi="Arial" w:cs="Times New Roman"/>
          <w:color w:val="4273AA"/>
          <w:spacing w:val="-3"/>
        </w:rPr>
        <w:t xml:space="preserve">Commercial </w:t>
      </w:r>
      <w:r>
        <w:rPr>
          <w:rFonts w:ascii="Arial" w:eastAsia="Times New Roman" w:hAnsi="Arial" w:cs="Times New Roman"/>
          <w:color w:val="4273AA"/>
        </w:rPr>
        <w:t>Division leads the</w:t>
      </w:r>
      <w:r>
        <w:rPr>
          <w:rFonts w:ascii="Arial" w:eastAsia="Times New Roman" w:hAnsi="Arial" w:cs="Times New Roman"/>
          <w:color w:val="4273AA"/>
          <w:spacing w:val="-32"/>
        </w:rPr>
        <w:t xml:space="preserve"> </w:t>
      </w:r>
      <w:r>
        <w:rPr>
          <w:rFonts w:ascii="Arial" w:eastAsia="Times New Roman" w:hAnsi="Arial" w:cs="Times New Roman"/>
          <w:color w:val="4273AA"/>
          <w:spacing w:val="-3"/>
        </w:rPr>
        <w:t>development</w:t>
      </w:r>
      <w:r>
        <w:rPr>
          <w:rFonts w:ascii="Arial" w:eastAsia="Times New Roman" w:hAnsi="Arial" w:cs="Times New Roman"/>
          <w:color w:val="4273AA"/>
        </w:rPr>
        <w:t xml:space="preserve"> of </w:t>
      </w:r>
      <w:r>
        <w:rPr>
          <w:rFonts w:ascii="Arial" w:eastAsia="Times New Roman" w:hAnsi="Arial" w:cs="Times New Roman"/>
          <w:color w:val="4273AA"/>
          <w:spacing w:val="-3"/>
        </w:rPr>
        <w:t xml:space="preserve">strategic commercial </w:t>
      </w:r>
      <w:r>
        <w:rPr>
          <w:rFonts w:ascii="Arial" w:eastAsia="Times New Roman" w:hAnsi="Arial" w:cs="Times New Roman"/>
          <w:color w:val="4273AA"/>
        </w:rPr>
        <w:t>and financial advice</w:t>
      </w:r>
      <w:r>
        <w:rPr>
          <w:rFonts w:ascii="Arial" w:eastAsia="Times New Roman" w:hAnsi="Arial" w:cs="Times New Roman"/>
          <w:color w:val="4273AA"/>
          <w:spacing w:val="-31"/>
        </w:rPr>
        <w:t xml:space="preserve"> </w:t>
      </w:r>
      <w:r>
        <w:rPr>
          <w:rFonts w:ascii="Arial" w:eastAsia="Times New Roman" w:hAnsi="Arial" w:cs="Times New Roman"/>
          <w:color w:val="4273AA"/>
          <w:spacing w:val="-3"/>
        </w:rPr>
        <w:t>to</w:t>
      </w:r>
      <w:r>
        <w:rPr>
          <w:rFonts w:ascii="Arial" w:eastAsia="Times New Roman" w:hAnsi="Arial" w:cs="Times New Roman"/>
          <w:color w:val="4273AA"/>
        </w:rPr>
        <w:t xml:space="preserve"> </w:t>
      </w:r>
      <w:r>
        <w:rPr>
          <w:rFonts w:ascii="Arial" w:eastAsia="Times New Roman" w:hAnsi="Arial" w:cs="Times New Roman"/>
          <w:color w:val="4273AA"/>
          <w:spacing w:val="-3"/>
        </w:rPr>
        <w:t xml:space="preserve">Government to </w:t>
      </w:r>
      <w:r>
        <w:rPr>
          <w:rFonts w:ascii="Arial" w:eastAsia="Times New Roman" w:hAnsi="Arial" w:cs="Times New Roman"/>
          <w:color w:val="4273AA"/>
        </w:rPr>
        <w:t xml:space="preserve">support </w:t>
      </w:r>
      <w:r>
        <w:rPr>
          <w:rFonts w:ascii="Arial" w:eastAsia="Times New Roman" w:hAnsi="Arial" w:cs="Times New Roman"/>
          <w:color w:val="4273AA"/>
          <w:spacing w:val="-4"/>
        </w:rPr>
        <w:t xml:space="preserve">key </w:t>
      </w:r>
      <w:r>
        <w:rPr>
          <w:rFonts w:ascii="Arial" w:eastAsia="Times New Roman" w:hAnsi="Arial" w:cs="Times New Roman"/>
          <w:color w:val="4273AA"/>
        </w:rPr>
        <w:t>decisions</w:t>
      </w:r>
      <w:r>
        <w:rPr>
          <w:rFonts w:ascii="Arial" w:eastAsia="Times New Roman" w:hAnsi="Arial" w:cs="Times New Roman"/>
          <w:color w:val="4273AA"/>
          <w:spacing w:val="-25"/>
        </w:rPr>
        <w:t xml:space="preserve"> </w:t>
      </w:r>
      <w:r>
        <w:rPr>
          <w:rFonts w:ascii="Arial" w:eastAsia="Times New Roman" w:hAnsi="Arial" w:cs="Times New Roman"/>
          <w:color w:val="4273AA"/>
          <w:spacing w:val="-3"/>
        </w:rPr>
        <w:t>regarding</w:t>
      </w:r>
      <w:r>
        <w:rPr>
          <w:rFonts w:ascii="Arial" w:eastAsia="Times New Roman" w:hAnsi="Arial" w:cs="Times New Roman"/>
          <w:color w:val="4273AA"/>
        </w:rPr>
        <w:t xml:space="preserve"> the</w:t>
      </w:r>
      <w:r>
        <w:rPr>
          <w:rFonts w:ascii="Arial" w:eastAsia="Times New Roman" w:hAnsi="Arial" w:cs="Times New Roman"/>
          <w:color w:val="4273AA"/>
          <w:spacing w:val="-7"/>
        </w:rPr>
        <w:t xml:space="preserve"> </w:t>
      </w:r>
      <w:r>
        <w:rPr>
          <w:rFonts w:ascii="Arial" w:eastAsia="Times New Roman" w:hAnsi="Arial" w:cs="Times New Roman"/>
          <w:color w:val="4273AA"/>
          <w:spacing w:val="-5"/>
        </w:rPr>
        <w:t>State’s</w:t>
      </w:r>
      <w:r>
        <w:rPr>
          <w:rFonts w:ascii="Arial" w:eastAsia="Times New Roman" w:hAnsi="Arial" w:cs="Times New Roman"/>
          <w:color w:val="4273AA"/>
          <w:spacing w:val="-7"/>
        </w:rPr>
        <w:t xml:space="preserve"> </w:t>
      </w:r>
      <w:r>
        <w:rPr>
          <w:rFonts w:ascii="Arial" w:eastAsia="Times New Roman" w:hAnsi="Arial" w:cs="Times New Roman"/>
          <w:color w:val="4273AA"/>
        </w:rPr>
        <w:t>financial</w:t>
      </w:r>
      <w:r>
        <w:rPr>
          <w:rFonts w:ascii="Arial" w:eastAsia="Times New Roman" w:hAnsi="Arial" w:cs="Times New Roman"/>
          <w:color w:val="4273AA"/>
          <w:spacing w:val="-7"/>
        </w:rPr>
        <w:t xml:space="preserve"> </w:t>
      </w:r>
      <w:r>
        <w:rPr>
          <w:rFonts w:ascii="Arial" w:eastAsia="Times New Roman" w:hAnsi="Arial" w:cs="Times New Roman"/>
          <w:color w:val="4273AA"/>
        </w:rPr>
        <w:t>assets</w:t>
      </w:r>
      <w:r>
        <w:rPr>
          <w:rFonts w:ascii="Arial" w:eastAsia="Times New Roman" w:hAnsi="Arial" w:cs="Times New Roman"/>
          <w:color w:val="4273AA"/>
          <w:spacing w:val="-7"/>
        </w:rPr>
        <w:t xml:space="preserve"> </w:t>
      </w:r>
      <w:r>
        <w:rPr>
          <w:rFonts w:ascii="Arial" w:eastAsia="Times New Roman" w:hAnsi="Arial" w:cs="Times New Roman"/>
          <w:color w:val="4273AA"/>
        </w:rPr>
        <w:t>and</w:t>
      </w:r>
      <w:r>
        <w:rPr>
          <w:rFonts w:ascii="Arial" w:eastAsia="Times New Roman" w:hAnsi="Arial" w:cs="Times New Roman"/>
          <w:color w:val="4273AA"/>
          <w:spacing w:val="-7"/>
        </w:rPr>
        <w:t xml:space="preserve"> </w:t>
      </w:r>
      <w:r>
        <w:rPr>
          <w:rFonts w:ascii="Arial" w:eastAsia="Times New Roman" w:hAnsi="Arial" w:cs="Times New Roman"/>
          <w:color w:val="4273AA"/>
        </w:rPr>
        <w:t>liabilities</w:t>
      </w:r>
      <w:r>
        <w:rPr>
          <w:rFonts w:ascii="Arial" w:eastAsia="Times New Roman" w:hAnsi="Arial" w:cs="Times New Roman"/>
          <w:color w:val="4273AA"/>
          <w:spacing w:val="-7"/>
        </w:rPr>
        <w:t xml:space="preserve"> </w:t>
      </w:r>
      <w:r>
        <w:rPr>
          <w:rFonts w:ascii="Arial" w:eastAsia="Times New Roman" w:hAnsi="Arial" w:cs="Times New Roman"/>
          <w:color w:val="4273AA"/>
        </w:rPr>
        <w:t xml:space="preserve">and </w:t>
      </w:r>
      <w:r>
        <w:rPr>
          <w:rFonts w:ascii="Arial" w:eastAsia="Times New Roman" w:hAnsi="Arial" w:cs="Times New Roman"/>
          <w:color w:val="4273AA"/>
          <w:spacing w:val="-3"/>
        </w:rPr>
        <w:t xml:space="preserve">infrastructure investment </w:t>
      </w:r>
      <w:r>
        <w:rPr>
          <w:rFonts w:ascii="Arial" w:eastAsia="Times New Roman" w:hAnsi="Arial" w:cs="Times New Roman"/>
          <w:color w:val="4273AA"/>
        </w:rPr>
        <w:t xml:space="preserve">opportunities </w:t>
      </w:r>
      <w:r>
        <w:rPr>
          <w:rFonts w:ascii="Arial" w:eastAsia="Times New Roman" w:hAnsi="Arial" w:cs="Times New Roman"/>
          <w:color w:val="4273AA"/>
          <w:spacing w:val="-3"/>
        </w:rPr>
        <w:t>to</w:t>
      </w:r>
      <w:r>
        <w:rPr>
          <w:rFonts w:ascii="Arial" w:eastAsia="Times New Roman" w:hAnsi="Arial" w:cs="Times New Roman"/>
          <w:color w:val="4273AA"/>
          <w:spacing w:val="-16"/>
        </w:rPr>
        <w:t xml:space="preserve"> </w:t>
      </w:r>
      <w:r>
        <w:rPr>
          <w:rFonts w:ascii="Arial" w:eastAsia="Times New Roman" w:hAnsi="Arial" w:cs="Times New Roman"/>
          <w:color w:val="4273AA"/>
          <w:spacing w:val="-3"/>
        </w:rPr>
        <w:t xml:space="preserve">drive improvement </w:t>
      </w:r>
      <w:r>
        <w:rPr>
          <w:rFonts w:ascii="Arial" w:eastAsia="Times New Roman" w:hAnsi="Arial" w:cs="Times New Roman"/>
          <w:color w:val="4273AA"/>
        </w:rPr>
        <w:t xml:space="preserve">in public </w:t>
      </w:r>
      <w:r>
        <w:rPr>
          <w:rFonts w:ascii="Arial" w:eastAsia="Times New Roman" w:hAnsi="Arial" w:cs="Times New Roman"/>
          <w:color w:val="4273AA"/>
          <w:spacing w:val="-3"/>
        </w:rPr>
        <w:t xml:space="preserve">sector commercial </w:t>
      </w:r>
      <w:r>
        <w:rPr>
          <w:rFonts w:ascii="Arial" w:eastAsia="Times New Roman" w:hAnsi="Arial" w:cs="Times New Roman"/>
          <w:color w:val="4273AA"/>
        </w:rPr>
        <w:t>and</w:t>
      </w:r>
      <w:r>
        <w:rPr>
          <w:rFonts w:ascii="Arial" w:eastAsia="Times New Roman" w:hAnsi="Arial" w:cs="Times New Roman"/>
          <w:color w:val="4273AA"/>
          <w:spacing w:val="-11"/>
        </w:rPr>
        <w:t xml:space="preserve"> </w:t>
      </w:r>
      <w:r>
        <w:rPr>
          <w:rFonts w:ascii="Arial" w:eastAsia="Times New Roman" w:hAnsi="Arial" w:cs="Times New Roman"/>
          <w:color w:val="4273AA"/>
          <w:spacing w:val="-3"/>
        </w:rPr>
        <w:t>asset</w:t>
      </w:r>
      <w:r>
        <w:rPr>
          <w:rFonts w:ascii="Arial" w:eastAsia="Times New Roman" w:hAnsi="Arial" w:cs="Times New Roman"/>
          <w:color w:val="4273AA"/>
        </w:rPr>
        <w:t xml:space="preserve"> management, and the </w:t>
      </w:r>
      <w:r>
        <w:rPr>
          <w:rFonts w:ascii="Arial" w:eastAsia="Times New Roman" w:hAnsi="Arial" w:cs="Times New Roman"/>
          <w:color w:val="4273AA"/>
          <w:spacing w:val="-3"/>
        </w:rPr>
        <w:t xml:space="preserve">delivery </w:t>
      </w:r>
      <w:r>
        <w:rPr>
          <w:rFonts w:ascii="Arial" w:eastAsia="Times New Roman" w:hAnsi="Arial" w:cs="Times New Roman"/>
          <w:color w:val="4273AA"/>
        </w:rPr>
        <w:t xml:space="preserve">of </w:t>
      </w:r>
      <w:r>
        <w:rPr>
          <w:rFonts w:ascii="Arial" w:eastAsia="Times New Roman" w:hAnsi="Arial" w:cs="Times New Roman"/>
          <w:color w:val="4273AA"/>
          <w:spacing w:val="-3"/>
        </w:rPr>
        <w:t>infrastructure</w:t>
      </w:r>
      <w:r>
        <w:rPr>
          <w:rFonts w:ascii="Arial" w:eastAsia="Times New Roman" w:hAnsi="Arial" w:cs="Times New Roman"/>
          <w:color w:val="4273AA"/>
          <w:spacing w:val="-28"/>
        </w:rPr>
        <w:t xml:space="preserve"> </w:t>
      </w:r>
      <w:r>
        <w:rPr>
          <w:rFonts w:ascii="Arial" w:eastAsia="Times New Roman" w:hAnsi="Arial" w:cs="Times New Roman"/>
          <w:color w:val="4273AA"/>
          <w:spacing w:val="-3"/>
        </w:rPr>
        <w:t>for</w:t>
      </w:r>
      <w:r>
        <w:rPr>
          <w:rFonts w:ascii="Arial" w:eastAsia="Times New Roman" w:hAnsi="Arial" w:cs="Times New Roman"/>
          <w:color w:val="4273AA"/>
        </w:rPr>
        <w:t xml:space="preserve"> the</w:t>
      </w:r>
      <w:r>
        <w:rPr>
          <w:rFonts w:ascii="Arial" w:eastAsia="Times New Roman" w:hAnsi="Arial" w:cs="Times New Roman"/>
          <w:color w:val="4273AA"/>
          <w:spacing w:val="-8"/>
        </w:rPr>
        <w:t xml:space="preserve"> </w:t>
      </w:r>
      <w:r>
        <w:rPr>
          <w:rFonts w:ascii="Arial" w:eastAsia="Times New Roman" w:hAnsi="Arial" w:cs="Times New Roman"/>
          <w:color w:val="4273AA"/>
          <w:spacing w:val="-4"/>
        </w:rPr>
        <w:t>State.</w:t>
      </w:r>
    </w:p>
    <w:p w14:paraId="175FBC83" w14:textId="77777777" w:rsidR="00825FB9" w:rsidRDefault="00825FB9" w:rsidP="00825FB9">
      <w:pPr>
        <w:keepNext/>
        <w:spacing w:before="280" w:after="60"/>
        <w:outlineLvl w:val="1"/>
        <w:rPr>
          <w:rFonts w:ascii="Arial" w:eastAsia="Times New Roman" w:hAnsi="Arial" w:cs="Times New Roman"/>
          <w:b/>
          <w:bCs/>
          <w:color w:val="53565A"/>
          <w:spacing w:val="0"/>
          <w:sz w:val="30"/>
          <w:szCs w:val="24"/>
          <w:lang w:val="en-US"/>
        </w:rPr>
      </w:pPr>
      <w:r>
        <w:rPr>
          <w:rFonts w:ascii="Arial" w:eastAsia="Times New Roman" w:hAnsi="Arial" w:cs="Times New Roman"/>
          <w:b/>
          <w:bCs/>
          <w:color w:val="53565A"/>
          <w:sz w:val="30"/>
          <w:szCs w:val="24"/>
          <w:lang w:val="en-US"/>
        </w:rPr>
        <w:t>Business groups and</w:t>
      </w:r>
      <w:r>
        <w:rPr>
          <w:rFonts w:ascii="Arial" w:eastAsia="Times New Roman" w:hAnsi="Arial" w:cs="Times New Roman"/>
          <w:b/>
          <w:bCs/>
          <w:color w:val="53565A"/>
          <w:spacing w:val="-17"/>
          <w:sz w:val="30"/>
          <w:szCs w:val="24"/>
          <w:lang w:val="en-US"/>
        </w:rPr>
        <w:t xml:space="preserve"> </w:t>
      </w:r>
      <w:r>
        <w:rPr>
          <w:rFonts w:ascii="Arial" w:eastAsia="Times New Roman" w:hAnsi="Arial" w:cs="Times New Roman"/>
          <w:b/>
          <w:bCs/>
          <w:color w:val="53565A"/>
          <w:sz w:val="30"/>
          <w:szCs w:val="24"/>
          <w:lang w:val="en-US"/>
        </w:rPr>
        <w:t>core responsibilities</w:t>
      </w:r>
    </w:p>
    <w:p w14:paraId="4ECF9FCB" w14:textId="77777777" w:rsidR="00825FB9" w:rsidRDefault="00825FB9" w:rsidP="00825FB9">
      <w:pPr>
        <w:keepNext/>
        <w:spacing w:before="240" w:after="120"/>
        <w:outlineLvl w:val="2"/>
        <w:rPr>
          <w:rFonts w:ascii="Arial" w:eastAsia="Times New Roman" w:hAnsi="Arial" w:cs="Times New Roman"/>
          <w:b/>
          <w:bCs/>
          <w:color w:val="53565A"/>
          <w:sz w:val="22"/>
          <w:lang w:val="en-US"/>
        </w:rPr>
      </w:pPr>
      <w:r>
        <w:rPr>
          <w:rFonts w:ascii="Arial" w:eastAsia="Times New Roman" w:hAnsi="Arial" w:cs="Times New Roman"/>
          <w:b/>
          <w:bCs/>
          <w:color w:val="53565A"/>
          <w:lang w:val="en-US"/>
        </w:rPr>
        <w:t>INFRASTRUCTURE POLICY AND</w:t>
      </w:r>
      <w:r>
        <w:rPr>
          <w:rFonts w:ascii="Arial" w:eastAsia="Times New Roman" w:hAnsi="Arial" w:cs="Times New Roman"/>
          <w:b/>
          <w:bCs/>
          <w:color w:val="53565A"/>
          <w:spacing w:val="30"/>
          <w:lang w:val="en-US"/>
        </w:rPr>
        <w:t xml:space="preserve"> </w:t>
      </w:r>
      <w:r>
        <w:rPr>
          <w:rFonts w:ascii="Arial" w:eastAsia="Times New Roman" w:hAnsi="Arial" w:cs="Times New Roman"/>
          <w:b/>
          <w:bCs/>
          <w:color w:val="53565A"/>
          <w:lang w:val="en-US"/>
        </w:rPr>
        <w:t>ASSURANCE</w:t>
      </w:r>
    </w:p>
    <w:p w14:paraId="0E31FD0D" w14:textId="1C6AE679" w:rsidR="00825FB9" w:rsidRDefault="00825FB9" w:rsidP="00825FB9">
      <w:pPr>
        <w:rPr>
          <w:rFonts w:ascii="Arial" w:eastAsia="Times New Roman" w:hAnsi="Arial" w:cs="Times New Roman"/>
          <w:spacing w:val="-3"/>
        </w:rPr>
      </w:pPr>
      <w:r>
        <w:rPr>
          <w:rFonts w:ascii="Arial" w:eastAsia="Times New Roman" w:hAnsi="Arial" w:cs="Times New Roman"/>
          <w:spacing w:val="-3"/>
        </w:rPr>
        <w:t xml:space="preserve">Provides </w:t>
      </w:r>
      <w:r>
        <w:rPr>
          <w:rFonts w:ascii="Arial" w:eastAsia="Times New Roman" w:hAnsi="Arial" w:cs="Times New Roman"/>
        </w:rPr>
        <w:t xml:space="preserve">advice </w:t>
      </w:r>
      <w:r>
        <w:rPr>
          <w:rFonts w:ascii="Arial" w:eastAsia="Times New Roman" w:hAnsi="Arial" w:cs="Times New Roman"/>
          <w:spacing w:val="-3"/>
        </w:rPr>
        <w:t xml:space="preserve">to Government </w:t>
      </w:r>
      <w:r>
        <w:rPr>
          <w:rFonts w:ascii="Arial" w:eastAsia="Times New Roman" w:hAnsi="Arial" w:cs="Times New Roman"/>
        </w:rPr>
        <w:t>and</w:t>
      </w:r>
      <w:r>
        <w:rPr>
          <w:rFonts w:ascii="Arial" w:eastAsia="Times New Roman" w:hAnsi="Arial" w:cs="Times New Roman"/>
          <w:spacing w:val="-30"/>
        </w:rPr>
        <w:t xml:space="preserve"> </w:t>
      </w:r>
      <w:r>
        <w:rPr>
          <w:rFonts w:ascii="Arial" w:eastAsia="Times New Roman" w:hAnsi="Arial" w:cs="Times New Roman"/>
        </w:rPr>
        <w:t xml:space="preserve">guidance </w:t>
      </w:r>
      <w:r>
        <w:rPr>
          <w:rFonts w:ascii="Arial" w:eastAsia="Times New Roman" w:hAnsi="Arial" w:cs="Times New Roman"/>
          <w:spacing w:val="-3"/>
        </w:rPr>
        <w:t>to</w:t>
      </w:r>
      <w:r>
        <w:rPr>
          <w:rFonts w:ascii="Arial" w:eastAsia="Times New Roman" w:hAnsi="Arial" w:cs="Times New Roman"/>
          <w:spacing w:val="-10"/>
        </w:rPr>
        <w:t xml:space="preserve"> </w:t>
      </w:r>
      <w:r>
        <w:rPr>
          <w:rFonts w:ascii="Arial" w:eastAsia="Times New Roman" w:hAnsi="Arial" w:cs="Times New Roman"/>
        </w:rPr>
        <w:t>departments</w:t>
      </w:r>
      <w:r>
        <w:rPr>
          <w:rFonts w:ascii="Arial" w:eastAsia="Times New Roman" w:hAnsi="Arial" w:cs="Times New Roman"/>
          <w:spacing w:val="-10"/>
        </w:rPr>
        <w:t xml:space="preserve"> </w:t>
      </w:r>
      <w:r>
        <w:rPr>
          <w:rFonts w:ascii="Arial" w:eastAsia="Times New Roman" w:hAnsi="Arial" w:cs="Times New Roman"/>
        </w:rPr>
        <w:t>on</w:t>
      </w:r>
      <w:r>
        <w:rPr>
          <w:rFonts w:ascii="Arial" w:eastAsia="Times New Roman" w:hAnsi="Arial" w:cs="Times New Roman"/>
          <w:spacing w:val="-10"/>
        </w:rPr>
        <w:t xml:space="preserve"> </w:t>
      </w:r>
      <w:r>
        <w:rPr>
          <w:rFonts w:ascii="Arial" w:eastAsia="Times New Roman" w:hAnsi="Arial" w:cs="Times New Roman"/>
          <w:spacing w:val="-3"/>
        </w:rPr>
        <w:t>infrastructure</w:t>
      </w:r>
      <w:r>
        <w:rPr>
          <w:rFonts w:ascii="Arial" w:eastAsia="Times New Roman" w:hAnsi="Arial" w:cs="Times New Roman"/>
          <w:spacing w:val="-10"/>
        </w:rPr>
        <w:t xml:space="preserve"> </w:t>
      </w:r>
      <w:r>
        <w:rPr>
          <w:rFonts w:ascii="Arial" w:eastAsia="Times New Roman" w:hAnsi="Arial" w:cs="Times New Roman"/>
        </w:rPr>
        <w:t xml:space="preserve">investment, capital funding proposals, high-value high-risk assurance framework, construction </w:t>
      </w:r>
      <w:r>
        <w:rPr>
          <w:rFonts w:ascii="Arial" w:eastAsia="Times New Roman" w:hAnsi="Arial" w:cs="Times New Roman"/>
          <w:spacing w:val="-3"/>
        </w:rPr>
        <w:t xml:space="preserve">procurement </w:t>
      </w:r>
      <w:r>
        <w:rPr>
          <w:rFonts w:ascii="Arial" w:eastAsia="Times New Roman" w:hAnsi="Arial" w:cs="Times New Roman"/>
        </w:rPr>
        <w:t>and other</w:t>
      </w:r>
      <w:r>
        <w:rPr>
          <w:rFonts w:ascii="Arial" w:eastAsia="Times New Roman" w:hAnsi="Arial" w:cs="Times New Roman"/>
          <w:spacing w:val="-28"/>
        </w:rPr>
        <w:t xml:space="preserve"> </w:t>
      </w:r>
      <w:r>
        <w:rPr>
          <w:rFonts w:ascii="Arial" w:eastAsia="Times New Roman" w:hAnsi="Arial" w:cs="Times New Roman"/>
        </w:rPr>
        <w:t xml:space="preserve">major </w:t>
      </w:r>
      <w:r>
        <w:rPr>
          <w:rFonts w:ascii="Arial" w:eastAsia="Times New Roman" w:hAnsi="Arial" w:cs="Times New Roman"/>
          <w:spacing w:val="-3"/>
        </w:rPr>
        <w:t>commercial</w:t>
      </w:r>
      <w:r>
        <w:rPr>
          <w:rFonts w:ascii="Arial" w:eastAsia="Times New Roman" w:hAnsi="Arial" w:cs="Times New Roman"/>
          <w:spacing w:val="11"/>
        </w:rPr>
        <w:t xml:space="preserve"> </w:t>
      </w:r>
      <w:r>
        <w:rPr>
          <w:rFonts w:ascii="Arial" w:eastAsia="Times New Roman" w:hAnsi="Arial" w:cs="Times New Roman"/>
          <w:spacing w:val="-3"/>
        </w:rPr>
        <w:t>projects.</w:t>
      </w:r>
    </w:p>
    <w:p w14:paraId="638AF2DE" w14:textId="77777777" w:rsidR="003C3E32" w:rsidRDefault="003C3E32" w:rsidP="00A01377">
      <w:pPr>
        <w:pStyle w:val="Heading3"/>
      </w:pPr>
      <w:r>
        <w:t>FINANCIAL ASSETS AND</w:t>
      </w:r>
      <w:r>
        <w:rPr>
          <w:spacing w:val="20"/>
        </w:rPr>
        <w:t xml:space="preserve"> </w:t>
      </w:r>
      <w:r>
        <w:t>LIABILITIES</w:t>
      </w:r>
    </w:p>
    <w:p w14:paraId="4C1883F4" w14:textId="2032DCC5" w:rsidR="003C3E32" w:rsidRPr="00E76697" w:rsidRDefault="003C3E32" w:rsidP="00825FB9">
      <w:r w:rsidRPr="00F66741">
        <w:rPr>
          <w:color w:val="231F20"/>
          <w:spacing w:val="-3"/>
        </w:rPr>
        <w:t>Provides</w:t>
      </w:r>
      <w:r w:rsidRPr="006F784D">
        <w:rPr>
          <w:color w:val="231F20"/>
          <w:spacing w:val="-10"/>
        </w:rPr>
        <w:t xml:space="preserve"> </w:t>
      </w:r>
      <w:r w:rsidRPr="00F66741">
        <w:rPr>
          <w:color w:val="231F20"/>
        </w:rPr>
        <w:t>advice</w:t>
      </w:r>
      <w:r w:rsidRPr="00F66741">
        <w:rPr>
          <w:color w:val="231F20"/>
          <w:spacing w:val="-10"/>
        </w:rPr>
        <w:t xml:space="preserve"> </w:t>
      </w:r>
      <w:r w:rsidRPr="00F66741">
        <w:rPr>
          <w:color w:val="231F20"/>
        </w:rPr>
        <w:t>and</w:t>
      </w:r>
      <w:r w:rsidRPr="00F66741">
        <w:rPr>
          <w:color w:val="231F20"/>
          <w:spacing w:val="-10"/>
        </w:rPr>
        <w:t xml:space="preserve"> </w:t>
      </w:r>
      <w:r w:rsidRPr="00F66741">
        <w:rPr>
          <w:color w:val="231F20"/>
        </w:rPr>
        <w:t>reports</w:t>
      </w:r>
      <w:r w:rsidRPr="00F66741">
        <w:rPr>
          <w:color w:val="231F20"/>
          <w:spacing w:val="-10"/>
        </w:rPr>
        <w:t xml:space="preserve"> </w:t>
      </w:r>
      <w:r w:rsidRPr="00F66741">
        <w:rPr>
          <w:color w:val="231F20"/>
        </w:rPr>
        <w:t>on</w:t>
      </w:r>
      <w:r w:rsidRPr="00F66741">
        <w:rPr>
          <w:color w:val="231F20"/>
          <w:spacing w:val="-10"/>
        </w:rPr>
        <w:t xml:space="preserve"> </w:t>
      </w:r>
      <w:r w:rsidRPr="00F66741">
        <w:rPr>
          <w:color w:val="231F20"/>
        </w:rPr>
        <w:t>the</w:t>
      </w:r>
      <w:r w:rsidRPr="00F66741">
        <w:rPr>
          <w:color w:val="231F20"/>
          <w:spacing w:val="-10"/>
        </w:rPr>
        <w:t xml:space="preserve"> </w:t>
      </w:r>
      <w:r w:rsidRPr="00F66741">
        <w:rPr>
          <w:color w:val="231F20"/>
          <w:spacing w:val="-5"/>
        </w:rPr>
        <w:t>State’s</w:t>
      </w:r>
      <w:r w:rsidRPr="00F66741">
        <w:rPr>
          <w:color w:val="231F20"/>
          <w:spacing w:val="-10"/>
        </w:rPr>
        <w:t xml:space="preserve"> </w:t>
      </w:r>
      <w:r w:rsidRPr="00F66741">
        <w:rPr>
          <w:color w:val="231F20"/>
        </w:rPr>
        <w:t>financial assets</w:t>
      </w:r>
      <w:r w:rsidRPr="00F66741">
        <w:rPr>
          <w:color w:val="231F20"/>
          <w:spacing w:val="-9"/>
        </w:rPr>
        <w:t xml:space="preserve"> </w:t>
      </w:r>
      <w:r w:rsidRPr="00F66741">
        <w:rPr>
          <w:color w:val="231F20"/>
        </w:rPr>
        <w:t>and</w:t>
      </w:r>
      <w:r w:rsidRPr="00F66741">
        <w:rPr>
          <w:color w:val="231F20"/>
          <w:spacing w:val="-9"/>
        </w:rPr>
        <w:t xml:space="preserve"> </w:t>
      </w:r>
      <w:r w:rsidRPr="00F66741">
        <w:rPr>
          <w:color w:val="231F20"/>
        </w:rPr>
        <w:t>liabilities</w:t>
      </w:r>
      <w:r w:rsidRPr="00F66741">
        <w:rPr>
          <w:color w:val="231F20"/>
          <w:spacing w:val="-9"/>
        </w:rPr>
        <w:t xml:space="preserve"> </w:t>
      </w:r>
      <w:r w:rsidRPr="00F66741">
        <w:rPr>
          <w:color w:val="231F20"/>
        </w:rPr>
        <w:t>and</w:t>
      </w:r>
      <w:r w:rsidRPr="00F66741">
        <w:rPr>
          <w:color w:val="231F20"/>
          <w:spacing w:val="-9"/>
        </w:rPr>
        <w:t xml:space="preserve"> </w:t>
      </w:r>
      <w:r w:rsidRPr="00F66741">
        <w:rPr>
          <w:color w:val="231F20"/>
          <w:spacing w:val="-3"/>
        </w:rPr>
        <w:t>associated</w:t>
      </w:r>
      <w:r w:rsidRPr="00F66741">
        <w:rPr>
          <w:color w:val="231F20"/>
          <w:spacing w:val="-9"/>
        </w:rPr>
        <w:t xml:space="preserve"> </w:t>
      </w:r>
      <w:r w:rsidRPr="00F66741">
        <w:rPr>
          <w:color w:val="231F20"/>
        </w:rPr>
        <w:t>financial</w:t>
      </w:r>
      <w:r w:rsidRPr="00F66741">
        <w:rPr>
          <w:color w:val="231F20"/>
          <w:spacing w:val="-9"/>
        </w:rPr>
        <w:t xml:space="preserve"> </w:t>
      </w:r>
      <w:r w:rsidRPr="00F66741">
        <w:rPr>
          <w:color w:val="231F20"/>
          <w:spacing w:val="-3"/>
        </w:rPr>
        <w:t>risks,</w:t>
      </w:r>
      <w:r w:rsidRPr="00F66741">
        <w:rPr>
          <w:color w:val="231F20"/>
        </w:rPr>
        <w:t xml:space="preserve"> including the </w:t>
      </w:r>
      <w:r w:rsidRPr="00F66741">
        <w:rPr>
          <w:color w:val="231F20"/>
          <w:spacing w:val="-5"/>
        </w:rPr>
        <w:t xml:space="preserve">State’s </w:t>
      </w:r>
      <w:r w:rsidRPr="00F66741">
        <w:rPr>
          <w:color w:val="231F20"/>
          <w:spacing w:val="-3"/>
        </w:rPr>
        <w:t xml:space="preserve">investments, </w:t>
      </w:r>
      <w:r w:rsidRPr="00F66741">
        <w:rPr>
          <w:color w:val="231F20"/>
        </w:rPr>
        <w:t>debts,</w:t>
      </w:r>
      <w:r w:rsidRPr="00F66741">
        <w:rPr>
          <w:color w:val="231F20"/>
          <w:spacing w:val="-15"/>
        </w:rPr>
        <w:t xml:space="preserve"> </w:t>
      </w:r>
      <w:r w:rsidRPr="00F66741">
        <w:rPr>
          <w:color w:val="231F20"/>
          <w:spacing w:val="-3"/>
        </w:rPr>
        <w:t>unfunded</w:t>
      </w:r>
      <w:r w:rsidRPr="00F66741">
        <w:rPr>
          <w:color w:val="231F20"/>
        </w:rPr>
        <w:t xml:space="preserve"> </w:t>
      </w:r>
      <w:r w:rsidRPr="00F66741">
        <w:rPr>
          <w:color w:val="231F20"/>
          <w:spacing w:val="-3"/>
        </w:rPr>
        <w:t xml:space="preserve">superannuation, insurance </w:t>
      </w:r>
      <w:r w:rsidRPr="00F66741">
        <w:rPr>
          <w:color w:val="231F20"/>
        </w:rPr>
        <w:t>claims liabilities,</w:t>
      </w:r>
      <w:r w:rsidRPr="00F66741">
        <w:rPr>
          <w:color w:val="231F20"/>
          <w:spacing w:val="-16"/>
        </w:rPr>
        <w:t xml:space="preserve"> </w:t>
      </w:r>
      <w:r w:rsidRPr="00F66741">
        <w:rPr>
          <w:color w:val="231F20"/>
        </w:rPr>
        <w:t xml:space="preserve">and </w:t>
      </w:r>
      <w:r w:rsidRPr="00F66741">
        <w:rPr>
          <w:color w:val="231F20"/>
          <w:spacing w:val="-3"/>
        </w:rPr>
        <w:t xml:space="preserve">oversees </w:t>
      </w:r>
      <w:r w:rsidRPr="00F66741">
        <w:rPr>
          <w:color w:val="231F20"/>
        </w:rPr>
        <w:t>the</w:t>
      </w:r>
      <w:r w:rsidRPr="00F66741">
        <w:rPr>
          <w:color w:val="231F20"/>
          <w:spacing w:val="-3"/>
        </w:rPr>
        <w:t xml:space="preserve"> registration </w:t>
      </w:r>
      <w:r w:rsidRPr="00F66741">
        <w:rPr>
          <w:color w:val="231F20"/>
        </w:rPr>
        <w:t>and</w:t>
      </w:r>
      <w:r w:rsidRPr="00F66741">
        <w:rPr>
          <w:color w:val="231F20"/>
          <w:spacing w:val="-3"/>
        </w:rPr>
        <w:t xml:space="preserve"> regulation </w:t>
      </w:r>
      <w:r w:rsidRPr="00F66741">
        <w:rPr>
          <w:color w:val="231F20"/>
        </w:rPr>
        <w:t>of</w:t>
      </w:r>
      <w:r w:rsidRPr="00F66741">
        <w:rPr>
          <w:color w:val="231F20"/>
          <w:spacing w:val="-3"/>
        </w:rPr>
        <w:t xml:space="preserve"> </w:t>
      </w:r>
      <w:r w:rsidRPr="00F66741">
        <w:rPr>
          <w:color w:val="231F20"/>
          <w:spacing w:val="-4"/>
        </w:rPr>
        <w:t>rental</w:t>
      </w:r>
      <w:r w:rsidRPr="00F66741">
        <w:rPr>
          <w:color w:val="231F20"/>
          <w:spacing w:val="-40"/>
        </w:rPr>
        <w:t xml:space="preserve"> </w:t>
      </w:r>
      <w:r w:rsidRPr="00F66741">
        <w:rPr>
          <w:color w:val="231F20"/>
        </w:rPr>
        <w:t>housing</w:t>
      </w:r>
      <w:r w:rsidRPr="00F66741">
        <w:rPr>
          <w:color w:val="231F20"/>
          <w:spacing w:val="-4"/>
        </w:rPr>
        <w:t xml:space="preserve"> </w:t>
      </w:r>
      <w:r w:rsidRPr="00F66741">
        <w:rPr>
          <w:color w:val="231F20"/>
        </w:rPr>
        <w:t>agencies.</w:t>
      </w:r>
    </w:p>
    <w:p w14:paraId="2EC58815" w14:textId="77777777" w:rsidR="00825FB9" w:rsidRDefault="00825FB9" w:rsidP="00825FB9">
      <w:pPr>
        <w:keepNext/>
        <w:spacing w:before="240" w:after="120"/>
        <w:outlineLvl w:val="2"/>
        <w:rPr>
          <w:rFonts w:ascii="Arial" w:eastAsia="Times New Roman" w:hAnsi="Arial" w:cs="Times New Roman"/>
          <w:b/>
          <w:bCs/>
          <w:color w:val="53565A"/>
          <w:sz w:val="22"/>
          <w:lang w:val="en-US"/>
        </w:rPr>
      </w:pPr>
      <w:r>
        <w:rPr>
          <w:rFonts w:ascii="Arial" w:eastAsia="Times New Roman" w:hAnsi="Arial" w:cs="Times New Roman"/>
          <w:b/>
          <w:bCs/>
          <w:color w:val="53565A"/>
          <w:lang w:val="en-US"/>
        </w:rPr>
        <w:t>COMMERCIAL</w:t>
      </w:r>
      <w:r>
        <w:rPr>
          <w:rFonts w:ascii="Arial" w:eastAsia="Times New Roman" w:hAnsi="Arial" w:cs="Times New Roman"/>
          <w:b/>
          <w:bCs/>
          <w:color w:val="53565A"/>
          <w:spacing w:val="20"/>
          <w:lang w:val="en-US"/>
        </w:rPr>
        <w:t xml:space="preserve"> </w:t>
      </w:r>
      <w:r>
        <w:rPr>
          <w:rFonts w:ascii="Arial" w:eastAsia="Times New Roman" w:hAnsi="Arial" w:cs="Times New Roman"/>
          <w:b/>
          <w:bCs/>
          <w:color w:val="53565A"/>
          <w:lang w:val="en-US"/>
        </w:rPr>
        <w:t>TRANSACTIONS</w:t>
      </w:r>
    </w:p>
    <w:p w14:paraId="6B02557C" w14:textId="77777777" w:rsidR="00825FB9" w:rsidRDefault="00825FB9" w:rsidP="00825FB9">
      <w:pPr>
        <w:rPr>
          <w:rFonts w:ascii="Arial" w:eastAsia="Times New Roman" w:hAnsi="Arial" w:cs="Times New Roman"/>
        </w:rPr>
      </w:pPr>
      <w:r>
        <w:rPr>
          <w:rFonts w:ascii="Arial" w:eastAsia="Times New Roman" w:hAnsi="Arial" w:cs="Times New Roman"/>
          <w:color w:val="231F20"/>
          <w:spacing w:val="-3"/>
        </w:rPr>
        <w:t xml:space="preserve">Provides transaction advisory services and advice on whole of State negotiations to Government. </w:t>
      </w:r>
      <w:r>
        <w:rPr>
          <w:rFonts w:ascii="Arial" w:eastAsia="Times New Roman" w:hAnsi="Arial" w:cs="Times New Roman"/>
          <w:color w:val="231F20"/>
        </w:rPr>
        <w:t>This</w:t>
      </w:r>
      <w:r>
        <w:rPr>
          <w:rFonts w:ascii="Arial" w:eastAsia="Times New Roman" w:hAnsi="Arial" w:cs="Times New Roman"/>
          <w:color w:val="231F20"/>
          <w:spacing w:val="-9"/>
        </w:rPr>
        <w:t xml:space="preserve"> </w:t>
      </w:r>
      <w:r>
        <w:rPr>
          <w:rFonts w:ascii="Arial" w:eastAsia="Times New Roman" w:hAnsi="Arial" w:cs="Times New Roman"/>
          <w:color w:val="231F20"/>
        </w:rPr>
        <w:t>includes</w:t>
      </w:r>
      <w:r>
        <w:rPr>
          <w:rFonts w:ascii="Arial" w:eastAsia="Times New Roman" w:hAnsi="Arial" w:cs="Times New Roman"/>
          <w:color w:val="231F20"/>
          <w:spacing w:val="-9"/>
        </w:rPr>
        <w:t xml:space="preserve"> identifying </w:t>
      </w:r>
      <w:r>
        <w:rPr>
          <w:rFonts w:ascii="Arial" w:eastAsia="Times New Roman" w:hAnsi="Arial" w:cs="Times New Roman"/>
          <w:color w:val="231F20"/>
          <w:spacing w:val="-3"/>
        </w:rPr>
        <w:t>asset reform opportunities</w:t>
      </w:r>
      <w:r>
        <w:rPr>
          <w:rFonts w:ascii="Arial" w:eastAsia="Times New Roman" w:hAnsi="Arial" w:cs="Times New Roman"/>
          <w:color w:val="231F20"/>
          <w:spacing w:val="-9"/>
        </w:rPr>
        <w:t xml:space="preserve"> to optimise the State’s balance sheet management </w:t>
      </w:r>
      <w:r>
        <w:rPr>
          <w:rFonts w:ascii="Arial" w:eastAsia="Times New Roman" w:hAnsi="Arial" w:cs="Times New Roman"/>
          <w:color w:val="231F20"/>
        </w:rPr>
        <w:t>as well as</w:t>
      </w:r>
      <w:r>
        <w:rPr>
          <w:rFonts w:ascii="Arial" w:eastAsia="Times New Roman" w:hAnsi="Arial" w:cs="Times New Roman"/>
          <w:color w:val="231F20"/>
          <w:spacing w:val="-9"/>
        </w:rPr>
        <w:t xml:space="preserve"> </w:t>
      </w:r>
      <w:r>
        <w:rPr>
          <w:rFonts w:ascii="Arial" w:eastAsia="Times New Roman" w:hAnsi="Arial" w:cs="Times New Roman"/>
          <w:color w:val="231F20"/>
        </w:rPr>
        <w:t>leading and implementing complex commercial transactions.</w:t>
      </w:r>
    </w:p>
    <w:p w14:paraId="5396574E" w14:textId="77777777" w:rsidR="00825FB9" w:rsidRDefault="00825FB9" w:rsidP="00825FB9">
      <w:pPr>
        <w:keepNext/>
        <w:spacing w:before="240" w:after="120"/>
        <w:outlineLvl w:val="2"/>
        <w:rPr>
          <w:rFonts w:ascii="Arial" w:eastAsia="Times New Roman" w:hAnsi="Arial" w:cs="Times New Roman"/>
          <w:b/>
          <w:bCs/>
          <w:color w:val="53565A"/>
          <w:sz w:val="22"/>
          <w:lang w:val="en-US"/>
        </w:rPr>
      </w:pPr>
      <w:r>
        <w:rPr>
          <w:rFonts w:ascii="Arial" w:eastAsia="Times New Roman" w:hAnsi="Arial" w:cs="Times New Roman"/>
          <w:b/>
          <w:bCs/>
          <w:color w:val="53565A"/>
          <w:lang w:val="en-US"/>
        </w:rPr>
        <w:t>INFRASTRUCTURE</w:t>
      </w:r>
      <w:r>
        <w:rPr>
          <w:rFonts w:ascii="Arial" w:eastAsia="Times New Roman" w:hAnsi="Arial" w:cs="Times New Roman"/>
          <w:b/>
          <w:bCs/>
          <w:color w:val="53565A"/>
          <w:spacing w:val="15"/>
          <w:lang w:val="en-US"/>
        </w:rPr>
        <w:t xml:space="preserve"> </w:t>
      </w:r>
      <w:r>
        <w:rPr>
          <w:rFonts w:ascii="Arial" w:eastAsia="Times New Roman" w:hAnsi="Arial" w:cs="Times New Roman"/>
          <w:b/>
          <w:bCs/>
          <w:color w:val="53565A"/>
          <w:lang w:val="en-US"/>
        </w:rPr>
        <w:t>DELIVERY</w:t>
      </w:r>
    </w:p>
    <w:p w14:paraId="49A01C7C" w14:textId="77777777" w:rsidR="00825FB9" w:rsidRDefault="00825FB9" w:rsidP="00825FB9">
      <w:pPr>
        <w:rPr>
          <w:rFonts w:ascii="Arial" w:eastAsia="Times New Roman" w:hAnsi="Arial" w:cs="Times New Roman"/>
        </w:rPr>
      </w:pPr>
      <w:r>
        <w:rPr>
          <w:rFonts w:ascii="Arial" w:eastAsia="Times New Roman" w:hAnsi="Arial" w:cs="Times New Roman"/>
          <w:color w:val="231F20"/>
          <w:spacing w:val="-3"/>
        </w:rPr>
        <w:t>Provides</w:t>
      </w:r>
      <w:r>
        <w:rPr>
          <w:rFonts w:ascii="Arial" w:eastAsia="Times New Roman" w:hAnsi="Arial" w:cs="Times New Roman"/>
          <w:color w:val="231F20"/>
          <w:spacing w:val="-10"/>
        </w:rPr>
        <w:t xml:space="preserve"> </w:t>
      </w:r>
      <w:r>
        <w:rPr>
          <w:rFonts w:ascii="Arial" w:eastAsia="Times New Roman" w:hAnsi="Arial" w:cs="Times New Roman"/>
          <w:color w:val="231F20"/>
          <w:spacing w:val="-3"/>
        </w:rPr>
        <w:t>commercial,</w:t>
      </w:r>
      <w:r>
        <w:rPr>
          <w:rFonts w:ascii="Arial" w:eastAsia="Times New Roman" w:hAnsi="Arial" w:cs="Times New Roman"/>
          <w:color w:val="231F20"/>
          <w:spacing w:val="-10"/>
        </w:rPr>
        <w:t xml:space="preserve"> </w:t>
      </w:r>
      <w:r>
        <w:rPr>
          <w:rFonts w:ascii="Arial" w:eastAsia="Times New Roman" w:hAnsi="Arial" w:cs="Times New Roman"/>
          <w:color w:val="231F20"/>
        </w:rPr>
        <w:t>financial</w:t>
      </w:r>
      <w:r>
        <w:rPr>
          <w:rFonts w:ascii="Arial" w:eastAsia="Times New Roman" w:hAnsi="Arial" w:cs="Times New Roman"/>
          <w:color w:val="231F20"/>
          <w:spacing w:val="-10"/>
        </w:rPr>
        <w:t xml:space="preserve"> </w:t>
      </w:r>
      <w:r>
        <w:rPr>
          <w:rFonts w:ascii="Arial" w:eastAsia="Times New Roman" w:hAnsi="Arial" w:cs="Times New Roman"/>
          <w:color w:val="231F20"/>
        </w:rPr>
        <w:t>and</w:t>
      </w:r>
      <w:r>
        <w:rPr>
          <w:rFonts w:ascii="Arial" w:eastAsia="Times New Roman" w:hAnsi="Arial" w:cs="Times New Roman"/>
          <w:color w:val="231F20"/>
          <w:spacing w:val="-10"/>
        </w:rPr>
        <w:t xml:space="preserve"> </w:t>
      </w:r>
      <w:r>
        <w:rPr>
          <w:rFonts w:ascii="Arial" w:eastAsia="Times New Roman" w:hAnsi="Arial" w:cs="Times New Roman"/>
          <w:color w:val="231F20"/>
        </w:rPr>
        <w:t>risk</w:t>
      </w:r>
      <w:r>
        <w:rPr>
          <w:rFonts w:ascii="Arial" w:eastAsia="Times New Roman" w:hAnsi="Arial" w:cs="Times New Roman"/>
          <w:color w:val="231F20"/>
          <w:spacing w:val="-10"/>
        </w:rPr>
        <w:t xml:space="preserve"> </w:t>
      </w:r>
      <w:r>
        <w:rPr>
          <w:rFonts w:ascii="Arial" w:eastAsia="Times New Roman" w:hAnsi="Arial" w:cs="Times New Roman"/>
          <w:color w:val="231F20"/>
        </w:rPr>
        <w:t>management advice</w:t>
      </w:r>
      <w:r>
        <w:rPr>
          <w:rFonts w:ascii="Arial" w:eastAsia="Times New Roman" w:hAnsi="Arial" w:cs="Times New Roman"/>
          <w:color w:val="231F20"/>
          <w:spacing w:val="-10"/>
        </w:rPr>
        <w:t xml:space="preserve"> </w:t>
      </w:r>
      <w:r>
        <w:rPr>
          <w:rFonts w:ascii="Arial" w:eastAsia="Times New Roman" w:hAnsi="Arial" w:cs="Times New Roman"/>
          <w:color w:val="231F20"/>
          <w:spacing w:val="-3"/>
        </w:rPr>
        <w:t>to</w:t>
      </w:r>
      <w:r>
        <w:rPr>
          <w:rFonts w:ascii="Arial" w:eastAsia="Times New Roman" w:hAnsi="Arial" w:cs="Times New Roman"/>
          <w:color w:val="231F20"/>
          <w:spacing w:val="-10"/>
        </w:rPr>
        <w:t xml:space="preserve"> </w:t>
      </w:r>
      <w:r>
        <w:rPr>
          <w:rFonts w:ascii="Arial" w:eastAsia="Times New Roman" w:hAnsi="Arial" w:cs="Times New Roman"/>
          <w:color w:val="231F20"/>
          <w:spacing w:val="-3"/>
        </w:rPr>
        <w:t>Government</w:t>
      </w:r>
      <w:r>
        <w:rPr>
          <w:rFonts w:ascii="Arial" w:eastAsia="Times New Roman" w:hAnsi="Arial" w:cs="Times New Roman"/>
          <w:color w:val="231F20"/>
          <w:spacing w:val="-10"/>
        </w:rPr>
        <w:t xml:space="preserve"> </w:t>
      </w:r>
      <w:r>
        <w:rPr>
          <w:rFonts w:ascii="Arial" w:eastAsia="Times New Roman" w:hAnsi="Arial" w:cs="Times New Roman"/>
          <w:color w:val="231F20"/>
        </w:rPr>
        <w:t>and</w:t>
      </w:r>
      <w:r>
        <w:rPr>
          <w:rFonts w:ascii="Arial" w:eastAsia="Times New Roman" w:hAnsi="Arial" w:cs="Times New Roman"/>
          <w:color w:val="231F20"/>
          <w:spacing w:val="-10"/>
        </w:rPr>
        <w:t xml:space="preserve"> </w:t>
      </w:r>
      <w:r>
        <w:rPr>
          <w:rFonts w:ascii="Arial" w:eastAsia="Times New Roman" w:hAnsi="Arial" w:cs="Times New Roman"/>
          <w:color w:val="231F20"/>
        </w:rPr>
        <w:t>guidance</w:t>
      </w:r>
      <w:r>
        <w:rPr>
          <w:rFonts w:ascii="Arial" w:eastAsia="Times New Roman" w:hAnsi="Arial" w:cs="Times New Roman"/>
          <w:color w:val="231F20"/>
          <w:spacing w:val="-10"/>
        </w:rPr>
        <w:t xml:space="preserve"> </w:t>
      </w:r>
      <w:r>
        <w:rPr>
          <w:rFonts w:ascii="Arial" w:eastAsia="Times New Roman" w:hAnsi="Arial" w:cs="Times New Roman"/>
          <w:color w:val="231F20"/>
          <w:spacing w:val="-3"/>
        </w:rPr>
        <w:t>to</w:t>
      </w:r>
      <w:r>
        <w:rPr>
          <w:rFonts w:ascii="Arial" w:eastAsia="Times New Roman" w:hAnsi="Arial" w:cs="Times New Roman"/>
          <w:color w:val="231F20"/>
          <w:spacing w:val="-10"/>
        </w:rPr>
        <w:t xml:space="preserve"> </w:t>
      </w:r>
      <w:r>
        <w:rPr>
          <w:rFonts w:ascii="Arial" w:eastAsia="Times New Roman" w:hAnsi="Arial" w:cs="Times New Roman"/>
          <w:color w:val="231F20"/>
        </w:rPr>
        <w:t xml:space="preserve">departments </w:t>
      </w:r>
      <w:r>
        <w:rPr>
          <w:rFonts w:ascii="Arial" w:eastAsia="Times New Roman" w:hAnsi="Arial" w:cs="Times New Roman"/>
          <w:color w:val="231F20"/>
          <w:spacing w:val="-3"/>
        </w:rPr>
        <w:t xml:space="preserve">regarding </w:t>
      </w:r>
      <w:r>
        <w:rPr>
          <w:rFonts w:ascii="Arial" w:eastAsia="Times New Roman" w:hAnsi="Arial" w:cs="Times New Roman"/>
          <w:color w:val="231F20"/>
        </w:rPr>
        <w:t xml:space="preserve">Partnerships </w:t>
      </w:r>
      <w:r>
        <w:rPr>
          <w:rFonts w:ascii="Arial" w:eastAsia="Times New Roman" w:hAnsi="Arial" w:cs="Times New Roman"/>
          <w:color w:val="231F20"/>
          <w:spacing w:val="-3"/>
        </w:rPr>
        <w:t xml:space="preserve">Victoria projects </w:t>
      </w:r>
      <w:r>
        <w:rPr>
          <w:rFonts w:ascii="Arial" w:eastAsia="Times New Roman" w:hAnsi="Arial" w:cs="Times New Roman"/>
          <w:color w:val="231F20"/>
        </w:rPr>
        <w:t>and</w:t>
      </w:r>
      <w:r>
        <w:rPr>
          <w:rFonts w:ascii="Arial" w:eastAsia="Times New Roman" w:hAnsi="Arial" w:cs="Times New Roman"/>
          <w:color w:val="231F20"/>
          <w:spacing w:val="-20"/>
        </w:rPr>
        <w:t xml:space="preserve"> </w:t>
      </w:r>
      <w:r>
        <w:rPr>
          <w:rFonts w:ascii="Arial" w:eastAsia="Times New Roman" w:hAnsi="Arial" w:cs="Times New Roman"/>
          <w:color w:val="231F20"/>
        </w:rPr>
        <w:t xml:space="preserve">other </w:t>
      </w:r>
      <w:r>
        <w:rPr>
          <w:rFonts w:ascii="Arial" w:eastAsia="Times New Roman" w:hAnsi="Arial" w:cs="Times New Roman"/>
          <w:color w:val="231F20"/>
          <w:spacing w:val="-3"/>
        </w:rPr>
        <w:t>complex</w:t>
      </w:r>
      <w:r>
        <w:rPr>
          <w:rFonts w:ascii="Arial" w:eastAsia="Times New Roman" w:hAnsi="Arial" w:cs="Times New Roman"/>
          <w:color w:val="231F20"/>
          <w:spacing w:val="-4"/>
        </w:rPr>
        <w:t xml:space="preserve"> </w:t>
      </w:r>
      <w:r>
        <w:rPr>
          <w:rFonts w:ascii="Arial" w:eastAsia="Times New Roman" w:hAnsi="Arial" w:cs="Times New Roman"/>
          <w:color w:val="231F20"/>
          <w:spacing w:val="-3"/>
        </w:rPr>
        <w:t>procurements.</w:t>
      </w:r>
      <w:r>
        <w:rPr>
          <w:rFonts w:ascii="Arial" w:eastAsia="Times New Roman" w:hAnsi="Arial" w:cs="Times New Roman"/>
          <w:color w:val="231F20"/>
          <w:spacing w:val="-4"/>
        </w:rPr>
        <w:t xml:space="preserve"> </w:t>
      </w:r>
      <w:r>
        <w:rPr>
          <w:rFonts w:ascii="Arial" w:eastAsia="Times New Roman" w:hAnsi="Arial" w:cs="Times New Roman"/>
          <w:color w:val="231F20"/>
        </w:rPr>
        <w:t>This also includes implementation of</w:t>
      </w:r>
      <w:r>
        <w:rPr>
          <w:rFonts w:ascii="Arial" w:eastAsia="Times New Roman" w:hAnsi="Arial" w:cs="Times New Roman"/>
          <w:color w:val="231F20"/>
          <w:spacing w:val="-4"/>
        </w:rPr>
        <w:t xml:space="preserve"> </w:t>
      </w:r>
      <w:r>
        <w:rPr>
          <w:rFonts w:ascii="Arial" w:eastAsia="Times New Roman" w:hAnsi="Arial" w:cs="Times New Roman"/>
          <w:color w:val="231F20"/>
        </w:rPr>
        <w:t>the</w:t>
      </w:r>
      <w:r>
        <w:rPr>
          <w:rFonts w:ascii="Arial" w:eastAsia="Times New Roman" w:hAnsi="Arial" w:cs="Times New Roman"/>
          <w:color w:val="231F20"/>
          <w:spacing w:val="-4"/>
        </w:rPr>
        <w:t xml:space="preserve"> Market-led</w:t>
      </w:r>
      <w:r>
        <w:rPr>
          <w:rFonts w:ascii="Arial" w:eastAsia="Times New Roman" w:hAnsi="Arial" w:cs="Times New Roman"/>
          <w:color w:val="231F20"/>
          <w:spacing w:val="-44"/>
        </w:rPr>
        <w:t xml:space="preserve"> </w:t>
      </w:r>
      <w:r>
        <w:rPr>
          <w:rFonts w:ascii="Arial" w:eastAsia="Times New Roman" w:hAnsi="Arial" w:cs="Times New Roman"/>
          <w:color w:val="231F20"/>
          <w:spacing w:val="-3"/>
        </w:rPr>
        <w:t xml:space="preserve">Proposals </w:t>
      </w:r>
      <w:r>
        <w:rPr>
          <w:rFonts w:ascii="Arial" w:eastAsia="Times New Roman" w:hAnsi="Arial" w:cs="Times New Roman"/>
          <w:color w:val="231F20"/>
        </w:rPr>
        <w:t xml:space="preserve">Guideline </w:t>
      </w:r>
      <w:r>
        <w:rPr>
          <w:rFonts w:ascii="Arial" w:eastAsia="Times New Roman" w:hAnsi="Arial" w:cs="Times New Roman"/>
          <w:color w:val="231F20"/>
          <w:spacing w:val="-3"/>
        </w:rPr>
        <w:t xml:space="preserve">to facilitate </w:t>
      </w:r>
      <w:r>
        <w:rPr>
          <w:rFonts w:ascii="Arial" w:eastAsia="Times New Roman" w:hAnsi="Arial" w:cs="Times New Roman"/>
          <w:color w:val="231F20"/>
        </w:rPr>
        <w:t>new and</w:t>
      </w:r>
      <w:r>
        <w:rPr>
          <w:rFonts w:ascii="Arial" w:eastAsia="Times New Roman" w:hAnsi="Arial" w:cs="Times New Roman"/>
          <w:color w:val="231F20"/>
          <w:spacing w:val="-22"/>
        </w:rPr>
        <w:t xml:space="preserve"> </w:t>
      </w:r>
      <w:r>
        <w:rPr>
          <w:rFonts w:ascii="Arial" w:eastAsia="Times New Roman" w:hAnsi="Arial" w:cs="Times New Roman"/>
          <w:color w:val="231F20"/>
          <w:spacing w:val="-3"/>
        </w:rPr>
        <w:t>innovative</w:t>
      </w:r>
      <w:r>
        <w:rPr>
          <w:rFonts w:ascii="Arial" w:eastAsia="Times New Roman" w:hAnsi="Arial" w:cs="Times New Roman"/>
          <w:color w:val="231F20"/>
        </w:rPr>
        <w:t xml:space="preserve"> </w:t>
      </w:r>
      <w:r>
        <w:rPr>
          <w:rFonts w:ascii="Arial" w:eastAsia="Times New Roman" w:hAnsi="Arial" w:cs="Times New Roman"/>
          <w:color w:val="231F20"/>
          <w:spacing w:val="-3"/>
        </w:rPr>
        <w:t>private sector</w:t>
      </w:r>
      <w:r>
        <w:rPr>
          <w:rFonts w:ascii="Arial" w:eastAsia="Times New Roman" w:hAnsi="Arial" w:cs="Times New Roman"/>
          <w:color w:val="231F20"/>
          <w:spacing w:val="10"/>
        </w:rPr>
        <w:t xml:space="preserve"> </w:t>
      </w:r>
      <w:r>
        <w:rPr>
          <w:rFonts w:ascii="Arial" w:eastAsia="Times New Roman" w:hAnsi="Arial" w:cs="Times New Roman"/>
          <w:color w:val="231F20"/>
          <w:spacing w:val="-3"/>
        </w:rPr>
        <w:t>initiatives.</w:t>
      </w:r>
    </w:p>
    <w:p w14:paraId="1E719006" w14:textId="7BF5505E" w:rsidR="00825FB9" w:rsidRDefault="00825FB9" w:rsidP="00A01377">
      <w:pPr>
        <w:keepNext/>
        <w:spacing w:after="200"/>
        <w:rPr>
          <w:rFonts w:ascii="Arial" w:eastAsia="Times New Roman" w:hAnsi="Arial" w:cs="Times New Roman"/>
          <w:b/>
          <w:bCs/>
          <w:color w:val="53565A"/>
          <w:sz w:val="22"/>
          <w:lang w:val="en-US"/>
        </w:rPr>
      </w:pPr>
      <w:r>
        <w:rPr>
          <w:rFonts w:ascii="Arial" w:eastAsia="Times New Roman" w:hAnsi="Arial" w:cs="Times New Roman"/>
          <w:b/>
          <w:bCs/>
          <w:color w:val="53565A"/>
          <w:lang w:val="en-US"/>
        </w:rPr>
        <w:lastRenderedPageBreak/>
        <w:t>SHAREHOLDER ADVISORY</w:t>
      </w:r>
      <w:r>
        <w:rPr>
          <w:rFonts w:ascii="Arial" w:eastAsia="Times New Roman" w:hAnsi="Arial" w:cs="Times New Roman"/>
          <w:b/>
          <w:bCs/>
          <w:color w:val="53565A"/>
          <w:spacing w:val="13"/>
          <w:lang w:val="en-US"/>
        </w:rPr>
        <w:t xml:space="preserve"> </w:t>
      </w:r>
      <w:r>
        <w:rPr>
          <w:rFonts w:ascii="Arial" w:eastAsia="Times New Roman" w:hAnsi="Arial" w:cs="Times New Roman"/>
          <w:b/>
          <w:bCs/>
          <w:color w:val="53565A"/>
          <w:lang w:val="en-US"/>
        </w:rPr>
        <w:t>SERVICES</w:t>
      </w:r>
    </w:p>
    <w:p w14:paraId="05AEFAE5" w14:textId="0C420D22" w:rsidR="00825FB9" w:rsidRDefault="00825FB9" w:rsidP="00825FB9">
      <w:pPr>
        <w:rPr>
          <w:rFonts w:ascii="Arial" w:eastAsia="Times New Roman" w:hAnsi="Arial" w:cs="Times New Roman"/>
        </w:rPr>
      </w:pPr>
      <w:r>
        <w:rPr>
          <w:rFonts w:ascii="Arial" w:eastAsia="Times New Roman" w:hAnsi="Arial" w:cs="Times New Roman"/>
          <w:color w:val="231F20"/>
          <w:spacing w:val="-3"/>
        </w:rPr>
        <w:t xml:space="preserve">Provides governance oversight </w:t>
      </w:r>
      <w:r>
        <w:rPr>
          <w:rFonts w:ascii="Arial" w:eastAsia="Times New Roman" w:hAnsi="Arial" w:cs="Times New Roman"/>
          <w:color w:val="231F20"/>
        </w:rPr>
        <w:t xml:space="preserve">of </w:t>
      </w:r>
      <w:r>
        <w:rPr>
          <w:rFonts w:ascii="Arial" w:eastAsia="Times New Roman" w:hAnsi="Arial" w:cs="Times New Roman"/>
          <w:color w:val="231F20"/>
          <w:spacing w:val="-3"/>
        </w:rPr>
        <w:t>governmen</w:t>
      </w:r>
      <w:r w:rsidR="006F06B6">
        <w:rPr>
          <w:rFonts w:ascii="Arial" w:eastAsia="Times New Roman" w:hAnsi="Arial" w:cs="Times New Roman"/>
          <w:color w:val="231F20"/>
          <w:spacing w:val="-3"/>
        </w:rPr>
        <w:t xml:space="preserve">t </w:t>
      </w:r>
      <w:r>
        <w:rPr>
          <w:rFonts w:ascii="Arial" w:eastAsia="Times New Roman" w:hAnsi="Arial" w:cs="Times New Roman"/>
          <w:color w:val="231F20"/>
          <w:spacing w:val="-3"/>
        </w:rPr>
        <w:t>business</w:t>
      </w:r>
      <w:r>
        <w:rPr>
          <w:rFonts w:ascii="Arial" w:eastAsia="Times New Roman" w:hAnsi="Arial" w:cs="Times New Roman"/>
          <w:color w:val="231F20"/>
          <w:spacing w:val="-4"/>
        </w:rPr>
        <w:t xml:space="preserve"> </w:t>
      </w:r>
      <w:r>
        <w:rPr>
          <w:rFonts w:ascii="Arial" w:eastAsia="Times New Roman" w:hAnsi="Arial" w:cs="Times New Roman"/>
          <w:color w:val="231F20"/>
          <w:spacing w:val="-3"/>
        </w:rPr>
        <w:t>enterprises</w:t>
      </w:r>
      <w:r>
        <w:rPr>
          <w:rFonts w:ascii="Arial" w:eastAsia="Times New Roman" w:hAnsi="Arial" w:cs="Times New Roman"/>
          <w:color w:val="231F20"/>
          <w:spacing w:val="-4"/>
        </w:rPr>
        <w:t xml:space="preserve"> </w:t>
      </w:r>
      <w:r>
        <w:rPr>
          <w:rFonts w:ascii="Arial" w:eastAsia="Times New Roman" w:hAnsi="Arial" w:cs="Times New Roman"/>
          <w:color w:val="231F20"/>
          <w:spacing w:val="-5"/>
        </w:rPr>
        <w:t>(GBEs)</w:t>
      </w:r>
      <w:r>
        <w:rPr>
          <w:rFonts w:ascii="Arial" w:eastAsia="Times New Roman" w:hAnsi="Arial" w:cs="Times New Roman"/>
          <w:color w:val="231F20"/>
          <w:spacing w:val="-4"/>
        </w:rPr>
        <w:t xml:space="preserve"> </w:t>
      </w:r>
      <w:r>
        <w:rPr>
          <w:rFonts w:ascii="Arial" w:eastAsia="Times New Roman" w:hAnsi="Arial" w:cs="Times New Roman"/>
          <w:color w:val="231F20"/>
        </w:rPr>
        <w:t>and</w:t>
      </w:r>
      <w:r>
        <w:rPr>
          <w:rFonts w:ascii="Arial" w:eastAsia="Times New Roman" w:hAnsi="Arial" w:cs="Times New Roman"/>
          <w:color w:val="231F20"/>
          <w:spacing w:val="-4"/>
        </w:rPr>
        <w:t xml:space="preserve"> </w:t>
      </w:r>
      <w:r>
        <w:rPr>
          <w:rFonts w:ascii="Arial" w:eastAsia="Times New Roman" w:hAnsi="Arial" w:cs="Times New Roman"/>
          <w:color w:val="231F20"/>
        </w:rPr>
        <w:t>advice</w:t>
      </w:r>
      <w:r>
        <w:rPr>
          <w:rFonts w:ascii="Arial" w:eastAsia="Times New Roman" w:hAnsi="Arial" w:cs="Times New Roman"/>
          <w:color w:val="231F20"/>
          <w:spacing w:val="-4"/>
        </w:rPr>
        <w:t xml:space="preserve"> </w:t>
      </w:r>
      <w:r w:rsidR="00C714A2">
        <w:rPr>
          <w:rFonts w:ascii="Arial" w:eastAsia="Times New Roman" w:hAnsi="Arial" w:cs="Times New Roman"/>
          <w:color w:val="231F20"/>
        </w:rPr>
        <w:t>to G</w:t>
      </w:r>
      <w:r>
        <w:rPr>
          <w:rFonts w:ascii="Arial" w:eastAsia="Times New Roman" w:hAnsi="Arial" w:cs="Times New Roman"/>
          <w:color w:val="231F20"/>
        </w:rPr>
        <w:t>overnment,</w:t>
      </w:r>
      <w:r>
        <w:rPr>
          <w:rFonts w:ascii="Arial" w:eastAsia="Times New Roman" w:hAnsi="Arial" w:cs="Times New Roman"/>
          <w:color w:val="231F20"/>
          <w:spacing w:val="-9"/>
        </w:rPr>
        <w:t xml:space="preserve"> </w:t>
      </w:r>
      <w:r>
        <w:rPr>
          <w:rFonts w:ascii="Arial" w:eastAsia="Times New Roman" w:hAnsi="Arial" w:cs="Times New Roman"/>
          <w:color w:val="231F20"/>
        </w:rPr>
        <w:t>departments</w:t>
      </w:r>
      <w:r>
        <w:rPr>
          <w:rFonts w:ascii="Arial" w:eastAsia="Times New Roman" w:hAnsi="Arial" w:cs="Times New Roman"/>
          <w:color w:val="231F20"/>
          <w:spacing w:val="-9"/>
        </w:rPr>
        <w:t xml:space="preserve"> </w:t>
      </w:r>
      <w:r>
        <w:rPr>
          <w:rFonts w:ascii="Arial" w:eastAsia="Times New Roman" w:hAnsi="Arial" w:cs="Times New Roman"/>
          <w:color w:val="231F20"/>
        </w:rPr>
        <w:t>and</w:t>
      </w:r>
      <w:r>
        <w:rPr>
          <w:rFonts w:ascii="Arial" w:eastAsia="Times New Roman" w:hAnsi="Arial" w:cs="Times New Roman"/>
          <w:color w:val="231F20"/>
          <w:spacing w:val="-9"/>
        </w:rPr>
        <w:t xml:space="preserve"> </w:t>
      </w:r>
      <w:r>
        <w:rPr>
          <w:rFonts w:ascii="Arial" w:eastAsia="Times New Roman" w:hAnsi="Arial" w:cs="Times New Roman"/>
          <w:color w:val="231F20"/>
        </w:rPr>
        <w:t>agencies</w:t>
      </w:r>
      <w:r>
        <w:rPr>
          <w:rFonts w:ascii="Arial" w:eastAsia="Times New Roman" w:hAnsi="Arial" w:cs="Times New Roman"/>
          <w:color w:val="231F20"/>
          <w:spacing w:val="-9"/>
        </w:rPr>
        <w:t xml:space="preserve"> </w:t>
      </w:r>
      <w:r>
        <w:rPr>
          <w:rFonts w:ascii="Arial" w:eastAsia="Times New Roman" w:hAnsi="Arial" w:cs="Times New Roman"/>
          <w:color w:val="231F20"/>
          <w:spacing w:val="-3"/>
        </w:rPr>
        <w:t>relating</w:t>
      </w:r>
      <w:r>
        <w:rPr>
          <w:rFonts w:ascii="Arial" w:eastAsia="Times New Roman" w:hAnsi="Arial" w:cs="Times New Roman"/>
          <w:color w:val="231F20"/>
          <w:spacing w:val="-9"/>
        </w:rPr>
        <w:t xml:space="preserve"> </w:t>
      </w:r>
      <w:r>
        <w:rPr>
          <w:rFonts w:ascii="Arial" w:eastAsia="Times New Roman" w:hAnsi="Arial" w:cs="Times New Roman"/>
          <w:color w:val="231F20"/>
          <w:spacing w:val="-3"/>
        </w:rPr>
        <w:t>to</w:t>
      </w:r>
      <w:r>
        <w:rPr>
          <w:rFonts w:ascii="Arial" w:eastAsia="Times New Roman" w:hAnsi="Arial" w:cs="Times New Roman"/>
          <w:color w:val="231F20"/>
        </w:rPr>
        <w:t xml:space="preserve"> GBEs’ </w:t>
      </w:r>
      <w:r>
        <w:rPr>
          <w:rFonts w:ascii="Arial" w:eastAsia="Times New Roman" w:hAnsi="Arial" w:cs="Times New Roman"/>
          <w:color w:val="231F20"/>
          <w:spacing w:val="-3"/>
        </w:rPr>
        <w:t xml:space="preserve">strategic direction </w:t>
      </w:r>
      <w:r>
        <w:rPr>
          <w:rFonts w:ascii="Arial" w:eastAsia="Times New Roman" w:hAnsi="Arial" w:cs="Times New Roman"/>
          <w:color w:val="231F20"/>
        </w:rPr>
        <w:t xml:space="preserve">and </w:t>
      </w:r>
      <w:r>
        <w:rPr>
          <w:rFonts w:ascii="Arial" w:eastAsia="Times New Roman" w:hAnsi="Arial" w:cs="Times New Roman"/>
          <w:color w:val="231F20"/>
          <w:spacing w:val="-3"/>
        </w:rPr>
        <w:t>performance,</w:t>
      </w:r>
      <w:r>
        <w:rPr>
          <w:rFonts w:ascii="Arial" w:eastAsia="Times New Roman" w:hAnsi="Arial" w:cs="Times New Roman"/>
          <w:color w:val="231F20"/>
          <w:spacing w:val="-24"/>
        </w:rPr>
        <w:t xml:space="preserve"> </w:t>
      </w:r>
      <w:r>
        <w:rPr>
          <w:rFonts w:ascii="Arial" w:eastAsia="Times New Roman" w:hAnsi="Arial" w:cs="Times New Roman"/>
          <w:color w:val="231F20"/>
        </w:rPr>
        <w:t xml:space="preserve">significant </w:t>
      </w:r>
      <w:r>
        <w:rPr>
          <w:rFonts w:ascii="Arial" w:eastAsia="Times New Roman" w:hAnsi="Arial" w:cs="Times New Roman"/>
          <w:color w:val="231F20"/>
          <w:spacing w:val="-3"/>
        </w:rPr>
        <w:t xml:space="preserve">capital expenditure proposals, </w:t>
      </w:r>
      <w:r>
        <w:rPr>
          <w:rFonts w:ascii="Arial" w:eastAsia="Times New Roman" w:hAnsi="Arial" w:cs="Times New Roman"/>
          <w:color w:val="231F20"/>
        </w:rPr>
        <w:t>dividends and</w:t>
      </w:r>
      <w:r>
        <w:rPr>
          <w:rFonts w:ascii="Arial" w:eastAsia="Times New Roman" w:hAnsi="Arial" w:cs="Times New Roman"/>
          <w:color w:val="231F20"/>
          <w:spacing w:val="-12"/>
        </w:rPr>
        <w:t xml:space="preserve"> </w:t>
      </w:r>
      <w:r>
        <w:rPr>
          <w:rFonts w:ascii="Arial" w:eastAsia="Times New Roman" w:hAnsi="Arial" w:cs="Times New Roman"/>
          <w:color w:val="231F20"/>
          <w:spacing w:val="-3"/>
        </w:rPr>
        <w:t>capital</w:t>
      </w:r>
      <w:r>
        <w:rPr>
          <w:rFonts w:ascii="Arial" w:eastAsia="Times New Roman" w:hAnsi="Arial" w:cs="Times New Roman"/>
          <w:color w:val="231F20"/>
        </w:rPr>
        <w:t xml:space="preserve"> </w:t>
      </w:r>
      <w:r>
        <w:rPr>
          <w:rFonts w:ascii="Arial" w:eastAsia="Times New Roman" w:hAnsi="Arial" w:cs="Times New Roman"/>
          <w:color w:val="231F20"/>
          <w:spacing w:val="-3"/>
        </w:rPr>
        <w:t>repatriations.</w:t>
      </w:r>
    </w:p>
    <w:p w14:paraId="24DBC5F6" w14:textId="2CE6D76B" w:rsidR="00825FB9" w:rsidRDefault="00825FB9" w:rsidP="00825FB9">
      <w:pPr>
        <w:rPr>
          <w:rFonts w:ascii="Arial" w:eastAsia="Times New Roman" w:hAnsi="Arial" w:cs="Times New Roman"/>
        </w:rPr>
      </w:pPr>
      <w:r>
        <w:rPr>
          <w:rFonts w:ascii="Arial" w:eastAsia="Times New Roman" w:hAnsi="Arial" w:cs="Times New Roman"/>
          <w:color w:val="231F20"/>
          <w:spacing w:val="-3"/>
        </w:rPr>
        <w:t xml:space="preserve">Facilitates the sale and acquisition of government land, manages </w:t>
      </w:r>
      <w:r w:rsidR="0052662A">
        <w:rPr>
          <w:rFonts w:ascii="Arial" w:eastAsia="Times New Roman" w:hAnsi="Arial" w:cs="Times New Roman"/>
          <w:color w:val="231F20"/>
          <w:spacing w:val="-3"/>
        </w:rPr>
        <w:t xml:space="preserve">more than </w:t>
      </w:r>
      <w:r>
        <w:rPr>
          <w:rFonts w:ascii="Arial" w:eastAsia="Times New Roman" w:hAnsi="Arial" w:cs="Times New Roman"/>
          <w:color w:val="231F20"/>
          <w:spacing w:val="-3"/>
        </w:rPr>
        <w:t>200 DTF</w:t>
      </w:r>
      <w:r w:rsidR="0052662A">
        <w:rPr>
          <w:rFonts w:ascii="Arial" w:eastAsia="Times New Roman" w:hAnsi="Arial" w:cs="Times New Roman"/>
          <w:color w:val="231F20"/>
          <w:spacing w:val="-3"/>
        </w:rPr>
        <w:noBreakHyphen/>
      </w:r>
      <w:r>
        <w:rPr>
          <w:rFonts w:ascii="Arial" w:eastAsia="Times New Roman" w:hAnsi="Arial" w:cs="Times New Roman"/>
          <w:color w:val="231F20"/>
          <w:spacing w:val="-3"/>
        </w:rPr>
        <w:t>owned land and property assets (including government office accommodation), provides policy advice and revenue estimates,</w:t>
      </w:r>
      <w:r>
        <w:rPr>
          <w:rFonts w:ascii="Arial" w:eastAsia="Times New Roman" w:hAnsi="Arial" w:cs="Times New Roman"/>
          <w:color w:val="231F20"/>
          <w:spacing w:val="-6"/>
        </w:rPr>
        <w:t xml:space="preserve"> </w:t>
      </w:r>
      <w:r>
        <w:rPr>
          <w:rFonts w:ascii="Arial" w:eastAsia="Times New Roman" w:hAnsi="Arial" w:cs="Times New Roman"/>
          <w:color w:val="231F20"/>
        </w:rPr>
        <w:t>and</w:t>
      </w:r>
      <w:r>
        <w:rPr>
          <w:rFonts w:ascii="Arial" w:eastAsia="Times New Roman" w:hAnsi="Arial" w:cs="Times New Roman"/>
          <w:color w:val="231F20"/>
          <w:spacing w:val="-6"/>
        </w:rPr>
        <w:t xml:space="preserve"> </w:t>
      </w:r>
      <w:r>
        <w:rPr>
          <w:rFonts w:ascii="Arial" w:eastAsia="Times New Roman" w:hAnsi="Arial" w:cs="Times New Roman"/>
          <w:color w:val="231F20"/>
        </w:rPr>
        <w:t xml:space="preserve">coordinates the </w:t>
      </w:r>
      <w:r>
        <w:rPr>
          <w:rFonts w:ascii="Arial" w:eastAsia="Times New Roman" w:hAnsi="Arial" w:cs="Times New Roman"/>
          <w:color w:val="231F20"/>
          <w:spacing w:val="-3"/>
        </w:rPr>
        <w:t xml:space="preserve">Greener Government </w:t>
      </w:r>
      <w:r>
        <w:rPr>
          <w:rFonts w:ascii="Arial" w:eastAsia="Times New Roman" w:hAnsi="Arial" w:cs="Times New Roman"/>
          <w:color w:val="231F20"/>
        </w:rPr>
        <w:t>Buildings</w:t>
      </w:r>
      <w:r>
        <w:rPr>
          <w:rFonts w:ascii="Arial" w:eastAsia="Times New Roman" w:hAnsi="Arial" w:cs="Times New Roman"/>
          <w:color w:val="231F20"/>
          <w:spacing w:val="8"/>
        </w:rPr>
        <w:t xml:space="preserve"> </w:t>
      </w:r>
      <w:r>
        <w:rPr>
          <w:rFonts w:ascii="Arial" w:eastAsia="Times New Roman" w:hAnsi="Arial" w:cs="Times New Roman"/>
          <w:color w:val="231F20"/>
          <w:spacing w:val="-3"/>
        </w:rPr>
        <w:t>program.</w:t>
      </w:r>
    </w:p>
    <w:p w14:paraId="1E462CA3" w14:textId="7312925C" w:rsidR="00825FB9" w:rsidRPr="00E76697" w:rsidRDefault="00825FB9" w:rsidP="00A01377">
      <w:pPr>
        <w:pStyle w:val="Heading2"/>
        <w:rPr>
          <w:rFonts w:eastAsia="Times New Roman"/>
          <w:spacing w:val="-5"/>
        </w:rPr>
      </w:pPr>
      <w:bookmarkStart w:id="66" w:name="_Toc17896193"/>
      <w:r>
        <w:rPr>
          <w:rFonts w:eastAsia="Times New Roman"/>
          <w:spacing w:val="-5"/>
        </w:rPr>
        <w:t xml:space="preserve">Key </w:t>
      </w:r>
      <w:r>
        <w:rPr>
          <w:rFonts w:eastAsia="Times New Roman"/>
        </w:rPr>
        <w:t>short to medium-term priorities</w:t>
      </w:r>
      <w:bookmarkEnd w:id="66"/>
    </w:p>
    <w:p w14:paraId="14C2FA18" w14:textId="231C4361" w:rsidR="00182CA2" w:rsidRDefault="00182CA2" w:rsidP="00A01377">
      <w:pPr>
        <w:pStyle w:val="Bullet1"/>
      </w:pPr>
      <w:r>
        <w:t>Provide advice to Government on major infrastructure projects.</w:t>
      </w:r>
    </w:p>
    <w:p w14:paraId="052B1A86" w14:textId="600769DE" w:rsidR="00825FB9" w:rsidRDefault="00825FB9" w:rsidP="00A01377">
      <w:pPr>
        <w:pStyle w:val="Bullet1"/>
      </w:pPr>
      <w:r>
        <w:t>Manag</w:t>
      </w:r>
      <w:r w:rsidR="00F66741">
        <w:t>e</w:t>
      </w:r>
      <w:r>
        <w:t xml:space="preserve"> the </w:t>
      </w:r>
      <w:r w:rsidR="00234FEF">
        <w:t>D</w:t>
      </w:r>
      <w:r w:rsidR="00182CA2">
        <w:t xml:space="preserve">epartment’s contribution to </w:t>
      </w:r>
      <w:r>
        <w:t>the Suburban Rail Loop.</w:t>
      </w:r>
    </w:p>
    <w:p w14:paraId="61A527B9" w14:textId="1E38F44C" w:rsidR="00825FB9" w:rsidRDefault="00825FB9" w:rsidP="00A01377">
      <w:pPr>
        <w:pStyle w:val="Bullet1"/>
      </w:pPr>
      <w:r>
        <w:t>Oversee the commercial structuring of all public private partnership projects, particularly Footscray Hospital and North East Link.</w:t>
      </w:r>
    </w:p>
    <w:p w14:paraId="0A00D6E3" w14:textId="551221F4" w:rsidR="00182CA2" w:rsidRPr="00A75E1A" w:rsidRDefault="00182CA2" w:rsidP="00A01377">
      <w:pPr>
        <w:pStyle w:val="Bullet1"/>
      </w:pPr>
      <w:r>
        <w:t>Lead reforms to optimise Victoria’s infrastructure program.</w:t>
      </w:r>
    </w:p>
    <w:p w14:paraId="77798C7F" w14:textId="77777777" w:rsidR="00825FB9" w:rsidRDefault="00825FB9" w:rsidP="00A01377">
      <w:pPr>
        <w:pStyle w:val="Bullet1"/>
      </w:pPr>
      <w:r>
        <w:t>Implement the Market-led Proposals Guideline and lead stage one and two assessments.</w:t>
      </w:r>
    </w:p>
    <w:p w14:paraId="0D0FEC96" w14:textId="54486E18" w:rsidR="00825FB9" w:rsidRDefault="00825FB9" w:rsidP="00A01377">
      <w:pPr>
        <w:pStyle w:val="Bullet1"/>
      </w:pPr>
      <w:r>
        <w:t>Continue to improve assurance and policies to support public infrastructure construction.</w:t>
      </w:r>
    </w:p>
    <w:p w14:paraId="548E1D01" w14:textId="64C77A13" w:rsidR="002445F2" w:rsidRPr="00F66741" w:rsidRDefault="002445F2" w:rsidP="00A01377">
      <w:pPr>
        <w:pStyle w:val="Bullet1"/>
      </w:pPr>
      <w:r w:rsidRPr="00E76697">
        <w:rPr>
          <w:rFonts w:cs="Arial"/>
        </w:rPr>
        <w:t>Implement a centralised whole of Government working capital management process</w:t>
      </w:r>
      <w:r w:rsidR="006F06B6">
        <w:rPr>
          <w:rFonts w:cs="Arial"/>
        </w:rPr>
        <w:t>.</w:t>
      </w:r>
    </w:p>
    <w:p w14:paraId="79B46482" w14:textId="53A3160D" w:rsidR="002445F2" w:rsidRPr="00E76697" w:rsidRDefault="002445F2" w:rsidP="00A01377">
      <w:pPr>
        <w:pStyle w:val="Bullet1"/>
        <w:rPr>
          <w:rFonts w:cs="Arial"/>
        </w:rPr>
      </w:pPr>
      <w:r w:rsidRPr="00E76697">
        <w:rPr>
          <w:rFonts w:cs="Arial"/>
        </w:rPr>
        <w:t>Improve shareholder value from the Governments investment in public non-financial corporations and public financial corporations</w:t>
      </w:r>
      <w:r w:rsidR="006F06B6">
        <w:rPr>
          <w:rFonts w:cs="Arial"/>
        </w:rPr>
        <w:t>.</w:t>
      </w:r>
    </w:p>
    <w:p w14:paraId="45107007" w14:textId="77777777" w:rsidR="00825FB9" w:rsidRDefault="00825FB9" w:rsidP="00A01377">
      <w:pPr>
        <w:pStyle w:val="Bullet1"/>
      </w:pPr>
      <w:r>
        <w:t>Improve government land utilisation and accommodation efficiencies through policy reform opportunities.</w:t>
      </w:r>
    </w:p>
    <w:p w14:paraId="22A6897F" w14:textId="5A4C4376" w:rsidR="00825FB9" w:rsidRDefault="00825FB9" w:rsidP="00A01377">
      <w:pPr>
        <w:pStyle w:val="Bullet1"/>
      </w:pPr>
      <w:r>
        <w:t>Identify opportunities to strengthen the State’s balance sheet.</w:t>
      </w:r>
    </w:p>
    <w:p w14:paraId="0E27EB19" w14:textId="16D2BAA7" w:rsidR="00723D6A" w:rsidRDefault="00723D6A" w:rsidP="00723D6A">
      <w:pPr>
        <w:pStyle w:val="Heading2"/>
        <w:rPr>
          <w:rFonts w:eastAsia="Times New Roman"/>
        </w:rPr>
      </w:pPr>
      <w:bookmarkStart w:id="67" w:name="_Toc17896194"/>
      <w:bookmarkEnd w:id="62"/>
      <w:r>
        <w:rPr>
          <w:rFonts w:eastAsia="Times New Roman"/>
        </w:rPr>
        <w:t>Office of Projects Victoria</w:t>
      </w:r>
      <w:bookmarkEnd w:id="67"/>
    </w:p>
    <w:p w14:paraId="2C72E650" w14:textId="77777777" w:rsidR="00723D6A" w:rsidRPr="0032639F" w:rsidRDefault="00723D6A" w:rsidP="00723D6A">
      <w:pPr>
        <w:jc w:val="both"/>
        <w:rPr>
          <w:rFonts w:eastAsiaTheme="minorHAnsi"/>
          <w:color w:val="231F20"/>
          <w:spacing w:val="-3"/>
        </w:rPr>
      </w:pPr>
      <w:r>
        <w:rPr>
          <w:color w:val="231F20"/>
        </w:rPr>
        <w:t xml:space="preserve">The Office of </w:t>
      </w:r>
      <w:r>
        <w:rPr>
          <w:color w:val="231F20"/>
          <w:spacing w:val="-3"/>
        </w:rPr>
        <w:t xml:space="preserve">Projects Victoria </w:t>
      </w:r>
      <w:r>
        <w:rPr>
          <w:color w:val="231F20"/>
          <w:spacing w:val="-4"/>
        </w:rPr>
        <w:t xml:space="preserve">(OPV) </w:t>
      </w:r>
      <w:r>
        <w:rPr>
          <w:color w:val="231F20"/>
        </w:rPr>
        <w:t>is</w:t>
      </w:r>
      <w:r>
        <w:rPr>
          <w:color w:val="231F20"/>
          <w:spacing w:val="-22"/>
        </w:rPr>
        <w:t xml:space="preserve"> </w:t>
      </w:r>
      <w:r>
        <w:rPr>
          <w:color w:val="231F20"/>
        </w:rPr>
        <w:t xml:space="preserve">an </w:t>
      </w:r>
      <w:r>
        <w:rPr>
          <w:color w:val="231F20"/>
          <w:spacing w:val="-3"/>
        </w:rPr>
        <w:t xml:space="preserve">administrative office </w:t>
      </w:r>
      <w:r>
        <w:rPr>
          <w:color w:val="231F20"/>
        </w:rPr>
        <w:t xml:space="preserve">of </w:t>
      </w:r>
      <w:r>
        <w:rPr>
          <w:color w:val="231F20"/>
          <w:spacing w:val="-4"/>
        </w:rPr>
        <w:t xml:space="preserve">DTF </w:t>
      </w:r>
      <w:r>
        <w:rPr>
          <w:color w:val="231F20"/>
        </w:rPr>
        <w:t>that aims</w:t>
      </w:r>
      <w:r>
        <w:rPr>
          <w:color w:val="231F20"/>
          <w:spacing w:val="-14"/>
        </w:rPr>
        <w:t xml:space="preserve"> </w:t>
      </w:r>
      <w:r>
        <w:rPr>
          <w:color w:val="231F20"/>
          <w:spacing w:val="-3"/>
        </w:rPr>
        <w:t>to</w:t>
      </w:r>
      <w:r>
        <w:rPr>
          <w:color w:val="231F20"/>
        </w:rPr>
        <w:t xml:space="preserve"> </w:t>
      </w:r>
      <w:r>
        <w:rPr>
          <w:color w:val="231F20"/>
          <w:spacing w:val="-3"/>
        </w:rPr>
        <w:t xml:space="preserve">improve outcomes across Victorian government projects. </w:t>
      </w:r>
    </w:p>
    <w:p w14:paraId="4EFA68CC" w14:textId="31F4EDA1" w:rsidR="00723D6A" w:rsidRDefault="00723D6A" w:rsidP="00723D6A">
      <w:pPr>
        <w:jc w:val="both"/>
        <w:rPr>
          <w:color w:val="7B7B7B"/>
        </w:rPr>
      </w:pPr>
      <w:r>
        <w:rPr>
          <w:color w:val="231F20"/>
        </w:rPr>
        <w:t xml:space="preserve">OPV is </w:t>
      </w:r>
      <w:r>
        <w:rPr>
          <w:color w:val="231F20"/>
          <w:spacing w:val="-3"/>
        </w:rPr>
        <w:t xml:space="preserve">responsible </w:t>
      </w:r>
      <w:r>
        <w:rPr>
          <w:color w:val="231F20"/>
        </w:rPr>
        <w:t xml:space="preserve">for </w:t>
      </w:r>
      <w:r>
        <w:rPr>
          <w:color w:val="231F20"/>
          <w:spacing w:val="-3"/>
        </w:rPr>
        <w:t xml:space="preserve">providing the Victorian </w:t>
      </w:r>
      <w:r w:rsidR="0052662A">
        <w:rPr>
          <w:color w:val="231F20"/>
          <w:spacing w:val="-3"/>
        </w:rPr>
        <w:t>G</w:t>
      </w:r>
      <w:r>
        <w:rPr>
          <w:color w:val="231F20"/>
          <w:spacing w:val="-3"/>
        </w:rPr>
        <w:t>overnment assurance through</w:t>
      </w:r>
      <w:r>
        <w:rPr>
          <w:color w:val="231F20"/>
          <w:spacing w:val="7"/>
        </w:rPr>
        <w:t xml:space="preserve"> </w:t>
      </w:r>
      <w:r>
        <w:rPr>
          <w:color w:val="231F20"/>
        </w:rPr>
        <w:t>project portfolio monitoring and oversight</w:t>
      </w:r>
      <w:r>
        <w:rPr>
          <w:color w:val="231F20"/>
          <w:spacing w:val="-3"/>
        </w:rPr>
        <w:t xml:space="preserve">; </w:t>
      </w:r>
      <w:r w:rsidRPr="00E76697">
        <w:rPr>
          <w:color w:val="231F20"/>
        </w:rPr>
        <w:t>providing technical and</w:t>
      </w:r>
      <w:r>
        <w:rPr>
          <w:color w:val="231F20"/>
          <w:spacing w:val="-3"/>
        </w:rPr>
        <w:t xml:space="preserve"> engineering</w:t>
      </w:r>
      <w:r>
        <w:rPr>
          <w:color w:val="231F20"/>
        </w:rPr>
        <w:t xml:space="preserve"> advice to major projects; supporting the coordination between delivery agencies to improve the overall system of project delivery including</w:t>
      </w:r>
      <w:r>
        <w:rPr>
          <w:color w:val="231F20"/>
          <w:spacing w:val="-33"/>
        </w:rPr>
        <w:t xml:space="preserve"> </w:t>
      </w:r>
      <w:r>
        <w:rPr>
          <w:color w:val="231F20"/>
        </w:rPr>
        <w:t xml:space="preserve">building capability and skills </w:t>
      </w:r>
      <w:r>
        <w:rPr>
          <w:color w:val="231F20"/>
          <w:spacing w:val="-3"/>
        </w:rPr>
        <w:t>and engaging the engineering profession to enhance its impact in Victoria.</w:t>
      </w:r>
    </w:p>
    <w:p w14:paraId="77933CDD" w14:textId="6453AB9A" w:rsidR="00723D6A" w:rsidRDefault="00723D6A" w:rsidP="00A01377">
      <w:pPr>
        <w:pStyle w:val="Heading3"/>
        <w:rPr>
          <w:rFonts w:eastAsia="Times New Roman"/>
        </w:rPr>
      </w:pPr>
      <w:r>
        <w:rPr>
          <w:rFonts w:eastAsia="Times New Roman"/>
        </w:rPr>
        <w:lastRenderedPageBreak/>
        <w:t>Key short to medium-term priorities</w:t>
      </w:r>
    </w:p>
    <w:p w14:paraId="6A683F58" w14:textId="390EF2DD" w:rsidR="00723D6A" w:rsidRDefault="00723D6A" w:rsidP="00A01377">
      <w:pPr>
        <w:keepNext/>
        <w:keepLines w:val="0"/>
        <w:numPr>
          <w:ilvl w:val="0"/>
          <w:numId w:val="23"/>
        </w:numPr>
        <w:rPr>
          <w:rFonts w:eastAsia="Times New Roman"/>
        </w:rPr>
      </w:pPr>
      <w:r>
        <w:rPr>
          <w:rFonts w:eastAsia="Times New Roman"/>
        </w:rPr>
        <w:t>Undertake Project Assurance Reviews to complement the Gateway process</w:t>
      </w:r>
      <w:r w:rsidR="00F66741">
        <w:rPr>
          <w:rFonts w:eastAsia="Times New Roman"/>
        </w:rPr>
        <w:t>.</w:t>
      </w:r>
    </w:p>
    <w:p w14:paraId="3C5303E3" w14:textId="1C4D1308" w:rsidR="00723D6A" w:rsidRDefault="007E5A33" w:rsidP="00723D6A">
      <w:pPr>
        <w:keepLines w:val="0"/>
        <w:numPr>
          <w:ilvl w:val="0"/>
          <w:numId w:val="23"/>
        </w:numPr>
        <w:rPr>
          <w:rFonts w:eastAsia="Times New Roman"/>
        </w:rPr>
      </w:pPr>
      <w:r>
        <w:rPr>
          <w:rFonts w:eastAsia="Times New Roman"/>
        </w:rPr>
        <w:t>Implement p</w:t>
      </w:r>
      <w:r w:rsidR="00723D6A">
        <w:rPr>
          <w:rFonts w:eastAsia="Times New Roman"/>
        </w:rPr>
        <w:t>roject system</w:t>
      </w:r>
      <w:r w:rsidR="0052662A">
        <w:rPr>
          <w:rFonts w:eastAsia="Times New Roman"/>
        </w:rPr>
        <w:t>-</w:t>
      </w:r>
      <w:r w:rsidR="00723D6A">
        <w:rPr>
          <w:rFonts w:eastAsia="Times New Roman"/>
        </w:rPr>
        <w:t>wide improvements including developing the skills and capability that project teams and leaders need to succeed</w:t>
      </w:r>
      <w:r w:rsidR="00F66741">
        <w:rPr>
          <w:rFonts w:eastAsia="Times New Roman"/>
        </w:rPr>
        <w:t>.</w:t>
      </w:r>
    </w:p>
    <w:p w14:paraId="12FB4113" w14:textId="77777777" w:rsidR="00182CA2" w:rsidRDefault="00182CA2" w:rsidP="00182CA2">
      <w:pPr>
        <w:keepLines w:val="0"/>
        <w:numPr>
          <w:ilvl w:val="0"/>
          <w:numId w:val="23"/>
        </w:numPr>
        <w:rPr>
          <w:rFonts w:eastAsia="Times New Roman"/>
        </w:rPr>
      </w:pPr>
      <w:r>
        <w:rPr>
          <w:rFonts w:eastAsia="Times New Roman"/>
        </w:rPr>
        <w:t>Improve data efficacy and trend analysis to enhance assurance through project portfolio monitoring and oversight.</w:t>
      </w:r>
    </w:p>
    <w:p w14:paraId="53E128F3" w14:textId="5541657F" w:rsidR="00182CA2" w:rsidRPr="00182CA2" w:rsidRDefault="00182CA2" w:rsidP="00182CA2">
      <w:pPr>
        <w:keepLines w:val="0"/>
        <w:numPr>
          <w:ilvl w:val="0"/>
          <w:numId w:val="23"/>
        </w:numPr>
        <w:rPr>
          <w:rFonts w:eastAsia="Times New Roman"/>
        </w:rPr>
      </w:pPr>
      <w:r>
        <w:rPr>
          <w:rFonts w:eastAsia="Times New Roman"/>
        </w:rPr>
        <w:t xml:space="preserve">Strengthen </w:t>
      </w:r>
      <w:r w:rsidR="0052662A">
        <w:rPr>
          <w:rFonts w:eastAsia="Times New Roman"/>
        </w:rPr>
        <w:t>f</w:t>
      </w:r>
      <w:r>
        <w:rPr>
          <w:rFonts w:eastAsia="Times New Roman"/>
        </w:rPr>
        <w:t xml:space="preserve">ront </w:t>
      </w:r>
      <w:r w:rsidR="0052662A">
        <w:rPr>
          <w:rFonts w:eastAsia="Times New Roman"/>
        </w:rPr>
        <w:t>e</w:t>
      </w:r>
      <w:r>
        <w:rPr>
          <w:rFonts w:eastAsia="Times New Roman"/>
        </w:rPr>
        <w:t xml:space="preserve">nd </w:t>
      </w:r>
      <w:r w:rsidR="0052662A">
        <w:rPr>
          <w:rFonts w:eastAsia="Times New Roman"/>
        </w:rPr>
        <w:t>e</w:t>
      </w:r>
      <w:r>
        <w:rPr>
          <w:rFonts w:eastAsia="Times New Roman"/>
        </w:rPr>
        <w:t xml:space="preserve">ngineering and </w:t>
      </w:r>
      <w:r w:rsidR="0052662A">
        <w:rPr>
          <w:rFonts w:eastAsia="Times New Roman"/>
        </w:rPr>
        <w:t>d</w:t>
      </w:r>
      <w:r>
        <w:rPr>
          <w:rFonts w:eastAsia="Times New Roman"/>
        </w:rPr>
        <w:t>esign processes within the Victorian Governmen</w:t>
      </w:r>
      <w:r w:rsidR="0052662A">
        <w:rPr>
          <w:rFonts w:eastAsia="Times New Roman"/>
        </w:rPr>
        <w:t>t’s</w:t>
      </w:r>
      <w:r>
        <w:rPr>
          <w:rFonts w:eastAsia="Times New Roman"/>
        </w:rPr>
        <w:t xml:space="preserve"> Gateway Project Assurance Framework.</w:t>
      </w:r>
    </w:p>
    <w:p w14:paraId="5BC285AD" w14:textId="77EBC325" w:rsidR="00920EC6" w:rsidRPr="006D4D18" w:rsidRDefault="00920EC6" w:rsidP="006E5E5D">
      <w:pPr>
        <w:pStyle w:val="Heading1"/>
      </w:pPr>
      <w:bookmarkStart w:id="68" w:name="_Toc521916823"/>
      <w:bookmarkStart w:id="69" w:name="_Toc17896195"/>
      <w:bookmarkEnd w:id="63"/>
      <w:bookmarkEnd w:id="64"/>
      <w:r w:rsidRPr="006D4D18">
        <w:lastRenderedPageBreak/>
        <w:t xml:space="preserve">Deliver efficient whole of government common </w:t>
      </w:r>
      <w:r w:rsidR="006D4D18">
        <w:t>services </w:t>
      </w:r>
      <w:r w:rsidRPr="006D4D18">
        <w:t>– Corporate and Government Services Division</w:t>
      </w:r>
      <w:bookmarkEnd w:id="68"/>
      <w:bookmarkEnd w:id="69"/>
      <w:r w:rsidR="008310D3">
        <w:t xml:space="preserve"> </w:t>
      </w:r>
    </w:p>
    <w:p w14:paraId="508F35CF" w14:textId="77777777" w:rsidR="00920EC6" w:rsidRDefault="00920EC6" w:rsidP="006D5B1C">
      <w:pPr>
        <w:spacing w:after="400"/>
        <w:rPr>
          <w:color w:val="4273AA" w:themeColor="accent3" w:themeShade="BF"/>
          <w:spacing w:val="-4"/>
        </w:rPr>
      </w:pPr>
      <w:r w:rsidRPr="00920EC6">
        <w:rPr>
          <w:color w:val="4273AA" w:themeColor="accent3" w:themeShade="BF"/>
        </w:rPr>
        <w:t xml:space="preserve">The </w:t>
      </w:r>
      <w:r w:rsidRPr="00920EC6">
        <w:rPr>
          <w:color w:val="4273AA" w:themeColor="accent3" w:themeShade="BF"/>
          <w:spacing w:val="-3"/>
        </w:rPr>
        <w:t xml:space="preserve">Corporate </w:t>
      </w:r>
      <w:r w:rsidRPr="00920EC6">
        <w:rPr>
          <w:color w:val="4273AA" w:themeColor="accent3" w:themeShade="BF"/>
        </w:rPr>
        <w:t xml:space="preserve">and </w:t>
      </w:r>
      <w:r w:rsidRPr="00920EC6">
        <w:rPr>
          <w:color w:val="4273AA" w:themeColor="accent3" w:themeShade="BF"/>
          <w:spacing w:val="-3"/>
        </w:rPr>
        <w:t xml:space="preserve">Government </w:t>
      </w:r>
      <w:r w:rsidRPr="00920EC6">
        <w:rPr>
          <w:color w:val="4273AA" w:themeColor="accent3" w:themeShade="BF"/>
        </w:rPr>
        <w:t>Services</w:t>
      </w:r>
      <w:r w:rsidRPr="00920EC6">
        <w:rPr>
          <w:color w:val="4273AA" w:themeColor="accent3" w:themeShade="BF"/>
          <w:spacing w:val="-26"/>
        </w:rPr>
        <w:t xml:space="preserve"> </w:t>
      </w:r>
      <w:r w:rsidRPr="00920EC6">
        <w:rPr>
          <w:color w:val="4273AA" w:themeColor="accent3" w:themeShade="BF"/>
        </w:rPr>
        <w:t>Division leads</w:t>
      </w:r>
      <w:r w:rsidRPr="00920EC6">
        <w:rPr>
          <w:color w:val="4273AA" w:themeColor="accent3" w:themeShade="BF"/>
          <w:spacing w:val="-10"/>
        </w:rPr>
        <w:t xml:space="preserve"> </w:t>
      </w:r>
      <w:r w:rsidRPr="00920EC6">
        <w:rPr>
          <w:color w:val="4273AA" w:themeColor="accent3" w:themeShade="BF"/>
        </w:rPr>
        <w:t>the</w:t>
      </w:r>
      <w:r w:rsidRPr="00920EC6">
        <w:rPr>
          <w:color w:val="4273AA" w:themeColor="accent3" w:themeShade="BF"/>
          <w:spacing w:val="-10"/>
        </w:rPr>
        <w:t xml:space="preserve"> </w:t>
      </w:r>
      <w:r w:rsidRPr="00920EC6">
        <w:rPr>
          <w:color w:val="4273AA" w:themeColor="accent3" w:themeShade="BF"/>
          <w:spacing w:val="-3"/>
        </w:rPr>
        <w:t>delivery</w:t>
      </w:r>
      <w:r w:rsidRPr="00920EC6">
        <w:rPr>
          <w:color w:val="4273AA" w:themeColor="accent3" w:themeShade="BF"/>
          <w:spacing w:val="-10"/>
        </w:rPr>
        <w:t xml:space="preserve"> </w:t>
      </w:r>
      <w:r w:rsidRPr="00920EC6">
        <w:rPr>
          <w:color w:val="4273AA" w:themeColor="accent3" w:themeShade="BF"/>
        </w:rPr>
        <w:t>of</w:t>
      </w:r>
      <w:r w:rsidRPr="00920EC6">
        <w:rPr>
          <w:color w:val="4273AA" w:themeColor="accent3" w:themeShade="BF"/>
          <w:spacing w:val="-10"/>
        </w:rPr>
        <w:t xml:space="preserve"> </w:t>
      </w:r>
      <w:r w:rsidRPr="00920EC6">
        <w:rPr>
          <w:color w:val="4273AA" w:themeColor="accent3" w:themeShade="BF"/>
          <w:spacing w:val="-3"/>
        </w:rPr>
        <w:t>integrated</w:t>
      </w:r>
      <w:r w:rsidRPr="00920EC6">
        <w:rPr>
          <w:color w:val="4273AA" w:themeColor="accent3" w:themeShade="BF"/>
          <w:spacing w:val="-10"/>
        </w:rPr>
        <w:t xml:space="preserve"> </w:t>
      </w:r>
      <w:r w:rsidRPr="00920EC6">
        <w:rPr>
          <w:color w:val="4273AA" w:themeColor="accent3" w:themeShade="BF"/>
        </w:rPr>
        <w:t>and</w:t>
      </w:r>
      <w:r w:rsidRPr="00920EC6">
        <w:rPr>
          <w:color w:val="4273AA" w:themeColor="accent3" w:themeShade="BF"/>
          <w:spacing w:val="-10"/>
        </w:rPr>
        <w:t xml:space="preserve"> </w:t>
      </w:r>
      <w:r w:rsidRPr="00920EC6">
        <w:rPr>
          <w:color w:val="4273AA" w:themeColor="accent3" w:themeShade="BF"/>
        </w:rPr>
        <w:t xml:space="preserve">service-oriented whole of </w:t>
      </w:r>
      <w:r w:rsidRPr="00920EC6">
        <w:rPr>
          <w:color w:val="4273AA" w:themeColor="accent3" w:themeShade="BF"/>
          <w:spacing w:val="-3"/>
        </w:rPr>
        <w:t xml:space="preserve">government </w:t>
      </w:r>
      <w:r w:rsidRPr="00920EC6">
        <w:rPr>
          <w:color w:val="4273AA" w:themeColor="accent3" w:themeShade="BF"/>
        </w:rPr>
        <w:t>services, policies and</w:t>
      </w:r>
      <w:r w:rsidRPr="00920EC6">
        <w:rPr>
          <w:color w:val="4273AA" w:themeColor="accent3" w:themeShade="BF"/>
          <w:spacing w:val="-33"/>
        </w:rPr>
        <w:t xml:space="preserve"> </w:t>
      </w:r>
      <w:r w:rsidRPr="00920EC6">
        <w:rPr>
          <w:color w:val="4273AA" w:themeColor="accent3" w:themeShade="BF"/>
          <w:spacing w:val="-3"/>
        </w:rPr>
        <w:t>initiatives</w:t>
      </w:r>
      <w:r w:rsidRPr="00920EC6">
        <w:rPr>
          <w:color w:val="4273AA" w:themeColor="accent3" w:themeShade="BF"/>
        </w:rPr>
        <w:t xml:space="preserve"> </w:t>
      </w:r>
      <w:r w:rsidRPr="00920EC6">
        <w:rPr>
          <w:color w:val="4273AA" w:themeColor="accent3" w:themeShade="BF"/>
          <w:spacing w:val="-3"/>
        </w:rPr>
        <w:t xml:space="preserve">to achieve value </w:t>
      </w:r>
      <w:r w:rsidRPr="00920EC6">
        <w:rPr>
          <w:color w:val="4273AA" w:themeColor="accent3" w:themeShade="BF"/>
        </w:rPr>
        <w:t xml:space="preserve">for the </w:t>
      </w:r>
      <w:r w:rsidRPr="00920EC6">
        <w:rPr>
          <w:color w:val="4273AA" w:themeColor="accent3" w:themeShade="BF"/>
          <w:spacing w:val="-3"/>
        </w:rPr>
        <w:t xml:space="preserve">Victorian </w:t>
      </w:r>
      <w:r w:rsidRPr="00920EC6">
        <w:rPr>
          <w:color w:val="4273AA" w:themeColor="accent3" w:themeShade="BF"/>
        </w:rPr>
        <w:t>public</w:t>
      </w:r>
      <w:r w:rsidRPr="00920EC6">
        <w:rPr>
          <w:color w:val="4273AA" w:themeColor="accent3" w:themeShade="BF"/>
          <w:spacing w:val="-14"/>
        </w:rPr>
        <w:t xml:space="preserve"> </w:t>
      </w:r>
      <w:r w:rsidRPr="00920EC6">
        <w:rPr>
          <w:color w:val="4273AA" w:themeColor="accent3" w:themeShade="BF"/>
          <w:spacing w:val="-4"/>
        </w:rPr>
        <w:t>sector.</w:t>
      </w:r>
    </w:p>
    <w:p w14:paraId="2110189F" w14:textId="77777777" w:rsidR="00920EC6" w:rsidRDefault="00920EC6" w:rsidP="00685352">
      <w:pPr>
        <w:pStyle w:val="Heading2"/>
      </w:pPr>
      <w:bookmarkStart w:id="70" w:name="_Toc521916824"/>
      <w:bookmarkStart w:id="71" w:name="_Toc17896196"/>
      <w:r>
        <w:t>Business groups and</w:t>
      </w:r>
      <w:r>
        <w:rPr>
          <w:spacing w:val="-17"/>
        </w:rPr>
        <w:t xml:space="preserve"> </w:t>
      </w:r>
      <w:r>
        <w:t>core responsibilities</w:t>
      </w:r>
      <w:bookmarkEnd w:id="70"/>
      <w:bookmarkEnd w:id="71"/>
    </w:p>
    <w:p w14:paraId="018D5E1D" w14:textId="77777777" w:rsidR="00920EC6" w:rsidRPr="00637015" w:rsidRDefault="00920EC6" w:rsidP="00A01377">
      <w:pPr>
        <w:pStyle w:val="Heading3"/>
      </w:pPr>
      <w:bookmarkStart w:id="72" w:name="_Toc521916825"/>
      <w:r w:rsidRPr="00637015">
        <w:t>STRATEGIC</w:t>
      </w:r>
      <w:r w:rsidRPr="00E76697">
        <w:t xml:space="preserve"> </w:t>
      </w:r>
      <w:r w:rsidRPr="00637015">
        <w:t>SOURCING</w:t>
      </w:r>
      <w:bookmarkEnd w:id="72"/>
    </w:p>
    <w:p w14:paraId="2760238D" w14:textId="77777777" w:rsidR="00920EC6" w:rsidRPr="00637015" w:rsidRDefault="00920EC6" w:rsidP="00920EC6">
      <w:pPr>
        <w:rPr>
          <w:bCs/>
        </w:rPr>
      </w:pPr>
      <w:r w:rsidRPr="00E76697">
        <w:rPr>
          <w:bCs/>
        </w:rPr>
        <w:t>Provides whole of government procurement and strategic sourcing solutions to achieve best value for the Victorian Government; procurement policy leadership through the Secretariat of the Victorian</w:t>
      </w:r>
      <w:r w:rsidR="008946FC" w:rsidRPr="00E76697">
        <w:rPr>
          <w:bCs/>
        </w:rPr>
        <w:t xml:space="preserve"> </w:t>
      </w:r>
      <w:r w:rsidRPr="00E76697">
        <w:rPr>
          <w:bCs/>
        </w:rPr>
        <w:t>Government Purchasing Board; and management of the Standard Motor Vehicle policy, VicFleet operations and the finance lease facility for government departments and agencies.</w:t>
      </w:r>
    </w:p>
    <w:p w14:paraId="2E40A7B9" w14:textId="77777777" w:rsidR="00920EC6" w:rsidRDefault="00920EC6" w:rsidP="00A01377">
      <w:pPr>
        <w:pStyle w:val="Heading3"/>
      </w:pPr>
      <w:bookmarkStart w:id="73" w:name="_Toc521916826"/>
      <w:bookmarkStart w:id="74" w:name="_Hlk13154549"/>
      <w:r>
        <w:t>SHARED SERVICE</w:t>
      </w:r>
      <w:r>
        <w:rPr>
          <w:spacing w:val="9"/>
        </w:rPr>
        <w:t xml:space="preserve"> </w:t>
      </w:r>
      <w:r>
        <w:t>PROVIDER</w:t>
      </w:r>
      <w:bookmarkEnd w:id="73"/>
    </w:p>
    <w:p w14:paraId="2BB228C2" w14:textId="0A99891F" w:rsidR="003059FC" w:rsidRPr="00E76697" w:rsidRDefault="003059FC" w:rsidP="008946FC">
      <w:pPr>
        <w:rPr>
          <w:b/>
          <w:bCs/>
          <w:spacing w:val="0"/>
          <w:sz w:val="22"/>
        </w:rPr>
      </w:pPr>
      <w:r w:rsidRPr="00E76697">
        <w:rPr>
          <w:bCs/>
        </w:rPr>
        <w:t>Delivers strategic, efficient, fit-for-purpose and effective accommodation management, car pool and government library shared services that deliver value to the Victorian Government and enable S</w:t>
      </w:r>
      <w:r w:rsidR="0052662A">
        <w:rPr>
          <w:bCs/>
        </w:rPr>
        <w:t xml:space="preserve">hared Service </w:t>
      </w:r>
      <w:r w:rsidRPr="00E76697">
        <w:rPr>
          <w:bCs/>
        </w:rPr>
        <w:t>P</w:t>
      </w:r>
      <w:r w:rsidR="0052662A">
        <w:rPr>
          <w:bCs/>
        </w:rPr>
        <w:t>rovider (SSP)</w:t>
      </w:r>
      <w:r w:rsidRPr="00E76697">
        <w:rPr>
          <w:bCs/>
        </w:rPr>
        <w:t xml:space="preserve"> clients to focus on their core business.</w:t>
      </w:r>
    </w:p>
    <w:p w14:paraId="23CA52AD" w14:textId="77777777" w:rsidR="00920EC6" w:rsidRDefault="00920EC6" w:rsidP="00685352">
      <w:pPr>
        <w:pStyle w:val="Heading2"/>
      </w:pPr>
      <w:bookmarkStart w:id="75" w:name="_Toc521916827"/>
      <w:bookmarkStart w:id="76" w:name="_Toc17896197"/>
      <w:bookmarkEnd w:id="74"/>
      <w:r>
        <w:rPr>
          <w:spacing w:val="-5"/>
        </w:rPr>
        <w:t xml:space="preserve">Key </w:t>
      </w:r>
      <w:r>
        <w:t>short to medium-term priorities</w:t>
      </w:r>
      <w:bookmarkEnd w:id="75"/>
      <w:bookmarkEnd w:id="76"/>
    </w:p>
    <w:p w14:paraId="016D83A1" w14:textId="0E9FC7D7" w:rsidR="007218CA" w:rsidRDefault="007218CA" w:rsidP="007218CA">
      <w:pPr>
        <w:pStyle w:val="Bullet1"/>
        <w:rPr>
          <w:spacing w:val="0"/>
          <w:sz w:val="22"/>
        </w:rPr>
      </w:pPr>
      <w:r>
        <w:t>Expand SSP advisory services to clients and Government including space management, asset management and security services.</w:t>
      </w:r>
    </w:p>
    <w:p w14:paraId="61978D0E" w14:textId="77777777" w:rsidR="007218CA" w:rsidRDefault="007218CA" w:rsidP="007218CA">
      <w:pPr>
        <w:pStyle w:val="Bullet1"/>
        <w:rPr>
          <w:spacing w:val="0"/>
          <w:sz w:val="22"/>
        </w:rPr>
      </w:pPr>
      <w:r>
        <w:t xml:space="preserve">Implement the centralised accommodation management (CAM) initiative across the existing client base delivering savings and efficiencies across the Victorian Government. </w:t>
      </w:r>
    </w:p>
    <w:p w14:paraId="37B58672" w14:textId="07618DD9" w:rsidR="007218CA" w:rsidRDefault="007218CA" w:rsidP="008946FC">
      <w:pPr>
        <w:pStyle w:val="Bullet1"/>
      </w:pPr>
      <w:r>
        <w:t>Develop a fit</w:t>
      </w:r>
      <w:r w:rsidR="00F66741">
        <w:t>-</w:t>
      </w:r>
      <w:r>
        <w:t>for</w:t>
      </w:r>
      <w:r w:rsidR="00F66741">
        <w:t>-</w:t>
      </w:r>
      <w:r>
        <w:t>purpose relationship framework and customer interface for the management of government shared services.</w:t>
      </w:r>
    </w:p>
    <w:p w14:paraId="44F1D02A" w14:textId="7C83101A" w:rsidR="006D5B1C" w:rsidRPr="00380936" w:rsidRDefault="007218CA" w:rsidP="00E76697">
      <w:pPr>
        <w:pStyle w:val="Bullet1"/>
      </w:pPr>
      <w:r>
        <w:t xml:space="preserve">Review SSP’s other service lines, library and transport solutions for alignment </w:t>
      </w:r>
      <w:r w:rsidRPr="007439BA">
        <w:t>with SSP’s business operating model.</w:t>
      </w:r>
    </w:p>
    <w:p w14:paraId="0D534BA1" w14:textId="09D421F1" w:rsidR="00B34B53" w:rsidRPr="007439BA" w:rsidRDefault="00B34B53">
      <w:pPr>
        <w:pStyle w:val="Bullet1"/>
      </w:pPr>
      <w:r w:rsidRPr="00E76697">
        <w:t>Implement the procurement reform program and develop and integrate whole of government policy, systems and capability</w:t>
      </w:r>
      <w:r w:rsidRPr="007439BA">
        <w:t xml:space="preserve">. </w:t>
      </w:r>
    </w:p>
    <w:p w14:paraId="4C246C44" w14:textId="4B67FEFE" w:rsidR="00DC4A73" w:rsidRPr="00E76697" w:rsidRDefault="00DC4A73" w:rsidP="00DC4A73">
      <w:pPr>
        <w:pStyle w:val="Bullet1"/>
        <w:rPr>
          <w:spacing w:val="0"/>
          <w:sz w:val="22"/>
        </w:rPr>
      </w:pPr>
      <w:r w:rsidRPr="00E76697">
        <w:t>Implement a Social Procurement Framework</w:t>
      </w:r>
      <w:r w:rsidR="00182CA2">
        <w:t>.</w:t>
      </w:r>
    </w:p>
    <w:p w14:paraId="20A774FD" w14:textId="77777777" w:rsidR="00920EC6" w:rsidRPr="008946FC" w:rsidRDefault="00920EC6" w:rsidP="00DC4A73">
      <w:pPr>
        <w:pStyle w:val="Bullet1"/>
      </w:pPr>
      <w:r w:rsidRPr="008946FC">
        <w:t>Increase procurement benefits for Victorian Government departments and agencies.</w:t>
      </w:r>
    </w:p>
    <w:p w14:paraId="196B2EE3" w14:textId="6C0B8B9B" w:rsidR="00920EC6" w:rsidRPr="006D4D18" w:rsidRDefault="00920EC6" w:rsidP="006E5E5D">
      <w:pPr>
        <w:pStyle w:val="Heading1"/>
      </w:pPr>
      <w:bookmarkStart w:id="77" w:name="_Toc521916828"/>
      <w:bookmarkStart w:id="78" w:name="_Toc17896198"/>
      <w:r w:rsidRPr="006D4D18">
        <w:lastRenderedPageBreak/>
        <w:t>Supporting our business – Corporate and Government Services Division</w:t>
      </w:r>
      <w:bookmarkEnd w:id="77"/>
      <w:bookmarkEnd w:id="78"/>
      <w:r w:rsidR="008310D3">
        <w:t xml:space="preserve"> </w:t>
      </w:r>
    </w:p>
    <w:p w14:paraId="2607F242" w14:textId="06408C1D" w:rsidR="000D1992" w:rsidRPr="00920EC6" w:rsidRDefault="000D1992" w:rsidP="000D1992">
      <w:pPr>
        <w:spacing w:after="400"/>
        <w:rPr>
          <w:color w:val="4273AA" w:themeColor="accent3" w:themeShade="BF"/>
        </w:rPr>
      </w:pPr>
      <w:r w:rsidRPr="00920EC6">
        <w:rPr>
          <w:color w:val="4273AA" w:themeColor="accent3" w:themeShade="BF"/>
        </w:rPr>
        <w:t>The Corporate and Government Services</w:t>
      </w:r>
      <w:r w:rsidRPr="00920EC6">
        <w:rPr>
          <w:color w:val="4273AA" w:themeColor="accent3" w:themeShade="BF"/>
          <w:spacing w:val="-30"/>
        </w:rPr>
        <w:t xml:space="preserve"> </w:t>
      </w:r>
      <w:r w:rsidRPr="00920EC6">
        <w:rPr>
          <w:color w:val="4273AA" w:themeColor="accent3" w:themeShade="BF"/>
        </w:rPr>
        <w:t>Division leads programs to strengthen corporate</w:t>
      </w:r>
      <w:r w:rsidRPr="00920EC6">
        <w:rPr>
          <w:color w:val="4273AA" w:themeColor="accent3" w:themeShade="BF"/>
          <w:spacing w:val="-41"/>
        </w:rPr>
        <w:t xml:space="preserve"> </w:t>
      </w:r>
      <w:r w:rsidRPr="00920EC6">
        <w:rPr>
          <w:color w:val="4273AA" w:themeColor="accent3" w:themeShade="BF"/>
        </w:rPr>
        <w:t>governance and risk management, and</w:t>
      </w:r>
      <w:r w:rsidRPr="00920EC6">
        <w:rPr>
          <w:color w:val="4273AA" w:themeColor="accent3" w:themeShade="BF"/>
          <w:spacing w:val="-28"/>
        </w:rPr>
        <w:t xml:space="preserve"> </w:t>
      </w:r>
      <w:r w:rsidRPr="00920EC6">
        <w:rPr>
          <w:color w:val="4273AA" w:themeColor="accent3" w:themeShade="BF"/>
        </w:rPr>
        <w:t>develops strategies to ensure the provision of integrated</w:t>
      </w:r>
      <w:r w:rsidRPr="00920EC6">
        <w:rPr>
          <w:color w:val="4273AA" w:themeColor="accent3" w:themeShade="BF"/>
          <w:spacing w:val="-10"/>
        </w:rPr>
        <w:t xml:space="preserve"> </w:t>
      </w:r>
      <w:r w:rsidRPr="00920EC6">
        <w:rPr>
          <w:color w:val="4273AA" w:themeColor="accent3" w:themeShade="BF"/>
        </w:rPr>
        <w:t>and coordinated services, processes and systems. Th</w:t>
      </w:r>
      <w:r w:rsidR="00935997">
        <w:rPr>
          <w:color w:val="4273AA" w:themeColor="accent3" w:themeShade="BF"/>
        </w:rPr>
        <w:t xml:space="preserve">e </w:t>
      </w:r>
      <w:r>
        <w:rPr>
          <w:color w:val="4273AA" w:themeColor="accent3" w:themeShade="BF"/>
        </w:rPr>
        <w:t xml:space="preserve">division </w:t>
      </w:r>
      <w:r w:rsidRPr="00920EC6">
        <w:rPr>
          <w:color w:val="4273AA" w:themeColor="accent3" w:themeShade="BF"/>
        </w:rPr>
        <w:t>works</w:t>
      </w:r>
      <w:r w:rsidRPr="00920EC6">
        <w:rPr>
          <w:color w:val="4273AA" w:themeColor="accent3" w:themeShade="BF"/>
          <w:spacing w:val="-9"/>
        </w:rPr>
        <w:t xml:space="preserve"> </w:t>
      </w:r>
      <w:r w:rsidRPr="00920EC6">
        <w:rPr>
          <w:color w:val="4273AA" w:themeColor="accent3" w:themeShade="BF"/>
        </w:rPr>
        <w:t>alongside</w:t>
      </w:r>
      <w:r w:rsidRPr="00920EC6">
        <w:rPr>
          <w:color w:val="4273AA" w:themeColor="accent3" w:themeShade="BF"/>
          <w:spacing w:val="-9"/>
        </w:rPr>
        <w:t xml:space="preserve"> </w:t>
      </w:r>
      <w:r>
        <w:rPr>
          <w:color w:val="4273AA" w:themeColor="accent3" w:themeShade="BF"/>
        </w:rPr>
        <w:t xml:space="preserve">other departmental </w:t>
      </w:r>
      <w:r w:rsidRPr="00920EC6">
        <w:rPr>
          <w:color w:val="4273AA" w:themeColor="accent3" w:themeShade="BF"/>
        </w:rPr>
        <w:t>divisions</w:t>
      </w:r>
      <w:r w:rsidRPr="00920EC6">
        <w:rPr>
          <w:color w:val="4273AA" w:themeColor="accent3" w:themeShade="BF"/>
          <w:spacing w:val="-9"/>
        </w:rPr>
        <w:t xml:space="preserve"> </w:t>
      </w:r>
      <w:r w:rsidRPr="00920EC6">
        <w:rPr>
          <w:color w:val="4273AA" w:themeColor="accent3" w:themeShade="BF"/>
        </w:rPr>
        <w:t>to</w:t>
      </w:r>
      <w:r w:rsidRPr="00920EC6">
        <w:rPr>
          <w:color w:val="4273AA" w:themeColor="accent3" w:themeShade="BF"/>
          <w:spacing w:val="-9"/>
        </w:rPr>
        <w:t xml:space="preserve"> </w:t>
      </w:r>
      <w:r w:rsidRPr="00920EC6">
        <w:rPr>
          <w:color w:val="4273AA" w:themeColor="accent3" w:themeShade="BF"/>
        </w:rPr>
        <w:t>promote a</w:t>
      </w:r>
      <w:r w:rsidRPr="00920EC6">
        <w:rPr>
          <w:color w:val="4273AA" w:themeColor="accent3" w:themeShade="BF"/>
          <w:spacing w:val="-11"/>
        </w:rPr>
        <w:t xml:space="preserve"> </w:t>
      </w:r>
      <w:r w:rsidRPr="00920EC6">
        <w:rPr>
          <w:color w:val="4273AA" w:themeColor="accent3" w:themeShade="BF"/>
        </w:rPr>
        <w:t>high-performance</w:t>
      </w:r>
      <w:r w:rsidRPr="00920EC6">
        <w:rPr>
          <w:color w:val="4273AA" w:themeColor="accent3" w:themeShade="BF"/>
          <w:spacing w:val="-11"/>
        </w:rPr>
        <w:t xml:space="preserve"> </w:t>
      </w:r>
      <w:r w:rsidRPr="00920EC6">
        <w:rPr>
          <w:color w:val="4273AA" w:themeColor="accent3" w:themeShade="BF"/>
        </w:rPr>
        <w:t>culture</w:t>
      </w:r>
      <w:r w:rsidRPr="00920EC6">
        <w:rPr>
          <w:color w:val="4273AA" w:themeColor="accent3" w:themeShade="BF"/>
          <w:spacing w:val="-11"/>
        </w:rPr>
        <w:t xml:space="preserve"> </w:t>
      </w:r>
      <w:r w:rsidRPr="00920EC6">
        <w:rPr>
          <w:color w:val="4273AA" w:themeColor="accent3" w:themeShade="BF"/>
        </w:rPr>
        <w:t>based</w:t>
      </w:r>
      <w:r w:rsidRPr="00920EC6">
        <w:rPr>
          <w:color w:val="4273AA" w:themeColor="accent3" w:themeShade="BF"/>
          <w:spacing w:val="-11"/>
        </w:rPr>
        <w:t xml:space="preserve"> </w:t>
      </w:r>
      <w:r w:rsidRPr="00920EC6">
        <w:rPr>
          <w:color w:val="4273AA" w:themeColor="accent3" w:themeShade="BF"/>
        </w:rPr>
        <w:t>on</w:t>
      </w:r>
      <w:r w:rsidRPr="00920EC6">
        <w:rPr>
          <w:color w:val="4273AA" w:themeColor="accent3" w:themeShade="BF"/>
          <w:spacing w:val="-11"/>
        </w:rPr>
        <w:t xml:space="preserve"> </w:t>
      </w:r>
      <w:r w:rsidRPr="00920EC6">
        <w:rPr>
          <w:color w:val="4273AA" w:themeColor="accent3" w:themeShade="BF"/>
        </w:rPr>
        <w:t>continuous improvement.</w:t>
      </w:r>
    </w:p>
    <w:p w14:paraId="52D243D3" w14:textId="77777777" w:rsidR="00920EC6" w:rsidRDefault="00920EC6" w:rsidP="00685352">
      <w:pPr>
        <w:pStyle w:val="Heading2"/>
      </w:pPr>
      <w:bookmarkStart w:id="79" w:name="_Toc521916829"/>
      <w:bookmarkStart w:id="80" w:name="_Toc17896199"/>
      <w:r>
        <w:t>Business groups and</w:t>
      </w:r>
      <w:r>
        <w:rPr>
          <w:spacing w:val="-17"/>
        </w:rPr>
        <w:t xml:space="preserve"> </w:t>
      </w:r>
      <w:r>
        <w:t>core responsibilities</w:t>
      </w:r>
      <w:bookmarkEnd w:id="79"/>
      <w:bookmarkEnd w:id="80"/>
    </w:p>
    <w:p w14:paraId="6780DC60" w14:textId="77777777" w:rsidR="00920EC6" w:rsidRDefault="00920EC6" w:rsidP="00A01377">
      <w:pPr>
        <w:pStyle w:val="Heading3"/>
      </w:pPr>
      <w:bookmarkStart w:id="81" w:name="_Toc521916830"/>
      <w:r>
        <w:t>CORPORATE</w:t>
      </w:r>
      <w:r>
        <w:rPr>
          <w:spacing w:val="7"/>
        </w:rPr>
        <w:t xml:space="preserve"> </w:t>
      </w:r>
      <w:r>
        <w:t>FINANCE</w:t>
      </w:r>
      <w:bookmarkEnd w:id="81"/>
    </w:p>
    <w:p w14:paraId="4AB98E9B" w14:textId="6FAE3B33" w:rsidR="00007F05" w:rsidRDefault="00007F05" w:rsidP="00007F05">
      <w:r>
        <w:t>P</w:t>
      </w:r>
      <w:r w:rsidRPr="00732E4D">
        <w:t xml:space="preserve">rovides financial services including statutory and external reporting, management reporting, budgeting, asset management, </w:t>
      </w:r>
      <w:r>
        <w:t xml:space="preserve">tax and compliance, </w:t>
      </w:r>
      <w:r w:rsidRPr="00732E4D">
        <w:t xml:space="preserve">accounts payable and receivable as well as electronic procurement support. The </w:t>
      </w:r>
      <w:r w:rsidR="0052662A">
        <w:t>g</w:t>
      </w:r>
      <w:r w:rsidRPr="00732E4D">
        <w:t xml:space="preserve">roup also supports the Treasurer in the management and administration of the Natural Disaster Financial Assistance (NDFA) and the Community Support Fund (CSF) programs. </w:t>
      </w:r>
    </w:p>
    <w:p w14:paraId="4BA0BEE7" w14:textId="0A220712" w:rsidR="00007F05" w:rsidRDefault="00764368" w:rsidP="00007F05">
      <w:r>
        <w:t>In addition, the</w:t>
      </w:r>
      <w:r w:rsidR="00007F05">
        <w:t xml:space="preserve"> </w:t>
      </w:r>
      <w:r w:rsidR="0052662A">
        <w:t>g</w:t>
      </w:r>
      <w:r w:rsidR="00007F05">
        <w:t>roup provides shared transactional services to</w:t>
      </w:r>
      <w:r w:rsidR="00007F05">
        <w:rPr>
          <w:spacing w:val="-7"/>
        </w:rPr>
        <w:t xml:space="preserve"> </w:t>
      </w:r>
      <w:r w:rsidR="00007F05">
        <w:t>a</w:t>
      </w:r>
      <w:r w:rsidR="00007F05">
        <w:rPr>
          <w:spacing w:val="-7"/>
        </w:rPr>
        <w:t xml:space="preserve"> </w:t>
      </w:r>
      <w:r w:rsidR="00007F05">
        <w:t>number</w:t>
      </w:r>
      <w:r w:rsidR="00007F05">
        <w:rPr>
          <w:spacing w:val="-7"/>
        </w:rPr>
        <w:t xml:space="preserve"> </w:t>
      </w:r>
      <w:r w:rsidR="00007F05">
        <w:t>of client</w:t>
      </w:r>
      <w:r w:rsidR="00007F05">
        <w:rPr>
          <w:spacing w:val="-9"/>
        </w:rPr>
        <w:t xml:space="preserve"> </w:t>
      </w:r>
      <w:r w:rsidR="00007F05">
        <w:t>agencies</w:t>
      </w:r>
      <w:r w:rsidR="00007F05">
        <w:rPr>
          <w:spacing w:val="-9"/>
        </w:rPr>
        <w:t xml:space="preserve"> </w:t>
      </w:r>
      <w:r w:rsidR="00007F05">
        <w:t>including</w:t>
      </w:r>
      <w:r w:rsidR="00007F05">
        <w:rPr>
          <w:spacing w:val="-9"/>
        </w:rPr>
        <w:t xml:space="preserve"> </w:t>
      </w:r>
      <w:r w:rsidR="00007F05">
        <w:t>the Department</w:t>
      </w:r>
      <w:r w:rsidR="00007F05">
        <w:rPr>
          <w:spacing w:val="-14"/>
        </w:rPr>
        <w:t xml:space="preserve"> </w:t>
      </w:r>
      <w:r w:rsidR="00007F05">
        <w:t>of</w:t>
      </w:r>
      <w:r w:rsidR="00007F05">
        <w:rPr>
          <w:spacing w:val="-14"/>
        </w:rPr>
        <w:t xml:space="preserve"> </w:t>
      </w:r>
      <w:r w:rsidR="00007F05">
        <w:t>Premier</w:t>
      </w:r>
      <w:r w:rsidR="00007F05">
        <w:rPr>
          <w:spacing w:val="-14"/>
        </w:rPr>
        <w:t xml:space="preserve"> </w:t>
      </w:r>
      <w:r w:rsidR="00007F05">
        <w:t>and</w:t>
      </w:r>
      <w:r w:rsidR="00007F05">
        <w:rPr>
          <w:spacing w:val="-14"/>
        </w:rPr>
        <w:t xml:space="preserve"> </w:t>
      </w:r>
      <w:r w:rsidR="00007F05">
        <w:t>Cabinet,</w:t>
      </w:r>
      <w:r w:rsidR="00007F05">
        <w:rPr>
          <w:spacing w:val="-14"/>
        </w:rPr>
        <w:t xml:space="preserve"> </w:t>
      </w:r>
      <w:r w:rsidR="00007F05">
        <w:t>Independent Broad</w:t>
      </w:r>
      <w:r w:rsidR="00007F05">
        <w:noBreakHyphen/>
        <w:t>based Anti-corruption Commission and</w:t>
      </w:r>
      <w:r w:rsidR="00007F05">
        <w:rPr>
          <w:spacing w:val="-28"/>
        </w:rPr>
        <w:t xml:space="preserve"> </w:t>
      </w:r>
      <w:r w:rsidR="00007F05">
        <w:t xml:space="preserve">the Essential Services Commission. </w:t>
      </w:r>
    </w:p>
    <w:p w14:paraId="0F78A200" w14:textId="77777777" w:rsidR="00920EC6" w:rsidRDefault="00920EC6" w:rsidP="00A01377">
      <w:pPr>
        <w:pStyle w:val="Heading3"/>
      </w:pPr>
      <w:bookmarkStart w:id="82" w:name="_Toc521916831"/>
      <w:r>
        <w:t>LEGAL</w:t>
      </w:r>
      <w:r>
        <w:rPr>
          <w:spacing w:val="1"/>
        </w:rPr>
        <w:t xml:space="preserve"> </w:t>
      </w:r>
      <w:r>
        <w:t>SERVICES</w:t>
      </w:r>
      <w:bookmarkEnd w:id="82"/>
    </w:p>
    <w:p w14:paraId="5BE54DCA" w14:textId="25B08921" w:rsidR="00FF53A5" w:rsidRDefault="00FF53A5" w:rsidP="008946FC">
      <w:r>
        <w:t>Provides internal legal and advisory services to the Department and its Ministers</w:t>
      </w:r>
      <w:r>
        <w:rPr>
          <w:spacing w:val="-9"/>
        </w:rPr>
        <w:t xml:space="preserve">. This includes advising on the delivery of State significant projects and transactions, Victoria’s financial management framework, public policy and administrative law matters, managing litigation and disputes, preparation of legislation, and supporting the Department’s commercial activities. </w:t>
      </w:r>
      <w:r>
        <w:t>The</w:t>
      </w:r>
      <w:r>
        <w:rPr>
          <w:spacing w:val="-9"/>
        </w:rPr>
        <w:t xml:space="preserve"> </w:t>
      </w:r>
      <w:r>
        <w:t>group</w:t>
      </w:r>
      <w:r>
        <w:rPr>
          <w:spacing w:val="-9"/>
        </w:rPr>
        <w:t xml:space="preserve"> </w:t>
      </w:r>
      <w:r>
        <w:t>also</w:t>
      </w:r>
      <w:r>
        <w:rPr>
          <w:spacing w:val="-9"/>
        </w:rPr>
        <w:t xml:space="preserve"> </w:t>
      </w:r>
      <w:r>
        <w:t>supports</w:t>
      </w:r>
      <w:r>
        <w:rPr>
          <w:spacing w:val="-9"/>
        </w:rPr>
        <w:t xml:space="preserve"> </w:t>
      </w:r>
      <w:r>
        <w:t>the</w:t>
      </w:r>
      <w:r>
        <w:rPr>
          <w:spacing w:val="-9"/>
        </w:rPr>
        <w:t xml:space="preserve"> </w:t>
      </w:r>
      <w:r>
        <w:t>Department in engaging and managing the provision of external</w:t>
      </w:r>
      <w:r>
        <w:rPr>
          <w:spacing w:val="-31"/>
        </w:rPr>
        <w:t xml:space="preserve"> </w:t>
      </w:r>
      <w:r>
        <w:t>legal services.</w:t>
      </w:r>
    </w:p>
    <w:p w14:paraId="66CA1A08" w14:textId="77777777" w:rsidR="00920EC6" w:rsidRDefault="00920EC6" w:rsidP="00A01377">
      <w:pPr>
        <w:pStyle w:val="Heading3"/>
      </w:pPr>
      <w:bookmarkStart w:id="83" w:name="_Toc521916832"/>
      <w:bookmarkStart w:id="84" w:name="_Hlk13215049"/>
      <w:r>
        <w:t>CORPORATE DELIVERY</w:t>
      </w:r>
      <w:r>
        <w:rPr>
          <w:spacing w:val="8"/>
        </w:rPr>
        <w:t xml:space="preserve"> </w:t>
      </w:r>
      <w:r>
        <w:t>SERVICES</w:t>
      </w:r>
      <w:bookmarkEnd w:id="83"/>
    </w:p>
    <w:p w14:paraId="0DAA674B" w14:textId="6A8D73D3" w:rsidR="00A50DFE" w:rsidRDefault="00A50DFE" w:rsidP="00A50DFE">
      <w:r>
        <w:rPr>
          <w:color w:val="231F20"/>
        </w:rPr>
        <w:t xml:space="preserve">Ensures </w:t>
      </w:r>
      <w:r>
        <w:rPr>
          <w:color w:val="231F20"/>
          <w:spacing w:val="-4"/>
        </w:rPr>
        <w:t xml:space="preserve">the </w:t>
      </w:r>
      <w:r w:rsidR="0052662A">
        <w:rPr>
          <w:color w:val="231F20"/>
          <w:spacing w:val="-4"/>
        </w:rPr>
        <w:t>D</w:t>
      </w:r>
      <w:r>
        <w:rPr>
          <w:color w:val="231F20"/>
          <w:spacing w:val="-4"/>
        </w:rPr>
        <w:t xml:space="preserve">epartment </w:t>
      </w:r>
      <w:r>
        <w:rPr>
          <w:color w:val="231F20"/>
        </w:rPr>
        <w:t>has the capability, tools and systems</w:t>
      </w:r>
      <w:r>
        <w:rPr>
          <w:color w:val="231F20"/>
          <w:spacing w:val="-19"/>
        </w:rPr>
        <w:t xml:space="preserve"> </w:t>
      </w:r>
      <w:r>
        <w:rPr>
          <w:color w:val="231F20"/>
        </w:rPr>
        <w:t>to support</w:t>
      </w:r>
      <w:r>
        <w:rPr>
          <w:color w:val="231F20"/>
          <w:spacing w:val="-8"/>
        </w:rPr>
        <w:t xml:space="preserve"> </w:t>
      </w:r>
      <w:r>
        <w:rPr>
          <w:color w:val="231F20"/>
        </w:rPr>
        <w:t>a</w:t>
      </w:r>
      <w:r>
        <w:rPr>
          <w:color w:val="231F20"/>
          <w:spacing w:val="-8"/>
        </w:rPr>
        <w:t xml:space="preserve"> </w:t>
      </w:r>
      <w:r>
        <w:rPr>
          <w:color w:val="231F20"/>
        </w:rPr>
        <w:t>flexible</w:t>
      </w:r>
      <w:r>
        <w:rPr>
          <w:color w:val="231F20"/>
          <w:spacing w:val="-8"/>
        </w:rPr>
        <w:t xml:space="preserve"> </w:t>
      </w:r>
      <w:r>
        <w:rPr>
          <w:color w:val="231F20"/>
        </w:rPr>
        <w:t>workforce</w:t>
      </w:r>
      <w:r>
        <w:rPr>
          <w:color w:val="231F20"/>
          <w:spacing w:val="-8"/>
        </w:rPr>
        <w:t xml:space="preserve"> </w:t>
      </w:r>
      <w:r>
        <w:rPr>
          <w:color w:val="231F20"/>
        </w:rPr>
        <w:t>and</w:t>
      </w:r>
      <w:r>
        <w:rPr>
          <w:color w:val="231F20"/>
          <w:spacing w:val="-8"/>
        </w:rPr>
        <w:t xml:space="preserve"> </w:t>
      </w:r>
      <w:r>
        <w:rPr>
          <w:color w:val="231F20"/>
        </w:rPr>
        <w:t>to</w:t>
      </w:r>
      <w:r>
        <w:rPr>
          <w:color w:val="231F20"/>
          <w:spacing w:val="-8"/>
        </w:rPr>
        <w:t xml:space="preserve"> </w:t>
      </w:r>
      <w:r>
        <w:rPr>
          <w:color w:val="231F20"/>
        </w:rPr>
        <w:t>effectively</w:t>
      </w:r>
      <w:r>
        <w:rPr>
          <w:color w:val="231F20"/>
          <w:spacing w:val="-8"/>
        </w:rPr>
        <w:t xml:space="preserve"> </w:t>
      </w:r>
      <w:r>
        <w:rPr>
          <w:color w:val="231F20"/>
        </w:rPr>
        <w:t>service government.</w:t>
      </w:r>
      <w:r>
        <w:rPr>
          <w:color w:val="231F20"/>
          <w:spacing w:val="-4"/>
        </w:rPr>
        <w:t xml:space="preserve"> </w:t>
      </w:r>
      <w:r>
        <w:rPr>
          <w:color w:val="231F20"/>
        </w:rPr>
        <w:t>The</w:t>
      </w:r>
      <w:r>
        <w:rPr>
          <w:color w:val="231F20"/>
          <w:spacing w:val="-4"/>
        </w:rPr>
        <w:t xml:space="preserve"> </w:t>
      </w:r>
      <w:r>
        <w:rPr>
          <w:color w:val="231F20"/>
        </w:rPr>
        <w:t>group</w:t>
      </w:r>
      <w:r>
        <w:rPr>
          <w:color w:val="231F20"/>
          <w:spacing w:val="-4"/>
        </w:rPr>
        <w:t xml:space="preserve"> </w:t>
      </w:r>
      <w:r>
        <w:rPr>
          <w:color w:val="231F20"/>
        </w:rPr>
        <w:t>includes</w:t>
      </w:r>
      <w:r>
        <w:rPr>
          <w:color w:val="231F20"/>
          <w:spacing w:val="-4"/>
        </w:rPr>
        <w:t xml:space="preserve"> </w:t>
      </w:r>
      <w:r>
        <w:rPr>
          <w:color w:val="231F20"/>
        </w:rPr>
        <w:t>responsibility</w:t>
      </w:r>
      <w:r>
        <w:rPr>
          <w:color w:val="231F20"/>
          <w:spacing w:val="-4"/>
        </w:rPr>
        <w:t xml:space="preserve"> </w:t>
      </w:r>
      <w:r>
        <w:rPr>
          <w:color w:val="231F20"/>
        </w:rPr>
        <w:t>for</w:t>
      </w:r>
      <w:r>
        <w:rPr>
          <w:color w:val="231F20"/>
          <w:spacing w:val="-42"/>
        </w:rPr>
        <w:t xml:space="preserve"> </w:t>
      </w:r>
      <w:r>
        <w:rPr>
          <w:color w:val="231F20"/>
        </w:rPr>
        <w:t>the Department’s people, accommodation,</w:t>
      </w:r>
      <w:r>
        <w:rPr>
          <w:color w:val="231F20"/>
          <w:spacing w:val="-13"/>
        </w:rPr>
        <w:t xml:space="preserve"> </w:t>
      </w:r>
      <w:r>
        <w:rPr>
          <w:color w:val="231F20"/>
        </w:rPr>
        <w:t xml:space="preserve">Information and Communications </w:t>
      </w:r>
      <w:r>
        <w:rPr>
          <w:color w:val="231F20"/>
          <w:spacing w:val="-4"/>
        </w:rPr>
        <w:t xml:space="preserve">Technology (ICT), </w:t>
      </w:r>
      <w:r>
        <w:rPr>
          <w:color w:val="231F20"/>
        </w:rPr>
        <w:t>planning,</w:t>
      </w:r>
      <w:r>
        <w:rPr>
          <w:color w:val="231F20"/>
          <w:spacing w:val="-23"/>
        </w:rPr>
        <w:t xml:space="preserve"> </w:t>
      </w:r>
      <w:r>
        <w:rPr>
          <w:color w:val="231F20"/>
        </w:rPr>
        <w:t>audit and</w:t>
      </w:r>
      <w:r>
        <w:rPr>
          <w:color w:val="231F20"/>
          <w:spacing w:val="-7"/>
        </w:rPr>
        <w:t xml:space="preserve"> </w:t>
      </w:r>
      <w:r>
        <w:rPr>
          <w:color w:val="231F20"/>
        </w:rPr>
        <w:t>risk,</w:t>
      </w:r>
      <w:r>
        <w:rPr>
          <w:color w:val="231F20"/>
          <w:spacing w:val="-7"/>
        </w:rPr>
        <w:t xml:space="preserve"> </w:t>
      </w:r>
      <w:r>
        <w:rPr>
          <w:color w:val="231F20"/>
          <w:spacing w:val="-4"/>
        </w:rPr>
        <w:t>integrity,</w:t>
      </w:r>
      <w:r>
        <w:rPr>
          <w:color w:val="231F20"/>
          <w:spacing w:val="-7"/>
        </w:rPr>
        <w:t xml:space="preserve"> </w:t>
      </w:r>
      <w:r>
        <w:rPr>
          <w:color w:val="231F20"/>
        </w:rPr>
        <w:t>Cabinet</w:t>
      </w:r>
      <w:r>
        <w:rPr>
          <w:color w:val="231F20"/>
          <w:spacing w:val="-7"/>
        </w:rPr>
        <w:t xml:space="preserve"> </w:t>
      </w:r>
      <w:r>
        <w:rPr>
          <w:color w:val="231F20"/>
        </w:rPr>
        <w:t>services</w:t>
      </w:r>
      <w:r>
        <w:rPr>
          <w:color w:val="231F20"/>
          <w:spacing w:val="-7"/>
        </w:rPr>
        <w:t xml:space="preserve"> </w:t>
      </w:r>
      <w:r>
        <w:rPr>
          <w:color w:val="231F20"/>
        </w:rPr>
        <w:t>and</w:t>
      </w:r>
      <w:r>
        <w:rPr>
          <w:color w:val="231F20"/>
          <w:spacing w:val="-7"/>
        </w:rPr>
        <w:t xml:space="preserve"> </w:t>
      </w:r>
      <w:r>
        <w:rPr>
          <w:color w:val="231F20"/>
        </w:rPr>
        <w:t>freedom</w:t>
      </w:r>
      <w:r>
        <w:rPr>
          <w:color w:val="231F20"/>
          <w:spacing w:val="-7"/>
        </w:rPr>
        <w:t xml:space="preserve"> </w:t>
      </w:r>
      <w:r>
        <w:rPr>
          <w:color w:val="231F20"/>
        </w:rPr>
        <w:t>of information. The group also manages responses</w:t>
      </w:r>
      <w:r>
        <w:rPr>
          <w:color w:val="231F20"/>
          <w:spacing w:val="-24"/>
        </w:rPr>
        <w:t xml:space="preserve"> </w:t>
      </w:r>
      <w:r>
        <w:rPr>
          <w:color w:val="231F20"/>
        </w:rPr>
        <w:t>to the Public</w:t>
      </w:r>
      <w:r>
        <w:rPr>
          <w:color w:val="231F20"/>
          <w:spacing w:val="-10"/>
        </w:rPr>
        <w:t xml:space="preserve"> </w:t>
      </w:r>
      <w:r>
        <w:rPr>
          <w:color w:val="231F20"/>
        </w:rPr>
        <w:t>Accounts</w:t>
      </w:r>
      <w:r>
        <w:rPr>
          <w:color w:val="231F20"/>
          <w:spacing w:val="-10"/>
        </w:rPr>
        <w:t xml:space="preserve"> </w:t>
      </w:r>
      <w:r>
        <w:rPr>
          <w:color w:val="231F20"/>
        </w:rPr>
        <w:t>and</w:t>
      </w:r>
      <w:r>
        <w:rPr>
          <w:color w:val="231F20"/>
          <w:spacing w:val="-10"/>
        </w:rPr>
        <w:t xml:space="preserve"> </w:t>
      </w:r>
      <w:r>
        <w:rPr>
          <w:color w:val="231F20"/>
        </w:rPr>
        <w:t>Estimates</w:t>
      </w:r>
      <w:r>
        <w:rPr>
          <w:color w:val="231F20"/>
          <w:spacing w:val="-10"/>
        </w:rPr>
        <w:t xml:space="preserve"> </w:t>
      </w:r>
      <w:r>
        <w:rPr>
          <w:color w:val="231F20"/>
        </w:rPr>
        <w:t>Committee and other parliamentary</w:t>
      </w:r>
      <w:r>
        <w:rPr>
          <w:color w:val="231F20"/>
          <w:spacing w:val="-10"/>
        </w:rPr>
        <w:t xml:space="preserve"> </w:t>
      </w:r>
      <w:r>
        <w:rPr>
          <w:color w:val="231F20"/>
        </w:rPr>
        <w:t>inquiries.</w:t>
      </w:r>
      <w:r>
        <w:rPr>
          <w:color w:val="231F20"/>
          <w:spacing w:val="-10"/>
        </w:rPr>
        <w:t xml:space="preserve"> </w:t>
      </w:r>
    </w:p>
    <w:p w14:paraId="5664C61E" w14:textId="77777777" w:rsidR="00920EC6" w:rsidRDefault="00920EC6" w:rsidP="00A01377">
      <w:pPr>
        <w:pStyle w:val="Heading3"/>
      </w:pPr>
      <w:bookmarkStart w:id="85" w:name="_Toc521916833"/>
      <w:bookmarkEnd w:id="84"/>
      <w:r>
        <w:lastRenderedPageBreak/>
        <w:t>STRATEGIC</w:t>
      </w:r>
      <w:r>
        <w:rPr>
          <w:spacing w:val="1"/>
        </w:rPr>
        <w:t xml:space="preserve"> </w:t>
      </w:r>
      <w:r>
        <w:t>COMMUNICATIONS</w:t>
      </w:r>
      <w:bookmarkEnd w:id="85"/>
    </w:p>
    <w:p w14:paraId="73114396" w14:textId="0DF4880C" w:rsidR="00920EC6" w:rsidRDefault="00920EC6" w:rsidP="00920EC6">
      <w:r>
        <w:rPr>
          <w:color w:val="231F20"/>
        </w:rPr>
        <w:t>Provides expert communications services, and</w:t>
      </w:r>
      <w:r>
        <w:rPr>
          <w:color w:val="231F20"/>
          <w:spacing w:val="-33"/>
        </w:rPr>
        <w:t xml:space="preserve"> </w:t>
      </w:r>
      <w:r>
        <w:rPr>
          <w:color w:val="231F20"/>
          <w:spacing w:val="-4"/>
        </w:rPr>
        <w:t>event</w:t>
      </w:r>
      <w:r>
        <w:rPr>
          <w:color w:val="231F20"/>
        </w:rPr>
        <w:t xml:space="preserve"> and issues management advice to assist </w:t>
      </w:r>
      <w:r>
        <w:rPr>
          <w:color w:val="231F20"/>
          <w:spacing w:val="-4"/>
        </w:rPr>
        <w:t>DTF</w:t>
      </w:r>
      <w:r>
        <w:rPr>
          <w:color w:val="231F20"/>
          <w:spacing w:val="-31"/>
        </w:rPr>
        <w:t xml:space="preserve"> </w:t>
      </w:r>
      <w:r>
        <w:rPr>
          <w:color w:val="231F20"/>
        </w:rPr>
        <w:t>to effectively implement its projects and</w:t>
      </w:r>
      <w:r>
        <w:rPr>
          <w:color w:val="231F20"/>
          <w:spacing w:val="-25"/>
        </w:rPr>
        <w:t xml:space="preserve"> </w:t>
      </w:r>
      <w:r>
        <w:rPr>
          <w:color w:val="231F20"/>
        </w:rPr>
        <w:t>programs.</w:t>
      </w:r>
      <w:r w:rsidR="00F66741">
        <w:rPr>
          <w:color w:val="231F20"/>
        </w:rPr>
        <w:t xml:space="preserve"> </w:t>
      </w:r>
      <w:r w:rsidR="00F66741">
        <w:t>The group manages the Department’s various websites, intranet, internal communications</w:t>
      </w:r>
      <w:r w:rsidR="00A50DFE">
        <w:t xml:space="preserve"> and</w:t>
      </w:r>
      <w:r w:rsidR="00F66741">
        <w:t xml:space="preserve"> social media channels. The group also provides production, graphic design, multimedia and video production services.</w:t>
      </w:r>
    </w:p>
    <w:p w14:paraId="501440DC" w14:textId="77777777" w:rsidR="00920EC6" w:rsidRDefault="00920EC6" w:rsidP="00685352">
      <w:pPr>
        <w:pStyle w:val="Heading2"/>
      </w:pPr>
      <w:bookmarkStart w:id="86" w:name="_Toc521916834"/>
      <w:bookmarkStart w:id="87" w:name="_Toc17896200"/>
      <w:r>
        <w:rPr>
          <w:spacing w:val="-5"/>
        </w:rPr>
        <w:t xml:space="preserve">Key </w:t>
      </w:r>
      <w:r>
        <w:t>short to medium-term priorities</w:t>
      </w:r>
      <w:bookmarkEnd w:id="86"/>
      <w:bookmarkEnd w:id="87"/>
    </w:p>
    <w:p w14:paraId="34091CDA" w14:textId="240039AD" w:rsidR="00920EC6" w:rsidRPr="008946FC" w:rsidRDefault="00920EC6" w:rsidP="008946FC">
      <w:pPr>
        <w:pStyle w:val="Bullet1"/>
      </w:pPr>
      <w:r w:rsidRPr="008946FC">
        <w:t>Implement the People Strategy.</w:t>
      </w:r>
    </w:p>
    <w:p w14:paraId="508F5731" w14:textId="77777777" w:rsidR="00447580" w:rsidRDefault="00447580" w:rsidP="00447580">
      <w:pPr>
        <w:pStyle w:val="Bullet1"/>
        <w:rPr>
          <w:spacing w:val="0"/>
        </w:rPr>
      </w:pPr>
      <w:r>
        <w:t>Review the benefits of the Information and Communications Technology (ICT) Strategy 2017-2019 with a view to developing a new strategy for 2020-2023.</w:t>
      </w:r>
    </w:p>
    <w:p w14:paraId="3342ADCC" w14:textId="5321E79B" w:rsidR="00920EC6" w:rsidRPr="008946FC" w:rsidRDefault="00920EC6" w:rsidP="008946FC">
      <w:pPr>
        <w:pStyle w:val="Bullet1"/>
      </w:pPr>
      <w:r w:rsidRPr="008946FC">
        <w:t xml:space="preserve">Review DTF's accommodation needs in the context of supporting a flexible </w:t>
      </w:r>
      <w:r w:rsidR="00D047CE">
        <w:t xml:space="preserve">and safe </w:t>
      </w:r>
      <w:r w:rsidRPr="008946FC">
        <w:t>workforce.</w:t>
      </w:r>
    </w:p>
    <w:p w14:paraId="55445906" w14:textId="0C73DC01" w:rsidR="00820A58" w:rsidRPr="008946FC" w:rsidRDefault="00920EC6" w:rsidP="008946FC">
      <w:pPr>
        <w:pStyle w:val="Bullet1"/>
      </w:pPr>
      <w:r w:rsidRPr="008946FC">
        <w:t>Enhance delivery of corporate services by reviewing the Corporate Delivery Services operating model</w:t>
      </w:r>
      <w:r w:rsidR="000D1992">
        <w:t>.</w:t>
      </w:r>
    </w:p>
    <w:p w14:paraId="74254F40" w14:textId="1B36BAFE" w:rsidR="009E494B" w:rsidRPr="008946FC" w:rsidRDefault="000D1992">
      <w:pPr>
        <w:pStyle w:val="Bullet1"/>
      </w:pPr>
      <w:r>
        <w:t>E</w:t>
      </w:r>
      <w:r w:rsidRPr="008946FC">
        <w:t xml:space="preserve">mbed a culture of integrity and ethics in all aspects </w:t>
      </w:r>
      <w:r>
        <w:t xml:space="preserve">of the </w:t>
      </w:r>
      <w:r w:rsidR="00F66741">
        <w:t>D</w:t>
      </w:r>
      <w:r>
        <w:t>epartment.</w:t>
      </w:r>
    </w:p>
    <w:p w14:paraId="752249F9" w14:textId="7C09B79C" w:rsidR="006C1835" w:rsidRPr="008946FC" w:rsidRDefault="006C1835" w:rsidP="00D047CE">
      <w:pPr>
        <w:pStyle w:val="Bullet1"/>
      </w:pPr>
      <w:r>
        <w:t>Finalise the i</w:t>
      </w:r>
      <w:r w:rsidRPr="008946FC">
        <w:t>mplement</w:t>
      </w:r>
      <w:r>
        <w:t>ation</w:t>
      </w:r>
      <w:r w:rsidRPr="008946FC">
        <w:t xml:space="preserve"> </w:t>
      </w:r>
      <w:r>
        <w:t xml:space="preserve">of </w:t>
      </w:r>
      <w:r w:rsidRPr="008946FC">
        <w:t xml:space="preserve">the </w:t>
      </w:r>
      <w:r>
        <w:t>FinCloud</w:t>
      </w:r>
      <w:r w:rsidRPr="008946FC">
        <w:t xml:space="preserve"> financial system</w:t>
      </w:r>
      <w:r>
        <w:t xml:space="preserve">, focusing on improving processes, policies and procedures. Develop new Service Level Agreements for the financial services we provide to DPC and agencies. </w:t>
      </w:r>
    </w:p>
    <w:p w14:paraId="3373AA67" w14:textId="1C85F647" w:rsidR="00007F05" w:rsidRPr="008946FC" w:rsidRDefault="00007F05" w:rsidP="00007F05">
      <w:pPr>
        <w:pStyle w:val="Bullet1"/>
      </w:pPr>
      <w:bookmarkStart w:id="88" w:name="_Hlk13840202"/>
      <w:r>
        <w:t xml:space="preserve">Develop a transition plan and transfer the Natural Disaster Trust Fund to Emergency Management Victoria. </w:t>
      </w:r>
    </w:p>
    <w:bookmarkEnd w:id="88"/>
    <w:p w14:paraId="3B639FBC" w14:textId="77777777" w:rsidR="00920EC6" w:rsidRPr="008946FC" w:rsidRDefault="00920EC6" w:rsidP="008946FC">
      <w:pPr>
        <w:pStyle w:val="Bullet1"/>
      </w:pPr>
      <w:r w:rsidRPr="008946FC">
        <w:t>Enhance procurement technology and data solutions to streamline procurement operations and support government procurement policy.</w:t>
      </w:r>
    </w:p>
    <w:p w14:paraId="77F3B055" w14:textId="173A2C41" w:rsidR="00920EC6" w:rsidRPr="008946FC" w:rsidRDefault="00920EC6" w:rsidP="008946FC">
      <w:pPr>
        <w:pStyle w:val="Bullet1"/>
      </w:pPr>
      <w:r w:rsidRPr="008946FC">
        <w:t xml:space="preserve">Continue to deliver on DTF's Communications Strategy 2017-20, and </w:t>
      </w:r>
      <w:r w:rsidR="00FD7EEF">
        <w:t>its</w:t>
      </w:r>
      <w:r w:rsidR="00A34D07">
        <w:t xml:space="preserve"> I</w:t>
      </w:r>
      <w:r w:rsidRPr="008946FC">
        <w:t xml:space="preserve">nternal </w:t>
      </w:r>
      <w:r w:rsidR="00A34D07">
        <w:t>C</w:t>
      </w:r>
      <w:r w:rsidRPr="008946FC">
        <w:t xml:space="preserve">ommunications </w:t>
      </w:r>
      <w:r w:rsidR="00A34D07">
        <w:t>S</w:t>
      </w:r>
      <w:r w:rsidRPr="008946FC">
        <w:t>trateg</w:t>
      </w:r>
      <w:r w:rsidR="00A34D07">
        <w:t>ic Plan</w:t>
      </w:r>
      <w:r w:rsidRPr="008946FC">
        <w:t>.</w:t>
      </w:r>
    </w:p>
    <w:p w14:paraId="5AC0A031" w14:textId="41613CD3" w:rsidR="00920EC6" w:rsidRDefault="00920EC6" w:rsidP="008946FC">
      <w:pPr>
        <w:pStyle w:val="Bullet1"/>
      </w:pPr>
      <w:r w:rsidRPr="008946FC">
        <w:t>Continue to improve DTF’s digital channels.</w:t>
      </w:r>
    </w:p>
    <w:p w14:paraId="7898A8FA" w14:textId="38888B24" w:rsidR="00FF53A5" w:rsidRDefault="00FF53A5" w:rsidP="00FF53A5">
      <w:pPr>
        <w:pStyle w:val="Bullet1"/>
      </w:pPr>
      <w:r>
        <w:t xml:space="preserve">Continue to build the </w:t>
      </w:r>
      <w:r w:rsidR="00F66741">
        <w:t>D</w:t>
      </w:r>
      <w:r>
        <w:t>epartment’s internal legal capability and breadth of experience.</w:t>
      </w:r>
    </w:p>
    <w:p w14:paraId="4A6750EE" w14:textId="66C3DFB5" w:rsidR="00FF53A5" w:rsidRPr="008946FC" w:rsidRDefault="00FF53A5" w:rsidP="00425E77">
      <w:pPr>
        <w:pStyle w:val="Bullet1"/>
      </w:pPr>
      <w:r>
        <w:t>Enhance scrutiny and control over engagements with external legal providers to reduce DTF’s external legal spend.</w:t>
      </w:r>
    </w:p>
    <w:p w14:paraId="4D1B22D2" w14:textId="77777777" w:rsidR="008F1B78" w:rsidRDefault="008F1B78" w:rsidP="002D5DC5">
      <w:pPr>
        <w:pStyle w:val="Heading1"/>
      </w:pPr>
      <w:bookmarkStart w:id="89" w:name="_Toc17896201"/>
      <w:r>
        <w:lastRenderedPageBreak/>
        <w:t>Financial outlook</w:t>
      </w:r>
      <w:bookmarkEnd w:id="89"/>
    </w:p>
    <w:p w14:paraId="2513A696" w14:textId="4D16FB25" w:rsidR="008F1B78" w:rsidRDefault="00851E0A" w:rsidP="008F1B78">
      <w:r w:rsidRPr="00E76697">
        <w:rPr>
          <w:color w:val="231F20"/>
          <w:spacing w:val="-3"/>
        </w:rPr>
        <w:t xml:space="preserve">In addition to the </w:t>
      </w:r>
      <w:r w:rsidR="0052662A">
        <w:rPr>
          <w:color w:val="231F20"/>
          <w:spacing w:val="-3"/>
        </w:rPr>
        <w:t>c</w:t>
      </w:r>
      <w:r w:rsidRPr="00E76697">
        <w:rPr>
          <w:color w:val="231F20"/>
          <w:spacing w:val="-3"/>
        </w:rPr>
        <w:t xml:space="preserve">orporate and </w:t>
      </w:r>
      <w:r w:rsidR="0052662A">
        <w:rPr>
          <w:color w:val="231F20"/>
          <w:spacing w:val="-3"/>
        </w:rPr>
        <w:t>g</w:t>
      </w:r>
      <w:r w:rsidRPr="00E76697">
        <w:rPr>
          <w:color w:val="231F20"/>
          <w:spacing w:val="-3"/>
        </w:rPr>
        <w:t>overnment business groups that support DTF’s business</w:t>
      </w:r>
      <w:r w:rsidR="00C61D5A" w:rsidRPr="00E76697">
        <w:rPr>
          <w:color w:val="231F20"/>
          <w:spacing w:val="-3"/>
        </w:rPr>
        <w:t xml:space="preserve">, the </w:t>
      </w:r>
      <w:r w:rsidR="008F1B78">
        <w:rPr>
          <w:color w:val="231F20"/>
          <w:spacing w:val="-3"/>
        </w:rPr>
        <w:t xml:space="preserve">forward estimates represent </w:t>
      </w:r>
      <w:r w:rsidR="008F1B78">
        <w:rPr>
          <w:color w:val="231F20"/>
        </w:rPr>
        <w:t>the allocation</w:t>
      </w:r>
      <w:r w:rsidR="008F1B78">
        <w:rPr>
          <w:color w:val="231F20"/>
          <w:spacing w:val="-20"/>
        </w:rPr>
        <w:t xml:space="preserve"> </w:t>
      </w:r>
      <w:r w:rsidR="008F1B78">
        <w:rPr>
          <w:color w:val="231F20"/>
        </w:rPr>
        <w:t xml:space="preserve">of </w:t>
      </w:r>
      <w:r w:rsidR="008F1B78">
        <w:rPr>
          <w:color w:val="231F20"/>
          <w:spacing w:val="-3"/>
        </w:rPr>
        <w:t>resources</w:t>
      </w:r>
      <w:r w:rsidR="008F1B78">
        <w:rPr>
          <w:color w:val="231F20"/>
          <w:spacing w:val="-8"/>
        </w:rPr>
        <w:t xml:space="preserve"> </w:t>
      </w:r>
      <w:r w:rsidR="00C61D5A">
        <w:rPr>
          <w:color w:val="231F20"/>
          <w:spacing w:val="-3"/>
        </w:rPr>
        <w:t>that also</w:t>
      </w:r>
      <w:r w:rsidR="008F1B78">
        <w:rPr>
          <w:color w:val="231F20"/>
          <w:spacing w:val="-8"/>
        </w:rPr>
        <w:t xml:space="preserve"> </w:t>
      </w:r>
      <w:r w:rsidR="00C61D5A">
        <w:rPr>
          <w:color w:val="231F20"/>
        </w:rPr>
        <w:t>enable</w:t>
      </w:r>
      <w:r w:rsidR="008F1B78">
        <w:rPr>
          <w:color w:val="231F20"/>
          <w:spacing w:val="-8"/>
        </w:rPr>
        <w:t xml:space="preserve"> </w:t>
      </w:r>
      <w:r w:rsidR="008F1B78">
        <w:rPr>
          <w:color w:val="231F20"/>
        </w:rPr>
        <w:t>the</w:t>
      </w:r>
      <w:r w:rsidR="008F1B78">
        <w:rPr>
          <w:color w:val="231F20"/>
          <w:spacing w:val="-8"/>
        </w:rPr>
        <w:t xml:space="preserve"> </w:t>
      </w:r>
      <w:r w:rsidR="008F1B78">
        <w:rPr>
          <w:color w:val="231F20"/>
          <w:spacing w:val="-3"/>
        </w:rPr>
        <w:t>delivery</w:t>
      </w:r>
      <w:r w:rsidR="008F1B78">
        <w:rPr>
          <w:color w:val="231F20"/>
          <w:spacing w:val="-8"/>
        </w:rPr>
        <w:t xml:space="preserve"> </w:t>
      </w:r>
      <w:r w:rsidR="008F1B78">
        <w:rPr>
          <w:color w:val="231F20"/>
        </w:rPr>
        <w:t>of</w:t>
      </w:r>
      <w:r w:rsidR="008F1B78">
        <w:rPr>
          <w:color w:val="231F20"/>
          <w:spacing w:val="-8"/>
        </w:rPr>
        <w:t xml:space="preserve"> </w:t>
      </w:r>
      <w:r w:rsidR="008F1B78">
        <w:rPr>
          <w:color w:val="231F20"/>
          <w:spacing w:val="-5"/>
        </w:rPr>
        <w:t>DTF’s</w:t>
      </w:r>
      <w:r w:rsidR="008F1B78">
        <w:rPr>
          <w:color w:val="231F20"/>
          <w:spacing w:val="-8"/>
        </w:rPr>
        <w:t xml:space="preserve"> </w:t>
      </w:r>
      <w:r w:rsidR="008F1B78">
        <w:rPr>
          <w:color w:val="231F20"/>
          <w:spacing w:val="-4"/>
        </w:rPr>
        <w:t>key</w:t>
      </w:r>
      <w:r w:rsidR="008F1B78">
        <w:rPr>
          <w:color w:val="231F20"/>
          <w:spacing w:val="-8"/>
        </w:rPr>
        <w:t xml:space="preserve"> </w:t>
      </w:r>
      <w:r w:rsidR="008F1B78">
        <w:rPr>
          <w:color w:val="231F20"/>
        </w:rPr>
        <w:t xml:space="preserve">priorities and ongoing </w:t>
      </w:r>
      <w:r w:rsidR="008F1B78">
        <w:rPr>
          <w:color w:val="231F20"/>
          <w:spacing w:val="-3"/>
        </w:rPr>
        <w:t xml:space="preserve">delivery </w:t>
      </w:r>
      <w:r w:rsidR="008F1B78">
        <w:rPr>
          <w:color w:val="231F20"/>
        </w:rPr>
        <w:t>of economic,</w:t>
      </w:r>
      <w:r w:rsidR="008F1B78">
        <w:rPr>
          <w:color w:val="231F20"/>
          <w:spacing w:val="-22"/>
        </w:rPr>
        <w:t xml:space="preserve"> </w:t>
      </w:r>
      <w:r w:rsidR="008F1B78">
        <w:rPr>
          <w:color w:val="231F20"/>
          <w:spacing w:val="-3"/>
        </w:rPr>
        <w:t>commercial,</w:t>
      </w:r>
      <w:r w:rsidR="008F1B78">
        <w:rPr>
          <w:color w:val="231F20"/>
        </w:rPr>
        <w:t xml:space="preserve"> financial,</w:t>
      </w:r>
      <w:r w:rsidR="008F1B78">
        <w:rPr>
          <w:color w:val="231F20"/>
          <w:spacing w:val="-17"/>
        </w:rPr>
        <w:t xml:space="preserve"> </w:t>
      </w:r>
      <w:r w:rsidR="008F1B78">
        <w:rPr>
          <w:color w:val="231F20"/>
        </w:rPr>
        <w:t>budget</w:t>
      </w:r>
      <w:r w:rsidR="008F1B78">
        <w:rPr>
          <w:color w:val="231F20"/>
          <w:spacing w:val="-17"/>
        </w:rPr>
        <w:t xml:space="preserve"> </w:t>
      </w:r>
      <w:r w:rsidR="008F1B78">
        <w:rPr>
          <w:color w:val="231F20"/>
        </w:rPr>
        <w:t>and</w:t>
      </w:r>
      <w:r w:rsidR="008F1B78">
        <w:rPr>
          <w:color w:val="231F20"/>
          <w:spacing w:val="-17"/>
        </w:rPr>
        <w:t xml:space="preserve"> </w:t>
      </w:r>
      <w:r w:rsidR="008F1B78">
        <w:rPr>
          <w:color w:val="231F20"/>
          <w:spacing w:val="-3"/>
        </w:rPr>
        <w:t>resource</w:t>
      </w:r>
      <w:r w:rsidR="008F1B78">
        <w:rPr>
          <w:color w:val="231F20"/>
          <w:spacing w:val="-17"/>
        </w:rPr>
        <w:t xml:space="preserve"> </w:t>
      </w:r>
      <w:r w:rsidR="008F1B78">
        <w:rPr>
          <w:color w:val="231F20"/>
        </w:rPr>
        <w:t>management</w:t>
      </w:r>
      <w:r w:rsidR="008F1B78">
        <w:rPr>
          <w:color w:val="231F20"/>
          <w:spacing w:val="-17"/>
        </w:rPr>
        <w:t xml:space="preserve"> </w:t>
      </w:r>
      <w:r w:rsidR="008F1B78">
        <w:rPr>
          <w:color w:val="231F20"/>
        </w:rPr>
        <w:t>outputs.</w:t>
      </w:r>
    </w:p>
    <w:p w14:paraId="2E5985E1" w14:textId="595C53B7" w:rsidR="006F784D" w:rsidRPr="005478E0" w:rsidRDefault="006F784D" w:rsidP="006F784D">
      <w:pPr>
        <w:pStyle w:val="Tablechartdiagramheading"/>
        <w:tabs>
          <w:tab w:val="right" w:pos="9000"/>
        </w:tabs>
        <w:rPr>
          <w:rFonts w:ascii="VIC Light" w:eastAsia="VIC Light" w:hAnsi="VIC Light" w:cs="VIC Light"/>
          <w:color w:val="auto"/>
          <w:sz w:val="20"/>
        </w:rPr>
      </w:pPr>
      <w:r w:rsidRPr="005478E0">
        <w:rPr>
          <w:color w:val="auto"/>
          <w:spacing w:val="-4"/>
        </w:rPr>
        <w:t xml:space="preserve">DTF </w:t>
      </w:r>
      <w:r w:rsidRPr="005478E0">
        <w:rPr>
          <w:color w:val="auto"/>
        </w:rPr>
        <w:t>operating</w:t>
      </w:r>
      <w:r w:rsidRPr="005478E0">
        <w:rPr>
          <w:color w:val="auto"/>
          <w:spacing w:val="-17"/>
        </w:rPr>
        <w:t xml:space="preserve"> </w:t>
      </w:r>
      <w:r w:rsidRPr="005478E0">
        <w:rPr>
          <w:color w:val="auto"/>
        </w:rPr>
        <w:t xml:space="preserve">statement </w:t>
      </w:r>
      <w:r w:rsidR="002D5DC5">
        <w:rPr>
          <w:color w:val="auto"/>
        </w:rPr>
        <w:t xml:space="preserve">– </w:t>
      </w:r>
      <w:r w:rsidRPr="005478E0">
        <w:rPr>
          <w:color w:val="auto"/>
        </w:rPr>
        <w:t>estimates ($ million)</w:t>
      </w:r>
    </w:p>
    <w:tbl>
      <w:tblPr>
        <w:tblStyle w:val="TableGrid"/>
        <w:tblW w:w="0" w:type="auto"/>
        <w:tblLook w:val="04A0" w:firstRow="1" w:lastRow="0" w:firstColumn="1" w:lastColumn="0" w:noHBand="0" w:noVBand="1"/>
      </w:tblPr>
      <w:tblGrid>
        <w:gridCol w:w="4226"/>
        <w:gridCol w:w="1243"/>
        <w:gridCol w:w="1243"/>
        <w:gridCol w:w="1243"/>
        <w:gridCol w:w="1243"/>
      </w:tblGrid>
      <w:tr w:rsidR="002D5DC5" w:rsidRPr="002D5DC5" w14:paraId="7EB09AE1" w14:textId="77777777" w:rsidTr="002D5D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6" w:type="dxa"/>
          </w:tcPr>
          <w:p w14:paraId="450D48A3" w14:textId="77777777" w:rsidR="002D5DC5" w:rsidRPr="002D5DC5" w:rsidRDefault="002D5DC5" w:rsidP="002D5DC5">
            <w:pPr>
              <w:pStyle w:val="Tableheader"/>
            </w:pPr>
            <w:r w:rsidRPr="002D5DC5">
              <w:t>Net result from continuing operations</w:t>
            </w:r>
          </w:p>
        </w:tc>
        <w:tc>
          <w:tcPr>
            <w:tcW w:w="1243" w:type="dxa"/>
          </w:tcPr>
          <w:p w14:paraId="29A86A56" w14:textId="77777777" w:rsidR="002D5DC5" w:rsidRPr="002D5DC5" w:rsidRDefault="002D5DC5" w:rsidP="002D5DC5">
            <w:pPr>
              <w:pStyle w:val="Tableheader"/>
              <w:jc w:val="right"/>
              <w:cnfStyle w:val="100000000000" w:firstRow="1" w:lastRow="0" w:firstColumn="0" w:lastColumn="0" w:oddVBand="0" w:evenVBand="0" w:oddHBand="0" w:evenHBand="0" w:firstRowFirstColumn="0" w:firstRowLastColumn="0" w:lastRowFirstColumn="0" w:lastRowLastColumn="0"/>
            </w:pPr>
            <w:r w:rsidRPr="002D5DC5">
              <w:t>2019-20</w:t>
            </w:r>
          </w:p>
        </w:tc>
        <w:tc>
          <w:tcPr>
            <w:tcW w:w="1243" w:type="dxa"/>
          </w:tcPr>
          <w:p w14:paraId="3D0425E8" w14:textId="77777777" w:rsidR="002D5DC5" w:rsidRPr="002D5DC5" w:rsidRDefault="002D5DC5" w:rsidP="002D5DC5">
            <w:pPr>
              <w:pStyle w:val="Tableheader"/>
              <w:jc w:val="right"/>
              <w:cnfStyle w:val="100000000000" w:firstRow="1" w:lastRow="0" w:firstColumn="0" w:lastColumn="0" w:oddVBand="0" w:evenVBand="0" w:oddHBand="0" w:evenHBand="0" w:firstRowFirstColumn="0" w:firstRowLastColumn="0" w:lastRowFirstColumn="0" w:lastRowLastColumn="0"/>
            </w:pPr>
            <w:r w:rsidRPr="002D5DC5">
              <w:t>2020-21</w:t>
            </w:r>
          </w:p>
        </w:tc>
        <w:tc>
          <w:tcPr>
            <w:tcW w:w="1243" w:type="dxa"/>
          </w:tcPr>
          <w:p w14:paraId="632F05C1" w14:textId="77777777" w:rsidR="002D5DC5" w:rsidRPr="002D5DC5" w:rsidRDefault="002D5DC5" w:rsidP="002D5DC5">
            <w:pPr>
              <w:pStyle w:val="Tableheader"/>
              <w:jc w:val="right"/>
              <w:cnfStyle w:val="100000000000" w:firstRow="1" w:lastRow="0" w:firstColumn="0" w:lastColumn="0" w:oddVBand="0" w:evenVBand="0" w:oddHBand="0" w:evenHBand="0" w:firstRowFirstColumn="0" w:firstRowLastColumn="0" w:lastRowFirstColumn="0" w:lastRowLastColumn="0"/>
            </w:pPr>
            <w:r w:rsidRPr="002D5DC5">
              <w:t>2021-22</w:t>
            </w:r>
          </w:p>
        </w:tc>
        <w:tc>
          <w:tcPr>
            <w:tcW w:w="1243" w:type="dxa"/>
          </w:tcPr>
          <w:p w14:paraId="1DFC9A1A" w14:textId="77777777" w:rsidR="002D5DC5" w:rsidRPr="002D5DC5" w:rsidRDefault="002D5DC5" w:rsidP="002D5DC5">
            <w:pPr>
              <w:pStyle w:val="Tableheader"/>
              <w:jc w:val="right"/>
              <w:cnfStyle w:val="100000000000" w:firstRow="1" w:lastRow="0" w:firstColumn="0" w:lastColumn="0" w:oddVBand="0" w:evenVBand="0" w:oddHBand="0" w:evenHBand="0" w:firstRowFirstColumn="0" w:firstRowLastColumn="0" w:lastRowFirstColumn="0" w:lastRowLastColumn="0"/>
            </w:pPr>
            <w:r w:rsidRPr="002D5DC5">
              <w:t>2022-23</w:t>
            </w:r>
          </w:p>
        </w:tc>
      </w:tr>
      <w:tr w:rsidR="002D5DC5" w:rsidRPr="002D5DC5" w14:paraId="27711190"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583295DC" w14:textId="77777777" w:rsidR="002D5DC5" w:rsidRPr="002D5DC5" w:rsidRDefault="002D5DC5" w:rsidP="007C68E4">
            <w:pPr>
              <w:pStyle w:val="Tabletext"/>
              <w:spacing w:before="40" w:after="40"/>
              <w:rPr>
                <w:b/>
                <w:color w:val="auto"/>
              </w:rPr>
            </w:pPr>
            <w:r w:rsidRPr="002D5DC5">
              <w:rPr>
                <w:b/>
                <w:color w:val="auto"/>
              </w:rPr>
              <w:t>Income from transactions</w:t>
            </w:r>
          </w:p>
        </w:tc>
        <w:tc>
          <w:tcPr>
            <w:tcW w:w="1243" w:type="dxa"/>
          </w:tcPr>
          <w:p w14:paraId="27ABF6F5"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c>
          <w:tcPr>
            <w:tcW w:w="1243" w:type="dxa"/>
          </w:tcPr>
          <w:p w14:paraId="0B2DED46"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c>
          <w:tcPr>
            <w:tcW w:w="1243" w:type="dxa"/>
          </w:tcPr>
          <w:p w14:paraId="7BF448DA"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c>
          <w:tcPr>
            <w:tcW w:w="1243" w:type="dxa"/>
          </w:tcPr>
          <w:p w14:paraId="659BDCC3"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r>
      <w:tr w:rsidR="002D5DC5" w:rsidRPr="002D5DC5" w14:paraId="759C6E28"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37BB8A4B" w14:textId="77777777" w:rsidR="002D5DC5" w:rsidRPr="002D5DC5" w:rsidRDefault="002D5DC5" w:rsidP="007C68E4">
            <w:pPr>
              <w:pStyle w:val="Tabletextright"/>
              <w:spacing w:before="40" w:after="40"/>
              <w:jc w:val="left"/>
            </w:pPr>
            <w:r w:rsidRPr="002D5DC5">
              <w:t>Output appropriations</w:t>
            </w:r>
          </w:p>
        </w:tc>
        <w:tc>
          <w:tcPr>
            <w:tcW w:w="1243" w:type="dxa"/>
          </w:tcPr>
          <w:p w14:paraId="30B535F0"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493.9</w:t>
            </w:r>
          </w:p>
        </w:tc>
        <w:tc>
          <w:tcPr>
            <w:tcW w:w="1243" w:type="dxa"/>
          </w:tcPr>
          <w:p w14:paraId="32E31819"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494.6</w:t>
            </w:r>
          </w:p>
        </w:tc>
        <w:tc>
          <w:tcPr>
            <w:tcW w:w="1243" w:type="dxa"/>
          </w:tcPr>
          <w:p w14:paraId="4D203DBD"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390.6</w:t>
            </w:r>
          </w:p>
        </w:tc>
        <w:tc>
          <w:tcPr>
            <w:tcW w:w="1243" w:type="dxa"/>
          </w:tcPr>
          <w:p w14:paraId="68ED6083"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374.1</w:t>
            </w:r>
          </w:p>
        </w:tc>
      </w:tr>
      <w:tr w:rsidR="002D5DC5" w:rsidRPr="002D5DC5" w14:paraId="0CCAFC9B"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0D3AFC4E" w14:textId="77777777" w:rsidR="002D5DC5" w:rsidRPr="002D5DC5" w:rsidRDefault="002D5DC5" w:rsidP="007C68E4">
            <w:pPr>
              <w:pStyle w:val="Tabletextright"/>
              <w:spacing w:before="40" w:after="40"/>
              <w:jc w:val="left"/>
            </w:pPr>
            <w:r w:rsidRPr="002D5DC5">
              <w:t>Sales of goods and services</w:t>
            </w:r>
          </w:p>
        </w:tc>
        <w:tc>
          <w:tcPr>
            <w:tcW w:w="1243" w:type="dxa"/>
          </w:tcPr>
          <w:p w14:paraId="2AEDF4E9"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53.5</w:t>
            </w:r>
          </w:p>
        </w:tc>
        <w:tc>
          <w:tcPr>
            <w:tcW w:w="1243" w:type="dxa"/>
          </w:tcPr>
          <w:p w14:paraId="05D94772"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56.3</w:t>
            </w:r>
          </w:p>
        </w:tc>
        <w:tc>
          <w:tcPr>
            <w:tcW w:w="1243" w:type="dxa"/>
          </w:tcPr>
          <w:p w14:paraId="7B9687C0"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56.3</w:t>
            </w:r>
          </w:p>
        </w:tc>
        <w:tc>
          <w:tcPr>
            <w:tcW w:w="1243" w:type="dxa"/>
          </w:tcPr>
          <w:p w14:paraId="58E2B873"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56.3</w:t>
            </w:r>
          </w:p>
        </w:tc>
      </w:tr>
      <w:tr w:rsidR="002D5DC5" w:rsidRPr="002D5DC5" w14:paraId="50039B70"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62497E34" w14:textId="77777777" w:rsidR="002D5DC5" w:rsidRPr="002D5DC5" w:rsidRDefault="002D5DC5" w:rsidP="007C68E4">
            <w:pPr>
              <w:pStyle w:val="Tabletextright"/>
              <w:spacing w:before="40" w:after="40"/>
              <w:jc w:val="left"/>
            </w:pPr>
            <w:r w:rsidRPr="002D5DC5">
              <w:t>Grants and other transfers</w:t>
            </w:r>
          </w:p>
        </w:tc>
        <w:tc>
          <w:tcPr>
            <w:tcW w:w="1243" w:type="dxa"/>
          </w:tcPr>
          <w:p w14:paraId="387B7E10"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8.1</w:t>
            </w:r>
          </w:p>
        </w:tc>
        <w:tc>
          <w:tcPr>
            <w:tcW w:w="1243" w:type="dxa"/>
          </w:tcPr>
          <w:p w14:paraId="749FF83D"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7.3</w:t>
            </w:r>
          </w:p>
        </w:tc>
        <w:tc>
          <w:tcPr>
            <w:tcW w:w="1243" w:type="dxa"/>
          </w:tcPr>
          <w:p w14:paraId="3803207D"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7.6</w:t>
            </w:r>
          </w:p>
        </w:tc>
        <w:tc>
          <w:tcPr>
            <w:tcW w:w="1243" w:type="dxa"/>
          </w:tcPr>
          <w:p w14:paraId="6B023DA4"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w:t>
            </w:r>
          </w:p>
        </w:tc>
      </w:tr>
      <w:tr w:rsidR="002D5DC5" w:rsidRPr="002D5DC5" w14:paraId="057EC29F"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356EF007" w14:textId="77777777" w:rsidR="002D5DC5" w:rsidRPr="002D5DC5" w:rsidRDefault="002D5DC5" w:rsidP="007C68E4">
            <w:pPr>
              <w:pStyle w:val="Tabletextright"/>
              <w:spacing w:before="40" w:after="40"/>
              <w:jc w:val="left"/>
            </w:pPr>
            <w:r w:rsidRPr="002D5DC5">
              <w:t>Other income</w:t>
            </w:r>
          </w:p>
        </w:tc>
        <w:tc>
          <w:tcPr>
            <w:tcW w:w="1243" w:type="dxa"/>
          </w:tcPr>
          <w:p w14:paraId="7BFB1C4C"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1.8</w:t>
            </w:r>
          </w:p>
        </w:tc>
        <w:tc>
          <w:tcPr>
            <w:tcW w:w="1243" w:type="dxa"/>
          </w:tcPr>
          <w:p w14:paraId="6B79950E"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0.6</w:t>
            </w:r>
          </w:p>
        </w:tc>
        <w:tc>
          <w:tcPr>
            <w:tcW w:w="1243" w:type="dxa"/>
          </w:tcPr>
          <w:p w14:paraId="32582742"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1.1</w:t>
            </w:r>
          </w:p>
        </w:tc>
        <w:tc>
          <w:tcPr>
            <w:tcW w:w="1243" w:type="dxa"/>
          </w:tcPr>
          <w:p w14:paraId="7AE6DB7A"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1.1</w:t>
            </w:r>
          </w:p>
        </w:tc>
      </w:tr>
      <w:tr w:rsidR="002D5DC5" w:rsidRPr="002D5DC5" w14:paraId="67EC29A4"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6AFD056E" w14:textId="77777777" w:rsidR="002D5DC5" w:rsidRPr="002D5DC5" w:rsidRDefault="002D5DC5" w:rsidP="007C68E4">
            <w:pPr>
              <w:pStyle w:val="Tabletextright"/>
              <w:spacing w:before="40" w:after="40"/>
              <w:jc w:val="left"/>
              <w:rPr>
                <w:b/>
              </w:rPr>
            </w:pPr>
            <w:r w:rsidRPr="002D5DC5">
              <w:rPr>
                <w:b/>
              </w:rPr>
              <w:t>Total income from transactions</w:t>
            </w:r>
          </w:p>
        </w:tc>
        <w:tc>
          <w:tcPr>
            <w:tcW w:w="1243" w:type="dxa"/>
          </w:tcPr>
          <w:p w14:paraId="07C64B98"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557.3</w:t>
            </w:r>
          </w:p>
        </w:tc>
        <w:tc>
          <w:tcPr>
            <w:tcW w:w="1243" w:type="dxa"/>
          </w:tcPr>
          <w:p w14:paraId="5D4EB8CB"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558.8</w:t>
            </w:r>
          </w:p>
        </w:tc>
        <w:tc>
          <w:tcPr>
            <w:tcW w:w="1243" w:type="dxa"/>
          </w:tcPr>
          <w:p w14:paraId="301434E4"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455.6</w:t>
            </w:r>
          </w:p>
        </w:tc>
        <w:tc>
          <w:tcPr>
            <w:tcW w:w="1243" w:type="dxa"/>
          </w:tcPr>
          <w:p w14:paraId="123DCCF2"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431.5</w:t>
            </w:r>
          </w:p>
        </w:tc>
      </w:tr>
      <w:tr w:rsidR="002D5DC5" w:rsidRPr="002D5DC5" w14:paraId="2FA91AE3"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6A066E97" w14:textId="77777777" w:rsidR="002D5DC5" w:rsidRPr="002D5DC5" w:rsidRDefault="002D5DC5" w:rsidP="007C68E4">
            <w:pPr>
              <w:pStyle w:val="Tabletext"/>
              <w:spacing w:before="40" w:after="40"/>
              <w:rPr>
                <w:b/>
                <w:color w:val="auto"/>
              </w:rPr>
            </w:pPr>
            <w:r w:rsidRPr="002D5DC5">
              <w:rPr>
                <w:b/>
                <w:color w:val="auto"/>
              </w:rPr>
              <w:t>Expenses from transactions</w:t>
            </w:r>
          </w:p>
        </w:tc>
        <w:tc>
          <w:tcPr>
            <w:tcW w:w="1243" w:type="dxa"/>
          </w:tcPr>
          <w:p w14:paraId="13CD73EB"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c>
          <w:tcPr>
            <w:tcW w:w="1243" w:type="dxa"/>
          </w:tcPr>
          <w:p w14:paraId="4BE4C8C6"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c>
          <w:tcPr>
            <w:tcW w:w="1243" w:type="dxa"/>
          </w:tcPr>
          <w:p w14:paraId="22F73BEF"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c>
          <w:tcPr>
            <w:tcW w:w="1243" w:type="dxa"/>
          </w:tcPr>
          <w:p w14:paraId="01C2F7CD" w14:textId="77777777" w:rsidR="002D5DC5" w:rsidRPr="002D5DC5" w:rsidRDefault="002D5DC5" w:rsidP="002D5DC5">
            <w:pPr>
              <w:pStyle w:val="Tabletext"/>
              <w:spacing w:before="40" w:after="40"/>
              <w:jc w:val="right"/>
              <w:cnfStyle w:val="000000000000" w:firstRow="0" w:lastRow="0" w:firstColumn="0" w:lastColumn="0" w:oddVBand="0" w:evenVBand="0" w:oddHBand="0" w:evenHBand="0" w:firstRowFirstColumn="0" w:firstRowLastColumn="0" w:lastRowFirstColumn="0" w:lastRowLastColumn="0"/>
              <w:rPr>
                <w:b/>
                <w:color w:val="auto"/>
              </w:rPr>
            </w:pPr>
          </w:p>
        </w:tc>
      </w:tr>
      <w:tr w:rsidR="002D5DC5" w:rsidRPr="002D5DC5" w14:paraId="2E11B364"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05793EC7" w14:textId="77777777" w:rsidR="002D5DC5" w:rsidRPr="002D5DC5" w:rsidRDefault="002D5DC5" w:rsidP="007C68E4">
            <w:pPr>
              <w:pStyle w:val="Tabletextright"/>
              <w:spacing w:before="40" w:after="40"/>
              <w:jc w:val="left"/>
            </w:pPr>
            <w:r w:rsidRPr="002D5DC5">
              <w:t>Employee benefits</w:t>
            </w:r>
          </w:p>
        </w:tc>
        <w:tc>
          <w:tcPr>
            <w:tcW w:w="1243" w:type="dxa"/>
          </w:tcPr>
          <w:p w14:paraId="176A0747"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195.4</w:t>
            </w:r>
          </w:p>
        </w:tc>
        <w:tc>
          <w:tcPr>
            <w:tcW w:w="1243" w:type="dxa"/>
          </w:tcPr>
          <w:p w14:paraId="59A5DDFF"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194.8</w:t>
            </w:r>
          </w:p>
        </w:tc>
        <w:tc>
          <w:tcPr>
            <w:tcW w:w="1243" w:type="dxa"/>
          </w:tcPr>
          <w:p w14:paraId="4B426A1C"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192.2</w:t>
            </w:r>
          </w:p>
        </w:tc>
        <w:tc>
          <w:tcPr>
            <w:tcW w:w="1243" w:type="dxa"/>
          </w:tcPr>
          <w:p w14:paraId="4DED9248"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186.2</w:t>
            </w:r>
          </w:p>
        </w:tc>
      </w:tr>
      <w:tr w:rsidR="002D5DC5" w:rsidRPr="002D5DC5" w14:paraId="43899179"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781BD7FE" w14:textId="77777777" w:rsidR="002D5DC5" w:rsidRPr="002D5DC5" w:rsidRDefault="002D5DC5" w:rsidP="007C68E4">
            <w:pPr>
              <w:pStyle w:val="Tabletextright"/>
              <w:spacing w:before="40" w:after="40"/>
              <w:jc w:val="left"/>
            </w:pPr>
            <w:r w:rsidRPr="002D5DC5">
              <w:t>Depreciation and amortisation</w:t>
            </w:r>
          </w:p>
        </w:tc>
        <w:tc>
          <w:tcPr>
            <w:tcW w:w="1243" w:type="dxa"/>
          </w:tcPr>
          <w:p w14:paraId="5F3A3537"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30.9</w:t>
            </w:r>
          </w:p>
        </w:tc>
        <w:tc>
          <w:tcPr>
            <w:tcW w:w="1243" w:type="dxa"/>
          </w:tcPr>
          <w:p w14:paraId="57186841"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30.9</w:t>
            </w:r>
          </w:p>
        </w:tc>
        <w:tc>
          <w:tcPr>
            <w:tcW w:w="1243" w:type="dxa"/>
          </w:tcPr>
          <w:p w14:paraId="5E646751"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31.1</w:t>
            </w:r>
          </w:p>
        </w:tc>
        <w:tc>
          <w:tcPr>
            <w:tcW w:w="1243" w:type="dxa"/>
          </w:tcPr>
          <w:p w14:paraId="4CDC893C"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31.4</w:t>
            </w:r>
          </w:p>
        </w:tc>
      </w:tr>
      <w:tr w:rsidR="002D5DC5" w:rsidRPr="002D5DC5" w14:paraId="3528ACF7"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0F9E9E29" w14:textId="77777777" w:rsidR="002D5DC5" w:rsidRPr="002D5DC5" w:rsidRDefault="002D5DC5" w:rsidP="007C68E4">
            <w:pPr>
              <w:pStyle w:val="Tabletextright"/>
              <w:spacing w:before="40" w:after="40"/>
              <w:jc w:val="left"/>
            </w:pPr>
            <w:r w:rsidRPr="002D5DC5">
              <w:t>Interest expense</w:t>
            </w:r>
          </w:p>
        </w:tc>
        <w:tc>
          <w:tcPr>
            <w:tcW w:w="1243" w:type="dxa"/>
          </w:tcPr>
          <w:p w14:paraId="53263E25"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2.1</w:t>
            </w:r>
          </w:p>
        </w:tc>
        <w:tc>
          <w:tcPr>
            <w:tcW w:w="1243" w:type="dxa"/>
          </w:tcPr>
          <w:p w14:paraId="7D2AF491"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1.8</w:t>
            </w:r>
          </w:p>
        </w:tc>
        <w:tc>
          <w:tcPr>
            <w:tcW w:w="1243" w:type="dxa"/>
          </w:tcPr>
          <w:p w14:paraId="73F56ACA"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1.6</w:t>
            </w:r>
          </w:p>
        </w:tc>
        <w:tc>
          <w:tcPr>
            <w:tcW w:w="1243" w:type="dxa"/>
          </w:tcPr>
          <w:p w14:paraId="290EBB00"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1.3</w:t>
            </w:r>
          </w:p>
        </w:tc>
      </w:tr>
      <w:tr w:rsidR="002D5DC5" w:rsidRPr="002D5DC5" w14:paraId="431BD5E1"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748061E2" w14:textId="77777777" w:rsidR="002D5DC5" w:rsidRPr="002D5DC5" w:rsidRDefault="002D5DC5" w:rsidP="007C68E4">
            <w:pPr>
              <w:pStyle w:val="Tabletextright"/>
              <w:spacing w:before="40" w:after="40"/>
              <w:jc w:val="left"/>
            </w:pPr>
            <w:r w:rsidRPr="002D5DC5">
              <w:t>Grants and other transfers</w:t>
            </w:r>
          </w:p>
        </w:tc>
        <w:tc>
          <w:tcPr>
            <w:tcW w:w="1243" w:type="dxa"/>
          </w:tcPr>
          <w:p w14:paraId="7C38195A"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149.1</w:t>
            </w:r>
          </w:p>
        </w:tc>
        <w:tc>
          <w:tcPr>
            <w:tcW w:w="1243" w:type="dxa"/>
          </w:tcPr>
          <w:p w14:paraId="0F319473"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155.8</w:t>
            </w:r>
          </w:p>
        </w:tc>
        <w:tc>
          <w:tcPr>
            <w:tcW w:w="1243" w:type="dxa"/>
          </w:tcPr>
          <w:p w14:paraId="7C18B1E7"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56.6</w:t>
            </w:r>
          </w:p>
        </w:tc>
        <w:tc>
          <w:tcPr>
            <w:tcW w:w="1243" w:type="dxa"/>
          </w:tcPr>
          <w:p w14:paraId="5A6DD89D"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40.3</w:t>
            </w:r>
          </w:p>
        </w:tc>
      </w:tr>
      <w:tr w:rsidR="002D5DC5" w:rsidRPr="002D5DC5" w14:paraId="4AE32FF1"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1DE8E039" w14:textId="77777777" w:rsidR="002D5DC5" w:rsidRPr="002D5DC5" w:rsidRDefault="002D5DC5" w:rsidP="007C68E4">
            <w:pPr>
              <w:pStyle w:val="Tabletextright"/>
              <w:spacing w:before="40" w:after="40"/>
              <w:jc w:val="left"/>
            </w:pPr>
            <w:r w:rsidRPr="002D5DC5">
              <w:t>Capital asset charge</w:t>
            </w:r>
          </w:p>
        </w:tc>
        <w:tc>
          <w:tcPr>
            <w:tcW w:w="1243" w:type="dxa"/>
          </w:tcPr>
          <w:p w14:paraId="09EEA920"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62.9</w:t>
            </w:r>
          </w:p>
        </w:tc>
        <w:tc>
          <w:tcPr>
            <w:tcW w:w="1243" w:type="dxa"/>
          </w:tcPr>
          <w:p w14:paraId="23DAEFDE"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62.8</w:t>
            </w:r>
          </w:p>
        </w:tc>
        <w:tc>
          <w:tcPr>
            <w:tcW w:w="1243" w:type="dxa"/>
          </w:tcPr>
          <w:p w14:paraId="2130D6D1"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62.4</w:t>
            </w:r>
          </w:p>
        </w:tc>
        <w:tc>
          <w:tcPr>
            <w:tcW w:w="1243" w:type="dxa"/>
          </w:tcPr>
          <w:p w14:paraId="69ADC81F"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Light"/>
                <w:szCs w:val="18"/>
              </w:rPr>
              <w:t>61.1</w:t>
            </w:r>
          </w:p>
        </w:tc>
      </w:tr>
      <w:tr w:rsidR="002D5DC5" w:rsidRPr="002D5DC5" w14:paraId="4FD98C03"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08B312DC" w14:textId="77777777" w:rsidR="002D5DC5" w:rsidRPr="002D5DC5" w:rsidRDefault="002D5DC5" w:rsidP="007C68E4">
            <w:pPr>
              <w:pStyle w:val="Tabletextright"/>
              <w:spacing w:before="40" w:after="40"/>
              <w:jc w:val="left"/>
            </w:pPr>
            <w:r w:rsidRPr="002D5DC5">
              <w:t>Other operating expenses</w:t>
            </w:r>
          </w:p>
        </w:tc>
        <w:tc>
          <w:tcPr>
            <w:tcW w:w="1243" w:type="dxa"/>
          </w:tcPr>
          <w:p w14:paraId="58E74163"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112.6</w:t>
            </w:r>
          </w:p>
        </w:tc>
        <w:tc>
          <w:tcPr>
            <w:tcW w:w="1243" w:type="dxa"/>
          </w:tcPr>
          <w:p w14:paraId="3AC44709"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108.1</w:t>
            </w:r>
          </w:p>
        </w:tc>
        <w:tc>
          <w:tcPr>
            <w:tcW w:w="1243" w:type="dxa"/>
          </w:tcPr>
          <w:p w14:paraId="16E5F678"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106.7</w:t>
            </w:r>
          </w:p>
        </w:tc>
        <w:tc>
          <w:tcPr>
            <w:tcW w:w="1243" w:type="dxa"/>
          </w:tcPr>
          <w:p w14:paraId="0F2D170A"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Light"/>
                <w:szCs w:val="18"/>
              </w:rPr>
              <w:t>106.1</w:t>
            </w:r>
          </w:p>
        </w:tc>
      </w:tr>
      <w:tr w:rsidR="002D5DC5" w:rsidRPr="002D5DC5" w14:paraId="69D28486" w14:textId="77777777" w:rsidTr="002D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6" w:type="dxa"/>
          </w:tcPr>
          <w:p w14:paraId="67DD1D76" w14:textId="77777777" w:rsidR="002D5DC5" w:rsidRPr="002D5DC5" w:rsidRDefault="002D5DC5" w:rsidP="007C68E4">
            <w:pPr>
              <w:pStyle w:val="Tabletextright"/>
              <w:spacing w:before="40" w:after="40"/>
              <w:jc w:val="left"/>
              <w:rPr>
                <w:b/>
              </w:rPr>
            </w:pPr>
            <w:r w:rsidRPr="002D5DC5">
              <w:rPr>
                <w:b/>
              </w:rPr>
              <w:t>Total expenses from transactions</w:t>
            </w:r>
            <w:r w:rsidRPr="002D5DC5">
              <w:rPr>
                <w:b/>
                <w:vertAlign w:val="superscript"/>
              </w:rPr>
              <w:t>(a)</w:t>
            </w:r>
          </w:p>
        </w:tc>
        <w:tc>
          <w:tcPr>
            <w:tcW w:w="1243" w:type="dxa"/>
          </w:tcPr>
          <w:p w14:paraId="28C037EC"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553.0</w:t>
            </w:r>
          </w:p>
        </w:tc>
        <w:tc>
          <w:tcPr>
            <w:tcW w:w="1243" w:type="dxa"/>
          </w:tcPr>
          <w:p w14:paraId="712E1C78"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554.2</w:t>
            </w:r>
          </w:p>
        </w:tc>
        <w:tc>
          <w:tcPr>
            <w:tcW w:w="1243" w:type="dxa"/>
          </w:tcPr>
          <w:p w14:paraId="1107093A"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Medium"/>
                <w:b/>
                <w:szCs w:val="18"/>
              </w:rPr>
            </w:pPr>
            <w:r w:rsidRPr="002D5DC5">
              <w:rPr>
                <w:rFonts w:eastAsia="VIC Medium"/>
                <w:b/>
                <w:szCs w:val="18"/>
              </w:rPr>
              <w:t>450.6</w:t>
            </w:r>
          </w:p>
        </w:tc>
        <w:tc>
          <w:tcPr>
            <w:tcW w:w="1243" w:type="dxa"/>
          </w:tcPr>
          <w:p w14:paraId="55F9C39F" w14:textId="77777777" w:rsidR="002D5DC5" w:rsidRPr="002D5DC5" w:rsidRDefault="002D5DC5" w:rsidP="002D5DC5">
            <w:pPr>
              <w:pStyle w:val="Tabletextright"/>
              <w:spacing w:before="40" w:after="40"/>
              <w:cnfStyle w:val="000000010000" w:firstRow="0" w:lastRow="0" w:firstColumn="0" w:lastColumn="0" w:oddVBand="0" w:evenVBand="0" w:oddHBand="0" w:evenHBand="1" w:firstRowFirstColumn="0" w:firstRowLastColumn="0" w:lastRowFirstColumn="0" w:lastRowLastColumn="0"/>
              <w:rPr>
                <w:rFonts w:eastAsia="VIC Light"/>
                <w:szCs w:val="18"/>
              </w:rPr>
            </w:pPr>
            <w:r w:rsidRPr="002D5DC5">
              <w:rPr>
                <w:rFonts w:eastAsia="VIC Medium"/>
                <w:b/>
                <w:szCs w:val="18"/>
              </w:rPr>
              <w:t>426.4</w:t>
            </w:r>
          </w:p>
        </w:tc>
      </w:tr>
      <w:tr w:rsidR="002D5DC5" w:rsidRPr="002D5DC5" w14:paraId="66894C6C" w14:textId="77777777" w:rsidTr="002D5DC5">
        <w:tc>
          <w:tcPr>
            <w:cnfStyle w:val="001000000000" w:firstRow="0" w:lastRow="0" w:firstColumn="1" w:lastColumn="0" w:oddVBand="0" w:evenVBand="0" w:oddHBand="0" w:evenHBand="0" w:firstRowFirstColumn="0" w:firstRowLastColumn="0" w:lastRowFirstColumn="0" w:lastRowLastColumn="0"/>
            <w:tcW w:w="4226" w:type="dxa"/>
          </w:tcPr>
          <w:p w14:paraId="25962FB3" w14:textId="2B6EFBE5" w:rsidR="002D5DC5" w:rsidRPr="002D5DC5" w:rsidRDefault="002D5DC5" w:rsidP="007C68E4">
            <w:pPr>
              <w:pStyle w:val="Tabletextright"/>
              <w:spacing w:before="40" w:after="40"/>
              <w:jc w:val="left"/>
              <w:rPr>
                <w:b/>
              </w:rPr>
            </w:pPr>
            <w:r w:rsidRPr="002D5DC5">
              <w:rPr>
                <w:b/>
              </w:rPr>
              <w:t xml:space="preserve">Net result from transactions </w:t>
            </w:r>
            <w:r w:rsidRPr="002D5DC5">
              <w:rPr>
                <w:b/>
              </w:rPr>
              <w:t>(net</w:t>
            </w:r>
            <w:r>
              <w:rPr>
                <w:b/>
              </w:rPr>
              <w:t xml:space="preserve"> </w:t>
            </w:r>
            <w:r w:rsidRPr="002D5DC5">
              <w:rPr>
                <w:b/>
              </w:rPr>
              <w:t>operating balance)</w:t>
            </w:r>
          </w:p>
        </w:tc>
        <w:tc>
          <w:tcPr>
            <w:tcW w:w="1243" w:type="dxa"/>
          </w:tcPr>
          <w:p w14:paraId="0DB0B395"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2D5DC5">
              <w:rPr>
                <w:rFonts w:eastAsia="VIC Medium"/>
                <w:b/>
                <w:szCs w:val="18"/>
              </w:rPr>
              <w:t>4.3</w:t>
            </w:r>
          </w:p>
        </w:tc>
        <w:tc>
          <w:tcPr>
            <w:tcW w:w="1243" w:type="dxa"/>
          </w:tcPr>
          <w:p w14:paraId="4EE60E87"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2D5DC5">
              <w:rPr>
                <w:rFonts w:eastAsia="VIC Medium"/>
                <w:b/>
                <w:szCs w:val="18"/>
              </w:rPr>
              <w:t>4.6</w:t>
            </w:r>
          </w:p>
        </w:tc>
        <w:tc>
          <w:tcPr>
            <w:tcW w:w="1243" w:type="dxa"/>
          </w:tcPr>
          <w:p w14:paraId="6AC8421C"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Medium"/>
                <w:b/>
                <w:szCs w:val="18"/>
              </w:rPr>
            </w:pPr>
            <w:r w:rsidRPr="002D5DC5">
              <w:rPr>
                <w:rFonts w:eastAsia="VIC Medium"/>
                <w:b/>
                <w:szCs w:val="18"/>
              </w:rPr>
              <w:t>5.0</w:t>
            </w:r>
          </w:p>
        </w:tc>
        <w:tc>
          <w:tcPr>
            <w:tcW w:w="1243" w:type="dxa"/>
          </w:tcPr>
          <w:p w14:paraId="1F9D09AF" w14:textId="77777777" w:rsidR="002D5DC5" w:rsidRPr="002D5DC5" w:rsidRDefault="002D5DC5" w:rsidP="002D5DC5">
            <w:pPr>
              <w:pStyle w:val="Tabletextright"/>
              <w:spacing w:before="40" w:after="40"/>
              <w:cnfStyle w:val="000000000000" w:firstRow="0" w:lastRow="0" w:firstColumn="0" w:lastColumn="0" w:oddVBand="0" w:evenVBand="0" w:oddHBand="0" w:evenHBand="0" w:firstRowFirstColumn="0" w:firstRowLastColumn="0" w:lastRowFirstColumn="0" w:lastRowLastColumn="0"/>
              <w:rPr>
                <w:rFonts w:eastAsia="VIC Light"/>
                <w:szCs w:val="18"/>
              </w:rPr>
            </w:pPr>
            <w:r w:rsidRPr="002D5DC5">
              <w:rPr>
                <w:rFonts w:eastAsia="VIC Medium"/>
                <w:b/>
                <w:szCs w:val="18"/>
              </w:rPr>
              <w:t>5.1</w:t>
            </w:r>
          </w:p>
        </w:tc>
      </w:tr>
    </w:tbl>
    <w:p w14:paraId="66E3BA99" w14:textId="583F49C2" w:rsidR="006F784D" w:rsidRPr="005478E0" w:rsidRDefault="006F784D" w:rsidP="002D5DC5">
      <w:pPr>
        <w:pStyle w:val="NoteNormal"/>
        <w:rPr>
          <w:rFonts w:eastAsia="VIC Light" w:hAnsi="VIC Light" w:cs="VIC Light"/>
          <w:szCs w:val="14"/>
        </w:rPr>
      </w:pPr>
      <w:r w:rsidRPr="005478E0">
        <w:t>Source:</w:t>
      </w:r>
      <w:r w:rsidRPr="005478E0">
        <w:rPr>
          <w:spacing w:val="-8"/>
        </w:rPr>
        <w:t xml:space="preserve"> </w:t>
      </w:r>
      <w:r w:rsidRPr="005478E0">
        <w:t>Department</w:t>
      </w:r>
      <w:r w:rsidRPr="005478E0">
        <w:rPr>
          <w:spacing w:val="-8"/>
        </w:rPr>
        <w:t xml:space="preserve"> </w:t>
      </w:r>
      <w:r w:rsidRPr="005478E0">
        <w:t>of</w:t>
      </w:r>
      <w:r w:rsidRPr="005478E0">
        <w:rPr>
          <w:spacing w:val="-8"/>
        </w:rPr>
        <w:t xml:space="preserve"> </w:t>
      </w:r>
      <w:r w:rsidRPr="005478E0">
        <w:rPr>
          <w:spacing w:val="-4"/>
        </w:rPr>
        <w:t>Treasury</w:t>
      </w:r>
      <w:r w:rsidRPr="005478E0">
        <w:rPr>
          <w:spacing w:val="-8"/>
        </w:rPr>
        <w:t xml:space="preserve"> </w:t>
      </w:r>
      <w:r w:rsidRPr="005478E0">
        <w:t>and</w:t>
      </w:r>
      <w:r w:rsidRPr="005478E0">
        <w:rPr>
          <w:spacing w:val="-8"/>
        </w:rPr>
        <w:t xml:space="preserve"> </w:t>
      </w:r>
      <w:r w:rsidRPr="005478E0">
        <w:rPr>
          <w:spacing w:val="-3"/>
        </w:rPr>
        <w:t>Finance,</w:t>
      </w:r>
      <w:r w:rsidRPr="005478E0">
        <w:rPr>
          <w:spacing w:val="-8"/>
        </w:rPr>
        <w:t xml:space="preserve"> </w:t>
      </w:r>
      <w:r w:rsidRPr="005478E0">
        <w:t>as</w:t>
      </w:r>
      <w:r w:rsidRPr="005478E0">
        <w:rPr>
          <w:spacing w:val="-8"/>
        </w:rPr>
        <w:t xml:space="preserve"> </w:t>
      </w:r>
      <w:r w:rsidRPr="005478E0">
        <w:t>at</w:t>
      </w:r>
      <w:r w:rsidRPr="005478E0">
        <w:rPr>
          <w:spacing w:val="-8"/>
        </w:rPr>
        <w:t xml:space="preserve"> </w:t>
      </w:r>
      <w:r w:rsidRPr="005478E0">
        <w:t>25</w:t>
      </w:r>
      <w:r w:rsidRPr="005478E0">
        <w:rPr>
          <w:spacing w:val="-8"/>
        </w:rPr>
        <w:t xml:space="preserve"> </w:t>
      </w:r>
      <w:r w:rsidRPr="005478E0">
        <w:t>May</w:t>
      </w:r>
      <w:r w:rsidRPr="005478E0">
        <w:rPr>
          <w:spacing w:val="-8"/>
        </w:rPr>
        <w:t xml:space="preserve"> </w:t>
      </w:r>
      <w:r w:rsidRPr="005478E0">
        <w:t>2019.</w:t>
      </w:r>
      <w:r w:rsidRPr="005478E0">
        <w:rPr>
          <w:spacing w:val="-8"/>
        </w:rPr>
        <w:t xml:space="preserve"> </w:t>
      </w:r>
      <w:r w:rsidRPr="005478E0">
        <w:t>This</w:t>
      </w:r>
      <w:r w:rsidRPr="005478E0">
        <w:rPr>
          <w:spacing w:val="-8"/>
        </w:rPr>
        <w:t xml:space="preserve"> </w:t>
      </w:r>
      <w:r w:rsidRPr="005478E0">
        <w:t>table</w:t>
      </w:r>
      <w:r w:rsidRPr="005478E0">
        <w:rPr>
          <w:spacing w:val="-8"/>
        </w:rPr>
        <w:t xml:space="preserve"> </w:t>
      </w:r>
      <w:r w:rsidRPr="005478E0">
        <w:t>includes</w:t>
      </w:r>
      <w:r w:rsidRPr="005478E0">
        <w:rPr>
          <w:spacing w:val="-8"/>
        </w:rPr>
        <w:t xml:space="preserve"> </w:t>
      </w:r>
      <w:r w:rsidRPr="005478E0">
        <w:t>the</w:t>
      </w:r>
      <w:r w:rsidRPr="005478E0">
        <w:rPr>
          <w:spacing w:val="-8"/>
        </w:rPr>
        <w:t xml:space="preserve"> </w:t>
      </w:r>
      <w:r w:rsidRPr="005478E0">
        <w:t>financial</w:t>
      </w:r>
      <w:r w:rsidRPr="005478E0">
        <w:rPr>
          <w:spacing w:val="-8"/>
        </w:rPr>
        <w:t xml:space="preserve"> </w:t>
      </w:r>
      <w:r w:rsidRPr="005478E0">
        <w:t>estimates</w:t>
      </w:r>
      <w:r w:rsidRPr="005478E0">
        <w:rPr>
          <w:spacing w:val="-8"/>
        </w:rPr>
        <w:t xml:space="preserve"> </w:t>
      </w:r>
      <w:r w:rsidRPr="005478E0">
        <w:t>for</w:t>
      </w:r>
      <w:r w:rsidRPr="005478E0">
        <w:rPr>
          <w:spacing w:val="-8"/>
        </w:rPr>
        <w:t xml:space="preserve"> </w:t>
      </w:r>
      <w:r w:rsidRPr="005478E0">
        <w:t>the</w:t>
      </w:r>
      <w:r w:rsidRPr="005478E0">
        <w:rPr>
          <w:spacing w:val="-8"/>
        </w:rPr>
        <w:t xml:space="preserve"> </w:t>
      </w:r>
      <w:r w:rsidRPr="005478E0">
        <w:rPr>
          <w:spacing w:val="-3"/>
        </w:rPr>
        <w:t>State</w:t>
      </w:r>
      <w:r w:rsidRPr="005478E0">
        <w:rPr>
          <w:spacing w:val="-8"/>
        </w:rPr>
        <w:t xml:space="preserve"> </w:t>
      </w:r>
      <w:r w:rsidRPr="005478E0">
        <w:rPr>
          <w:spacing w:val="-3"/>
        </w:rPr>
        <w:t>Revenue</w:t>
      </w:r>
      <w:r w:rsidRPr="005478E0">
        <w:rPr>
          <w:spacing w:val="-8"/>
        </w:rPr>
        <w:t xml:space="preserve"> </w:t>
      </w:r>
      <w:r w:rsidRPr="005478E0">
        <w:t>Office</w:t>
      </w:r>
      <w:r w:rsidRPr="005478E0">
        <w:rPr>
          <w:spacing w:val="-8"/>
        </w:rPr>
        <w:t xml:space="preserve"> </w:t>
      </w:r>
      <w:r w:rsidRPr="005478E0">
        <w:t>and the</w:t>
      </w:r>
      <w:r w:rsidRPr="005478E0">
        <w:rPr>
          <w:spacing w:val="-12"/>
        </w:rPr>
        <w:t xml:space="preserve"> </w:t>
      </w:r>
      <w:r w:rsidRPr="005478E0">
        <w:t>Essential</w:t>
      </w:r>
      <w:r w:rsidRPr="005478E0">
        <w:rPr>
          <w:spacing w:val="-12"/>
        </w:rPr>
        <w:t xml:space="preserve"> </w:t>
      </w:r>
      <w:r w:rsidRPr="005478E0">
        <w:t>Services</w:t>
      </w:r>
      <w:r w:rsidRPr="005478E0">
        <w:rPr>
          <w:spacing w:val="-12"/>
        </w:rPr>
        <w:t xml:space="preserve"> </w:t>
      </w:r>
      <w:r w:rsidRPr="005478E0">
        <w:rPr>
          <w:spacing w:val="-3"/>
        </w:rPr>
        <w:t>Commission.</w:t>
      </w:r>
    </w:p>
    <w:p w14:paraId="0277A516" w14:textId="174BFB12" w:rsidR="00A733BD" w:rsidRDefault="00A733BD" w:rsidP="002D5DC5">
      <w:pPr>
        <w:pStyle w:val="Heading1"/>
      </w:pPr>
      <w:bookmarkStart w:id="90" w:name="_Toc521916836"/>
      <w:bookmarkStart w:id="91" w:name="_Hlk13818582"/>
      <w:bookmarkStart w:id="92" w:name="_Toc17896202"/>
      <w:r>
        <w:lastRenderedPageBreak/>
        <w:t>Assets</w:t>
      </w:r>
      <w:bookmarkEnd w:id="90"/>
      <w:bookmarkEnd w:id="92"/>
    </w:p>
    <w:p w14:paraId="31DD22CD" w14:textId="6D26ECD0" w:rsidR="00315985" w:rsidRDefault="00315985" w:rsidP="002D5DC5">
      <w:r w:rsidRPr="00E76697">
        <w:t xml:space="preserve">DTF’s </w:t>
      </w:r>
      <w:r w:rsidR="002D5DC5" w:rsidRPr="00E76697">
        <w:t xml:space="preserve">asset register </w:t>
      </w:r>
      <w:r w:rsidR="00C61D5A" w:rsidRPr="00E76697">
        <w:t xml:space="preserve">reflects the enabling assets that support the whole of </w:t>
      </w:r>
      <w:r w:rsidR="0052662A">
        <w:t>g</w:t>
      </w:r>
      <w:r w:rsidR="00C61D5A" w:rsidRPr="00E76697">
        <w:t>overnment, including DTF’s business. This</w:t>
      </w:r>
      <w:r w:rsidR="00C61D5A">
        <w:t xml:space="preserve"> register </w:t>
      </w:r>
      <w:r>
        <w:t xml:space="preserve">comprises </w:t>
      </w:r>
      <w:r w:rsidR="0052662A">
        <w:t xml:space="preserve">more than </w:t>
      </w:r>
      <w:r>
        <w:t xml:space="preserve">500 assets, with a value of over $800 million as at </w:t>
      </w:r>
      <w:r w:rsidRPr="00E76697">
        <w:t>30 June 2019</w:t>
      </w:r>
      <w:r w:rsidR="002D5DC5">
        <w:t xml:space="preserve">. </w:t>
      </w:r>
    </w:p>
    <w:p w14:paraId="36921EE9" w14:textId="77777777" w:rsidR="00315985" w:rsidRDefault="00315985" w:rsidP="00315985">
      <w:r>
        <w:t>Land and building assets account for 98 per cent of the value of all departmental assets. Half of these ($415 million) are office buildings on Crown land occupied by government departments (including DTF). The other half ($381 million) are categorised as non-office land and property, and include the former gasworks sites, land occupied by Crown Casino, and other land transferred to the Department pending future Government decisions.</w:t>
      </w:r>
    </w:p>
    <w:p w14:paraId="1EB8A0BF" w14:textId="77349D09" w:rsidR="00315985" w:rsidRDefault="00315985" w:rsidP="00315985">
      <w:r>
        <w:t xml:space="preserve">Other than land and buildings, DTF owns assets under the categories of office tenancy, ICT and motor vehicles. </w:t>
      </w:r>
    </w:p>
    <w:p w14:paraId="2BFB7988" w14:textId="2CA05E5C" w:rsidR="00315985" w:rsidRDefault="00315985" w:rsidP="00315985">
      <w:r>
        <w:rPr>
          <w:spacing w:val="-4"/>
        </w:rPr>
        <w:t>DTF</w:t>
      </w:r>
      <w:r>
        <w:rPr>
          <w:spacing w:val="-8"/>
        </w:rPr>
        <w:t xml:space="preserve"> </w:t>
      </w:r>
      <w:r>
        <w:t>acts</w:t>
      </w:r>
      <w:r>
        <w:rPr>
          <w:spacing w:val="-8"/>
        </w:rPr>
        <w:t xml:space="preserve"> </w:t>
      </w:r>
      <w:r>
        <w:t>as</w:t>
      </w:r>
      <w:r>
        <w:rPr>
          <w:spacing w:val="-8"/>
        </w:rPr>
        <w:t xml:space="preserve"> </w:t>
      </w:r>
      <w:r>
        <w:t>the</w:t>
      </w:r>
      <w:r>
        <w:rPr>
          <w:spacing w:val="-8"/>
        </w:rPr>
        <w:t xml:space="preserve"> </w:t>
      </w:r>
      <w:r>
        <w:t>landlord,</w:t>
      </w:r>
      <w:r>
        <w:rPr>
          <w:spacing w:val="-8"/>
        </w:rPr>
        <w:t xml:space="preserve"> </w:t>
      </w:r>
      <w:r>
        <w:t>on</w:t>
      </w:r>
      <w:r>
        <w:rPr>
          <w:spacing w:val="-8"/>
        </w:rPr>
        <w:t xml:space="preserve"> </w:t>
      </w:r>
      <w:r>
        <w:t>behalf</w:t>
      </w:r>
      <w:r>
        <w:rPr>
          <w:spacing w:val="-8"/>
        </w:rPr>
        <w:t xml:space="preserve"> </w:t>
      </w:r>
      <w:r>
        <w:t>of</w:t>
      </w:r>
      <w:r>
        <w:rPr>
          <w:spacing w:val="-8"/>
        </w:rPr>
        <w:t xml:space="preserve"> </w:t>
      </w:r>
      <w:r>
        <w:t>the</w:t>
      </w:r>
      <w:r>
        <w:rPr>
          <w:spacing w:val="-8"/>
        </w:rPr>
        <w:t xml:space="preserve"> </w:t>
      </w:r>
      <w:r>
        <w:t xml:space="preserve">owner the </w:t>
      </w:r>
      <w:r w:rsidR="006F784D">
        <w:t>Assistant Treasurer</w:t>
      </w:r>
      <w:r>
        <w:t>, for 17 office buildings</w:t>
      </w:r>
      <w:r>
        <w:rPr>
          <w:spacing w:val="-21"/>
        </w:rPr>
        <w:t xml:space="preserve"> </w:t>
      </w:r>
      <w:r>
        <w:t>across metropolitan Melbourne and regional</w:t>
      </w:r>
      <w:r>
        <w:rPr>
          <w:spacing w:val="-14"/>
        </w:rPr>
        <w:t xml:space="preserve"> </w:t>
      </w:r>
      <w:r>
        <w:t>Victoria.</w:t>
      </w:r>
    </w:p>
    <w:p w14:paraId="69722E72" w14:textId="77777777" w:rsidR="00315985" w:rsidRDefault="00315985" w:rsidP="00315985">
      <w:r>
        <w:t>This office space provides 92 847m</w:t>
      </w:r>
      <w:r>
        <w:rPr>
          <w:position w:val="6"/>
          <w:sz w:val="10"/>
        </w:rPr>
        <w:t xml:space="preserve">2 </w:t>
      </w:r>
      <w:r>
        <w:t>of net</w:t>
      </w:r>
      <w:r>
        <w:rPr>
          <w:spacing w:val="-14"/>
        </w:rPr>
        <w:t xml:space="preserve"> </w:t>
      </w:r>
      <w:r>
        <w:t>lettable area</w:t>
      </w:r>
      <w:r>
        <w:rPr>
          <w:spacing w:val="-6"/>
        </w:rPr>
        <w:t xml:space="preserve"> </w:t>
      </w:r>
      <w:r>
        <w:t>and</w:t>
      </w:r>
      <w:r>
        <w:rPr>
          <w:spacing w:val="-6"/>
        </w:rPr>
        <w:t xml:space="preserve"> </w:t>
      </w:r>
      <w:r>
        <w:t>is</w:t>
      </w:r>
      <w:r>
        <w:rPr>
          <w:spacing w:val="-6"/>
        </w:rPr>
        <w:t xml:space="preserve"> </w:t>
      </w:r>
      <w:r>
        <w:t>tenanted</w:t>
      </w:r>
      <w:r>
        <w:rPr>
          <w:spacing w:val="-6"/>
        </w:rPr>
        <w:t xml:space="preserve"> </w:t>
      </w:r>
      <w:r>
        <w:t>by</w:t>
      </w:r>
      <w:r>
        <w:rPr>
          <w:spacing w:val="-6"/>
        </w:rPr>
        <w:t xml:space="preserve"> </w:t>
      </w:r>
      <w:r>
        <w:t>a</w:t>
      </w:r>
      <w:r>
        <w:rPr>
          <w:spacing w:val="-6"/>
        </w:rPr>
        <w:t xml:space="preserve"> </w:t>
      </w:r>
      <w:r>
        <w:t>variety</w:t>
      </w:r>
      <w:r>
        <w:rPr>
          <w:spacing w:val="-6"/>
        </w:rPr>
        <w:t xml:space="preserve"> </w:t>
      </w:r>
      <w:r>
        <w:t>of</w:t>
      </w:r>
      <w:r>
        <w:rPr>
          <w:spacing w:val="-6"/>
        </w:rPr>
        <w:t xml:space="preserve"> </w:t>
      </w:r>
      <w:r>
        <w:t>departments and</w:t>
      </w:r>
      <w:r>
        <w:rPr>
          <w:spacing w:val="-26"/>
        </w:rPr>
        <w:t xml:space="preserve"> </w:t>
      </w:r>
      <w:r>
        <w:t>agencies.</w:t>
      </w:r>
    </w:p>
    <w:p w14:paraId="5C6CB5A9" w14:textId="77777777" w:rsidR="00315985" w:rsidRDefault="00315985" w:rsidP="00315985">
      <w:r>
        <w:t>Rental</w:t>
      </w:r>
      <w:r>
        <w:rPr>
          <w:spacing w:val="-8"/>
        </w:rPr>
        <w:t xml:space="preserve"> </w:t>
      </w:r>
      <w:r>
        <w:t>income</w:t>
      </w:r>
      <w:r>
        <w:rPr>
          <w:spacing w:val="-8"/>
        </w:rPr>
        <w:t xml:space="preserve"> </w:t>
      </w:r>
      <w:r>
        <w:t>from</w:t>
      </w:r>
      <w:r>
        <w:rPr>
          <w:spacing w:val="-8"/>
        </w:rPr>
        <w:t xml:space="preserve"> </w:t>
      </w:r>
      <w:r>
        <w:t>these</w:t>
      </w:r>
      <w:r>
        <w:rPr>
          <w:spacing w:val="-8"/>
        </w:rPr>
        <w:t xml:space="preserve"> </w:t>
      </w:r>
      <w:r>
        <w:t>properties</w:t>
      </w:r>
      <w:r>
        <w:rPr>
          <w:spacing w:val="-8"/>
        </w:rPr>
        <w:t xml:space="preserve"> </w:t>
      </w:r>
      <w:r>
        <w:t>is</w:t>
      </w:r>
      <w:r>
        <w:rPr>
          <w:spacing w:val="-8"/>
        </w:rPr>
        <w:t xml:space="preserve"> </w:t>
      </w:r>
      <w:r>
        <w:t>deposited</w:t>
      </w:r>
      <w:r>
        <w:rPr>
          <w:spacing w:val="-8"/>
        </w:rPr>
        <w:t xml:space="preserve"> </w:t>
      </w:r>
      <w:r>
        <w:t>into the</w:t>
      </w:r>
      <w:r>
        <w:rPr>
          <w:spacing w:val="-9"/>
        </w:rPr>
        <w:t xml:space="preserve"> </w:t>
      </w:r>
      <w:r>
        <w:t>Government</w:t>
      </w:r>
      <w:r>
        <w:rPr>
          <w:spacing w:val="-9"/>
        </w:rPr>
        <w:t xml:space="preserve"> </w:t>
      </w:r>
      <w:r>
        <w:t>Accommodation</w:t>
      </w:r>
      <w:r>
        <w:rPr>
          <w:spacing w:val="-9"/>
        </w:rPr>
        <w:t xml:space="preserve"> </w:t>
      </w:r>
      <w:r>
        <w:rPr>
          <w:spacing w:val="-4"/>
        </w:rPr>
        <w:t>Trust,</w:t>
      </w:r>
      <w:r>
        <w:rPr>
          <w:spacing w:val="-9"/>
        </w:rPr>
        <w:t xml:space="preserve"> </w:t>
      </w:r>
      <w:r>
        <w:t>which</w:t>
      </w:r>
      <w:r>
        <w:rPr>
          <w:spacing w:val="-9"/>
        </w:rPr>
        <w:t xml:space="preserve"> </w:t>
      </w:r>
      <w:r>
        <w:t>is</w:t>
      </w:r>
      <w:r>
        <w:rPr>
          <w:spacing w:val="-9"/>
        </w:rPr>
        <w:t xml:space="preserve"> </w:t>
      </w:r>
      <w:r>
        <w:t>used to</w:t>
      </w:r>
      <w:r>
        <w:rPr>
          <w:spacing w:val="-12"/>
        </w:rPr>
        <w:t xml:space="preserve"> </w:t>
      </w:r>
      <w:r>
        <w:t>fund</w:t>
      </w:r>
      <w:r>
        <w:rPr>
          <w:spacing w:val="-12"/>
        </w:rPr>
        <w:t xml:space="preserve"> </w:t>
      </w:r>
      <w:r>
        <w:t>costs</w:t>
      </w:r>
      <w:r>
        <w:rPr>
          <w:spacing w:val="-12"/>
        </w:rPr>
        <w:t xml:space="preserve"> </w:t>
      </w:r>
      <w:r>
        <w:t>associated</w:t>
      </w:r>
      <w:r>
        <w:rPr>
          <w:spacing w:val="-12"/>
        </w:rPr>
        <w:t xml:space="preserve"> </w:t>
      </w:r>
      <w:r>
        <w:t>with</w:t>
      </w:r>
      <w:r>
        <w:rPr>
          <w:spacing w:val="-12"/>
        </w:rPr>
        <w:t xml:space="preserve"> </w:t>
      </w:r>
      <w:r>
        <w:t>these</w:t>
      </w:r>
      <w:r>
        <w:rPr>
          <w:spacing w:val="-12"/>
        </w:rPr>
        <w:t xml:space="preserve"> </w:t>
      </w:r>
      <w:r>
        <w:t>buildings.</w:t>
      </w:r>
    </w:p>
    <w:p w14:paraId="72BF1C3E" w14:textId="77777777" w:rsidR="00A733BD" w:rsidRPr="0046378B" w:rsidRDefault="00A733BD" w:rsidP="006D5310">
      <w:pPr>
        <w:rPr>
          <w:rFonts w:ascii="Arial" w:hAnsi="Arial"/>
        </w:rPr>
      </w:pPr>
      <w:r w:rsidRPr="0046378B">
        <w:rPr>
          <w:rFonts w:ascii="Arial" w:hAnsi="Arial"/>
        </w:rPr>
        <w:t>For</w:t>
      </w:r>
      <w:r w:rsidRPr="0046378B">
        <w:rPr>
          <w:rFonts w:ascii="Arial" w:hAnsi="Arial"/>
          <w:spacing w:val="-10"/>
        </w:rPr>
        <w:t xml:space="preserve"> </w:t>
      </w:r>
      <w:r w:rsidRPr="0046378B">
        <w:rPr>
          <w:rFonts w:ascii="Arial" w:hAnsi="Arial"/>
        </w:rPr>
        <w:t>further</w:t>
      </w:r>
      <w:r w:rsidRPr="0046378B">
        <w:rPr>
          <w:rFonts w:ascii="Arial" w:hAnsi="Arial"/>
          <w:spacing w:val="-10"/>
        </w:rPr>
        <w:t xml:space="preserve"> </w:t>
      </w:r>
      <w:r w:rsidRPr="0046378B">
        <w:rPr>
          <w:rFonts w:ascii="Arial" w:hAnsi="Arial"/>
        </w:rPr>
        <w:t>information</w:t>
      </w:r>
      <w:r w:rsidRPr="0046378B">
        <w:rPr>
          <w:rFonts w:ascii="Arial" w:hAnsi="Arial"/>
          <w:spacing w:val="-10"/>
        </w:rPr>
        <w:t xml:space="preserve"> </w:t>
      </w:r>
      <w:r w:rsidRPr="0046378B">
        <w:rPr>
          <w:rFonts w:ascii="Arial" w:hAnsi="Arial"/>
        </w:rPr>
        <w:t>on</w:t>
      </w:r>
      <w:r w:rsidRPr="0046378B">
        <w:rPr>
          <w:rFonts w:ascii="Arial" w:hAnsi="Arial"/>
          <w:spacing w:val="-10"/>
        </w:rPr>
        <w:t xml:space="preserve"> </w:t>
      </w:r>
      <w:r w:rsidRPr="0046378B">
        <w:rPr>
          <w:rFonts w:ascii="Arial" w:hAnsi="Arial"/>
          <w:spacing w:val="-5"/>
        </w:rPr>
        <w:t>DTF’s</w:t>
      </w:r>
      <w:r w:rsidRPr="0046378B">
        <w:rPr>
          <w:rFonts w:ascii="Arial" w:hAnsi="Arial"/>
          <w:spacing w:val="-10"/>
        </w:rPr>
        <w:t xml:space="preserve"> </w:t>
      </w:r>
      <w:r w:rsidRPr="0046378B">
        <w:rPr>
          <w:rFonts w:ascii="Arial" w:hAnsi="Arial"/>
        </w:rPr>
        <w:t>approved</w:t>
      </w:r>
      <w:r w:rsidRPr="0046378B">
        <w:rPr>
          <w:rFonts w:ascii="Arial" w:hAnsi="Arial"/>
          <w:spacing w:val="-10"/>
        </w:rPr>
        <w:t xml:space="preserve"> </w:t>
      </w:r>
      <w:r w:rsidRPr="0046378B">
        <w:rPr>
          <w:rFonts w:ascii="Arial" w:hAnsi="Arial"/>
        </w:rPr>
        <w:t>asset</w:t>
      </w:r>
      <w:r w:rsidRPr="0046378B">
        <w:rPr>
          <w:rFonts w:ascii="Arial" w:hAnsi="Arial"/>
          <w:spacing w:val="-10"/>
        </w:rPr>
        <w:t xml:space="preserve"> </w:t>
      </w:r>
      <w:r w:rsidRPr="0046378B">
        <w:rPr>
          <w:rFonts w:ascii="Arial" w:hAnsi="Arial"/>
        </w:rPr>
        <w:t>(and output) investment initiatives, please refer to</w:t>
      </w:r>
      <w:r w:rsidRPr="0046378B">
        <w:rPr>
          <w:rFonts w:ascii="Arial" w:hAnsi="Arial"/>
          <w:spacing w:val="-17"/>
        </w:rPr>
        <w:t xml:space="preserve"> </w:t>
      </w:r>
      <w:r w:rsidRPr="0046378B">
        <w:rPr>
          <w:rFonts w:ascii="Arial" w:hAnsi="Arial"/>
        </w:rPr>
        <w:t>Budget Paper</w:t>
      </w:r>
      <w:r w:rsidRPr="0046378B">
        <w:rPr>
          <w:rFonts w:ascii="Arial" w:hAnsi="Arial"/>
          <w:spacing w:val="-8"/>
        </w:rPr>
        <w:t xml:space="preserve"> </w:t>
      </w:r>
      <w:r w:rsidRPr="0046378B">
        <w:rPr>
          <w:rFonts w:ascii="Arial" w:hAnsi="Arial"/>
        </w:rPr>
        <w:t>No.</w:t>
      </w:r>
      <w:r w:rsidRPr="0046378B">
        <w:rPr>
          <w:rFonts w:ascii="Arial" w:hAnsi="Arial"/>
          <w:spacing w:val="-8"/>
        </w:rPr>
        <w:t xml:space="preserve"> </w:t>
      </w:r>
      <w:r w:rsidRPr="0046378B">
        <w:rPr>
          <w:rFonts w:ascii="Arial" w:hAnsi="Arial"/>
        </w:rPr>
        <w:t>3</w:t>
      </w:r>
      <w:r w:rsidRPr="0046378B">
        <w:rPr>
          <w:rFonts w:ascii="Arial" w:hAnsi="Arial"/>
          <w:spacing w:val="-8"/>
        </w:rPr>
        <w:t xml:space="preserve"> </w:t>
      </w:r>
      <w:r w:rsidRPr="0046378B">
        <w:rPr>
          <w:rFonts w:ascii="Arial" w:eastAsia="VIC Light Italic" w:hAnsi="Arial"/>
          <w:i/>
        </w:rPr>
        <w:t>Service</w:t>
      </w:r>
      <w:r w:rsidRPr="0046378B">
        <w:rPr>
          <w:rFonts w:ascii="Arial" w:eastAsia="VIC Light Italic" w:hAnsi="Arial"/>
          <w:i/>
          <w:spacing w:val="-8"/>
        </w:rPr>
        <w:t xml:space="preserve"> </w:t>
      </w:r>
      <w:r w:rsidRPr="0046378B">
        <w:rPr>
          <w:rFonts w:ascii="Arial" w:eastAsia="VIC Light Italic" w:hAnsi="Arial"/>
          <w:i/>
        </w:rPr>
        <w:t>Delivery</w:t>
      </w:r>
      <w:r w:rsidRPr="0046378B">
        <w:rPr>
          <w:rFonts w:ascii="Arial" w:hAnsi="Arial"/>
        </w:rPr>
        <w:t>,</w:t>
      </w:r>
      <w:r w:rsidRPr="0046378B">
        <w:rPr>
          <w:rFonts w:ascii="Arial" w:hAnsi="Arial"/>
          <w:spacing w:val="-8"/>
        </w:rPr>
        <w:t xml:space="preserve"> </w:t>
      </w:r>
      <w:r w:rsidRPr="0046378B">
        <w:rPr>
          <w:rFonts w:ascii="Arial" w:hAnsi="Arial"/>
        </w:rPr>
        <w:t>available</w:t>
      </w:r>
      <w:r w:rsidRPr="0046378B">
        <w:rPr>
          <w:rFonts w:ascii="Arial" w:hAnsi="Arial"/>
          <w:spacing w:val="-8"/>
        </w:rPr>
        <w:t xml:space="preserve"> </w:t>
      </w:r>
      <w:r w:rsidRPr="0046378B">
        <w:rPr>
          <w:rFonts w:ascii="Arial" w:hAnsi="Arial"/>
        </w:rPr>
        <w:t>on</w:t>
      </w:r>
      <w:r w:rsidRPr="0046378B">
        <w:rPr>
          <w:rFonts w:ascii="Arial" w:hAnsi="Arial"/>
          <w:spacing w:val="-8"/>
        </w:rPr>
        <w:t xml:space="preserve"> </w:t>
      </w:r>
      <w:r w:rsidRPr="0046378B">
        <w:rPr>
          <w:rFonts w:ascii="Arial" w:hAnsi="Arial"/>
        </w:rPr>
        <w:t>our</w:t>
      </w:r>
      <w:r w:rsidRPr="0046378B">
        <w:rPr>
          <w:rFonts w:ascii="Arial" w:hAnsi="Arial"/>
          <w:spacing w:val="-8"/>
        </w:rPr>
        <w:t xml:space="preserve"> </w:t>
      </w:r>
      <w:r w:rsidRPr="0046378B">
        <w:rPr>
          <w:rFonts w:ascii="Arial" w:hAnsi="Arial"/>
        </w:rPr>
        <w:t>website.</w:t>
      </w:r>
    </w:p>
    <w:bookmarkEnd w:id="91"/>
    <w:sectPr w:rsidR="00A733BD" w:rsidRPr="0046378B" w:rsidSect="006E5E5D">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584" w:right="1440" w:bottom="1350" w:left="1440" w:header="547" w:footer="6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5548" w14:textId="77777777" w:rsidR="00895661" w:rsidRDefault="00895661" w:rsidP="00264C73">
      <w:r>
        <w:separator/>
      </w:r>
    </w:p>
  </w:endnote>
  <w:endnote w:type="continuationSeparator" w:id="0">
    <w:p w14:paraId="5C39E36C" w14:textId="77777777" w:rsidR="00895661" w:rsidRDefault="00895661" w:rsidP="002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VIC ExtraLight">
    <w:panose1 w:val="00000300000000000000"/>
    <w:charset w:val="00"/>
    <w:family w:val="modern"/>
    <w:notTrueType/>
    <w:pitch w:val="variable"/>
    <w:sig w:usb0="00000007" w:usb1="00000000" w:usb2="00000000" w:usb3="00000000" w:csb0="00000093" w:csb1="00000000"/>
  </w:font>
  <w:font w:name="VIC Light Italic">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03FF" w14:textId="77777777" w:rsidR="002D5DC5" w:rsidRDefault="002D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1C79" w14:textId="77777777" w:rsidR="002D5DC5" w:rsidRDefault="002D5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3FCF" w14:textId="77777777" w:rsidR="006D75DB" w:rsidRDefault="006D75DB" w:rsidP="00927244">
    <w:pPr>
      <w:pStyle w:val="Footer"/>
    </w:pPr>
    <w:r>
      <w:t>For Official Use Only</w:t>
    </w:r>
  </w:p>
  <w:p w14:paraId="2C1ECE54" w14:textId="77777777" w:rsidR="006D75DB" w:rsidRDefault="006D75DB" w:rsidP="00927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E6A1" w14:textId="28359324" w:rsidR="006D75DB" w:rsidRDefault="002D5DC5">
    <w:pPr>
      <w:pStyle w:val="Footer"/>
    </w:pPr>
    <w:r>
      <mc:AlternateContent>
        <mc:Choice Requires="wps">
          <w:drawing>
            <wp:anchor distT="0" distB="0" distL="114300" distR="114300" simplePos="1" relativeHeight="251661312" behindDoc="0" locked="0" layoutInCell="0" allowOverlap="1" wp14:anchorId="2A5A93F0" wp14:editId="295EBBBF">
              <wp:simplePos x="0" y="10234930"/>
              <wp:positionH relativeFrom="page">
                <wp:posOffset>0</wp:posOffset>
              </wp:positionH>
              <wp:positionV relativeFrom="page">
                <wp:posOffset>10234930</wp:posOffset>
              </wp:positionV>
              <wp:extent cx="7560310" cy="266700"/>
              <wp:effectExtent l="0" t="0" r="0" b="0"/>
              <wp:wrapNone/>
              <wp:docPr id="33" name="MSIPCM141b4b89a9b823b518da546c" descr="{&quot;HashCode&quot;:905516305,&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B7E09A" w14:textId="632534C2"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5A93F0" id="_x0000_t202" coordsize="21600,21600" o:spt="202" path="m,l,21600r21600,l21600,xe">
              <v:stroke joinstyle="miter"/>
              <v:path gradientshapeok="t" o:connecttype="rect"/>
            </v:shapetype>
            <v:shape id="MSIPCM141b4b89a9b823b518da546c" o:spid="_x0000_s1050" type="#_x0000_t202" alt="{&quot;HashCode&quot;:905516305,&quot;Height&quot;:841.0,&quot;Width&quot;:595.0,&quot;Placement&quot;:&quot;Footer&quot;,&quot;Index&quot;:&quot;OddAndEven&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r1GwMgAwAAQQ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28B7E09A" w14:textId="632534C2"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97A6" w14:textId="38BAFA16" w:rsidR="006D75DB" w:rsidRPr="002A4575" w:rsidRDefault="002D5DC5" w:rsidP="00927244">
    <w:pPr>
      <w:pStyle w:val="Footer"/>
    </w:pPr>
    <w:r>
      <mc:AlternateContent>
        <mc:Choice Requires="wps">
          <w:drawing>
            <wp:anchor distT="0" distB="0" distL="114300" distR="114300" simplePos="0" relativeHeight="251660288" behindDoc="0" locked="0" layoutInCell="0" allowOverlap="1" wp14:anchorId="781900E5" wp14:editId="2F19206C">
              <wp:simplePos x="0" y="0"/>
              <wp:positionH relativeFrom="page">
                <wp:posOffset>0</wp:posOffset>
              </wp:positionH>
              <wp:positionV relativeFrom="page">
                <wp:posOffset>10234930</wp:posOffset>
              </wp:positionV>
              <wp:extent cx="7560310" cy="266700"/>
              <wp:effectExtent l="0" t="0" r="0" b="0"/>
              <wp:wrapNone/>
              <wp:docPr id="29" name="MSIPCMa70b42e894796d35b29b9134" descr="{&quot;HashCode&quot;:90551630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C433D" w14:textId="6D34061B"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1900E5" id="_x0000_t202" coordsize="21600,21600" o:spt="202" path="m,l,21600r21600,l21600,xe">
              <v:stroke joinstyle="miter"/>
              <v:path gradientshapeok="t" o:connecttype="rect"/>
            </v:shapetype>
            <v:shape id="MSIPCMa70b42e894796d35b29b9134" o:spid="_x0000_s1051" type="#_x0000_t202" alt="{&quot;HashCode&quot;:905516305,&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ShCq8dAwAAPg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7FEC433D" w14:textId="6D34061B"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v:textbox>
              <w10:wrap anchorx="page" anchory="page"/>
            </v:shape>
          </w:pict>
        </mc:Fallback>
      </mc:AlternateContent>
    </w:r>
    <w:sdt>
      <w:sdtPr>
        <w:id w:val="117415049"/>
        <w:docPartObj>
          <w:docPartGallery w:val="Page Numbers (Bottom of Page)"/>
          <w:docPartUnique/>
        </w:docPartObj>
      </w:sdtPr>
      <w:sdtContent>
        <w:r w:rsidR="006D75DB">
          <w:rPr>
            <w:noProof w:val="0"/>
          </w:rPr>
          <w:fldChar w:fldCharType="begin"/>
        </w:r>
        <w:r w:rsidR="006D75DB">
          <w:instrText xml:space="preserve"> PAGE   \* MERGEFORMAT </w:instrText>
        </w:r>
        <w:r w:rsidR="006D75DB">
          <w:rPr>
            <w:noProof w:val="0"/>
          </w:rPr>
          <w:fldChar w:fldCharType="separate"/>
        </w:r>
        <w:r w:rsidR="006D75DB">
          <w:t>i</w:t>
        </w:r>
        <w:r w:rsidR="006D75DB">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1DAC" w14:textId="77777777" w:rsidR="006D75DB" w:rsidRDefault="006D75DB" w:rsidP="00927244">
    <w:pPr>
      <w:pStyle w:val="Footer"/>
    </w:pPr>
    <w:bookmarkStart w:id="1" w:name="aliashProtectiveMarkings1FooterFirstPage"/>
    <w:r>
      <w:t>For Official Use Only</w:t>
    </w:r>
  </w:p>
  <w:bookmarkEnd w:id="1"/>
  <w:p w14:paraId="29150A9B" w14:textId="77777777" w:rsidR="006D75DB" w:rsidRDefault="006D75DB" w:rsidP="009272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A5AA" w14:textId="54B73D92" w:rsidR="00895661" w:rsidRPr="00156B30" w:rsidRDefault="002D5DC5" w:rsidP="00264C73">
    <w:pPr>
      <w:pStyle w:val="Footer"/>
    </w:pPr>
    <w:r>
      <mc:AlternateContent>
        <mc:Choice Requires="wps">
          <w:drawing>
            <wp:anchor distT="0" distB="0" distL="114300" distR="114300" simplePos="0" relativeHeight="251663360" behindDoc="0" locked="0" layoutInCell="0" allowOverlap="1" wp14:anchorId="14C1FA0F" wp14:editId="35A3E727">
              <wp:simplePos x="0" y="0"/>
              <wp:positionH relativeFrom="page">
                <wp:posOffset>0</wp:posOffset>
              </wp:positionH>
              <wp:positionV relativeFrom="page">
                <wp:posOffset>10234930</wp:posOffset>
              </wp:positionV>
              <wp:extent cx="7560310" cy="266700"/>
              <wp:effectExtent l="0" t="0" r="0" b="0"/>
              <wp:wrapNone/>
              <wp:docPr id="35" name="MSIPCMfd2e47488c58f6b0f0b2427b" descr="{&quot;HashCode&quot;:905516305,&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E3316" w14:textId="2DBC5E6B"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C1FA0F" id="_x0000_t202" coordsize="21600,21600" o:spt="202" path="m,l,21600r21600,l21600,xe">
              <v:stroke joinstyle="miter"/>
              <v:path gradientshapeok="t" o:connecttype="rect"/>
            </v:shapetype>
            <v:shape id="MSIPCMfd2e47488c58f6b0f0b2427b" o:spid="_x0000_s1052" type="#_x0000_t202" alt="{&quot;HashCode&quot;:905516305,&quot;Height&quot;:841.0,&quot;Width&quot;:595.0,&quot;Placement&quot;:&quot;Footer&quot;,&quot;Index&quot;:&quot;OddAndEven&quot;,&quot;Section&quot;:3,&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GpGD/EgAwAAQQ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66AE3316" w14:textId="2DBC5E6B"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v:textbox>
              <w10:wrap anchorx="page" anchory="page"/>
            </v:shape>
          </w:pict>
        </mc:Fallback>
      </mc:AlternateContent>
    </w:r>
    <w:r w:rsidR="00895661">
      <mc:AlternateContent>
        <mc:Choice Requires="wps">
          <w:drawing>
            <wp:anchor distT="0" distB="0" distL="114300" distR="114300" simplePos="0" relativeHeight="251666432" behindDoc="0" locked="0" layoutInCell="0" allowOverlap="1" wp14:anchorId="0215D264" wp14:editId="077B0561">
              <wp:simplePos x="0" y="0"/>
              <wp:positionH relativeFrom="page">
                <wp:posOffset>0</wp:posOffset>
              </wp:positionH>
              <wp:positionV relativeFrom="page">
                <wp:posOffset>10234930</wp:posOffset>
              </wp:positionV>
              <wp:extent cx="7560310" cy="266700"/>
              <wp:effectExtent l="0" t="0" r="0" b="0"/>
              <wp:wrapNone/>
              <wp:docPr id="2" name="MSIPCM24a044d9af91850930af3425" descr="{&quot;HashCode&quot;:90551630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56EA9D" w14:textId="522F3846" w:rsidR="00895661" w:rsidRPr="00CF1ED3" w:rsidRDefault="00895661" w:rsidP="00CF1ED3">
                          <w:pPr>
                            <w:spacing w:before="0" w:after="0"/>
                            <w:rPr>
                              <w:rFonts w:ascii="Calibri" w:hAnsi="Calibri" w:cs="Calibri"/>
                              <w:color w:val="000000"/>
                              <w:sz w:val="22"/>
                            </w:rPr>
                          </w:pPr>
                          <w:r w:rsidRPr="00CF1ED3">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215D264" id="MSIPCM24a044d9af91850930af3425" o:spid="_x0000_s1053" type="#_x0000_t202" alt="{&quot;HashCode&quot;:905516305,&quot;Height&quot;:841.0,&quot;Width&quot;:595.0,&quot;Placement&quot;:&quot;Footer&quot;,&quot;Index&quot;:&quot;OddAndEven&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GS8p2h8DAAA5BgAADgAAAAAA&#10;AAAAAAAAAAAuAgAAZHJzL2Uyb0RvYy54bWxQSwECLQAUAAYACAAAACEAYBHGJt4AAAALAQAADwAA&#10;AAAAAAAAAAAAAAB5BQAAZHJzL2Rvd25yZXYueG1sUEsFBgAAAAAEAAQA8wAAAIQGAAAAAA==&#10;" o:allowincell="f" filled="f" stroked="f" strokeweight=".5pt">
              <v:textbox inset="20pt,0,,0">
                <w:txbxContent>
                  <w:p w14:paraId="4956EA9D" w14:textId="522F3846" w:rsidR="00895661" w:rsidRPr="00CF1ED3" w:rsidRDefault="00895661" w:rsidP="00CF1ED3">
                    <w:pPr>
                      <w:spacing w:before="0" w:after="0"/>
                      <w:rPr>
                        <w:rFonts w:ascii="Calibri" w:hAnsi="Calibri" w:cs="Calibri"/>
                        <w:color w:val="000000"/>
                        <w:sz w:val="22"/>
                      </w:rPr>
                    </w:pPr>
                    <w:r w:rsidRPr="00CF1ED3">
                      <w:rPr>
                        <w:rFonts w:ascii="Calibri" w:hAnsi="Calibri" w:cs="Calibri"/>
                        <w:color w:val="000000"/>
                        <w:sz w:val="22"/>
                      </w:rPr>
                      <w:t>Unofficial</w:t>
                    </w:r>
                  </w:p>
                </w:txbxContent>
              </v:textbox>
              <w10:wrap anchorx="page" anchory="page"/>
            </v:shape>
          </w:pict>
        </mc:Fallback>
      </mc:AlternateContent>
    </w:r>
    <w:r w:rsidR="00895661">
      <w:t xml:space="preserve">Page </w:t>
    </w:r>
    <w:r w:rsidR="00895661" w:rsidRPr="00156B30">
      <w:fldChar w:fldCharType="begin"/>
    </w:r>
    <w:r w:rsidR="00895661" w:rsidRPr="00156B30">
      <w:instrText xml:space="preserve"> page </w:instrText>
    </w:r>
    <w:r w:rsidR="00895661" w:rsidRPr="00156B30">
      <w:fldChar w:fldCharType="separate"/>
    </w:r>
    <w:r w:rsidR="00895661">
      <w:t>4</w:t>
    </w:r>
    <w:r w:rsidR="00895661" w:rsidRPr="00156B30">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D3B3" w14:textId="1027DAC8" w:rsidR="00895661" w:rsidRPr="00156B30" w:rsidRDefault="002D5DC5" w:rsidP="006D4D18">
    <w:pPr>
      <w:pStyle w:val="Footer"/>
      <w:tabs>
        <w:tab w:val="clear" w:pos="9810"/>
        <w:tab w:val="right" w:pos="9000"/>
      </w:tabs>
      <w:ind w:right="26"/>
      <w:jc w:val="right"/>
    </w:pPr>
    <w:r>
      <mc:AlternateContent>
        <mc:Choice Requires="wps">
          <w:drawing>
            <wp:anchor distT="0" distB="0" distL="114300" distR="114300" simplePos="0" relativeHeight="251662336" behindDoc="0" locked="0" layoutInCell="0" allowOverlap="1" wp14:anchorId="6400E9F8" wp14:editId="0AB8B883">
              <wp:simplePos x="0" y="0"/>
              <wp:positionH relativeFrom="page">
                <wp:posOffset>0</wp:posOffset>
              </wp:positionH>
              <wp:positionV relativeFrom="page">
                <wp:posOffset>10234930</wp:posOffset>
              </wp:positionV>
              <wp:extent cx="7560310" cy="266700"/>
              <wp:effectExtent l="0" t="0" r="0" b="0"/>
              <wp:wrapNone/>
              <wp:docPr id="34" name="MSIPCM5a004e25b88b0d24fcd6b59a" descr="{&quot;HashCode&quot;:90551630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DBA24D" w14:textId="6FD9B434"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00E9F8" id="_x0000_t202" coordsize="21600,21600" o:spt="202" path="m,l,21600r21600,l21600,xe">
              <v:stroke joinstyle="miter"/>
              <v:path gradientshapeok="t" o:connecttype="rect"/>
            </v:shapetype>
            <v:shape id="MSIPCM5a004e25b88b0d24fcd6b59a" o:spid="_x0000_s1054" type="#_x0000_t202" alt="{&quot;HashCode&quot;:905516305,&quot;Height&quot;:841.0,&quot;Width&quot;:595.0,&quot;Placement&quot;:&quot;Footer&quot;,&quot;Index&quot;:&quot;Primary&quot;,&quot;Section&quot;:3,&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C6iJTIdAwAAPg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2EDBA24D" w14:textId="6FD9B434" w:rsidR="002D5DC5" w:rsidRPr="002D5DC5" w:rsidRDefault="002D5DC5" w:rsidP="002D5DC5">
                    <w:pPr>
                      <w:spacing w:before="0" w:after="0"/>
                      <w:rPr>
                        <w:rFonts w:ascii="Calibri" w:hAnsi="Calibri" w:cs="Calibri"/>
                        <w:color w:val="000000"/>
                        <w:sz w:val="22"/>
                      </w:rPr>
                    </w:pPr>
                    <w:r w:rsidRPr="002D5DC5">
                      <w:rPr>
                        <w:rFonts w:ascii="Calibri" w:hAnsi="Calibri" w:cs="Calibri"/>
                        <w:color w:val="000000"/>
                        <w:sz w:val="22"/>
                      </w:rPr>
                      <w:t>Unofficial</w:t>
                    </w:r>
                  </w:p>
                </w:txbxContent>
              </v:textbox>
              <w10:wrap anchorx="page" anchory="page"/>
            </v:shape>
          </w:pict>
        </mc:Fallback>
      </mc:AlternateContent>
    </w:r>
    <w:r w:rsidR="00895661">
      <mc:AlternateContent>
        <mc:Choice Requires="wps">
          <w:drawing>
            <wp:anchor distT="0" distB="0" distL="114300" distR="114300" simplePos="0" relativeHeight="251656192" behindDoc="0" locked="0" layoutInCell="0" allowOverlap="1" wp14:anchorId="053AFBD4" wp14:editId="479D3722">
              <wp:simplePos x="0" y="0"/>
              <wp:positionH relativeFrom="page">
                <wp:posOffset>0</wp:posOffset>
              </wp:positionH>
              <wp:positionV relativeFrom="page">
                <wp:posOffset>10234930</wp:posOffset>
              </wp:positionV>
              <wp:extent cx="7560310" cy="266700"/>
              <wp:effectExtent l="0" t="0" r="0" b="0"/>
              <wp:wrapNone/>
              <wp:docPr id="1" name="MSIPCM928c4482ae41b515d58282f9" descr="{&quot;HashCode&quot;:9055163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2711A" w14:textId="7A74CA70" w:rsidR="00895661" w:rsidRPr="00CF1ED3" w:rsidRDefault="00895661" w:rsidP="00CF1ED3">
                          <w:pPr>
                            <w:spacing w:before="0" w:after="0"/>
                            <w:rPr>
                              <w:rFonts w:ascii="Calibri" w:hAnsi="Calibri" w:cs="Calibri"/>
                              <w:color w:val="000000"/>
                              <w:sz w:val="22"/>
                            </w:rPr>
                          </w:pPr>
                          <w:r w:rsidRPr="00CF1ED3">
                            <w:rPr>
                              <w:rFonts w:ascii="Calibri" w:hAnsi="Calibri" w:cs="Calibri"/>
                              <w:color w:val="000000"/>
                              <w:sz w:val="22"/>
                            </w:rPr>
                            <w:t>Unofficial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53AFBD4" id="MSIPCM928c4482ae41b515d58282f9" o:spid="_x0000_s1055" type="#_x0000_t202" alt="{&quot;HashCode&quot;:905516305,&quot;Height&quot;:841.0,&quot;Width&quot;:595.0,&quot;Placement&quot;:&quot;Footer&quot;,&quot;Index&quot;:&quot;Primary&quot;,&quot;Section&quot;:1,&quot;Top&quot;:0.0,&quot;Left&quot;:0.0}" style="position:absolute;left:0;text-align:left;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1dwXdB8DAAA9BgAADgAAAAAA&#10;AAAAAAAAAAAuAgAAZHJzL2Uyb0RvYy54bWxQSwECLQAUAAYACAAAACEAYBHGJt4AAAALAQAADwAA&#10;AAAAAAAAAAAAAAB5BQAAZHJzL2Rvd25yZXYueG1sUEsFBgAAAAAEAAQA8wAAAIQGAAAAAA==&#10;" o:allowincell="f" filled="f" stroked="f" strokeweight=".5pt">
              <v:textbox inset="20pt,0,,0">
                <w:txbxContent>
                  <w:p w14:paraId="2B12711A" w14:textId="7A74CA70" w:rsidR="00895661" w:rsidRPr="00CF1ED3" w:rsidRDefault="00895661" w:rsidP="00CF1ED3">
                    <w:pPr>
                      <w:spacing w:before="0" w:after="0"/>
                      <w:rPr>
                        <w:rFonts w:ascii="Calibri" w:hAnsi="Calibri" w:cs="Calibri"/>
                        <w:color w:val="000000"/>
                        <w:sz w:val="22"/>
                      </w:rPr>
                    </w:pPr>
                    <w:r w:rsidRPr="00CF1ED3">
                      <w:rPr>
                        <w:rFonts w:ascii="Calibri" w:hAnsi="Calibri" w:cs="Calibri"/>
                        <w:color w:val="000000"/>
                        <w:sz w:val="22"/>
                      </w:rPr>
                      <w:t>Unofficial</w:t>
                    </w:r>
                  </w:p>
                </w:txbxContent>
              </v:textbox>
              <w10:wrap anchorx="page" anchory="page"/>
            </v:shape>
          </w:pict>
        </mc:Fallback>
      </mc:AlternateContent>
    </w:r>
    <w:r w:rsidR="00895661">
      <w:t xml:space="preserve">Page </w:t>
    </w:r>
    <w:r w:rsidR="00895661" w:rsidRPr="00156B30">
      <w:fldChar w:fldCharType="begin"/>
    </w:r>
    <w:r w:rsidR="00895661" w:rsidRPr="00156B30">
      <w:instrText xml:space="preserve"> page </w:instrText>
    </w:r>
    <w:r w:rsidR="00895661" w:rsidRPr="00156B30">
      <w:fldChar w:fldCharType="separate"/>
    </w:r>
    <w:r w:rsidR="00895661">
      <w:t>3</w:t>
    </w:r>
    <w:r w:rsidR="00895661" w:rsidRPr="00156B30">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3CD8" w14:textId="77777777" w:rsidR="00895661" w:rsidRDefault="0089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43F23" w14:textId="77777777" w:rsidR="00895661" w:rsidRDefault="00895661" w:rsidP="00264C73">
      <w:r>
        <w:separator/>
      </w:r>
    </w:p>
  </w:footnote>
  <w:footnote w:type="continuationSeparator" w:id="0">
    <w:p w14:paraId="046DDB58" w14:textId="77777777" w:rsidR="00895661" w:rsidRDefault="00895661" w:rsidP="0026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2ADA" w14:textId="77777777" w:rsidR="002D5DC5" w:rsidRDefault="002D5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791B" w14:textId="77777777" w:rsidR="002D5DC5" w:rsidRDefault="002D5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EA00" w14:textId="77777777" w:rsidR="002D5DC5" w:rsidRDefault="002D5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8053" w14:textId="77777777" w:rsidR="006D75DB" w:rsidRDefault="006D75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0BA9" w14:textId="77777777" w:rsidR="00895661" w:rsidRDefault="008956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DD4C" w14:textId="77777777" w:rsidR="00895661" w:rsidRDefault="00895661" w:rsidP="006D4D18">
    <w:pPr>
      <w:pStyle w:val="Header"/>
      <w:ind w:right="2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EC77" w14:textId="77777777" w:rsidR="00895661" w:rsidRDefault="0089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A7652"/>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1D5A457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9CCE0F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1284ED5"/>
    <w:multiLevelType w:val="hybridMultilevel"/>
    <w:tmpl w:val="0B041866"/>
    <w:lvl w:ilvl="0" w:tplc="5E461CAA">
      <w:start w:val="1"/>
      <w:numFmt w:val="bullet"/>
      <w:lvlText w:val="–"/>
      <w:lvlJc w:val="left"/>
      <w:pPr>
        <w:ind w:left="179" w:hanging="180"/>
      </w:pPr>
      <w:rPr>
        <w:rFonts w:ascii="VIC" w:eastAsia="VIC" w:hAnsi="VIC" w:hint="default"/>
        <w:color w:val="58595B"/>
        <w:sz w:val="16"/>
        <w:szCs w:val="16"/>
      </w:rPr>
    </w:lvl>
    <w:lvl w:ilvl="1" w:tplc="225ED05C">
      <w:start w:val="1"/>
      <w:numFmt w:val="bullet"/>
      <w:lvlText w:val="•"/>
      <w:lvlJc w:val="left"/>
      <w:pPr>
        <w:ind w:left="856" w:hanging="180"/>
      </w:pPr>
      <w:rPr>
        <w:rFonts w:hint="default"/>
      </w:rPr>
    </w:lvl>
    <w:lvl w:ilvl="2" w:tplc="EA4278AA">
      <w:start w:val="1"/>
      <w:numFmt w:val="bullet"/>
      <w:lvlText w:val="•"/>
      <w:lvlJc w:val="left"/>
      <w:pPr>
        <w:ind w:left="1533" w:hanging="180"/>
      </w:pPr>
      <w:rPr>
        <w:rFonts w:hint="default"/>
      </w:rPr>
    </w:lvl>
    <w:lvl w:ilvl="3" w:tplc="A3906396">
      <w:start w:val="1"/>
      <w:numFmt w:val="bullet"/>
      <w:lvlText w:val="•"/>
      <w:lvlJc w:val="left"/>
      <w:pPr>
        <w:ind w:left="2210" w:hanging="180"/>
      </w:pPr>
      <w:rPr>
        <w:rFonts w:hint="default"/>
      </w:rPr>
    </w:lvl>
    <w:lvl w:ilvl="4" w:tplc="DB18BB92">
      <w:start w:val="1"/>
      <w:numFmt w:val="bullet"/>
      <w:lvlText w:val="•"/>
      <w:lvlJc w:val="left"/>
      <w:pPr>
        <w:ind w:left="2887" w:hanging="180"/>
      </w:pPr>
      <w:rPr>
        <w:rFonts w:hint="default"/>
      </w:rPr>
    </w:lvl>
    <w:lvl w:ilvl="5" w:tplc="78A61F08">
      <w:start w:val="1"/>
      <w:numFmt w:val="bullet"/>
      <w:lvlText w:val="•"/>
      <w:lvlJc w:val="left"/>
      <w:pPr>
        <w:ind w:left="3564" w:hanging="180"/>
      </w:pPr>
      <w:rPr>
        <w:rFonts w:hint="default"/>
      </w:rPr>
    </w:lvl>
    <w:lvl w:ilvl="6" w:tplc="DF1602EE">
      <w:start w:val="1"/>
      <w:numFmt w:val="bullet"/>
      <w:lvlText w:val="•"/>
      <w:lvlJc w:val="left"/>
      <w:pPr>
        <w:ind w:left="4240" w:hanging="180"/>
      </w:pPr>
      <w:rPr>
        <w:rFonts w:hint="default"/>
      </w:rPr>
    </w:lvl>
    <w:lvl w:ilvl="7" w:tplc="BEFA0466">
      <w:start w:val="1"/>
      <w:numFmt w:val="bullet"/>
      <w:lvlText w:val="•"/>
      <w:lvlJc w:val="left"/>
      <w:pPr>
        <w:ind w:left="4917" w:hanging="180"/>
      </w:pPr>
      <w:rPr>
        <w:rFonts w:hint="default"/>
      </w:rPr>
    </w:lvl>
    <w:lvl w:ilvl="8" w:tplc="396AE462">
      <w:start w:val="1"/>
      <w:numFmt w:val="bullet"/>
      <w:lvlText w:val="•"/>
      <w:lvlJc w:val="left"/>
      <w:pPr>
        <w:ind w:left="5594" w:hanging="180"/>
      </w:pPr>
      <w:rPr>
        <w:rFonts w:hint="default"/>
      </w:rPr>
    </w:lvl>
  </w:abstractNum>
  <w:abstractNum w:abstractNumId="4" w15:restartNumberingAfterBreak="0">
    <w:nsid w:val="11D3083F"/>
    <w:multiLevelType w:val="hybridMultilevel"/>
    <w:tmpl w:val="35289C2E"/>
    <w:lvl w:ilvl="0" w:tplc="3FA4C64A">
      <w:start w:val="1"/>
      <w:numFmt w:val="bullet"/>
      <w:lvlText w:val="–"/>
      <w:lvlJc w:val="left"/>
      <w:pPr>
        <w:ind w:left="179" w:hanging="180"/>
      </w:pPr>
      <w:rPr>
        <w:rFonts w:ascii="VIC" w:eastAsia="VIC" w:hAnsi="VIC" w:hint="default"/>
        <w:color w:val="58595B"/>
        <w:sz w:val="16"/>
        <w:szCs w:val="16"/>
      </w:rPr>
    </w:lvl>
    <w:lvl w:ilvl="1" w:tplc="816A660E">
      <w:start w:val="1"/>
      <w:numFmt w:val="bullet"/>
      <w:lvlText w:val="•"/>
      <w:lvlJc w:val="left"/>
      <w:pPr>
        <w:ind w:left="989" w:hanging="180"/>
      </w:pPr>
      <w:rPr>
        <w:rFonts w:hint="default"/>
      </w:rPr>
    </w:lvl>
    <w:lvl w:ilvl="2" w:tplc="B260B1E4">
      <w:start w:val="1"/>
      <w:numFmt w:val="bullet"/>
      <w:lvlText w:val="•"/>
      <w:lvlJc w:val="left"/>
      <w:pPr>
        <w:ind w:left="1798" w:hanging="180"/>
      </w:pPr>
      <w:rPr>
        <w:rFonts w:hint="default"/>
      </w:rPr>
    </w:lvl>
    <w:lvl w:ilvl="3" w:tplc="20387A9A">
      <w:start w:val="1"/>
      <w:numFmt w:val="bullet"/>
      <w:lvlText w:val="•"/>
      <w:lvlJc w:val="left"/>
      <w:pPr>
        <w:ind w:left="2607" w:hanging="180"/>
      </w:pPr>
      <w:rPr>
        <w:rFonts w:hint="default"/>
      </w:rPr>
    </w:lvl>
    <w:lvl w:ilvl="4" w:tplc="E59E8E08">
      <w:start w:val="1"/>
      <w:numFmt w:val="bullet"/>
      <w:lvlText w:val="•"/>
      <w:lvlJc w:val="left"/>
      <w:pPr>
        <w:ind w:left="3417" w:hanging="180"/>
      </w:pPr>
      <w:rPr>
        <w:rFonts w:hint="default"/>
      </w:rPr>
    </w:lvl>
    <w:lvl w:ilvl="5" w:tplc="6332F9FC">
      <w:start w:val="1"/>
      <w:numFmt w:val="bullet"/>
      <w:lvlText w:val="•"/>
      <w:lvlJc w:val="left"/>
      <w:pPr>
        <w:ind w:left="4226" w:hanging="180"/>
      </w:pPr>
      <w:rPr>
        <w:rFonts w:hint="default"/>
      </w:rPr>
    </w:lvl>
    <w:lvl w:ilvl="6" w:tplc="DC320B42">
      <w:start w:val="1"/>
      <w:numFmt w:val="bullet"/>
      <w:lvlText w:val="•"/>
      <w:lvlJc w:val="left"/>
      <w:pPr>
        <w:ind w:left="5035" w:hanging="180"/>
      </w:pPr>
      <w:rPr>
        <w:rFonts w:hint="default"/>
      </w:rPr>
    </w:lvl>
    <w:lvl w:ilvl="7" w:tplc="5672C144">
      <w:start w:val="1"/>
      <w:numFmt w:val="bullet"/>
      <w:lvlText w:val="•"/>
      <w:lvlJc w:val="left"/>
      <w:pPr>
        <w:ind w:left="5844" w:hanging="180"/>
      </w:pPr>
      <w:rPr>
        <w:rFonts w:hint="default"/>
      </w:rPr>
    </w:lvl>
    <w:lvl w:ilvl="8" w:tplc="DD36E544">
      <w:start w:val="1"/>
      <w:numFmt w:val="bullet"/>
      <w:lvlText w:val="•"/>
      <w:lvlJc w:val="left"/>
      <w:pPr>
        <w:ind w:left="6654" w:hanging="180"/>
      </w:pPr>
      <w:rPr>
        <w:rFonts w:hint="default"/>
      </w:rPr>
    </w:lvl>
  </w:abstractNum>
  <w:abstractNum w:abstractNumId="5" w15:restartNumberingAfterBreak="0">
    <w:nsid w:val="194F10B2"/>
    <w:multiLevelType w:val="hybridMultilevel"/>
    <w:tmpl w:val="85F45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CC09EC"/>
    <w:multiLevelType w:val="hybridMultilevel"/>
    <w:tmpl w:val="9946A842"/>
    <w:lvl w:ilvl="0" w:tplc="89A86E1C">
      <w:start w:val="1"/>
      <w:numFmt w:val="bullet"/>
      <w:lvlText w:val="–"/>
      <w:lvlJc w:val="left"/>
      <w:pPr>
        <w:ind w:left="179" w:hanging="180"/>
      </w:pPr>
      <w:rPr>
        <w:rFonts w:ascii="VIC" w:eastAsia="VIC" w:hAnsi="VIC" w:hint="default"/>
        <w:color w:val="58595B"/>
        <w:sz w:val="16"/>
        <w:szCs w:val="16"/>
      </w:rPr>
    </w:lvl>
    <w:lvl w:ilvl="1" w:tplc="918048DE">
      <w:start w:val="1"/>
      <w:numFmt w:val="bullet"/>
      <w:lvlText w:val="•"/>
      <w:lvlJc w:val="left"/>
      <w:pPr>
        <w:ind w:left="711" w:hanging="180"/>
      </w:pPr>
      <w:rPr>
        <w:rFonts w:hint="default"/>
      </w:rPr>
    </w:lvl>
    <w:lvl w:ilvl="2" w:tplc="D4184AA4">
      <w:start w:val="1"/>
      <w:numFmt w:val="bullet"/>
      <w:lvlText w:val="•"/>
      <w:lvlJc w:val="left"/>
      <w:pPr>
        <w:ind w:left="1242" w:hanging="180"/>
      </w:pPr>
      <w:rPr>
        <w:rFonts w:hint="default"/>
      </w:rPr>
    </w:lvl>
    <w:lvl w:ilvl="3" w:tplc="F12EF164">
      <w:start w:val="1"/>
      <w:numFmt w:val="bullet"/>
      <w:lvlText w:val="•"/>
      <w:lvlJc w:val="left"/>
      <w:pPr>
        <w:ind w:left="1773" w:hanging="180"/>
      </w:pPr>
      <w:rPr>
        <w:rFonts w:hint="default"/>
      </w:rPr>
    </w:lvl>
    <w:lvl w:ilvl="4" w:tplc="3C586256">
      <w:start w:val="1"/>
      <w:numFmt w:val="bullet"/>
      <w:lvlText w:val="•"/>
      <w:lvlJc w:val="left"/>
      <w:pPr>
        <w:ind w:left="2305" w:hanging="180"/>
      </w:pPr>
      <w:rPr>
        <w:rFonts w:hint="default"/>
      </w:rPr>
    </w:lvl>
    <w:lvl w:ilvl="5" w:tplc="1A021002">
      <w:start w:val="1"/>
      <w:numFmt w:val="bullet"/>
      <w:lvlText w:val="•"/>
      <w:lvlJc w:val="left"/>
      <w:pPr>
        <w:ind w:left="2836" w:hanging="180"/>
      </w:pPr>
      <w:rPr>
        <w:rFonts w:hint="default"/>
      </w:rPr>
    </w:lvl>
    <w:lvl w:ilvl="6" w:tplc="7EB439A0">
      <w:start w:val="1"/>
      <w:numFmt w:val="bullet"/>
      <w:lvlText w:val="•"/>
      <w:lvlJc w:val="left"/>
      <w:pPr>
        <w:ind w:left="3368" w:hanging="180"/>
      </w:pPr>
      <w:rPr>
        <w:rFonts w:hint="default"/>
      </w:rPr>
    </w:lvl>
    <w:lvl w:ilvl="7" w:tplc="0CC64340">
      <w:start w:val="1"/>
      <w:numFmt w:val="bullet"/>
      <w:lvlText w:val="•"/>
      <w:lvlJc w:val="left"/>
      <w:pPr>
        <w:ind w:left="3899" w:hanging="180"/>
      </w:pPr>
      <w:rPr>
        <w:rFonts w:hint="default"/>
      </w:rPr>
    </w:lvl>
    <w:lvl w:ilvl="8" w:tplc="68061448">
      <w:start w:val="1"/>
      <w:numFmt w:val="bullet"/>
      <w:lvlText w:val="•"/>
      <w:lvlJc w:val="left"/>
      <w:pPr>
        <w:ind w:left="4430" w:hanging="180"/>
      </w:pPr>
      <w:rPr>
        <w:rFonts w:hint="default"/>
      </w:rPr>
    </w:lvl>
  </w:abstractNum>
  <w:abstractNum w:abstractNumId="7" w15:restartNumberingAfterBreak="0">
    <w:nsid w:val="26456FFD"/>
    <w:multiLevelType w:val="multilevel"/>
    <w:tmpl w:val="C0D2F066"/>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pStyle w:val="Tablenum2"/>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2607D2"/>
    <w:multiLevelType w:val="hybridMultilevel"/>
    <w:tmpl w:val="4DD0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57161"/>
    <w:multiLevelType w:val="hybridMultilevel"/>
    <w:tmpl w:val="E3AE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71FC5"/>
    <w:multiLevelType w:val="hybridMultilevel"/>
    <w:tmpl w:val="D5F80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10E5F"/>
    <w:multiLevelType w:val="hybridMultilevel"/>
    <w:tmpl w:val="1F42A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1E0F05"/>
    <w:multiLevelType w:val="hybridMultilevel"/>
    <w:tmpl w:val="EF121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2C3165F"/>
    <w:multiLevelType w:val="hybridMultilevel"/>
    <w:tmpl w:val="523AF7E4"/>
    <w:lvl w:ilvl="0" w:tplc="B25AA4D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46088"/>
    <w:multiLevelType w:val="hybridMultilevel"/>
    <w:tmpl w:val="3F448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CB6CEA"/>
    <w:multiLevelType w:val="hybridMultilevel"/>
    <w:tmpl w:val="14627040"/>
    <w:lvl w:ilvl="0" w:tplc="D5DCD2D8">
      <w:start w:val="1"/>
      <w:numFmt w:val="bullet"/>
      <w:lvlText w:val="–"/>
      <w:lvlJc w:val="left"/>
      <w:pPr>
        <w:ind w:left="179" w:hanging="180"/>
      </w:pPr>
      <w:rPr>
        <w:rFonts w:ascii="VIC" w:eastAsia="VIC" w:hAnsi="VIC" w:hint="default"/>
        <w:color w:val="58595B"/>
        <w:sz w:val="16"/>
        <w:szCs w:val="16"/>
      </w:rPr>
    </w:lvl>
    <w:lvl w:ilvl="1" w:tplc="247AB30A">
      <w:start w:val="1"/>
      <w:numFmt w:val="bullet"/>
      <w:lvlText w:val="•"/>
      <w:lvlJc w:val="left"/>
      <w:pPr>
        <w:ind w:left="735" w:hanging="180"/>
      </w:pPr>
      <w:rPr>
        <w:rFonts w:hint="default"/>
      </w:rPr>
    </w:lvl>
    <w:lvl w:ilvl="2" w:tplc="038A3D90">
      <w:start w:val="1"/>
      <w:numFmt w:val="bullet"/>
      <w:lvlText w:val="•"/>
      <w:lvlJc w:val="left"/>
      <w:pPr>
        <w:ind w:left="1290" w:hanging="180"/>
      </w:pPr>
      <w:rPr>
        <w:rFonts w:hint="default"/>
      </w:rPr>
    </w:lvl>
    <w:lvl w:ilvl="3" w:tplc="1408EAAC">
      <w:start w:val="1"/>
      <w:numFmt w:val="bullet"/>
      <w:lvlText w:val="•"/>
      <w:lvlJc w:val="left"/>
      <w:pPr>
        <w:ind w:left="1845" w:hanging="180"/>
      </w:pPr>
      <w:rPr>
        <w:rFonts w:hint="default"/>
      </w:rPr>
    </w:lvl>
    <w:lvl w:ilvl="4" w:tplc="4DFE6938">
      <w:start w:val="1"/>
      <w:numFmt w:val="bullet"/>
      <w:lvlText w:val="•"/>
      <w:lvlJc w:val="left"/>
      <w:pPr>
        <w:ind w:left="2400" w:hanging="180"/>
      </w:pPr>
      <w:rPr>
        <w:rFonts w:hint="default"/>
      </w:rPr>
    </w:lvl>
    <w:lvl w:ilvl="5" w:tplc="21A64ADA">
      <w:start w:val="1"/>
      <w:numFmt w:val="bullet"/>
      <w:lvlText w:val="•"/>
      <w:lvlJc w:val="left"/>
      <w:pPr>
        <w:ind w:left="2955" w:hanging="180"/>
      </w:pPr>
      <w:rPr>
        <w:rFonts w:hint="default"/>
      </w:rPr>
    </w:lvl>
    <w:lvl w:ilvl="6" w:tplc="0E6E1760">
      <w:start w:val="1"/>
      <w:numFmt w:val="bullet"/>
      <w:lvlText w:val="•"/>
      <w:lvlJc w:val="left"/>
      <w:pPr>
        <w:ind w:left="3511" w:hanging="180"/>
      </w:pPr>
      <w:rPr>
        <w:rFonts w:hint="default"/>
      </w:rPr>
    </w:lvl>
    <w:lvl w:ilvl="7" w:tplc="450AFF1A">
      <w:start w:val="1"/>
      <w:numFmt w:val="bullet"/>
      <w:lvlText w:val="•"/>
      <w:lvlJc w:val="left"/>
      <w:pPr>
        <w:ind w:left="4066" w:hanging="180"/>
      </w:pPr>
      <w:rPr>
        <w:rFonts w:hint="default"/>
      </w:rPr>
    </w:lvl>
    <w:lvl w:ilvl="8" w:tplc="21B2F8CA">
      <w:start w:val="1"/>
      <w:numFmt w:val="bullet"/>
      <w:lvlText w:val="•"/>
      <w:lvlJc w:val="left"/>
      <w:pPr>
        <w:ind w:left="4621" w:hanging="180"/>
      </w:pPr>
      <w:rPr>
        <w:rFonts w:hint="default"/>
      </w:rPr>
    </w:lvl>
  </w:abstractNum>
  <w:abstractNum w:abstractNumId="16" w15:restartNumberingAfterBreak="0">
    <w:nsid w:val="397038D3"/>
    <w:multiLevelType w:val="hybridMultilevel"/>
    <w:tmpl w:val="9064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50013B"/>
    <w:multiLevelType w:val="hybridMultilevel"/>
    <w:tmpl w:val="24240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D3A6A"/>
    <w:multiLevelType w:val="multilevel"/>
    <w:tmpl w:val="1760448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4F412ADC"/>
    <w:multiLevelType w:val="hybridMultilevel"/>
    <w:tmpl w:val="A05A1E9A"/>
    <w:lvl w:ilvl="0" w:tplc="1E2E26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1233AF"/>
    <w:multiLevelType w:val="hybridMultilevel"/>
    <w:tmpl w:val="06B47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4E5737D"/>
    <w:multiLevelType w:val="hybridMultilevel"/>
    <w:tmpl w:val="8D9886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987D73"/>
    <w:multiLevelType w:val="hybridMultilevel"/>
    <w:tmpl w:val="F70A0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0CF7D41"/>
    <w:multiLevelType w:val="hybridMultilevel"/>
    <w:tmpl w:val="5C30334A"/>
    <w:lvl w:ilvl="0" w:tplc="01462732">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2B8443E"/>
    <w:multiLevelType w:val="hybridMultilevel"/>
    <w:tmpl w:val="97028F12"/>
    <w:lvl w:ilvl="0" w:tplc="1B8AF496">
      <w:start w:val="1"/>
      <w:numFmt w:val="bullet"/>
      <w:lvlText w:val="–"/>
      <w:lvlJc w:val="left"/>
      <w:pPr>
        <w:ind w:left="179" w:hanging="180"/>
      </w:pPr>
      <w:rPr>
        <w:rFonts w:ascii="VIC" w:eastAsia="VIC" w:hAnsi="VIC" w:hint="default"/>
        <w:color w:val="58595B"/>
        <w:sz w:val="16"/>
        <w:szCs w:val="16"/>
      </w:rPr>
    </w:lvl>
    <w:lvl w:ilvl="1" w:tplc="9F8A0EE2">
      <w:start w:val="1"/>
      <w:numFmt w:val="bullet"/>
      <w:lvlText w:val="•"/>
      <w:lvlJc w:val="left"/>
      <w:pPr>
        <w:ind w:left="877" w:hanging="180"/>
      </w:pPr>
      <w:rPr>
        <w:rFonts w:hint="default"/>
      </w:rPr>
    </w:lvl>
    <w:lvl w:ilvl="2" w:tplc="41DE2ED0">
      <w:start w:val="1"/>
      <w:numFmt w:val="bullet"/>
      <w:lvlText w:val="•"/>
      <w:lvlJc w:val="left"/>
      <w:pPr>
        <w:ind w:left="1576" w:hanging="180"/>
      </w:pPr>
      <w:rPr>
        <w:rFonts w:hint="default"/>
      </w:rPr>
    </w:lvl>
    <w:lvl w:ilvl="3" w:tplc="4BC4250E">
      <w:start w:val="1"/>
      <w:numFmt w:val="bullet"/>
      <w:lvlText w:val="•"/>
      <w:lvlJc w:val="left"/>
      <w:pPr>
        <w:ind w:left="2274" w:hanging="180"/>
      </w:pPr>
      <w:rPr>
        <w:rFonts w:hint="default"/>
      </w:rPr>
    </w:lvl>
    <w:lvl w:ilvl="4" w:tplc="E73206A8">
      <w:start w:val="1"/>
      <w:numFmt w:val="bullet"/>
      <w:lvlText w:val="•"/>
      <w:lvlJc w:val="left"/>
      <w:pPr>
        <w:ind w:left="2972" w:hanging="180"/>
      </w:pPr>
      <w:rPr>
        <w:rFonts w:hint="default"/>
      </w:rPr>
    </w:lvl>
    <w:lvl w:ilvl="5" w:tplc="B8D2DE7A">
      <w:start w:val="1"/>
      <w:numFmt w:val="bullet"/>
      <w:lvlText w:val="•"/>
      <w:lvlJc w:val="left"/>
      <w:pPr>
        <w:ind w:left="3670" w:hanging="180"/>
      </w:pPr>
      <w:rPr>
        <w:rFonts w:hint="default"/>
      </w:rPr>
    </w:lvl>
    <w:lvl w:ilvl="6" w:tplc="8A12663A">
      <w:start w:val="1"/>
      <w:numFmt w:val="bullet"/>
      <w:lvlText w:val="•"/>
      <w:lvlJc w:val="left"/>
      <w:pPr>
        <w:ind w:left="4368" w:hanging="180"/>
      </w:pPr>
      <w:rPr>
        <w:rFonts w:hint="default"/>
      </w:rPr>
    </w:lvl>
    <w:lvl w:ilvl="7" w:tplc="2EE69AFA">
      <w:start w:val="1"/>
      <w:numFmt w:val="bullet"/>
      <w:lvlText w:val="•"/>
      <w:lvlJc w:val="left"/>
      <w:pPr>
        <w:ind w:left="5066" w:hanging="180"/>
      </w:pPr>
      <w:rPr>
        <w:rFonts w:hint="default"/>
      </w:rPr>
    </w:lvl>
    <w:lvl w:ilvl="8" w:tplc="E132D8C2">
      <w:start w:val="1"/>
      <w:numFmt w:val="bullet"/>
      <w:lvlText w:val="•"/>
      <w:lvlJc w:val="left"/>
      <w:pPr>
        <w:ind w:left="5764" w:hanging="180"/>
      </w:pPr>
      <w:rPr>
        <w:rFonts w:hint="default"/>
      </w:rPr>
    </w:lvl>
  </w:abstractNum>
  <w:abstractNum w:abstractNumId="25" w15:restartNumberingAfterBreak="0">
    <w:nsid w:val="75FC1E8C"/>
    <w:multiLevelType w:val="hybridMultilevel"/>
    <w:tmpl w:val="5314B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371116"/>
    <w:multiLevelType w:val="hybridMultilevel"/>
    <w:tmpl w:val="6AB40200"/>
    <w:lvl w:ilvl="0" w:tplc="0C090001">
      <w:start w:val="1"/>
      <w:numFmt w:val="bullet"/>
      <w:lvlText w:val=""/>
      <w:lvlJc w:val="left"/>
      <w:pPr>
        <w:ind w:left="2055" w:hanging="162"/>
      </w:pPr>
      <w:rPr>
        <w:rFonts w:ascii="Symbol" w:hAnsi="Symbol" w:hint="default"/>
        <w:sz w:val="14"/>
        <w:szCs w:val="14"/>
      </w:rPr>
    </w:lvl>
    <w:lvl w:ilvl="1" w:tplc="6004E722">
      <w:start w:val="1"/>
      <w:numFmt w:val="bullet"/>
      <w:lvlText w:val="•"/>
      <w:lvlJc w:val="left"/>
      <w:pPr>
        <w:ind w:left="2314" w:hanging="162"/>
      </w:pPr>
      <w:rPr>
        <w:rFonts w:hint="default"/>
      </w:rPr>
    </w:lvl>
    <w:lvl w:ilvl="2" w:tplc="997CDAA6">
      <w:start w:val="1"/>
      <w:numFmt w:val="bullet"/>
      <w:lvlText w:val="•"/>
      <w:lvlJc w:val="left"/>
      <w:pPr>
        <w:ind w:left="2574" w:hanging="162"/>
      </w:pPr>
      <w:rPr>
        <w:rFonts w:hint="default"/>
      </w:rPr>
    </w:lvl>
    <w:lvl w:ilvl="3" w:tplc="8F3686CA">
      <w:start w:val="1"/>
      <w:numFmt w:val="bullet"/>
      <w:lvlText w:val="•"/>
      <w:lvlJc w:val="left"/>
      <w:pPr>
        <w:ind w:left="2833" w:hanging="162"/>
      </w:pPr>
      <w:rPr>
        <w:rFonts w:hint="default"/>
      </w:rPr>
    </w:lvl>
    <w:lvl w:ilvl="4" w:tplc="99F25298">
      <w:start w:val="1"/>
      <w:numFmt w:val="bullet"/>
      <w:lvlText w:val="•"/>
      <w:lvlJc w:val="left"/>
      <w:pPr>
        <w:ind w:left="3092" w:hanging="162"/>
      </w:pPr>
      <w:rPr>
        <w:rFonts w:hint="default"/>
      </w:rPr>
    </w:lvl>
    <w:lvl w:ilvl="5" w:tplc="285EFFFC">
      <w:start w:val="1"/>
      <w:numFmt w:val="bullet"/>
      <w:lvlText w:val="•"/>
      <w:lvlJc w:val="left"/>
      <w:pPr>
        <w:ind w:left="3352" w:hanging="162"/>
      </w:pPr>
      <w:rPr>
        <w:rFonts w:hint="default"/>
      </w:rPr>
    </w:lvl>
    <w:lvl w:ilvl="6" w:tplc="317CDCA4">
      <w:start w:val="1"/>
      <w:numFmt w:val="bullet"/>
      <w:lvlText w:val="•"/>
      <w:lvlJc w:val="left"/>
      <w:pPr>
        <w:ind w:left="3611" w:hanging="162"/>
      </w:pPr>
      <w:rPr>
        <w:rFonts w:hint="default"/>
      </w:rPr>
    </w:lvl>
    <w:lvl w:ilvl="7" w:tplc="298AFF5C">
      <w:start w:val="1"/>
      <w:numFmt w:val="bullet"/>
      <w:lvlText w:val="•"/>
      <w:lvlJc w:val="left"/>
      <w:pPr>
        <w:ind w:left="3870" w:hanging="162"/>
      </w:pPr>
      <w:rPr>
        <w:rFonts w:hint="default"/>
      </w:rPr>
    </w:lvl>
    <w:lvl w:ilvl="8" w:tplc="EFFAED3A">
      <w:start w:val="1"/>
      <w:numFmt w:val="bullet"/>
      <w:lvlText w:val="•"/>
      <w:lvlJc w:val="left"/>
      <w:pPr>
        <w:ind w:left="4130" w:hanging="162"/>
      </w:pPr>
      <w:rPr>
        <w:rFonts w:hint="default"/>
      </w:rPr>
    </w:lvl>
  </w:abstractNum>
  <w:abstractNum w:abstractNumId="28" w15:restartNumberingAfterBreak="0">
    <w:nsid w:val="7FD44514"/>
    <w:multiLevelType w:val="multilevel"/>
    <w:tmpl w:val="B12EAA3C"/>
    <w:lvl w:ilvl="0">
      <w:start w:val="1"/>
      <w:numFmt w:val="lowerLetter"/>
      <w:pStyle w:val="Listnum2"/>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1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8"/>
  </w:num>
  <w:num w:numId="2">
    <w:abstractNumId w:val="28"/>
  </w:num>
  <w:num w:numId="3">
    <w:abstractNumId w:val="7"/>
  </w:num>
  <w:num w:numId="4">
    <w:abstractNumId w:val="26"/>
  </w:num>
  <w:num w:numId="5">
    <w:abstractNumId w:val="2"/>
  </w:num>
  <w:num w:numId="6">
    <w:abstractNumId w:val="6"/>
  </w:num>
  <w:num w:numId="7">
    <w:abstractNumId w:val="3"/>
  </w:num>
  <w:num w:numId="8">
    <w:abstractNumId w:val="4"/>
  </w:num>
  <w:num w:numId="9">
    <w:abstractNumId w:val="24"/>
  </w:num>
  <w:num w:numId="10">
    <w:abstractNumId w:val="15"/>
  </w:num>
  <w:num w:numId="11">
    <w:abstractNumId w:val="23"/>
  </w:num>
  <w:num w:numId="12">
    <w:abstractNumId w:val="27"/>
  </w:num>
  <w:num w:numId="13">
    <w:abstractNumId w:val="0"/>
  </w:num>
  <w:num w:numId="14">
    <w:abstractNumId w:val="1"/>
  </w:num>
  <w:num w:numId="15">
    <w:abstractNumId w:val="18"/>
  </w:num>
  <w:num w:numId="16">
    <w:abstractNumId w:val="17"/>
  </w:num>
  <w:num w:numId="17">
    <w:abstractNumId w:val="13"/>
  </w:num>
  <w:num w:numId="18">
    <w:abstractNumId w:val="16"/>
  </w:num>
  <w:num w:numId="19">
    <w:abstractNumId w:val="10"/>
  </w:num>
  <w:num w:numId="20">
    <w:abstractNumId w:val="20"/>
  </w:num>
  <w:num w:numId="21">
    <w:abstractNumId w:val="25"/>
  </w:num>
  <w:num w:numId="22">
    <w:abstractNumId w:val="18"/>
  </w:num>
  <w:num w:numId="23">
    <w:abstractNumId w:val="5"/>
  </w:num>
  <w:num w:numId="24">
    <w:abstractNumId w:val="18"/>
  </w:num>
  <w:num w:numId="25">
    <w:abstractNumId w:val="19"/>
  </w:num>
  <w:num w:numId="26">
    <w:abstractNumId w:val="18"/>
  </w:num>
  <w:num w:numId="27">
    <w:abstractNumId w:val="18"/>
  </w:num>
  <w:num w:numId="28">
    <w:abstractNumId w:val="18"/>
  </w:num>
  <w:num w:numId="29">
    <w:abstractNumId w:val="18"/>
  </w:num>
  <w:num w:numId="30">
    <w:abstractNumId w:val="18"/>
  </w:num>
  <w:num w:numId="31">
    <w:abstractNumId w:val="8"/>
  </w:num>
  <w:num w:numId="32">
    <w:abstractNumId w:val="11"/>
  </w:num>
  <w:num w:numId="33">
    <w:abstractNumId w:val="9"/>
  </w:num>
  <w:num w:numId="34">
    <w:abstractNumId w:val="22"/>
  </w:num>
  <w:num w:numId="35">
    <w:abstractNumId w:val="14"/>
  </w:num>
  <w:num w:numId="36">
    <w:abstractNumId w:val="18"/>
  </w:num>
  <w:num w:numId="37">
    <w:abstractNumId w:val="21"/>
  </w:num>
  <w:num w:numId="38">
    <w:abstractNumId w:val="18"/>
  </w:num>
  <w:num w:numId="39">
    <w:abstractNumId w:val="18"/>
  </w:num>
  <w:num w:numId="4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evenAndOddHeaders/>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65"/>
    <w:rsid w:val="000031E9"/>
    <w:rsid w:val="000032D0"/>
    <w:rsid w:val="000061F5"/>
    <w:rsid w:val="00007F05"/>
    <w:rsid w:val="00012F6F"/>
    <w:rsid w:val="00014213"/>
    <w:rsid w:val="00014B55"/>
    <w:rsid w:val="00017243"/>
    <w:rsid w:val="00020E3E"/>
    <w:rsid w:val="00021CC6"/>
    <w:rsid w:val="00023BF3"/>
    <w:rsid w:val="00023F1D"/>
    <w:rsid w:val="000256EA"/>
    <w:rsid w:val="00026811"/>
    <w:rsid w:val="00027B1A"/>
    <w:rsid w:val="00031626"/>
    <w:rsid w:val="00032019"/>
    <w:rsid w:val="00033E7D"/>
    <w:rsid w:val="00035417"/>
    <w:rsid w:val="00043296"/>
    <w:rsid w:val="0004356D"/>
    <w:rsid w:val="00045296"/>
    <w:rsid w:val="00050267"/>
    <w:rsid w:val="00054F86"/>
    <w:rsid w:val="000578CE"/>
    <w:rsid w:val="0006571B"/>
    <w:rsid w:val="000668AD"/>
    <w:rsid w:val="00066A11"/>
    <w:rsid w:val="00075E6C"/>
    <w:rsid w:val="000A16C6"/>
    <w:rsid w:val="000A2EEB"/>
    <w:rsid w:val="000B29AD"/>
    <w:rsid w:val="000B748A"/>
    <w:rsid w:val="000C6372"/>
    <w:rsid w:val="000D1227"/>
    <w:rsid w:val="000D1992"/>
    <w:rsid w:val="000D2940"/>
    <w:rsid w:val="000D593F"/>
    <w:rsid w:val="000D73C0"/>
    <w:rsid w:val="000E1B6F"/>
    <w:rsid w:val="000E392D"/>
    <w:rsid w:val="000E54CE"/>
    <w:rsid w:val="000E6925"/>
    <w:rsid w:val="000F0D29"/>
    <w:rsid w:val="000F4288"/>
    <w:rsid w:val="000F6F17"/>
    <w:rsid w:val="000F7165"/>
    <w:rsid w:val="000F790E"/>
    <w:rsid w:val="00102379"/>
    <w:rsid w:val="001065D6"/>
    <w:rsid w:val="00114070"/>
    <w:rsid w:val="00116DFE"/>
    <w:rsid w:val="00121204"/>
    <w:rsid w:val="00121252"/>
    <w:rsid w:val="00124609"/>
    <w:rsid w:val="001254CE"/>
    <w:rsid w:val="00126AF9"/>
    <w:rsid w:val="00134CEA"/>
    <w:rsid w:val="00141626"/>
    <w:rsid w:val="001422CC"/>
    <w:rsid w:val="001464E8"/>
    <w:rsid w:val="00151F79"/>
    <w:rsid w:val="00156B30"/>
    <w:rsid w:val="00156DB6"/>
    <w:rsid w:val="001617B6"/>
    <w:rsid w:val="00163250"/>
    <w:rsid w:val="00163A3F"/>
    <w:rsid w:val="00165E66"/>
    <w:rsid w:val="00171D31"/>
    <w:rsid w:val="0018168E"/>
    <w:rsid w:val="00182CA2"/>
    <w:rsid w:val="00183AF0"/>
    <w:rsid w:val="001A3DD1"/>
    <w:rsid w:val="001A7CBF"/>
    <w:rsid w:val="001C1CCA"/>
    <w:rsid w:val="001C38B8"/>
    <w:rsid w:val="001C7BAE"/>
    <w:rsid w:val="001D1676"/>
    <w:rsid w:val="001D717E"/>
    <w:rsid w:val="001E31FA"/>
    <w:rsid w:val="001E3731"/>
    <w:rsid w:val="001E64F6"/>
    <w:rsid w:val="001E6D7C"/>
    <w:rsid w:val="001F3CB4"/>
    <w:rsid w:val="00202FD3"/>
    <w:rsid w:val="0021045C"/>
    <w:rsid w:val="0021280D"/>
    <w:rsid w:val="00222221"/>
    <w:rsid w:val="00222BEB"/>
    <w:rsid w:val="00225E60"/>
    <w:rsid w:val="0023202C"/>
    <w:rsid w:val="00234FEF"/>
    <w:rsid w:val="00236203"/>
    <w:rsid w:val="00237E10"/>
    <w:rsid w:val="002445F2"/>
    <w:rsid w:val="00244F70"/>
    <w:rsid w:val="00245043"/>
    <w:rsid w:val="00257760"/>
    <w:rsid w:val="002613BB"/>
    <w:rsid w:val="00264C73"/>
    <w:rsid w:val="002707F2"/>
    <w:rsid w:val="0027108D"/>
    <w:rsid w:val="00274502"/>
    <w:rsid w:val="00274D08"/>
    <w:rsid w:val="00292D36"/>
    <w:rsid w:val="00297281"/>
    <w:rsid w:val="002A7163"/>
    <w:rsid w:val="002B0430"/>
    <w:rsid w:val="002B60F3"/>
    <w:rsid w:val="002B7543"/>
    <w:rsid w:val="002C54E0"/>
    <w:rsid w:val="002C74B8"/>
    <w:rsid w:val="002D1BFE"/>
    <w:rsid w:val="002D5DC5"/>
    <w:rsid w:val="002D711A"/>
    <w:rsid w:val="002D7336"/>
    <w:rsid w:val="002E2791"/>
    <w:rsid w:val="002E3396"/>
    <w:rsid w:val="002E5826"/>
    <w:rsid w:val="002F7186"/>
    <w:rsid w:val="003059FC"/>
    <w:rsid w:val="00305AB2"/>
    <w:rsid w:val="0031149C"/>
    <w:rsid w:val="00311795"/>
    <w:rsid w:val="00315985"/>
    <w:rsid w:val="00316B3B"/>
    <w:rsid w:val="0032078C"/>
    <w:rsid w:val="003210BB"/>
    <w:rsid w:val="00340603"/>
    <w:rsid w:val="00342125"/>
    <w:rsid w:val="003435C4"/>
    <w:rsid w:val="003449AA"/>
    <w:rsid w:val="003451D5"/>
    <w:rsid w:val="00352E73"/>
    <w:rsid w:val="00363CDC"/>
    <w:rsid w:val="00366450"/>
    <w:rsid w:val="00375966"/>
    <w:rsid w:val="00380936"/>
    <w:rsid w:val="00385A60"/>
    <w:rsid w:val="0038771C"/>
    <w:rsid w:val="00390838"/>
    <w:rsid w:val="00391011"/>
    <w:rsid w:val="00392A8F"/>
    <w:rsid w:val="0039405B"/>
    <w:rsid w:val="003A1C92"/>
    <w:rsid w:val="003A541A"/>
    <w:rsid w:val="003A6923"/>
    <w:rsid w:val="003B5A16"/>
    <w:rsid w:val="003B5DAD"/>
    <w:rsid w:val="003C0846"/>
    <w:rsid w:val="003C2C67"/>
    <w:rsid w:val="003C2EA2"/>
    <w:rsid w:val="003C33A7"/>
    <w:rsid w:val="003C3E32"/>
    <w:rsid w:val="003C5BA4"/>
    <w:rsid w:val="003D52F8"/>
    <w:rsid w:val="003D6FE8"/>
    <w:rsid w:val="003E3E26"/>
    <w:rsid w:val="003F1295"/>
    <w:rsid w:val="003F6E75"/>
    <w:rsid w:val="003F76FC"/>
    <w:rsid w:val="004002EB"/>
    <w:rsid w:val="00400C1E"/>
    <w:rsid w:val="0040562E"/>
    <w:rsid w:val="00405C57"/>
    <w:rsid w:val="004073D8"/>
    <w:rsid w:val="0041689E"/>
    <w:rsid w:val="004205E9"/>
    <w:rsid w:val="004236C8"/>
    <w:rsid w:val="00425E77"/>
    <w:rsid w:val="00427681"/>
    <w:rsid w:val="00433DB7"/>
    <w:rsid w:val="00436BCB"/>
    <w:rsid w:val="00447580"/>
    <w:rsid w:val="00452E1C"/>
    <w:rsid w:val="00453750"/>
    <w:rsid w:val="00456941"/>
    <w:rsid w:val="0046367C"/>
    <w:rsid w:val="0046378B"/>
    <w:rsid w:val="0046455E"/>
    <w:rsid w:val="004669E3"/>
    <w:rsid w:val="004702EA"/>
    <w:rsid w:val="00470502"/>
    <w:rsid w:val="00477D83"/>
    <w:rsid w:val="00482D02"/>
    <w:rsid w:val="004879CD"/>
    <w:rsid w:val="004A2997"/>
    <w:rsid w:val="004A30ED"/>
    <w:rsid w:val="004A7021"/>
    <w:rsid w:val="004A7519"/>
    <w:rsid w:val="004B0A08"/>
    <w:rsid w:val="004B41CA"/>
    <w:rsid w:val="004C1CB1"/>
    <w:rsid w:val="004C4EFA"/>
    <w:rsid w:val="004D3518"/>
    <w:rsid w:val="004D62D6"/>
    <w:rsid w:val="004D6EA8"/>
    <w:rsid w:val="004E4E80"/>
    <w:rsid w:val="004E729C"/>
    <w:rsid w:val="004F1AD3"/>
    <w:rsid w:val="00504D1A"/>
    <w:rsid w:val="005110BD"/>
    <w:rsid w:val="005136F0"/>
    <w:rsid w:val="00516FC3"/>
    <w:rsid w:val="0052662A"/>
    <w:rsid w:val="00527817"/>
    <w:rsid w:val="005326F2"/>
    <w:rsid w:val="0053416C"/>
    <w:rsid w:val="00536E80"/>
    <w:rsid w:val="00541C2F"/>
    <w:rsid w:val="00547AB5"/>
    <w:rsid w:val="00563527"/>
    <w:rsid w:val="0058124E"/>
    <w:rsid w:val="00584301"/>
    <w:rsid w:val="005860B5"/>
    <w:rsid w:val="005866C0"/>
    <w:rsid w:val="005875A3"/>
    <w:rsid w:val="00595B6C"/>
    <w:rsid w:val="00597260"/>
    <w:rsid w:val="005A3416"/>
    <w:rsid w:val="005A597A"/>
    <w:rsid w:val="005B27FE"/>
    <w:rsid w:val="005B32EF"/>
    <w:rsid w:val="005C3E6D"/>
    <w:rsid w:val="005D0782"/>
    <w:rsid w:val="005D18D8"/>
    <w:rsid w:val="005E5FBA"/>
    <w:rsid w:val="005E79FC"/>
    <w:rsid w:val="005F4C5B"/>
    <w:rsid w:val="005F61DF"/>
    <w:rsid w:val="006023F9"/>
    <w:rsid w:val="00610559"/>
    <w:rsid w:val="00610EC1"/>
    <w:rsid w:val="00611E41"/>
    <w:rsid w:val="00622AB0"/>
    <w:rsid w:val="00622B1C"/>
    <w:rsid w:val="0062444F"/>
    <w:rsid w:val="006270E6"/>
    <w:rsid w:val="006305B5"/>
    <w:rsid w:val="006322F2"/>
    <w:rsid w:val="006332F6"/>
    <w:rsid w:val="0063428B"/>
    <w:rsid w:val="006361E7"/>
    <w:rsid w:val="00637015"/>
    <w:rsid w:val="006503D9"/>
    <w:rsid w:val="00652625"/>
    <w:rsid w:val="006534B2"/>
    <w:rsid w:val="0065615D"/>
    <w:rsid w:val="00657011"/>
    <w:rsid w:val="0065773B"/>
    <w:rsid w:val="00660EDB"/>
    <w:rsid w:val="006650B5"/>
    <w:rsid w:val="006651B1"/>
    <w:rsid w:val="00665778"/>
    <w:rsid w:val="00671D2A"/>
    <w:rsid w:val="00673509"/>
    <w:rsid w:val="006738C4"/>
    <w:rsid w:val="00685352"/>
    <w:rsid w:val="00694C89"/>
    <w:rsid w:val="006A0314"/>
    <w:rsid w:val="006A5B34"/>
    <w:rsid w:val="006A5F5B"/>
    <w:rsid w:val="006B1CC6"/>
    <w:rsid w:val="006B4EAA"/>
    <w:rsid w:val="006C1835"/>
    <w:rsid w:val="006C77A9"/>
    <w:rsid w:val="006D0F9C"/>
    <w:rsid w:val="006D2B42"/>
    <w:rsid w:val="006D3AB9"/>
    <w:rsid w:val="006D4D06"/>
    <w:rsid w:val="006D4D18"/>
    <w:rsid w:val="006D5310"/>
    <w:rsid w:val="006D5B1C"/>
    <w:rsid w:val="006D75DB"/>
    <w:rsid w:val="006E5E5D"/>
    <w:rsid w:val="006E6981"/>
    <w:rsid w:val="006F0176"/>
    <w:rsid w:val="006F06B6"/>
    <w:rsid w:val="006F1AAC"/>
    <w:rsid w:val="006F5965"/>
    <w:rsid w:val="006F6693"/>
    <w:rsid w:val="006F784D"/>
    <w:rsid w:val="00700277"/>
    <w:rsid w:val="00707FE8"/>
    <w:rsid w:val="007218CA"/>
    <w:rsid w:val="00723D6A"/>
    <w:rsid w:val="00724962"/>
    <w:rsid w:val="00724A0F"/>
    <w:rsid w:val="0072772A"/>
    <w:rsid w:val="0073072C"/>
    <w:rsid w:val="007320B4"/>
    <w:rsid w:val="00732162"/>
    <w:rsid w:val="00736732"/>
    <w:rsid w:val="007439BA"/>
    <w:rsid w:val="00744BE4"/>
    <w:rsid w:val="007453B2"/>
    <w:rsid w:val="0074555C"/>
    <w:rsid w:val="007460BA"/>
    <w:rsid w:val="00750CBE"/>
    <w:rsid w:val="0075337B"/>
    <w:rsid w:val="00764368"/>
    <w:rsid w:val="00764ECE"/>
    <w:rsid w:val="00766B5A"/>
    <w:rsid w:val="00767F12"/>
    <w:rsid w:val="00772B5A"/>
    <w:rsid w:val="007834F2"/>
    <w:rsid w:val="007909B1"/>
    <w:rsid w:val="00790E34"/>
    <w:rsid w:val="00791020"/>
    <w:rsid w:val="0079799A"/>
    <w:rsid w:val="007A55CD"/>
    <w:rsid w:val="007A5F82"/>
    <w:rsid w:val="007B0B6A"/>
    <w:rsid w:val="007B75A4"/>
    <w:rsid w:val="007B7C85"/>
    <w:rsid w:val="007E32E8"/>
    <w:rsid w:val="007E3972"/>
    <w:rsid w:val="007E5A33"/>
    <w:rsid w:val="007F1A4C"/>
    <w:rsid w:val="007F33BB"/>
    <w:rsid w:val="007F54FB"/>
    <w:rsid w:val="008022C3"/>
    <w:rsid w:val="00803BE9"/>
    <w:rsid w:val="008041E6"/>
    <w:rsid w:val="008065D2"/>
    <w:rsid w:val="00811562"/>
    <w:rsid w:val="00820A58"/>
    <w:rsid w:val="0082194C"/>
    <w:rsid w:val="008220C4"/>
    <w:rsid w:val="008222FF"/>
    <w:rsid w:val="008241FF"/>
    <w:rsid w:val="00825FB9"/>
    <w:rsid w:val="008278AC"/>
    <w:rsid w:val="008310D3"/>
    <w:rsid w:val="008411E9"/>
    <w:rsid w:val="0084200F"/>
    <w:rsid w:val="008422A3"/>
    <w:rsid w:val="00843B2C"/>
    <w:rsid w:val="0084548C"/>
    <w:rsid w:val="008471C4"/>
    <w:rsid w:val="00851E0A"/>
    <w:rsid w:val="00852AF1"/>
    <w:rsid w:val="00856226"/>
    <w:rsid w:val="008645F3"/>
    <w:rsid w:val="00865043"/>
    <w:rsid w:val="00873EF7"/>
    <w:rsid w:val="008946FC"/>
    <w:rsid w:val="00895661"/>
    <w:rsid w:val="008A0752"/>
    <w:rsid w:val="008A24B6"/>
    <w:rsid w:val="008A4900"/>
    <w:rsid w:val="008B148C"/>
    <w:rsid w:val="008C6250"/>
    <w:rsid w:val="008C76D5"/>
    <w:rsid w:val="008D0281"/>
    <w:rsid w:val="008E39AC"/>
    <w:rsid w:val="008E3C4E"/>
    <w:rsid w:val="008F1B78"/>
    <w:rsid w:val="008F6D45"/>
    <w:rsid w:val="008F6E61"/>
    <w:rsid w:val="00903E25"/>
    <w:rsid w:val="00905FC8"/>
    <w:rsid w:val="0091386B"/>
    <w:rsid w:val="00917919"/>
    <w:rsid w:val="009206D5"/>
    <w:rsid w:val="00920EC6"/>
    <w:rsid w:val="0092358A"/>
    <w:rsid w:val="00935997"/>
    <w:rsid w:val="00975DBB"/>
    <w:rsid w:val="009771D9"/>
    <w:rsid w:val="00980BBB"/>
    <w:rsid w:val="009831E3"/>
    <w:rsid w:val="009834C0"/>
    <w:rsid w:val="00984C95"/>
    <w:rsid w:val="00986AAC"/>
    <w:rsid w:val="009922DB"/>
    <w:rsid w:val="009A1DA2"/>
    <w:rsid w:val="009A33E4"/>
    <w:rsid w:val="009A3704"/>
    <w:rsid w:val="009A4739"/>
    <w:rsid w:val="009A674F"/>
    <w:rsid w:val="009B0614"/>
    <w:rsid w:val="009B199C"/>
    <w:rsid w:val="009B47F0"/>
    <w:rsid w:val="009B54C8"/>
    <w:rsid w:val="009B61F1"/>
    <w:rsid w:val="009B62E0"/>
    <w:rsid w:val="009C3D88"/>
    <w:rsid w:val="009C40E3"/>
    <w:rsid w:val="009D1237"/>
    <w:rsid w:val="009D1C63"/>
    <w:rsid w:val="009E045D"/>
    <w:rsid w:val="009E1401"/>
    <w:rsid w:val="009E331D"/>
    <w:rsid w:val="009E3858"/>
    <w:rsid w:val="009E387B"/>
    <w:rsid w:val="009E4516"/>
    <w:rsid w:val="009E494B"/>
    <w:rsid w:val="009E70DD"/>
    <w:rsid w:val="009F2B23"/>
    <w:rsid w:val="009F2ED9"/>
    <w:rsid w:val="009F3231"/>
    <w:rsid w:val="009F5C58"/>
    <w:rsid w:val="00A01377"/>
    <w:rsid w:val="00A0137C"/>
    <w:rsid w:val="00A023A0"/>
    <w:rsid w:val="00A0401B"/>
    <w:rsid w:val="00A04F9C"/>
    <w:rsid w:val="00A06C0A"/>
    <w:rsid w:val="00A13927"/>
    <w:rsid w:val="00A1562B"/>
    <w:rsid w:val="00A16670"/>
    <w:rsid w:val="00A170F4"/>
    <w:rsid w:val="00A22FB1"/>
    <w:rsid w:val="00A2559E"/>
    <w:rsid w:val="00A25FD9"/>
    <w:rsid w:val="00A34D07"/>
    <w:rsid w:val="00A3673C"/>
    <w:rsid w:val="00A37A5C"/>
    <w:rsid w:val="00A42585"/>
    <w:rsid w:val="00A46BA8"/>
    <w:rsid w:val="00A47634"/>
    <w:rsid w:val="00A50DFE"/>
    <w:rsid w:val="00A612FE"/>
    <w:rsid w:val="00A733BD"/>
    <w:rsid w:val="00A75A9F"/>
    <w:rsid w:val="00A75E1A"/>
    <w:rsid w:val="00A76BCC"/>
    <w:rsid w:val="00A81D8F"/>
    <w:rsid w:val="00A82ACC"/>
    <w:rsid w:val="00A8510C"/>
    <w:rsid w:val="00A85B12"/>
    <w:rsid w:val="00A85E59"/>
    <w:rsid w:val="00A87CEC"/>
    <w:rsid w:val="00A87D8F"/>
    <w:rsid w:val="00A9005B"/>
    <w:rsid w:val="00A932CD"/>
    <w:rsid w:val="00AA01AA"/>
    <w:rsid w:val="00AA1A46"/>
    <w:rsid w:val="00AA26B8"/>
    <w:rsid w:val="00AA5516"/>
    <w:rsid w:val="00AA6FB5"/>
    <w:rsid w:val="00AB3FE2"/>
    <w:rsid w:val="00AB7B29"/>
    <w:rsid w:val="00AC4A12"/>
    <w:rsid w:val="00AD3322"/>
    <w:rsid w:val="00AD7A3D"/>
    <w:rsid w:val="00AD7E4E"/>
    <w:rsid w:val="00AE07C2"/>
    <w:rsid w:val="00AE5428"/>
    <w:rsid w:val="00AE6432"/>
    <w:rsid w:val="00AF34DE"/>
    <w:rsid w:val="00AF4D58"/>
    <w:rsid w:val="00AF6521"/>
    <w:rsid w:val="00AF6666"/>
    <w:rsid w:val="00B05DFC"/>
    <w:rsid w:val="00B10154"/>
    <w:rsid w:val="00B2138B"/>
    <w:rsid w:val="00B263EE"/>
    <w:rsid w:val="00B27F3B"/>
    <w:rsid w:val="00B34B53"/>
    <w:rsid w:val="00B42AC1"/>
    <w:rsid w:val="00B45CF5"/>
    <w:rsid w:val="00B47F14"/>
    <w:rsid w:val="00B6664C"/>
    <w:rsid w:val="00B675CF"/>
    <w:rsid w:val="00B73B18"/>
    <w:rsid w:val="00B81B44"/>
    <w:rsid w:val="00B9053B"/>
    <w:rsid w:val="00BA1430"/>
    <w:rsid w:val="00BA4D82"/>
    <w:rsid w:val="00BA622C"/>
    <w:rsid w:val="00BA7731"/>
    <w:rsid w:val="00BB3278"/>
    <w:rsid w:val="00BC286B"/>
    <w:rsid w:val="00BC3422"/>
    <w:rsid w:val="00BC3AB3"/>
    <w:rsid w:val="00BD3DCF"/>
    <w:rsid w:val="00BE117A"/>
    <w:rsid w:val="00BE14D0"/>
    <w:rsid w:val="00BE5ED7"/>
    <w:rsid w:val="00BF0733"/>
    <w:rsid w:val="00C00797"/>
    <w:rsid w:val="00C015B9"/>
    <w:rsid w:val="00C022F9"/>
    <w:rsid w:val="00C032EA"/>
    <w:rsid w:val="00C06EB5"/>
    <w:rsid w:val="00C1145F"/>
    <w:rsid w:val="00C12803"/>
    <w:rsid w:val="00C24956"/>
    <w:rsid w:val="00C27231"/>
    <w:rsid w:val="00C3576A"/>
    <w:rsid w:val="00C373ED"/>
    <w:rsid w:val="00C429F1"/>
    <w:rsid w:val="00C45CAA"/>
    <w:rsid w:val="00C61D5A"/>
    <w:rsid w:val="00C637E1"/>
    <w:rsid w:val="00C65E8C"/>
    <w:rsid w:val="00C6622E"/>
    <w:rsid w:val="00C70D50"/>
    <w:rsid w:val="00C714A2"/>
    <w:rsid w:val="00C8243E"/>
    <w:rsid w:val="00C837EE"/>
    <w:rsid w:val="00C907D7"/>
    <w:rsid w:val="00C92338"/>
    <w:rsid w:val="00C930F7"/>
    <w:rsid w:val="00CA6886"/>
    <w:rsid w:val="00CA6F73"/>
    <w:rsid w:val="00CA7C3A"/>
    <w:rsid w:val="00CB394E"/>
    <w:rsid w:val="00CC2DB2"/>
    <w:rsid w:val="00CC4A9D"/>
    <w:rsid w:val="00CD0307"/>
    <w:rsid w:val="00CD3D1B"/>
    <w:rsid w:val="00CD4D34"/>
    <w:rsid w:val="00CD671D"/>
    <w:rsid w:val="00CD7F71"/>
    <w:rsid w:val="00CE19C0"/>
    <w:rsid w:val="00CE52E7"/>
    <w:rsid w:val="00CE62B3"/>
    <w:rsid w:val="00CF1ED3"/>
    <w:rsid w:val="00CF6B32"/>
    <w:rsid w:val="00CF6CB4"/>
    <w:rsid w:val="00CF7DCA"/>
    <w:rsid w:val="00D02820"/>
    <w:rsid w:val="00D047CE"/>
    <w:rsid w:val="00D1157D"/>
    <w:rsid w:val="00D17D95"/>
    <w:rsid w:val="00D211E9"/>
    <w:rsid w:val="00D2312F"/>
    <w:rsid w:val="00D25335"/>
    <w:rsid w:val="00D269C1"/>
    <w:rsid w:val="00D30079"/>
    <w:rsid w:val="00D3540D"/>
    <w:rsid w:val="00D3600E"/>
    <w:rsid w:val="00D44953"/>
    <w:rsid w:val="00D540E8"/>
    <w:rsid w:val="00D542F3"/>
    <w:rsid w:val="00D543E5"/>
    <w:rsid w:val="00D54DEA"/>
    <w:rsid w:val="00D5644B"/>
    <w:rsid w:val="00D56795"/>
    <w:rsid w:val="00D56E25"/>
    <w:rsid w:val="00D57DD1"/>
    <w:rsid w:val="00D71896"/>
    <w:rsid w:val="00D718D7"/>
    <w:rsid w:val="00D731B1"/>
    <w:rsid w:val="00D73212"/>
    <w:rsid w:val="00D814B7"/>
    <w:rsid w:val="00D90688"/>
    <w:rsid w:val="00D9493D"/>
    <w:rsid w:val="00D952AE"/>
    <w:rsid w:val="00DA15FB"/>
    <w:rsid w:val="00DA3AAD"/>
    <w:rsid w:val="00DB312B"/>
    <w:rsid w:val="00DB59BB"/>
    <w:rsid w:val="00DC4A73"/>
    <w:rsid w:val="00DC5654"/>
    <w:rsid w:val="00DC658F"/>
    <w:rsid w:val="00DD29DD"/>
    <w:rsid w:val="00DD4DD1"/>
    <w:rsid w:val="00DE4DB1"/>
    <w:rsid w:val="00DE60CC"/>
    <w:rsid w:val="00DE7FA3"/>
    <w:rsid w:val="00DF2141"/>
    <w:rsid w:val="00DF45E6"/>
    <w:rsid w:val="00E01BE5"/>
    <w:rsid w:val="00E0395F"/>
    <w:rsid w:val="00E21A52"/>
    <w:rsid w:val="00E222DD"/>
    <w:rsid w:val="00E26B32"/>
    <w:rsid w:val="00E31444"/>
    <w:rsid w:val="00E3254C"/>
    <w:rsid w:val="00E407B6"/>
    <w:rsid w:val="00E41EF1"/>
    <w:rsid w:val="00E42942"/>
    <w:rsid w:val="00E468A6"/>
    <w:rsid w:val="00E5323C"/>
    <w:rsid w:val="00E560BB"/>
    <w:rsid w:val="00E57A63"/>
    <w:rsid w:val="00E64378"/>
    <w:rsid w:val="00E71BDF"/>
    <w:rsid w:val="00E729F4"/>
    <w:rsid w:val="00E73C88"/>
    <w:rsid w:val="00E76697"/>
    <w:rsid w:val="00E76BD9"/>
    <w:rsid w:val="00E77AAE"/>
    <w:rsid w:val="00E8211D"/>
    <w:rsid w:val="00E83CA7"/>
    <w:rsid w:val="00E9362B"/>
    <w:rsid w:val="00E97812"/>
    <w:rsid w:val="00E978F3"/>
    <w:rsid w:val="00EA27CA"/>
    <w:rsid w:val="00EA70A4"/>
    <w:rsid w:val="00EC046E"/>
    <w:rsid w:val="00EC171D"/>
    <w:rsid w:val="00ED1620"/>
    <w:rsid w:val="00ED3490"/>
    <w:rsid w:val="00ED487E"/>
    <w:rsid w:val="00EE7A0D"/>
    <w:rsid w:val="00EE7F6E"/>
    <w:rsid w:val="00EF0D21"/>
    <w:rsid w:val="00EF3CE6"/>
    <w:rsid w:val="00F0208A"/>
    <w:rsid w:val="00F0462F"/>
    <w:rsid w:val="00F061CB"/>
    <w:rsid w:val="00F11E53"/>
    <w:rsid w:val="00F17CE1"/>
    <w:rsid w:val="00F2115C"/>
    <w:rsid w:val="00F22ABA"/>
    <w:rsid w:val="00F3373A"/>
    <w:rsid w:val="00F36B12"/>
    <w:rsid w:val="00F417C3"/>
    <w:rsid w:val="00F42601"/>
    <w:rsid w:val="00F45D7A"/>
    <w:rsid w:val="00F60F9F"/>
    <w:rsid w:val="00F64F08"/>
    <w:rsid w:val="00F66741"/>
    <w:rsid w:val="00F668E3"/>
    <w:rsid w:val="00F67EEE"/>
    <w:rsid w:val="00F734F5"/>
    <w:rsid w:val="00F73BA8"/>
    <w:rsid w:val="00F74AB0"/>
    <w:rsid w:val="00F86B17"/>
    <w:rsid w:val="00F966B1"/>
    <w:rsid w:val="00F979E5"/>
    <w:rsid w:val="00F97D48"/>
    <w:rsid w:val="00FA0311"/>
    <w:rsid w:val="00FA3344"/>
    <w:rsid w:val="00FA3C69"/>
    <w:rsid w:val="00FB1B9B"/>
    <w:rsid w:val="00FB33D0"/>
    <w:rsid w:val="00FC031D"/>
    <w:rsid w:val="00FC3201"/>
    <w:rsid w:val="00FC42E5"/>
    <w:rsid w:val="00FD329B"/>
    <w:rsid w:val="00FD640F"/>
    <w:rsid w:val="00FD6B4C"/>
    <w:rsid w:val="00FD6BE9"/>
    <w:rsid w:val="00FD7EEF"/>
    <w:rsid w:val="00FE12DF"/>
    <w:rsid w:val="00FF0D1D"/>
    <w:rsid w:val="00FF3B38"/>
    <w:rsid w:val="00FF4402"/>
    <w:rsid w:val="00FF4E99"/>
    <w:rsid w:val="00FF5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668B6E7"/>
  <w15:docId w15:val="{BCFCD547-81FC-4658-AB9D-A396455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76A"/>
    <w:pPr>
      <w:keepLines/>
      <w:spacing w:before="100" w:after="100"/>
    </w:pPr>
    <w:rPr>
      <w:spacing w:val="-2"/>
      <w:sz w:val="24"/>
    </w:rPr>
  </w:style>
  <w:style w:type="paragraph" w:styleId="Heading1">
    <w:name w:val="heading 1"/>
    <w:next w:val="Normal"/>
    <w:link w:val="Heading1Char"/>
    <w:uiPriority w:val="1"/>
    <w:qFormat/>
    <w:rsid w:val="00DD29DD"/>
    <w:pPr>
      <w:keepNext/>
      <w:keepLines/>
      <w:pageBreakBefore/>
      <w:spacing w:before="600" w:after="300"/>
      <w:outlineLvl w:val="0"/>
    </w:pPr>
    <w:rPr>
      <w:rFonts w:asciiTheme="majorHAnsi" w:eastAsiaTheme="majorEastAsia" w:hAnsiTheme="majorHAnsi" w:cstheme="majorBidi"/>
      <w:bCs/>
      <w:color w:val="004EA8"/>
      <w:sz w:val="36"/>
      <w:szCs w:val="28"/>
    </w:rPr>
  </w:style>
  <w:style w:type="paragraph" w:styleId="Heading2">
    <w:name w:val="heading 2"/>
    <w:basedOn w:val="Normal"/>
    <w:next w:val="Normal"/>
    <w:link w:val="Heading2Char"/>
    <w:uiPriority w:val="1"/>
    <w:qFormat/>
    <w:rsid w:val="00C3576A"/>
    <w:pPr>
      <w:keepNext/>
      <w:spacing w:before="280" w:after="60"/>
      <w:outlineLvl w:val="1"/>
    </w:pPr>
    <w:rPr>
      <w:rFonts w:asciiTheme="majorHAnsi" w:eastAsiaTheme="majorEastAsia" w:hAnsiTheme="majorHAnsi" w:cstheme="majorBidi"/>
      <w:b/>
      <w:bCs/>
      <w:color w:val="53565A"/>
      <w:spacing w:val="0"/>
      <w:sz w:val="30"/>
      <w:szCs w:val="24"/>
      <w:lang w:val="en-US"/>
    </w:rPr>
  </w:style>
  <w:style w:type="paragraph" w:styleId="Heading3">
    <w:name w:val="heading 3"/>
    <w:basedOn w:val="Normal"/>
    <w:next w:val="Normal"/>
    <w:link w:val="Heading3Char"/>
    <w:uiPriority w:val="1"/>
    <w:qFormat/>
    <w:rsid w:val="00A01377"/>
    <w:pPr>
      <w:keepNext/>
      <w:spacing w:before="240" w:after="120"/>
      <w:outlineLvl w:val="2"/>
    </w:pPr>
    <w:rPr>
      <w:rFonts w:asciiTheme="majorHAnsi" w:eastAsiaTheme="majorEastAsia" w:hAnsiTheme="majorHAnsi" w:cstheme="majorBidi"/>
      <w:b/>
      <w:bCs/>
      <w:caps/>
      <w:color w:val="53565A"/>
      <w:sz w:val="22"/>
      <w:lang w:val="en-US"/>
    </w:rPr>
  </w:style>
  <w:style w:type="paragraph" w:styleId="Heading4">
    <w:name w:val="heading 4"/>
    <w:basedOn w:val="Normal"/>
    <w:next w:val="Normal"/>
    <w:link w:val="Heading4Char"/>
    <w:uiPriority w:val="1"/>
    <w:qFormat/>
    <w:rsid w:val="00391011"/>
    <w:pPr>
      <w:keepNext/>
      <w:spacing w:before="200" w:after="0"/>
      <w:outlineLvl w:val="3"/>
    </w:pPr>
    <w:rPr>
      <w:rFonts w:asciiTheme="majorHAnsi" w:eastAsiaTheme="majorEastAsia" w:hAnsiTheme="majorHAnsi" w:cstheme="majorBidi"/>
      <w:b/>
      <w:bCs/>
      <w:iCs/>
      <w:color w:val="53565A"/>
      <w:sz w:val="22"/>
    </w:rPr>
  </w:style>
  <w:style w:type="paragraph" w:styleId="Heading5">
    <w:name w:val="heading 5"/>
    <w:basedOn w:val="Normal"/>
    <w:next w:val="Normal"/>
    <w:link w:val="Heading5Char"/>
    <w:uiPriority w:val="9"/>
    <w:qFormat/>
    <w:rsid w:val="00391011"/>
    <w:pPr>
      <w:keepNext/>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B263EE"/>
    <w:pPr>
      <w:keepNext/>
      <w:spacing w:before="200" w:after="0"/>
      <w:outlineLvl w:val="5"/>
    </w:pPr>
    <w:rPr>
      <w:rFonts w:asciiTheme="majorHAnsi" w:eastAsiaTheme="majorEastAsia" w:hAnsiTheme="majorHAnsi" w:cstheme="majorBidi"/>
      <w:i/>
      <w:iCs/>
      <w:color w:val="003152" w:themeColor="accent1" w:themeShade="7F"/>
      <w:spacing w:val="0"/>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29DD"/>
    <w:rPr>
      <w:rFonts w:asciiTheme="majorHAnsi" w:eastAsiaTheme="majorEastAsia" w:hAnsiTheme="majorHAnsi" w:cstheme="majorBidi"/>
      <w:bCs/>
      <w:color w:val="004EA8"/>
      <w:sz w:val="36"/>
      <w:szCs w:val="28"/>
    </w:rPr>
  </w:style>
  <w:style w:type="character" w:customStyle="1" w:styleId="Heading2Char">
    <w:name w:val="Heading 2 Char"/>
    <w:basedOn w:val="DefaultParagraphFont"/>
    <w:link w:val="Heading2"/>
    <w:uiPriority w:val="1"/>
    <w:rsid w:val="00C3576A"/>
    <w:rPr>
      <w:rFonts w:asciiTheme="majorHAnsi" w:eastAsiaTheme="majorEastAsia" w:hAnsiTheme="majorHAnsi" w:cstheme="majorBidi"/>
      <w:b/>
      <w:bCs/>
      <w:color w:val="53565A"/>
      <w:sz w:val="30"/>
      <w:szCs w:val="24"/>
      <w:lang w:val="en-US"/>
    </w:rPr>
  </w:style>
  <w:style w:type="character" w:customStyle="1" w:styleId="Heading3Char">
    <w:name w:val="Heading 3 Char"/>
    <w:basedOn w:val="DefaultParagraphFont"/>
    <w:link w:val="Heading3"/>
    <w:uiPriority w:val="1"/>
    <w:rsid w:val="00A01377"/>
    <w:rPr>
      <w:rFonts w:asciiTheme="majorHAnsi" w:eastAsiaTheme="majorEastAsia" w:hAnsiTheme="majorHAnsi" w:cstheme="majorBidi"/>
      <w:b/>
      <w:bCs/>
      <w:caps/>
      <w:color w:val="53565A"/>
      <w:spacing w:val="-2"/>
      <w:sz w:val="22"/>
      <w:lang w:val="en-US"/>
    </w:rPr>
  </w:style>
  <w:style w:type="character" w:customStyle="1" w:styleId="Heading4Char">
    <w:name w:val="Heading 4 Char"/>
    <w:basedOn w:val="DefaultParagraphFont"/>
    <w:link w:val="Heading4"/>
    <w:uiPriority w:val="1"/>
    <w:rsid w:val="00391011"/>
    <w:rPr>
      <w:rFonts w:asciiTheme="majorHAnsi" w:eastAsiaTheme="majorEastAsia" w:hAnsiTheme="majorHAnsi" w:cstheme="majorBidi"/>
      <w:b/>
      <w:bCs/>
      <w:iCs/>
      <w:color w:val="53565A"/>
      <w:spacing w:val="-2"/>
      <w:sz w:val="22"/>
    </w:rPr>
  </w:style>
  <w:style w:type="character" w:customStyle="1" w:styleId="Heading5Char">
    <w:name w:val="Heading 5 Char"/>
    <w:basedOn w:val="DefaultParagraphFont"/>
    <w:link w:val="Heading5"/>
    <w:uiPriority w:val="9"/>
    <w:rsid w:val="00391011"/>
    <w:rPr>
      <w:rFonts w:asciiTheme="majorHAnsi" w:eastAsiaTheme="majorEastAsia" w:hAnsiTheme="majorHAnsi" w:cstheme="majorBidi"/>
      <w:b/>
      <w:color w:val="000000" w:themeColor="text1"/>
      <w:spacing w:val="-2"/>
    </w:rPr>
  </w:style>
  <w:style w:type="character" w:customStyle="1" w:styleId="Heading6Char">
    <w:name w:val="Heading 6 Char"/>
    <w:basedOn w:val="DefaultParagraphFont"/>
    <w:link w:val="Heading6"/>
    <w:uiPriority w:val="9"/>
    <w:semiHidden/>
    <w:rsid w:val="00A82ACC"/>
    <w:rPr>
      <w:rFonts w:asciiTheme="majorHAnsi" w:eastAsiaTheme="majorEastAsia" w:hAnsiTheme="majorHAnsi" w:cstheme="majorBidi"/>
      <w:i/>
      <w:iCs/>
      <w:color w:val="003152" w:themeColor="accent1" w:themeShade="7F"/>
      <w:sz w:val="28"/>
      <w:szCs w:val="22"/>
    </w:rPr>
  </w:style>
  <w:style w:type="table" w:styleId="LightShading">
    <w:name w:val="Light Shading"/>
    <w:basedOn w:val="TableNormal"/>
    <w:uiPriority w:val="60"/>
    <w:rsid w:val="00B26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6378B"/>
    <w:pPr>
      <w:spacing w:before="20" w:after="20" w:line="240" w:lineRule="auto"/>
    </w:pPr>
    <w:rPr>
      <w:rFonts w:eastAsiaTheme="minorHAnsi"/>
      <w:spacing w:val="2"/>
      <w:sz w:val="17"/>
      <w:szCs w:val="21"/>
      <w:lang w:eastAsia="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D5DC5"/>
    <w:pPr>
      <w:tabs>
        <w:tab w:val="right" w:leader="dot" w:pos="8730"/>
      </w:tabs>
      <w:spacing w:before="60" w:after="60"/>
      <w:ind w:right="432"/>
    </w:pPr>
    <w:rPr>
      <w:noProof/>
      <w:spacing w:val="0"/>
      <w:szCs w:val="24"/>
    </w:rPr>
  </w:style>
  <w:style w:type="paragraph" w:styleId="TOC2">
    <w:name w:val="toc 2"/>
    <w:next w:val="Normal"/>
    <w:uiPriority w:val="39"/>
    <w:rsid w:val="002D5DC5"/>
    <w:pPr>
      <w:tabs>
        <w:tab w:val="right" w:leader="dot" w:pos="8730"/>
      </w:tabs>
      <w:spacing w:after="40"/>
      <w:ind w:left="720" w:right="432" w:hanging="274"/>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C12803"/>
    <w:rPr>
      <w:color w:val="004EA8"/>
      <w:u w:val="none"/>
    </w:rPr>
  </w:style>
  <w:style w:type="paragraph" w:customStyle="1" w:styleId="Bullet1">
    <w:name w:val="Bullet 1"/>
    <w:uiPriority w:val="1"/>
    <w:qFormat/>
    <w:rsid w:val="00C3576A"/>
    <w:pPr>
      <w:numPr>
        <w:numId w:val="1"/>
      </w:numPr>
      <w:spacing w:before="60" w:after="60"/>
    </w:pPr>
    <w:rPr>
      <w:rFonts w:eastAsia="Times New Roman" w:cs="Calibri"/>
      <w:spacing w:val="2"/>
      <w:sz w:val="24"/>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E9362B"/>
    <w:pPr>
      <w:numPr>
        <w:ilvl w:val="2"/>
        <w:numId w:val="2"/>
      </w:numPr>
    </w:pPr>
    <w:rPr>
      <w:spacing w:val="2"/>
    </w:rPr>
  </w:style>
  <w:style w:type="paragraph" w:styleId="NormalIndent">
    <w:name w:val="Normal Indent"/>
    <w:basedOn w:val="Normal"/>
    <w:uiPriority w:val="8"/>
    <w:qFormat/>
    <w:rsid w:val="006F5965"/>
    <w:pPr>
      <w:spacing w:line="252" w:lineRule="auto"/>
      <w:ind w:left="792"/>
    </w:pPr>
  </w:style>
  <w:style w:type="paragraph" w:customStyle="1" w:styleId="Heading2numbered">
    <w:name w:val="Heading 2 numbered"/>
    <w:basedOn w:val="Heading2"/>
    <w:next w:val="NormalIndent"/>
    <w:uiPriority w:val="8"/>
    <w:qFormat/>
    <w:rsid w:val="006F5965"/>
    <w:pPr>
      <w:numPr>
        <w:ilvl w:val="3"/>
        <w:numId w:val="2"/>
      </w:numPr>
    </w:pPr>
  </w:style>
  <w:style w:type="paragraph" w:customStyle="1" w:styleId="Heading3numbered">
    <w:name w:val="Heading 3 numbered"/>
    <w:basedOn w:val="Heading3"/>
    <w:next w:val="NormalIndent"/>
    <w:uiPriority w:val="8"/>
    <w:qFormat/>
    <w:rsid w:val="006F5965"/>
    <w:pPr>
      <w:numPr>
        <w:ilvl w:val="4"/>
        <w:numId w:val="2"/>
      </w:numPr>
    </w:pPr>
  </w:style>
  <w:style w:type="paragraph" w:customStyle="1" w:styleId="Heading4numbered">
    <w:name w:val="Heading 4 numbered"/>
    <w:basedOn w:val="Heading4"/>
    <w:next w:val="NormalIndent"/>
    <w:uiPriority w:val="8"/>
    <w:qFormat/>
    <w:rsid w:val="006F5965"/>
    <w:pPr>
      <w:tabs>
        <w:tab w:val="num" w:pos="792"/>
      </w:tabs>
      <w:ind w:left="792" w:hanging="792"/>
    </w:pPr>
  </w:style>
  <w:style w:type="paragraph" w:customStyle="1" w:styleId="NoteNormal">
    <w:name w:val="Note Normal"/>
    <w:basedOn w:val="Normal"/>
    <w:rsid w:val="006F5965"/>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82ACC"/>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A82ACC"/>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A82ACC"/>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E9362B"/>
    <w:pPr>
      <w:spacing w:after="40" w:line="252" w:lineRule="auto"/>
    </w:pPr>
    <w:rPr>
      <w:rFonts w:asciiTheme="majorHAnsi" w:eastAsia="Times New Roman" w:hAnsiTheme="majorHAnsi" w:cstheme="majorHAnsi"/>
      <w:color w:val="004EA8"/>
      <w:spacing w:val="16"/>
      <w:sz w:val="60"/>
      <w:szCs w:val="22"/>
    </w:rPr>
  </w:style>
  <w:style w:type="character" w:customStyle="1" w:styleId="TitleChar">
    <w:name w:val="Title Char"/>
    <w:basedOn w:val="DefaultParagraphFont"/>
    <w:link w:val="Title"/>
    <w:uiPriority w:val="10"/>
    <w:rsid w:val="00E9362B"/>
    <w:rPr>
      <w:rFonts w:asciiTheme="majorHAnsi" w:eastAsia="Times New Roman" w:hAnsiTheme="majorHAnsi" w:cstheme="majorHAnsi"/>
      <w:color w:val="004EA8"/>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99"/>
    <w:rsid w:val="006F5965"/>
    <w:pPr>
      <w:spacing w:after="0" w:line="240" w:lineRule="auto"/>
      <w:ind w:right="-784"/>
      <w:jc w:val="right"/>
    </w:pPr>
  </w:style>
  <w:style w:type="character" w:customStyle="1" w:styleId="HeaderChar">
    <w:name w:val="Header Char"/>
    <w:basedOn w:val="DefaultParagraphFont"/>
    <w:link w:val="Header"/>
    <w:uiPriority w:val="99"/>
    <w:rsid w:val="006F5965"/>
    <w:rPr>
      <w:spacing w:val="2"/>
    </w:rPr>
  </w:style>
  <w:style w:type="paragraph" w:styleId="Footer">
    <w:name w:val="footer"/>
    <w:basedOn w:val="Normal"/>
    <w:link w:val="FooterChar"/>
    <w:uiPriority w:val="99"/>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6F5965"/>
    <w:rPr>
      <w:noProof/>
      <w:spacing w:val="2"/>
      <w:sz w:val="18"/>
      <w:szCs w:val="18"/>
    </w:rPr>
  </w:style>
  <w:style w:type="character" w:styleId="PageNumber">
    <w:name w:val="page number"/>
    <w:uiPriority w:val="49"/>
    <w:rsid w:val="00E9362B"/>
    <w:rPr>
      <w:color w:val="004EA8"/>
      <w:sz w:val="32"/>
      <w:szCs w:val="32"/>
    </w:rPr>
  </w:style>
  <w:style w:type="paragraph" w:styleId="TOCHeading">
    <w:name w:val="TOC Heading"/>
    <w:next w:val="Normal"/>
    <w:uiPriority w:val="39"/>
    <w:rsid w:val="008C6250"/>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right">
    <w:name w:val="Table text right"/>
    <w:basedOn w:val="Normal"/>
    <w:uiPriority w:val="5"/>
    <w:qFormat/>
    <w:rsid w:val="006E5E5D"/>
    <w:pPr>
      <w:widowControl w:val="0"/>
      <w:spacing w:before="0" w:after="0" w:line="240" w:lineRule="auto"/>
      <w:jc w:val="right"/>
    </w:pPr>
    <w:rPr>
      <w:rFonts w:eastAsiaTheme="minorHAnsi"/>
      <w:spacing w:val="2"/>
      <w:szCs w:val="19"/>
      <w:lang w:val="en-US" w:eastAsia="en-US"/>
    </w:rPr>
  </w:style>
  <w:style w:type="paragraph" w:customStyle="1" w:styleId="Listnumindent2">
    <w:name w:val="List num indent 2"/>
    <w:basedOn w:val="Normal"/>
    <w:uiPriority w:val="9"/>
    <w:qFormat/>
    <w:rsid w:val="006F5965"/>
    <w:pPr>
      <w:tabs>
        <w:tab w:val="num" w:pos="1800"/>
      </w:tabs>
      <w:ind w:left="1800" w:hanging="504"/>
      <w:contextualSpacing/>
    </w:pPr>
  </w:style>
  <w:style w:type="paragraph" w:customStyle="1" w:styleId="Listnum">
    <w:name w:val="List num"/>
    <w:basedOn w:val="Normal"/>
    <w:uiPriority w:val="1"/>
    <w:qFormat/>
    <w:rsid w:val="006F5965"/>
    <w:pPr>
      <w:tabs>
        <w:tab w:val="num" w:pos="360"/>
      </w:tabs>
      <w:ind w:left="360" w:hanging="360"/>
    </w:pPr>
  </w:style>
  <w:style w:type="paragraph" w:customStyle="1" w:styleId="Listnum2">
    <w:name w:val="List num 2"/>
    <w:basedOn w:val="Normal"/>
    <w:uiPriority w:val="1"/>
    <w:qFormat/>
    <w:rsid w:val="006F5965"/>
    <w:pPr>
      <w:numPr>
        <w:ilvl w:val="1"/>
        <w:numId w:val="2"/>
      </w:numPr>
    </w:pPr>
  </w:style>
  <w:style w:type="paragraph" w:customStyle="1" w:styleId="Tabletextcentred">
    <w:name w:val="Table text centred"/>
    <w:basedOn w:val="Normal"/>
    <w:uiPriority w:val="5"/>
    <w:qFormat/>
    <w:rsid w:val="00A82ACC"/>
    <w:pPr>
      <w:widowControl w:val="0"/>
      <w:spacing w:before="0" w:after="0" w:line="240" w:lineRule="auto"/>
      <w:jc w:val="center"/>
    </w:pPr>
    <w:rPr>
      <w:rFonts w:eastAsiaTheme="minorHAnsi"/>
      <w:spacing w:val="2"/>
      <w:sz w:val="19"/>
      <w:szCs w:val="19"/>
      <w:lang w:val="en-US" w:eastAsia="en-US"/>
    </w:rPr>
  </w:style>
  <w:style w:type="paragraph" w:customStyle="1" w:styleId="Tableheader">
    <w:name w:val="Table header"/>
    <w:basedOn w:val="Normal"/>
    <w:uiPriority w:val="5"/>
    <w:qFormat/>
    <w:rsid w:val="00AA5516"/>
    <w:pPr>
      <w:keepNext/>
      <w:widowControl w:val="0"/>
      <w:spacing w:before="120" w:after="120" w:line="240" w:lineRule="auto"/>
    </w:pPr>
    <w:rPr>
      <w:rFonts w:eastAsiaTheme="minorHAnsi"/>
      <w:color w:val="FFFFFF" w:themeColor="background1"/>
      <w:spacing w:val="2"/>
      <w:szCs w:val="21"/>
      <w:lang w:val="en-US" w:eastAsia="en-US"/>
    </w:rPr>
  </w:style>
  <w:style w:type="paragraph" w:customStyle="1" w:styleId="Tablebullet">
    <w:name w:val="Table bullet"/>
    <w:basedOn w:val="Normal"/>
    <w:uiPriority w:val="6"/>
    <w:rsid w:val="00A82ACC"/>
    <w:pPr>
      <w:widowControl w:val="0"/>
      <w:spacing w:before="0" w:after="0" w:line="240" w:lineRule="auto"/>
      <w:ind w:left="288" w:hanging="288"/>
    </w:pPr>
    <w:rPr>
      <w:rFonts w:eastAsiaTheme="minorHAnsi"/>
      <w:spacing w:val="2"/>
      <w:sz w:val="19"/>
      <w:szCs w:val="19"/>
      <w:lang w:val="en-US" w:eastAsia="en-US"/>
    </w:rPr>
  </w:style>
  <w:style w:type="paragraph" w:customStyle="1" w:styleId="Tabledash">
    <w:name w:val="Table dash"/>
    <w:basedOn w:val="Tablebullet"/>
    <w:uiPriority w:val="6"/>
    <w:rsid w:val="006F5965"/>
    <w:pPr>
      <w:numPr>
        <w:ilvl w:val="1"/>
      </w:numPr>
      <w:ind w:left="288" w:hanging="288"/>
    </w:pPr>
  </w:style>
  <w:style w:type="paragraph" w:customStyle="1" w:styleId="Tabletextindent">
    <w:name w:val="Table text indent"/>
    <w:basedOn w:val="Normal"/>
    <w:uiPriority w:val="5"/>
    <w:qFormat/>
    <w:rsid w:val="00A82ACC"/>
    <w:pPr>
      <w:widowControl w:val="0"/>
      <w:spacing w:before="0" w:after="0" w:line="240" w:lineRule="auto"/>
      <w:ind w:left="288"/>
    </w:pPr>
    <w:rPr>
      <w:rFonts w:eastAsiaTheme="minorHAnsi"/>
      <w:spacing w:val="2"/>
      <w:sz w:val="19"/>
      <w:szCs w:val="19"/>
      <w:lang w:val="en-US" w:eastAsia="en-US"/>
    </w:rPr>
  </w:style>
  <w:style w:type="paragraph" w:customStyle="1" w:styleId="Numpara">
    <w:name w:val="Num para"/>
    <w:basedOn w:val="Normal"/>
    <w:uiPriority w:val="2"/>
    <w:qFormat/>
    <w:rsid w:val="00A01377"/>
    <w:pPr>
      <w:numPr>
        <w:numId w:val="4"/>
      </w:numPr>
      <w:tabs>
        <w:tab w:val="left" w:pos="540"/>
      </w:tabs>
      <w:contextualSpacing/>
    </w:pPr>
  </w:style>
  <w:style w:type="paragraph" w:customStyle="1" w:styleId="Tablechartdiagramheading">
    <w:name w:val="Table/chart/diagram heading"/>
    <w:uiPriority w:val="4"/>
    <w:qFormat/>
    <w:rsid w:val="006E5E5D"/>
    <w:pPr>
      <w:tabs>
        <w:tab w:val="left" w:pos="1080"/>
      </w:tabs>
      <w:spacing w:before="160" w:after="100"/>
    </w:pPr>
    <w:rPr>
      <w:b/>
      <w:bCs/>
      <w:color w:val="000000" w:themeColor="text1"/>
      <w:spacing w:val="2"/>
      <w:sz w:val="24"/>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2"/>
      </w:numPr>
      <w:tabs>
        <w:tab w:val="clear" w:pos="540"/>
      </w:tabs>
    </w:pPr>
  </w:style>
  <w:style w:type="paragraph" w:customStyle="1" w:styleId="Tablenum1">
    <w:name w:val="Table num 1"/>
    <w:basedOn w:val="Normal"/>
    <w:uiPriority w:val="6"/>
    <w:rsid w:val="006F5965"/>
    <w:pPr>
      <w:tabs>
        <w:tab w:val="num" w:pos="360"/>
      </w:tabs>
      <w:ind w:left="360" w:hanging="360"/>
    </w:pPr>
    <w:rPr>
      <w:sz w:val="17"/>
    </w:rPr>
  </w:style>
  <w:style w:type="paragraph" w:customStyle="1" w:styleId="Tablenum2">
    <w:name w:val="Table num 2"/>
    <w:basedOn w:val="Normal"/>
    <w:uiPriority w:val="6"/>
    <w:rsid w:val="006F5965"/>
    <w:pPr>
      <w:numPr>
        <w:ilvl w:val="3"/>
        <w:numId w:val="3"/>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DD29DD"/>
    <w:pPr>
      <w:keepNext/>
      <w:spacing w:before="240" w:after="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styleId="NoSpacing">
    <w:name w:val="No Spacing"/>
    <w:uiPriority w:val="1"/>
    <w:rsid w:val="00B263EE"/>
    <w:pPr>
      <w:spacing w:after="0" w:line="240" w:lineRule="auto"/>
    </w:pPr>
    <w:rPr>
      <w:sz w:val="22"/>
      <w:szCs w:val="22"/>
    </w:rPr>
  </w:style>
  <w:style w:type="character" w:styleId="CommentReference">
    <w:name w:val="annotation reference"/>
    <w:basedOn w:val="DefaultParagraphFont"/>
    <w:uiPriority w:val="99"/>
    <w:semiHidden/>
    <w:unhideWhenUsed/>
    <w:rsid w:val="00B263EE"/>
    <w:rPr>
      <w:sz w:val="16"/>
      <w:szCs w:val="16"/>
    </w:rPr>
  </w:style>
  <w:style w:type="paragraph" w:styleId="CommentText">
    <w:name w:val="annotation text"/>
    <w:basedOn w:val="Normal"/>
    <w:link w:val="CommentTextChar"/>
    <w:uiPriority w:val="99"/>
    <w:unhideWhenUsed/>
    <w:rsid w:val="00B263EE"/>
    <w:pPr>
      <w:spacing w:before="0" w:after="180" w:line="240" w:lineRule="auto"/>
    </w:pPr>
    <w:rPr>
      <w:rFonts w:ascii="Arial" w:hAnsi="Arial" w:cs="Arial"/>
      <w:spacing w:val="0"/>
    </w:rPr>
  </w:style>
  <w:style w:type="character" w:customStyle="1" w:styleId="CommentTextChar">
    <w:name w:val="Comment Text Char"/>
    <w:basedOn w:val="DefaultParagraphFont"/>
    <w:link w:val="CommentText"/>
    <w:uiPriority w:val="99"/>
    <w:rsid w:val="00B263EE"/>
    <w:rPr>
      <w:rFonts w:ascii="Arial" w:hAnsi="Arial" w:cs="Arial"/>
    </w:rPr>
  </w:style>
  <w:style w:type="paragraph" w:styleId="CommentSubject">
    <w:name w:val="annotation subject"/>
    <w:basedOn w:val="CommentText"/>
    <w:next w:val="CommentText"/>
    <w:link w:val="CommentSubjectChar"/>
    <w:uiPriority w:val="99"/>
    <w:semiHidden/>
    <w:unhideWhenUsed/>
    <w:rsid w:val="00B263EE"/>
    <w:rPr>
      <w:b/>
      <w:bCs/>
    </w:rPr>
  </w:style>
  <w:style w:type="character" w:customStyle="1" w:styleId="CommentSubjectChar">
    <w:name w:val="Comment Subject Char"/>
    <w:basedOn w:val="CommentTextChar"/>
    <w:link w:val="CommentSubject"/>
    <w:uiPriority w:val="99"/>
    <w:semiHidden/>
    <w:rsid w:val="00B263EE"/>
    <w:rPr>
      <w:rFonts w:ascii="Arial" w:hAnsi="Arial" w:cs="Arial"/>
      <w:b/>
      <w:bCs/>
    </w:rPr>
  </w:style>
  <w:style w:type="paragraph" w:styleId="Revision">
    <w:name w:val="Revision"/>
    <w:hidden/>
    <w:uiPriority w:val="99"/>
    <w:semiHidden/>
    <w:rsid w:val="00B263EE"/>
    <w:pPr>
      <w:spacing w:after="0" w:line="240" w:lineRule="auto"/>
    </w:pPr>
    <w:rPr>
      <w:sz w:val="22"/>
      <w:szCs w:val="22"/>
    </w:rPr>
  </w:style>
  <w:style w:type="table" w:customStyle="1" w:styleId="DTFtexttable">
    <w:name w:val="DTF text table"/>
    <w:basedOn w:val="TableGrid"/>
    <w:uiPriority w:val="99"/>
    <w:rsid w:val="006D4D18"/>
    <w:pPr>
      <w:spacing w:before="30" w:after="30" w:line="264" w:lineRule="auto"/>
    </w:pPr>
    <w:tblPr>
      <w:tblBorders>
        <w:top w:val="none" w:sz="0" w:space="0" w:color="auto"/>
        <w:left w:val="none" w:sz="0" w:space="0" w:color="auto"/>
        <w:bottom w:val="single" w:sz="12" w:space="0" w:color="0063A6"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99"/>
    <w:rsid w:val="00A82ACC"/>
    <w:pPr>
      <w:numPr>
        <w:numId w:val="5"/>
      </w:numPr>
      <w:spacing w:before="0" w:after="180"/>
      <w:contextualSpacing/>
    </w:pPr>
    <w:rPr>
      <w:rFonts w:ascii="Arial" w:hAnsi="Arial" w:cs="Arial"/>
      <w:spacing w:val="0"/>
      <w:szCs w:val="22"/>
    </w:rPr>
  </w:style>
  <w:style w:type="paragraph" w:styleId="ListBullet2">
    <w:name w:val="List Bullet 2"/>
    <w:basedOn w:val="Normal"/>
    <w:uiPriority w:val="99"/>
    <w:rsid w:val="0021045C"/>
    <w:pPr>
      <w:numPr>
        <w:numId w:val="11"/>
      </w:numPr>
      <w:spacing w:before="0" w:after="180"/>
      <w:contextualSpacing/>
    </w:pPr>
    <w:rPr>
      <w:rFonts w:ascii="Arial" w:hAnsi="Arial" w:cs="Arial"/>
      <w:spacing w:val="0"/>
      <w:szCs w:val="22"/>
    </w:rPr>
  </w:style>
  <w:style w:type="paragraph" w:styleId="TOC7">
    <w:name w:val="toc 7"/>
    <w:basedOn w:val="Normal"/>
    <w:next w:val="Normal"/>
    <w:autoRedefine/>
    <w:uiPriority w:val="39"/>
    <w:unhideWhenUsed/>
    <w:rsid w:val="00B263EE"/>
    <w:pPr>
      <w:spacing w:before="0"/>
      <w:ind w:left="1320"/>
    </w:pPr>
    <w:rPr>
      <w:spacing w:val="0"/>
      <w:sz w:val="22"/>
      <w:szCs w:val="22"/>
    </w:rPr>
  </w:style>
  <w:style w:type="paragraph" w:styleId="TOC8">
    <w:name w:val="toc 8"/>
    <w:basedOn w:val="Normal"/>
    <w:next w:val="Normal"/>
    <w:autoRedefine/>
    <w:uiPriority w:val="39"/>
    <w:unhideWhenUsed/>
    <w:rsid w:val="00B263EE"/>
    <w:pPr>
      <w:spacing w:before="0"/>
      <w:ind w:left="1540"/>
    </w:pPr>
    <w:rPr>
      <w:spacing w:val="0"/>
      <w:sz w:val="22"/>
      <w:szCs w:val="22"/>
    </w:rPr>
  </w:style>
  <w:style w:type="paragraph" w:styleId="TOC9">
    <w:name w:val="toc 9"/>
    <w:basedOn w:val="Normal"/>
    <w:next w:val="Normal"/>
    <w:autoRedefine/>
    <w:uiPriority w:val="39"/>
    <w:unhideWhenUsed/>
    <w:rsid w:val="00B263EE"/>
    <w:pPr>
      <w:spacing w:before="0"/>
      <w:ind w:left="1760"/>
    </w:pPr>
    <w:rPr>
      <w:spacing w:val="0"/>
      <w:sz w:val="22"/>
      <w:szCs w:val="22"/>
    </w:rPr>
  </w:style>
  <w:style w:type="character" w:customStyle="1" w:styleId="UnresolvedMention1">
    <w:name w:val="Unresolved Mention1"/>
    <w:basedOn w:val="DefaultParagraphFont"/>
    <w:uiPriority w:val="99"/>
    <w:semiHidden/>
    <w:unhideWhenUsed/>
    <w:rsid w:val="00F67EEE"/>
    <w:rPr>
      <w:color w:val="808080"/>
      <w:shd w:val="clear" w:color="auto" w:fill="E6E6E6"/>
    </w:rPr>
  </w:style>
  <w:style w:type="paragraph" w:styleId="BodyText">
    <w:name w:val="Body Text"/>
    <w:basedOn w:val="Normal"/>
    <w:link w:val="BodyTextChar"/>
    <w:uiPriority w:val="1"/>
    <w:semiHidden/>
    <w:unhideWhenUsed/>
    <w:qFormat/>
    <w:rsid w:val="00F67EEE"/>
    <w:pPr>
      <w:spacing w:after="120"/>
    </w:pPr>
  </w:style>
  <w:style w:type="character" w:customStyle="1" w:styleId="BodyTextChar">
    <w:name w:val="Body Text Char"/>
    <w:basedOn w:val="DefaultParagraphFont"/>
    <w:link w:val="BodyText"/>
    <w:uiPriority w:val="1"/>
    <w:semiHidden/>
    <w:rsid w:val="00F67EEE"/>
    <w:rPr>
      <w:spacing w:val="-2"/>
    </w:rPr>
  </w:style>
  <w:style w:type="paragraph" w:customStyle="1" w:styleId="Tabletext">
    <w:name w:val="Table text"/>
    <w:basedOn w:val="Normal"/>
    <w:uiPriority w:val="5"/>
    <w:qFormat/>
    <w:rsid w:val="00A01377"/>
    <w:pPr>
      <w:keepLines w:val="0"/>
      <w:widowControl w:val="0"/>
      <w:spacing w:before="0" w:after="0" w:line="240" w:lineRule="auto"/>
    </w:pPr>
    <w:rPr>
      <w:rFonts w:eastAsiaTheme="minorHAnsi"/>
      <w:color w:val="333740"/>
      <w:spacing w:val="2"/>
      <w:szCs w:val="19"/>
      <w:lang w:val="en-US" w:eastAsia="en-US"/>
    </w:rPr>
  </w:style>
  <w:style w:type="table" w:customStyle="1" w:styleId="TableGrid1">
    <w:name w:val="Table Grid1"/>
    <w:basedOn w:val="TableNormal"/>
    <w:next w:val="TableGrid"/>
    <w:uiPriority w:val="39"/>
    <w:rsid w:val="006F0176"/>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2757">
      <w:bodyDiv w:val="1"/>
      <w:marLeft w:val="0"/>
      <w:marRight w:val="0"/>
      <w:marTop w:val="0"/>
      <w:marBottom w:val="0"/>
      <w:divBdr>
        <w:top w:val="none" w:sz="0" w:space="0" w:color="auto"/>
        <w:left w:val="none" w:sz="0" w:space="0" w:color="auto"/>
        <w:bottom w:val="none" w:sz="0" w:space="0" w:color="auto"/>
        <w:right w:val="none" w:sz="0" w:space="0" w:color="auto"/>
      </w:divBdr>
    </w:div>
    <w:div w:id="62148600">
      <w:bodyDiv w:val="1"/>
      <w:marLeft w:val="0"/>
      <w:marRight w:val="0"/>
      <w:marTop w:val="0"/>
      <w:marBottom w:val="0"/>
      <w:divBdr>
        <w:top w:val="none" w:sz="0" w:space="0" w:color="auto"/>
        <w:left w:val="none" w:sz="0" w:space="0" w:color="auto"/>
        <w:bottom w:val="none" w:sz="0" w:space="0" w:color="auto"/>
        <w:right w:val="none" w:sz="0" w:space="0" w:color="auto"/>
      </w:divBdr>
    </w:div>
    <w:div w:id="253562040">
      <w:bodyDiv w:val="1"/>
      <w:marLeft w:val="0"/>
      <w:marRight w:val="0"/>
      <w:marTop w:val="0"/>
      <w:marBottom w:val="0"/>
      <w:divBdr>
        <w:top w:val="none" w:sz="0" w:space="0" w:color="auto"/>
        <w:left w:val="none" w:sz="0" w:space="0" w:color="auto"/>
        <w:bottom w:val="none" w:sz="0" w:space="0" w:color="auto"/>
        <w:right w:val="none" w:sz="0" w:space="0" w:color="auto"/>
      </w:divBdr>
    </w:div>
    <w:div w:id="300968165">
      <w:bodyDiv w:val="1"/>
      <w:marLeft w:val="0"/>
      <w:marRight w:val="0"/>
      <w:marTop w:val="0"/>
      <w:marBottom w:val="0"/>
      <w:divBdr>
        <w:top w:val="none" w:sz="0" w:space="0" w:color="auto"/>
        <w:left w:val="none" w:sz="0" w:space="0" w:color="auto"/>
        <w:bottom w:val="none" w:sz="0" w:space="0" w:color="auto"/>
        <w:right w:val="none" w:sz="0" w:space="0" w:color="auto"/>
      </w:divBdr>
    </w:div>
    <w:div w:id="516428505">
      <w:bodyDiv w:val="1"/>
      <w:marLeft w:val="0"/>
      <w:marRight w:val="0"/>
      <w:marTop w:val="0"/>
      <w:marBottom w:val="0"/>
      <w:divBdr>
        <w:top w:val="none" w:sz="0" w:space="0" w:color="auto"/>
        <w:left w:val="none" w:sz="0" w:space="0" w:color="auto"/>
        <w:bottom w:val="none" w:sz="0" w:space="0" w:color="auto"/>
        <w:right w:val="none" w:sz="0" w:space="0" w:color="auto"/>
      </w:divBdr>
    </w:div>
    <w:div w:id="558125782">
      <w:bodyDiv w:val="1"/>
      <w:marLeft w:val="0"/>
      <w:marRight w:val="0"/>
      <w:marTop w:val="0"/>
      <w:marBottom w:val="0"/>
      <w:divBdr>
        <w:top w:val="none" w:sz="0" w:space="0" w:color="auto"/>
        <w:left w:val="none" w:sz="0" w:space="0" w:color="auto"/>
        <w:bottom w:val="none" w:sz="0" w:space="0" w:color="auto"/>
        <w:right w:val="none" w:sz="0" w:space="0" w:color="auto"/>
      </w:divBdr>
    </w:div>
    <w:div w:id="651562041">
      <w:bodyDiv w:val="1"/>
      <w:marLeft w:val="0"/>
      <w:marRight w:val="0"/>
      <w:marTop w:val="0"/>
      <w:marBottom w:val="0"/>
      <w:divBdr>
        <w:top w:val="none" w:sz="0" w:space="0" w:color="auto"/>
        <w:left w:val="none" w:sz="0" w:space="0" w:color="auto"/>
        <w:bottom w:val="none" w:sz="0" w:space="0" w:color="auto"/>
        <w:right w:val="none" w:sz="0" w:space="0" w:color="auto"/>
      </w:divBdr>
    </w:div>
    <w:div w:id="725225959">
      <w:bodyDiv w:val="1"/>
      <w:marLeft w:val="0"/>
      <w:marRight w:val="0"/>
      <w:marTop w:val="0"/>
      <w:marBottom w:val="0"/>
      <w:divBdr>
        <w:top w:val="none" w:sz="0" w:space="0" w:color="auto"/>
        <w:left w:val="none" w:sz="0" w:space="0" w:color="auto"/>
        <w:bottom w:val="none" w:sz="0" w:space="0" w:color="auto"/>
        <w:right w:val="none" w:sz="0" w:space="0" w:color="auto"/>
      </w:divBdr>
    </w:div>
    <w:div w:id="865102137">
      <w:bodyDiv w:val="1"/>
      <w:marLeft w:val="0"/>
      <w:marRight w:val="0"/>
      <w:marTop w:val="0"/>
      <w:marBottom w:val="0"/>
      <w:divBdr>
        <w:top w:val="none" w:sz="0" w:space="0" w:color="auto"/>
        <w:left w:val="none" w:sz="0" w:space="0" w:color="auto"/>
        <w:bottom w:val="none" w:sz="0" w:space="0" w:color="auto"/>
        <w:right w:val="none" w:sz="0" w:space="0" w:color="auto"/>
      </w:divBdr>
    </w:div>
    <w:div w:id="867645082">
      <w:bodyDiv w:val="1"/>
      <w:marLeft w:val="0"/>
      <w:marRight w:val="0"/>
      <w:marTop w:val="0"/>
      <w:marBottom w:val="0"/>
      <w:divBdr>
        <w:top w:val="none" w:sz="0" w:space="0" w:color="auto"/>
        <w:left w:val="none" w:sz="0" w:space="0" w:color="auto"/>
        <w:bottom w:val="none" w:sz="0" w:space="0" w:color="auto"/>
        <w:right w:val="none" w:sz="0" w:space="0" w:color="auto"/>
      </w:divBdr>
    </w:div>
    <w:div w:id="1132292086">
      <w:bodyDiv w:val="1"/>
      <w:marLeft w:val="0"/>
      <w:marRight w:val="0"/>
      <w:marTop w:val="0"/>
      <w:marBottom w:val="0"/>
      <w:divBdr>
        <w:top w:val="none" w:sz="0" w:space="0" w:color="auto"/>
        <w:left w:val="none" w:sz="0" w:space="0" w:color="auto"/>
        <w:bottom w:val="none" w:sz="0" w:space="0" w:color="auto"/>
        <w:right w:val="none" w:sz="0" w:space="0" w:color="auto"/>
      </w:divBdr>
    </w:div>
    <w:div w:id="1293172199">
      <w:bodyDiv w:val="1"/>
      <w:marLeft w:val="0"/>
      <w:marRight w:val="0"/>
      <w:marTop w:val="0"/>
      <w:marBottom w:val="0"/>
      <w:divBdr>
        <w:top w:val="none" w:sz="0" w:space="0" w:color="auto"/>
        <w:left w:val="none" w:sz="0" w:space="0" w:color="auto"/>
        <w:bottom w:val="none" w:sz="0" w:space="0" w:color="auto"/>
        <w:right w:val="none" w:sz="0" w:space="0" w:color="auto"/>
      </w:divBdr>
    </w:div>
    <w:div w:id="1348554950">
      <w:bodyDiv w:val="1"/>
      <w:marLeft w:val="0"/>
      <w:marRight w:val="0"/>
      <w:marTop w:val="0"/>
      <w:marBottom w:val="0"/>
      <w:divBdr>
        <w:top w:val="none" w:sz="0" w:space="0" w:color="auto"/>
        <w:left w:val="none" w:sz="0" w:space="0" w:color="auto"/>
        <w:bottom w:val="none" w:sz="0" w:space="0" w:color="auto"/>
        <w:right w:val="none" w:sz="0" w:space="0" w:color="auto"/>
      </w:divBdr>
    </w:div>
    <w:div w:id="1475247085">
      <w:bodyDiv w:val="1"/>
      <w:marLeft w:val="0"/>
      <w:marRight w:val="0"/>
      <w:marTop w:val="0"/>
      <w:marBottom w:val="0"/>
      <w:divBdr>
        <w:top w:val="none" w:sz="0" w:space="0" w:color="auto"/>
        <w:left w:val="none" w:sz="0" w:space="0" w:color="auto"/>
        <w:bottom w:val="none" w:sz="0" w:space="0" w:color="auto"/>
        <w:right w:val="none" w:sz="0" w:space="0" w:color="auto"/>
      </w:divBdr>
    </w:div>
    <w:div w:id="1815482407">
      <w:bodyDiv w:val="1"/>
      <w:marLeft w:val="0"/>
      <w:marRight w:val="0"/>
      <w:marTop w:val="0"/>
      <w:marBottom w:val="0"/>
      <w:divBdr>
        <w:top w:val="none" w:sz="0" w:space="0" w:color="auto"/>
        <w:left w:val="none" w:sz="0" w:space="0" w:color="auto"/>
        <w:bottom w:val="none" w:sz="0" w:space="0" w:color="auto"/>
        <w:right w:val="none" w:sz="0" w:space="0" w:color="auto"/>
      </w:divBdr>
    </w:div>
    <w:div w:id="1924409675">
      <w:bodyDiv w:val="1"/>
      <w:marLeft w:val="0"/>
      <w:marRight w:val="0"/>
      <w:marTop w:val="0"/>
      <w:marBottom w:val="0"/>
      <w:divBdr>
        <w:top w:val="none" w:sz="0" w:space="0" w:color="auto"/>
        <w:left w:val="none" w:sz="0" w:space="0" w:color="auto"/>
        <w:bottom w:val="none" w:sz="0" w:space="0" w:color="auto"/>
        <w:right w:val="none" w:sz="0" w:space="0" w:color="auto"/>
      </w:divBdr>
    </w:div>
    <w:div w:id="1963337179">
      <w:bodyDiv w:val="1"/>
      <w:marLeft w:val="0"/>
      <w:marRight w:val="0"/>
      <w:marTop w:val="0"/>
      <w:marBottom w:val="0"/>
      <w:divBdr>
        <w:top w:val="none" w:sz="0" w:space="0" w:color="auto"/>
        <w:left w:val="none" w:sz="0" w:space="0" w:color="auto"/>
        <w:bottom w:val="none" w:sz="0" w:space="0" w:color="auto"/>
        <w:right w:val="none" w:sz="0" w:space="0" w:color="auto"/>
      </w:divBdr>
    </w:div>
    <w:div w:id="2039499356">
      <w:bodyDiv w:val="1"/>
      <w:marLeft w:val="0"/>
      <w:marRight w:val="0"/>
      <w:marTop w:val="0"/>
      <w:marBottom w:val="0"/>
      <w:divBdr>
        <w:top w:val="none" w:sz="0" w:space="0" w:color="auto"/>
        <w:left w:val="none" w:sz="0" w:space="0" w:color="auto"/>
        <w:bottom w:val="none" w:sz="0" w:space="0" w:color="auto"/>
        <w:right w:val="none" w:sz="0" w:space="0" w:color="auto"/>
      </w:divBdr>
    </w:div>
    <w:div w:id="21303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olicy@dtf.vic.gov.au"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nformation@dtf.vic.gov.au"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2B2A-4CA3-4BCE-87C4-18EA3CAC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6881</Words>
  <Characters>39226</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Deidre Steain (DTF)</cp:lastModifiedBy>
  <cp:revision>2</cp:revision>
  <cp:lastPrinted>2019-08-08T07:10:00Z</cp:lastPrinted>
  <dcterms:created xsi:type="dcterms:W3CDTF">2019-08-28T04:51:00Z</dcterms:created>
  <dcterms:modified xsi:type="dcterms:W3CDTF">2019-08-28T04:51:00Z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a0c8a985-0a2b-4d80-962b-fbab263ca2b4_Enabled">
    <vt:lpwstr>True</vt:lpwstr>
  </property>
  <property fmtid="{D5CDD505-2E9C-101B-9397-08002B2CF9AE}" pid="5" name="MSIP_Label_a0c8a985-0a2b-4d80-962b-fbab263ca2b4_SiteId">
    <vt:lpwstr>722ea0be-3e1c-4b11-ad6f-9401d6856e24</vt:lpwstr>
  </property>
  <property fmtid="{D5CDD505-2E9C-101B-9397-08002B2CF9AE}" pid="6" name="MSIP_Label_a0c8a985-0a2b-4d80-962b-fbab263ca2b4_Owner">
    <vt:lpwstr>abrahim.dahdoule@dtf.vic.gov.au</vt:lpwstr>
  </property>
  <property fmtid="{D5CDD505-2E9C-101B-9397-08002B2CF9AE}" pid="7" name="MSIP_Label_a0c8a985-0a2b-4d80-962b-fbab263ca2b4_SetDate">
    <vt:lpwstr>2019-06-19T01:14:58.5640479Z</vt:lpwstr>
  </property>
  <property fmtid="{D5CDD505-2E9C-101B-9397-08002B2CF9AE}" pid="8" name="MSIP_Label_a0c8a985-0a2b-4d80-962b-fbab263ca2b4_Name">
    <vt:lpwstr>Unofficial</vt:lpwstr>
  </property>
  <property fmtid="{D5CDD505-2E9C-101B-9397-08002B2CF9AE}" pid="9" name="MSIP_Label_a0c8a985-0a2b-4d80-962b-fbab263ca2b4_Application">
    <vt:lpwstr>Microsoft Azure Information Protection</vt:lpwstr>
  </property>
  <property fmtid="{D5CDD505-2E9C-101B-9397-08002B2CF9AE}" pid="10" name="MSIP_Label_a0c8a985-0a2b-4d80-962b-fbab263ca2b4_Extended_MSFT_Method">
    <vt:lpwstr>Manual</vt:lpwstr>
  </property>
  <property fmtid="{D5CDD505-2E9C-101B-9397-08002B2CF9AE}" pid="11" name="Sensitivity">
    <vt:lpwstr>Unofficial</vt:lpwstr>
  </property>
  <property fmtid="{D5CDD505-2E9C-101B-9397-08002B2CF9AE}" pid="12" name="Classification">
    <vt:lpwstr>Do Not Mark</vt:lpwstr>
  </property>
</Properties>
</file>