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D9" w:rsidRDefault="00496C72" w:rsidP="00173D1D">
      <w:pPr>
        <w:pStyle w:val="ChapterHeading"/>
      </w:pPr>
      <w:bookmarkStart w:id="0" w:name="_GoBack"/>
      <w:bookmarkEnd w:id="0"/>
      <w:r>
        <w:t xml:space="preserve">Quarterly financial report for the </w:t>
      </w:r>
      <w:r w:rsidRPr="00173D1D">
        <w:t>Victorian</w:t>
      </w:r>
      <w:r>
        <w:t xml:space="preserve"> general government sector – September 2014</w:t>
      </w:r>
    </w:p>
    <w:p w:rsidR="00307555" w:rsidRDefault="005C65B0" w:rsidP="00307555">
      <w:pPr>
        <w:pStyle w:val="Heading1"/>
      </w:pPr>
      <w:r>
        <w:t>Overview</w:t>
      </w:r>
    </w:p>
    <w:p w:rsidR="00647157" w:rsidRPr="00647157" w:rsidRDefault="00647157" w:rsidP="001824E3">
      <w:r w:rsidRPr="00647157">
        <w:t>This financial report presents the Victorian general government sector financial statements prepared as a special purpose report for t</w:t>
      </w:r>
      <w:r w:rsidR="00173D1D">
        <w:t>he three month period ending 30 </w:t>
      </w:r>
      <w:r w:rsidRPr="00647157">
        <w:t>September 2014.</w:t>
      </w:r>
    </w:p>
    <w:p w:rsidR="00647157" w:rsidRPr="00647157" w:rsidRDefault="00387950" w:rsidP="001824E3">
      <w:r>
        <w:t>Economic g</w:t>
      </w:r>
      <w:r w:rsidR="00647157" w:rsidRPr="005044CB">
        <w:t xml:space="preserve">rowth </w:t>
      </w:r>
      <w:r w:rsidR="005044CB" w:rsidRPr="005044CB">
        <w:t xml:space="preserve">is </w:t>
      </w:r>
      <w:r w:rsidR="00647157" w:rsidRPr="005044CB">
        <w:t>forecast to strengthen in 2014</w:t>
      </w:r>
      <w:r w:rsidR="00173D1D" w:rsidRPr="005044CB">
        <w:noBreakHyphen/>
      </w:r>
      <w:r w:rsidR="00647157" w:rsidRPr="005044CB">
        <w:t>15.</w:t>
      </w:r>
      <w:r w:rsidR="00647157" w:rsidRPr="00647157">
        <w:t xml:space="preserve"> Victoria is well positioned to benefit from the national shift in activity towards the non</w:t>
      </w:r>
      <w:r w:rsidR="00173D1D">
        <w:noBreakHyphen/>
      </w:r>
      <w:r w:rsidR="00647157" w:rsidRPr="00647157">
        <w:t>resources sectors. This shift in activity, supported by the depreciation in the exchange rate and ongoing low interest rates, is expected to underpin the performance of the Victorian economy over coming years.</w:t>
      </w:r>
    </w:p>
    <w:p w:rsidR="00647157" w:rsidRPr="00647157" w:rsidRDefault="00647157" w:rsidP="001824E3">
      <w:r w:rsidRPr="00647157">
        <w:t>Household consumption growth is expected to improve in 2014</w:t>
      </w:r>
      <w:r w:rsidR="00173D1D">
        <w:noBreakHyphen/>
      </w:r>
      <w:r w:rsidRPr="00647157">
        <w:t>15 as strengthening employment and wages growth lead to a recovery in labour income. Low interest rates and increased household wealth, which have supported consumption growth amid the recent softness in labour income, are expected to further contribute to household spending. The pick</w:t>
      </w:r>
      <w:r w:rsidR="00173D1D">
        <w:noBreakHyphen/>
      </w:r>
      <w:r w:rsidRPr="00647157">
        <w:t>up in retail sales in 2013</w:t>
      </w:r>
      <w:r w:rsidR="00173D1D">
        <w:noBreakHyphen/>
      </w:r>
      <w:r w:rsidRPr="00647157">
        <w:t>14 has continued into the start of this financial year despite subdued consumer sentiment.</w:t>
      </w:r>
    </w:p>
    <w:p w:rsidR="00647157" w:rsidRPr="00647157" w:rsidRDefault="00CC2AEE" w:rsidP="001824E3">
      <w:r>
        <w:t>D</w:t>
      </w:r>
      <w:r w:rsidR="00647157" w:rsidRPr="00647157">
        <w:t xml:space="preserve">welling investment is expected </w:t>
      </w:r>
      <w:r>
        <w:t xml:space="preserve">to strengthen </w:t>
      </w:r>
      <w:r w:rsidR="00647157" w:rsidRPr="00647157">
        <w:t>in the near term. Confidence is positive and the construction of significant multi</w:t>
      </w:r>
      <w:r w:rsidR="00173D1D">
        <w:noBreakHyphen/>
      </w:r>
      <w:r w:rsidR="00647157" w:rsidRPr="00647157">
        <w:t>unit dwellings is expected to underpin strong growth in 2014</w:t>
      </w:r>
      <w:r w:rsidR="00173D1D">
        <w:noBreakHyphen/>
      </w:r>
      <w:r w:rsidR="00647157" w:rsidRPr="00647157">
        <w:t>15. Recent strength in building approvals, as well as continued population growth, will continue to support dwelling investment.</w:t>
      </w:r>
    </w:p>
    <w:p w:rsidR="00647157" w:rsidRPr="00647157" w:rsidRDefault="00CC2AEE" w:rsidP="001824E3">
      <w:r>
        <w:t>B</w:t>
      </w:r>
      <w:r w:rsidR="00647157" w:rsidRPr="00647157">
        <w:t>usiness investment picked up in the June quart</w:t>
      </w:r>
      <w:r w:rsidR="00766793">
        <w:t>er</w:t>
      </w:r>
      <w:r w:rsidR="00647157" w:rsidRPr="00647157">
        <w:t xml:space="preserve"> and surveys indicate business conditions have improved in the September quarter. Businesses have reported signs of optimism and the exchange rate has recently fallen, encouraging investment by exporters and firms facing import competition. Public investment is expected to strengthen in 2014</w:t>
      </w:r>
      <w:r w:rsidR="00173D1D">
        <w:noBreakHyphen/>
      </w:r>
      <w:r w:rsidR="00647157" w:rsidRPr="00647157">
        <w:t>15 and thereafter, driven by infrastructure projects.</w:t>
      </w:r>
    </w:p>
    <w:p w:rsidR="00647157" w:rsidRPr="00647157" w:rsidRDefault="00647157" w:rsidP="001824E3">
      <w:r w:rsidRPr="00647157">
        <w:t>Victoria</w:t>
      </w:r>
      <w:r w:rsidR="008B5E8B">
        <w:t>’</w:t>
      </w:r>
      <w:r w:rsidRPr="00647157">
        <w:t xml:space="preserve">s exports look set to improve with the </w:t>
      </w:r>
      <w:r w:rsidR="00387950">
        <w:t xml:space="preserve">recent </w:t>
      </w:r>
      <w:r w:rsidRPr="00647157">
        <w:t>depreciation of the exchange rate. The depreciation of the exchange rate, if sustained, is expected to support the competitive position of Victorian exports in international markets.</w:t>
      </w:r>
    </w:p>
    <w:p w:rsidR="00626EB1" w:rsidRDefault="00626EB1">
      <w:pPr>
        <w:spacing w:after="0"/>
      </w:pPr>
      <w:r>
        <w:br w:type="page"/>
      </w:r>
    </w:p>
    <w:p w:rsidR="00BC017B" w:rsidRDefault="00BC017B" w:rsidP="00BC017B">
      <w:pPr>
        <w:pStyle w:val="Heading1"/>
        <w:spacing w:before="240"/>
      </w:pPr>
      <w:r>
        <w:lastRenderedPageBreak/>
        <w:t xml:space="preserve">General </w:t>
      </w:r>
      <w:r w:rsidRPr="00173D1D">
        <w:t>government</w:t>
      </w:r>
      <w:r>
        <w:t xml:space="preserve"> sector outcome</w:t>
      </w:r>
    </w:p>
    <w:p w:rsidR="00BC017B" w:rsidRDefault="00BC017B" w:rsidP="00BC017B">
      <w:pPr>
        <w:pStyle w:val="Heading2"/>
        <w:spacing w:before="120"/>
      </w:pPr>
      <w:r w:rsidRPr="00173D1D">
        <w:t>Financial</w:t>
      </w:r>
      <w:r>
        <w:t xml:space="preserve"> performance</w:t>
      </w:r>
    </w:p>
    <w:p w:rsidR="00BC017B" w:rsidRPr="00EA0FE2" w:rsidRDefault="00BC017B" w:rsidP="00BC017B">
      <w:pPr>
        <w:rPr>
          <w:i/>
        </w:rPr>
      </w:pPr>
      <w:r w:rsidRPr="00C21F30">
        <w:t>The general government sector net result from transactions for the three month period to 30 September 2014</w:t>
      </w:r>
      <w:r w:rsidR="00E21A59" w:rsidRPr="00C21F30">
        <w:t xml:space="preserve"> was an operating surplus of $427</w:t>
      </w:r>
      <w:r w:rsidRPr="00C21F30">
        <w:t> million.</w:t>
      </w:r>
      <w:r w:rsidRPr="00EA0FE2">
        <w:t xml:space="preserve"> The </w:t>
      </w:r>
      <w:r>
        <w:t>2014</w:t>
      </w:r>
      <w:r>
        <w:noBreakHyphen/>
        <w:t xml:space="preserve">15 </w:t>
      </w:r>
      <w:r w:rsidRPr="00EA0FE2">
        <w:t>first quarter result is consistent with achieving a full year estimated operating surplus of $1.1</w:t>
      </w:r>
      <w:r>
        <w:t> billion</w:t>
      </w:r>
      <w:r w:rsidRPr="00EA0FE2">
        <w:t xml:space="preserve"> in 2014</w:t>
      </w:r>
      <w:r>
        <w:noBreakHyphen/>
      </w:r>
      <w:r w:rsidRPr="00EA0FE2">
        <w:t xml:space="preserve">15, as forecast in the </w:t>
      </w:r>
      <w:r w:rsidRPr="005307E7">
        <w:rPr>
          <w:i/>
        </w:rPr>
        <w:t xml:space="preserve">2014-15 </w:t>
      </w:r>
      <w:r w:rsidR="00D06E56" w:rsidRPr="005307E7">
        <w:rPr>
          <w:i/>
        </w:rPr>
        <w:t>Victorian Economic and Financial Update</w:t>
      </w:r>
      <w:r w:rsidRPr="00EA0FE2">
        <w:rPr>
          <w:i/>
        </w:rPr>
        <w:t>.</w:t>
      </w:r>
    </w:p>
    <w:p w:rsidR="00BC017B" w:rsidRPr="00EA0FE2" w:rsidRDefault="00BC017B" w:rsidP="00BC017B">
      <w:r w:rsidRPr="00EA0FE2">
        <w:t>The first quarter result is influenced by seasonal factors such as the timing of certain revenue items, in particular:</w:t>
      </w:r>
    </w:p>
    <w:p w:rsidR="00BC017B" w:rsidRDefault="00BC017B" w:rsidP="00BC017B">
      <w:pPr>
        <w:pStyle w:val="BulletText"/>
      </w:pPr>
      <w:r w:rsidRPr="00EA0FE2">
        <w:t>t</w:t>
      </w:r>
      <w:r>
        <w:t xml:space="preserve">he majority of land tax revenue, which is not recognised </w:t>
      </w:r>
      <w:r w:rsidRPr="00EA0FE2">
        <w:t>until the March quarter;</w:t>
      </w:r>
    </w:p>
    <w:p w:rsidR="00BC017B" w:rsidRPr="00EA0FE2" w:rsidRDefault="00BC017B" w:rsidP="00BC017B">
      <w:pPr>
        <w:pStyle w:val="BulletText"/>
      </w:pPr>
      <w:r w:rsidRPr="00EA0FE2">
        <w:t>dividends from public authorities, which are not recognised as revenue until determined</w:t>
      </w:r>
      <w:r>
        <w:t xml:space="preserve">, which is generally </w:t>
      </w:r>
      <w:r w:rsidRPr="00EA0FE2">
        <w:t>in</w:t>
      </w:r>
      <w:r>
        <w:t xml:space="preserve"> October and April of each year</w:t>
      </w:r>
      <w:r w:rsidRPr="00EA0FE2">
        <w:t>; and</w:t>
      </w:r>
    </w:p>
    <w:p w:rsidR="00BC017B" w:rsidRDefault="00BC017B" w:rsidP="00BC017B">
      <w:pPr>
        <w:pStyle w:val="BulletText"/>
      </w:pPr>
      <w:r w:rsidRPr="00EA0FE2">
        <w:t>some Commonwealth capital grants, which are not receive</w:t>
      </w:r>
      <w:r>
        <w:t>d until later in the year.</w:t>
      </w:r>
    </w:p>
    <w:p w:rsidR="00BC017B" w:rsidRPr="00EA0FE2" w:rsidRDefault="00BC017B" w:rsidP="00BC017B">
      <w:pPr>
        <w:pStyle w:val="BulletText"/>
        <w:numPr>
          <w:ilvl w:val="0"/>
          <w:numId w:val="0"/>
        </w:numPr>
      </w:pPr>
      <w:r>
        <w:t xml:space="preserve">The timing of these revenue items is partially offset by </w:t>
      </w:r>
      <w:r w:rsidRPr="00EA0FE2">
        <w:t xml:space="preserve">the </w:t>
      </w:r>
      <w:r w:rsidR="00657064">
        <w:t xml:space="preserve">revenue from the </w:t>
      </w:r>
      <w:r w:rsidRPr="00EA0FE2">
        <w:t>Fire Services Property Levy</w:t>
      </w:r>
      <w:r>
        <w:t xml:space="preserve">, which </w:t>
      </w:r>
      <w:r w:rsidRPr="00EA0FE2">
        <w:t xml:space="preserve">is fully recognised </w:t>
      </w:r>
      <w:r>
        <w:t>in the September quarter.</w:t>
      </w:r>
    </w:p>
    <w:p w:rsidR="00BC017B" w:rsidRPr="00C21F30" w:rsidRDefault="00BC017B" w:rsidP="00BC017B">
      <w:r w:rsidRPr="00C21F30">
        <w:t>Revenue for the quarter total</w:t>
      </w:r>
      <w:r w:rsidR="00E21A59" w:rsidRPr="00C21F30">
        <w:t>led $12.9 billion. This represented 24.3</w:t>
      </w:r>
      <w:r w:rsidRPr="00C21F30">
        <w:t xml:space="preserve"> per cent of the full year revised budget, in line with expectations. </w:t>
      </w:r>
    </w:p>
    <w:p w:rsidR="00BC017B" w:rsidRPr="00C21F30" w:rsidRDefault="00BC017B" w:rsidP="00BC017B">
      <w:r w:rsidRPr="00C21F30">
        <w:t>Taxation revenue for the quarter represents 26.4 per cent of the revised budget</w:t>
      </w:r>
      <w:r w:rsidRPr="00C21F30">
        <w:rPr>
          <w:i/>
        </w:rPr>
        <w:t xml:space="preserve"> </w:t>
      </w:r>
      <w:r w:rsidRPr="00C21F30">
        <w:t>estimate. Land transfer duty, insurance taxes and payroll tax were above pro rata, while other taxes and levies on statutory corporations were slightly below pro rata expectations.</w:t>
      </w:r>
    </w:p>
    <w:p w:rsidR="00BC017B" w:rsidRPr="00C21F30" w:rsidRDefault="00BC017B" w:rsidP="00BC017B">
      <w:r w:rsidRPr="00C21F30">
        <w:t xml:space="preserve">Dividends and income tax equivalent and rate equivalent revenue for the first quarter is 4.7 per cent of the full year budget estimate. This is consistent with expectations and the usual pattern of receipt. </w:t>
      </w:r>
    </w:p>
    <w:p w:rsidR="00BC017B" w:rsidRPr="00C21F30" w:rsidRDefault="00BC017B" w:rsidP="00BC017B">
      <w:r w:rsidRPr="00C21F30">
        <w:t>Grants revenue for the first quarter was 23.2 per cent of the revised budget estimate. This reflects the timing of this revenue from the Commonwealth Government and is consistent with the revised budget estimates.</w:t>
      </w:r>
    </w:p>
    <w:p w:rsidR="00BC017B" w:rsidRPr="00C21F30" w:rsidRDefault="00BC017B" w:rsidP="00BC017B">
      <w:r w:rsidRPr="00C21F30">
        <w:t>Interest revenue was 24.6 per cent of the revised budget estimates, in line with expectations.</w:t>
      </w:r>
    </w:p>
    <w:p w:rsidR="00BC017B" w:rsidRPr="00C21F30" w:rsidRDefault="00BC017B" w:rsidP="00BC017B">
      <w:pPr>
        <w:rPr>
          <w:b/>
        </w:rPr>
      </w:pPr>
      <w:r w:rsidRPr="00C21F30">
        <w:t xml:space="preserve">Other revenue was </w:t>
      </w:r>
      <w:r w:rsidR="00E21A59" w:rsidRPr="00C21F30">
        <w:t>26.4</w:t>
      </w:r>
      <w:r w:rsidRPr="00C21F30">
        <w:t> per cent of the revised budget estimates</w:t>
      </w:r>
      <w:r w:rsidR="00992BF4" w:rsidRPr="00C21F30">
        <w:t>, in line with expectations.</w:t>
      </w:r>
    </w:p>
    <w:p w:rsidR="00BC017B" w:rsidRDefault="00BC017B" w:rsidP="00BC017B">
      <w:r w:rsidRPr="00C21F30">
        <w:t>The improvement in the net result from transactions from a deficit of $250 million for the first quarter of 2013</w:t>
      </w:r>
      <w:r w:rsidRPr="00C21F30">
        <w:noBreakHyphen/>
        <w:t>14 to a surplus of $</w:t>
      </w:r>
      <w:r w:rsidR="00E21A59" w:rsidRPr="00C21F30">
        <w:t>427</w:t>
      </w:r>
      <w:r w:rsidRPr="00C21F30">
        <w:t> million in the first quarter of 2014</w:t>
      </w:r>
      <w:r w:rsidRPr="00C21F30">
        <w:noBreakHyphen/>
        <w:t>15, was driven by a combination of increased revenues (mainly taxation revenues) and a decrease in expenditure compared with the equivalent quarter in the previous year.</w:t>
      </w:r>
      <w:r>
        <w:t xml:space="preserve"> </w:t>
      </w:r>
    </w:p>
    <w:p w:rsidR="00BC017B" w:rsidRDefault="00BC017B" w:rsidP="00BC017B">
      <w:r>
        <w:t>The year on year decrease in expenditure mainly reflects the change in public transport</w:t>
      </w:r>
      <w:r w:rsidR="00093EAE">
        <w:t xml:space="preserve"> </w:t>
      </w:r>
      <w:r w:rsidR="0031027F">
        <w:t xml:space="preserve">arrangements with </w:t>
      </w:r>
      <w:r>
        <w:t>the</w:t>
      </w:r>
      <w:r w:rsidRPr="00B821E3">
        <w:t xml:space="preserve"> cessation of the </w:t>
      </w:r>
      <w:r w:rsidR="005307E7" w:rsidRPr="00B821E3">
        <w:t xml:space="preserve">ticketing guarantee payment </w:t>
      </w:r>
      <w:r w:rsidR="005307E7">
        <w:t xml:space="preserve">to the metropolitan train </w:t>
      </w:r>
      <w:r w:rsidR="001D0A58">
        <w:t xml:space="preserve">and tram operators </w:t>
      </w:r>
      <w:r w:rsidRPr="00B821E3">
        <w:t>on</w:t>
      </w:r>
      <w:r>
        <w:t xml:space="preserve"> 1 January 2014 following full </w:t>
      </w:r>
      <w:r w:rsidRPr="009760FB">
        <w:rPr>
          <w:i/>
        </w:rPr>
        <w:t xml:space="preserve">myki </w:t>
      </w:r>
      <w:r w:rsidRPr="00B821E3">
        <w:t>implementation</w:t>
      </w:r>
      <w:r>
        <w:t xml:space="preserve">. </w:t>
      </w:r>
      <w:r w:rsidRPr="00274C18">
        <w:t xml:space="preserve">During the </w:t>
      </w:r>
      <w:r w:rsidR="005307E7" w:rsidRPr="00274C18">
        <w:t xml:space="preserve">ticketing guarantee payment </w:t>
      </w:r>
      <w:r w:rsidRPr="00274C18">
        <w:t xml:space="preserve">period, all fare revenue was received by the State and paid to train </w:t>
      </w:r>
      <w:r w:rsidR="00690B80">
        <w:t xml:space="preserve">and tram </w:t>
      </w:r>
      <w:r w:rsidRPr="00274C18">
        <w:t>operators. Metropolitan train and tram operators now receive a percentag</w:t>
      </w:r>
      <w:r>
        <w:t xml:space="preserve">e of fare revenue directly resulting in lower </w:t>
      </w:r>
      <w:r w:rsidR="009760FB">
        <w:t>expenses</w:t>
      </w:r>
      <w:r w:rsidRPr="00274C18">
        <w:t xml:space="preserve"> </w:t>
      </w:r>
      <w:r w:rsidR="001D0A58">
        <w:t xml:space="preserve">paid to the operators </w:t>
      </w:r>
      <w:r w:rsidRPr="00274C18">
        <w:t>compared to September 2013.</w:t>
      </w:r>
      <w:r w:rsidRPr="00B821E3">
        <w:t xml:space="preserve"> </w:t>
      </w:r>
    </w:p>
    <w:p w:rsidR="00BA3FB8" w:rsidRDefault="00BA3FB8">
      <w:pPr>
        <w:spacing w:after="0"/>
      </w:pPr>
      <w:r>
        <w:br w:type="page"/>
      </w:r>
    </w:p>
    <w:p w:rsidR="00BC017B" w:rsidRPr="00EA0FE2" w:rsidRDefault="00BC017B" w:rsidP="00BC017B">
      <w:r>
        <w:lastRenderedPageBreak/>
        <w:t>At 24 per cent</w:t>
      </w:r>
      <w:r w:rsidRPr="00EA0FE2">
        <w:t xml:space="preserve"> of the f</w:t>
      </w:r>
      <w:r>
        <w:t>ull year budget estimate, expenses from transactions totalled $12.4 billion</w:t>
      </w:r>
      <w:r w:rsidRPr="00EA0FE2">
        <w:t xml:space="preserve"> for the three months to 30 September 2014. This result primarily reflects the timing of expenditure items that are forecast to be recorded later in the year. This result is in line with the $1.1</w:t>
      </w:r>
      <w:r>
        <w:t> billion</w:t>
      </w:r>
      <w:r w:rsidRPr="00EA0FE2">
        <w:t xml:space="preserve"> operating surplus forecast in the </w:t>
      </w:r>
      <w:r>
        <w:t>revised budget</w:t>
      </w:r>
      <w:r w:rsidRPr="00EA0FE2">
        <w:t xml:space="preserve">. </w:t>
      </w:r>
    </w:p>
    <w:p w:rsidR="00BC017B" w:rsidRPr="00EA0FE2" w:rsidRDefault="00BC017B" w:rsidP="00BC017B">
      <w:r w:rsidRPr="00C21F30">
        <w:t>The comprehensive result showed an increase in net worth of $</w:t>
      </w:r>
      <w:r w:rsidR="00C21F30" w:rsidRPr="00C21F30">
        <w:t>516</w:t>
      </w:r>
      <w:r w:rsidRPr="00C21F30">
        <w:t> million for the three month period to 30 September 2014, compared to an increase of $1.1 billion in the same pe</w:t>
      </w:r>
      <w:r w:rsidR="00657064" w:rsidRPr="00C21F30">
        <w:t>riod the previous year. For 2014-15</w:t>
      </w:r>
      <w:r w:rsidRPr="00C21F30">
        <w:t xml:space="preserve">, </w:t>
      </w:r>
      <w:r w:rsidR="00AA595A">
        <w:t xml:space="preserve">the increase in net worth </w:t>
      </w:r>
      <w:r w:rsidRPr="00C21F30">
        <w:t>was mainly due to the net result from transactions discussed above.</w:t>
      </w:r>
    </w:p>
    <w:p w:rsidR="00BC017B" w:rsidRDefault="00BC017B" w:rsidP="00BC017B">
      <w:pPr>
        <w:pStyle w:val="Heading2"/>
        <w:spacing w:before="200"/>
      </w:pPr>
      <w:r>
        <w:t>Financial position</w:t>
      </w:r>
    </w:p>
    <w:p w:rsidR="00BC017B" w:rsidRPr="00E21A59" w:rsidRDefault="00BC017B" w:rsidP="00BC017B">
      <w:r w:rsidRPr="00E21A59">
        <w:t>Net assets increased by $</w:t>
      </w:r>
      <w:r w:rsidR="00C21F30">
        <w:t>516</w:t>
      </w:r>
      <w:r w:rsidRPr="00E21A59">
        <w:t> million</w:t>
      </w:r>
      <w:r w:rsidR="00E21A59" w:rsidRPr="00E21A59">
        <w:t xml:space="preserve"> to $128</w:t>
      </w:r>
      <w:r w:rsidRPr="00E21A59">
        <w:t> billion for the three months to 30 September 2014</w:t>
      </w:r>
      <w:r w:rsidR="0031027F" w:rsidRPr="00E21A59">
        <w:t xml:space="preserve">. Total assets </w:t>
      </w:r>
      <w:r w:rsidR="00B239FC" w:rsidRPr="00E21A59">
        <w:t xml:space="preserve">remained stable at around </w:t>
      </w:r>
      <w:r w:rsidR="0031027F" w:rsidRPr="00E21A59">
        <w:t>$198</w:t>
      </w:r>
      <w:r w:rsidR="00B239FC" w:rsidRPr="00E21A59">
        <w:t> billion</w:t>
      </w:r>
      <w:r w:rsidRPr="00E21A59">
        <w:t>. Tota</w:t>
      </w:r>
      <w:r w:rsidR="005307E7">
        <w:t xml:space="preserve">l liabilities </w:t>
      </w:r>
      <w:r w:rsidR="0031027F" w:rsidRPr="00E21A59">
        <w:t>decreased by $</w:t>
      </w:r>
      <w:r w:rsidR="00041610" w:rsidRPr="00E21A59">
        <w:t>428</w:t>
      </w:r>
      <w:r w:rsidRPr="00E21A59">
        <w:t> million</w:t>
      </w:r>
      <w:r w:rsidR="0031027F" w:rsidRPr="00E21A59">
        <w:t xml:space="preserve"> to $70.3</w:t>
      </w:r>
      <w:r w:rsidRPr="00E21A59">
        <w:t> billion</w:t>
      </w:r>
      <w:r w:rsidR="00B239FC" w:rsidRPr="00E21A59">
        <w:t xml:space="preserve">, </w:t>
      </w:r>
      <w:r w:rsidR="0094348E" w:rsidRPr="00E21A59">
        <w:t xml:space="preserve">primarily </w:t>
      </w:r>
      <w:r w:rsidR="00B239FC" w:rsidRPr="00E21A59">
        <w:t>reflecting</w:t>
      </w:r>
      <w:r w:rsidRPr="00E21A59">
        <w:t xml:space="preserve"> a dec</w:t>
      </w:r>
      <w:r w:rsidR="00B249D5" w:rsidRPr="00E21A59">
        <w:t>rease in payables</w:t>
      </w:r>
      <w:r w:rsidR="00B239FC" w:rsidRPr="00E21A59">
        <w:t xml:space="preserve"> </w:t>
      </w:r>
      <w:r w:rsidR="0094348E" w:rsidRPr="00E21A59">
        <w:t>in the education sector (</w:t>
      </w:r>
      <w:r w:rsidR="00B239FC" w:rsidRPr="00E21A59">
        <w:t>mainly relating</w:t>
      </w:r>
      <w:r w:rsidR="00B249D5" w:rsidRPr="00E21A59">
        <w:t xml:space="preserve"> to the timing of grants paid to non-government schools</w:t>
      </w:r>
      <w:r w:rsidR="0094348E" w:rsidRPr="00E21A59">
        <w:t>)</w:t>
      </w:r>
      <w:r w:rsidR="00B249D5" w:rsidRPr="00E21A59">
        <w:t xml:space="preserve"> and</w:t>
      </w:r>
      <w:r w:rsidR="0094348E" w:rsidRPr="00E21A59">
        <w:t xml:space="preserve"> the</w:t>
      </w:r>
      <w:r w:rsidR="003E4E86" w:rsidRPr="00E21A59">
        <w:t xml:space="preserve"> decrease of </w:t>
      </w:r>
      <w:r w:rsidR="00B10E1D" w:rsidRPr="00E21A59">
        <w:t xml:space="preserve">various payables in the </w:t>
      </w:r>
      <w:r w:rsidR="0094348E" w:rsidRPr="00E21A59">
        <w:t>transport and environment sectors</w:t>
      </w:r>
      <w:r w:rsidR="00657064" w:rsidRPr="00E21A59">
        <w:t xml:space="preserve"> reflecting timing factors</w:t>
      </w:r>
      <w:r w:rsidR="0094348E" w:rsidRPr="00E21A59">
        <w:t xml:space="preserve">. </w:t>
      </w:r>
    </w:p>
    <w:p w:rsidR="00BC017B" w:rsidRPr="00EA0FE2" w:rsidRDefault="00041610" w:rsidP="00BC017B">
      <w:r w:rsidRPr="00E21A59">
        <w:t>Net debt increased by $297</w:t>
      </w:r>
      <w:r w:rsidR="00BC017B" w:rsidRPr="00E21A59">
        <w:t> million</w:t>
      </w:r>
      <w:r w:rsidRPr="00E21A59">
        <w:t xml:space="preserve"> to $21.5</w:t>
      </w:r>
      <w:r w:rsidR="00BC017B" w:rsidRPr="00E21A59">
        <w:t> billion</w:t>
      </w:r>
      <w:r w:rsidR="00744AB8" w:rsidRPr="00E21A59">
        <w:t xml:space="preserve"> in the quarter</w:t>
      </w:r>
      <w:r w:rsidR="00657064" w:rsidRPr="00E21A59">
        <w:t>,</w:t>
      </w:r>
      <w:r w:rsidR="00BC017B" w:rsidRPr="00E21A59">
        <w:t xml:space="preserve"> </w:t>
      </w:r>
      <w:r w:rsidR="00B239FC" w:rsidRPr="00E21A59">
        <w:t xml:space="preserve">reflecting </w:t>
      </w:r>
      <w:r w:rsidR="00744AB8" w:rsidRPr="00E21A59">
        <w:t>a</w:t>
      </w:r>
      <w:r w:rsidR="00B239FC" w:rsidRPr="00E21A59">
        <w:t xml:space="preserve"> </w:t>
      </w:r>
      <w:r w:rsidR="00BC017B" w:rsidRPr="00E21A59">
        <w:t xml:space="preserve">decrease </w:t>
      </w:r>
      <w:r w:rsidR="003E4E86" w:rsidRPr="00E21A59">
        <w:t>in cash and deposits</w:t>
      </w:r>
      <w:r w:rsidR="00744AB8" w:rsidRPr="00E21A59">
        <w:t xml:space="preserve"> and an ass</w:t>
      </w:r>
      <w:r w:rsidR="005307E7">
        <w:t xml:space="preserve">ociated reduction in payables. </w:t>
      </w:r>
      <w:r w:rsidR="00BC017B" w:rsidRPr="00E21A59">
        <w:t>After allowing</w:t>
      </w:r>
      <w:r w:rsidR="00744AB8" w:rsidRPr="00E21A59">
        <w:t xml:space="preserve"> for timing differences</w:t>
      </w:r>
      <w:r w:rsidR="00BC017B" w:rsidRPr="00E21A59">
        <w:t>, the increase</w:t>
      </w:r>
      <w:r w:rsidR="00744AB8" w:rsidRPr="00E21A59">
        <w:t xml:space="preserve"> in net debt</w:t>
      </w:r>
      <w:r w:rsidR="00BC017B" w:rsidRPr="00E21A59">
        <w:t xml:space="preserve"> is consistent with budget expectations for a total net debt of $22.1 billion as at 30 June 2015.</w:t>
      </w:r>
      <w:r w:rsidR="00BC017B" w:rsidRPr="00EA0FE2">
        <w:t xml:space="preserve"> </w:t>
      </w:r>
    </w:p>
    <w:p w:rsidR="00BC017B" w:rsidRPr="005C65B0" w:rsidRDefault="00BC017B" w:rsidP="00BC017B">
      <w:pPr>
        <w:pStyle w:val="Heading2"/>
        <w:spacing w:before="200"/>
      </w:pPr>
      <w:r>
        <w:t>Cash flows</w:t>
      </w:r>
    </w:p>
    <w:p w:rsidR="00BC017B" w:rsidRPr="00481D9D" w:rsidRDefault="00BC017B" w:rsidP="00BC017B">
      <w:r w:rsidRPr="00481D9D">
        <w:t>Cash flow movements disclosed in the cash flow statement were consistent with the combined impact of the above mentioned drivers associated with the operating statement and balance sheet.</w:t>
      </w:r>
    </w:p>
    <w:p w:rsidR="00525596" w:rsidRDefault="00525596">
      <w:pPr>
        <w:spacing w:after="0"/>
        <w:rPr>
          <w:rFonts w:ascii="Calibri" w:hAnsi="Calibri"/>
          <w:b/>
          <w:caps/>
          <w:sz w:val="26"/>
          <w:szCs w:val="22"/>
        </w:rPr>
      </w:pPr>
      <w:r>
        <w:br w:type="page"/>
      </w:r>
    </w:p>
    <w:p w:rsidR="00110F2C" w:rsidRDefault="00110F2C" w:rsidP="00110F2C">
      <w:pPr>
        <w:pStyle w:val="Heading1"/>
      </w:pPr>
      <w:r>
        <w:lastRenderedPageBreak/>
        <w:t>Financial statements for the general government sector</w:t>
      </w:r>
    </w:p>
    <w:p w:rsidR="00110F2C" w:rsidRDefault="00110F2C" w:rsidP="00110F2C">
      <w:pPr>
        <w:pStyle w:val="Heading2"/>
      </w:pPr>
      <w:r>
        <w:t>Consolidated comprehensive operating statement for the period ended 30 September</w:t>
      </w:r>
    </w:p>
    <w:p w:rsidR="007A0531" w:rsidRPr="007A0531" w:rsidRDefault="00B82285" w:rsidP="007A053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824"/>
        <w:gridCol w:w="106"/>
        <w:gridCol w:w="4394"/>
        <w:gridCol w:w="270"/>
        <w:gridCol w:w="360"/>
        <w:gridCol w:w="90"/>
        <w:gridCol w:w="188"/>
        <w:gridCol w:w="633"/>
        <w:gridCol w:w="529"/>
        <w:gridCol w:w="382"/>
      </w:tblGrid>
      <w:tr w:rsidR="007A0531" w:rsidRPr="007A0531" w:rsidTr="00F54E0E">
        <w:trPr>
          <w:tblHeader/>
        </w:trPr>
        <w:tc>
          <w:tcPr>
            <w:tcW w:w="824" w:type="dxa"/>
            <w:tcBorders>
              <w:top w:val="single" w:sz="6" w:space="0" w:color="auto"/>
              <w:left w:val="single" w:sz="6" w:space="0" w:color="auto"/>
            </w:tcBorders>
            <w:shd w:val="clear" w:color="auto" w:fill="000000"/>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2013-14</w:t>
            </w:r>
          </w:p>
        </w:tc>
        <w:tc>
          <w:tcPr>
            <w:tcW w:w="106" w:type="dxa"/>
            <w:tcBorders>
              <w:top w:val="single" w:sz="6" w:space="0" w:color="auto"/>
            </w:tcBorders>
            <w:shd w:val="clear" w:color="auto" w:fill="000000"/>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 xml:space="preserve"> </w:t>
            </w:r>
          </w:p>
        </w:tc>
        <w:tc>
          <w:tcPr>
            <w:tcW w:w="4394" w:type="dxa"/>
            <w:tcBorders>
              <w:top w:val="single" w:sz="6" w:space="0" w:color="auto"/>
            </w:tcBorders>
            <w:shd w:val="clear" w:color="auto" w:fill="000000"/>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 xml:space="preserve">    </w:t>
            </w:r>
          </w:p>
        </w:tc>
        <w:tc>
          <w:tcPr>
            <w:tcW w:w="630" w:type="dxa"/>
            <w:gridSpan w:val="2"/>
            <w:tcBorders>
              <w:top w:val="single" w:sz="6" w:space="0" w:color="auto"/>
            </w:tcBorders>
            <w:shd w:val="clear" w:color="auto" w:fill="000000"/>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 xml:space="preserve">    </w:t>
            </w:r>
          </w:p>
        </w:tc>
        <w:tc>
          <w:tcPr>
            <w:tcW w:w="1440" w:type="dxa"/>
            <w:gridSpan w:val="4"/>
            <w:tcBorders>
              <w:top w:val="single" w:sz="6" w:space="0" w:color="auto"/>
            </w:tcBorders>
            <w:shd w:val="clear" w:color="auto" w:fill="000000"/>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2014-15</w:t>
            </w:r>
          </w:p>
        </w:tc>
        <w:tc>
          <w:tcPr>
            <w:tcW w:w="382" w:type="dxa"/>
            <w:tcBorders>
              <w:top w:val="single" w:sz="6" w:space="0" w:color="auto"/>
              <w:right w:val="single" w:sz="6" w:space="0" w:color="auto"/>
            </w:tcBorders>
            <w:shd w:val="solid" w:color="000000" w:fill="auto"/>
          </w:tcPr>
          <w:p w:rsidR="007A0531" w:rsidRPr="007A0531" w:rsidRDefault="007A0531" w:rsidP="007A0531">
            <w:pPr>
              <w:pStyle w:val="TableofFigures"/>
              <w:rPr>
                <w:rFonts w:eastAsiaTheme="minorEastAsia"/>
                <w:sz w:val="19"/>
                <w:lang w:eastAsia="en-AU"/>
              </w:rPr>
            </w:pPr>
            <w:r w:rsidRPr="007A0531">
              <w:rPr>
                <w:rFonts w:eastAsiaTheme="minorEastAsia"/>
                <w:sz w:val="19"/>
                <w:lang w:eastAsia="en-AU"/>
              </w:rPr>
              <w:t xml:space="preserve">   </w:t>
            </w:r>
          </w:p>
        </w:tc>
      </w:tr>
      <w:tr w:rsidR="007A0531" w:rsidRPr="007A0531" w:rsidTr="00F54E0E">
        <w:trPr>
          <w:tblHeader/>
        </w:trPr>
        <w:tc>
          <w:tcPr>
            <w:tcW w:w="824" w:type="dxa"/>
            <w:tcBorders>
              <w:left w:val="single" w:sz="6" w:space="0" w:color="auto"/>
              <w:bottom w:val="single" w:sz="6" w:space="0" w:color="auto"/>
              <w:right w:val="nil"/>
            </w:tcBorders>
            <w:shd w:val="solid" w:color="000000" w:fill="auto"/>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Actual</w:t>
            </w:r>
          </w:p>
          <w:p w:rsidR="007A0531" w:rsidRPr="007A0531" w:rsidRDefault="007A0531" w:rsidP="007A0531">
            <w:pPr>
              <w:pStyle w:val="Tabletextheading"/>
              <w:rPr>
                <w:rFonts w:eastAsiaTheme="minorEastAsia" w:cs="Calibri"/>
                <w:iCs/>
                <w:color w:val="FFFFFF"/>
                <w:szCs w:val="22"/>
                <w:vertAlign w:val="superscript"/>
                <w:lang w:eastAsia="en-AU"/>
              </w:rPr>
            </w:pPr>
            <w:r w:rsidRPr="007A0531">
              <w:rPr>
                <w:rFonts w:eastAsiaTheme="minorEastAsia"/>
                <w:sz w:val="19"/>
                <w:lang w:eastAsia="en-AU"/>
              </w:rPr>
              <w:t xml:space="preserve">to Sept </w:t>
            </w:r>
            <w:r w:rsidRPr="007A0531">
              <w:rPr>
                <w:rFonts w:eastAsiaTheme="minorEastAsia" w:cs="Calibri"/>
                <w:iCs/>
                <w:color w:val="FFFFFF"/>
                <w:szCs w:val="22"/>
                <w:vertAlign w:val="superscript"/>
                <w:lang w:eastAsia="en-AU"/>
              </w:rPr>
              <w:t>(a)</w:t>
            </w:r>
          </w:p>
        </w:tc>
        <w:tc>
          <w:tcPr>
            <w:tcW w:w="106" w:type="dxa"/>
            <w:tcBorders>
              <w:left w:val="nil"/>
              <w:bottom w:val="single" w:sz="6" w:space="0" w:color="auto"/>
              <w:right w:val="nil"/>
            </w:tcBorders>
            <w:shd w:val="solid" w:color="000000" w:fill="auto"/>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 xml:space="preserve"> </w:t>
            </w:r>
          </w:p>
        </w:tc>
        <w:tc>
          <w:tcPr>
            <w:tcW w:w="4394" w:type="dxa"/>
            <w:tcBorders>
              <w:left w:val="nil"/>
              <w:bottom w:val="single" w:sz="6" w:space="0" w:color="auto"/>
              <w:right w:val="nil"/>
            </w:tcBorders>
            <w:shd w:val="solid" w:color="000000" w:fill="auto"/>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 xml:space="preserve">    </w:t>
            </w:r>
          </w:p>
        </w:tc>
        <w:tc>
          <w:tcPr>
            <w:tcW w:w="630" w:type="dxa"/>
            <w:gridSpan w:val="2"/>
            <w:tcBorders>
              <w:left w:val="nil"/>
              <w:bottom w:val="single" w:sz="6" w:space="0" w:color="auto"/>
              <w:right w:val="nil"/>
            </w:tcBorders>
            <w:shd w:val="solid" w:color="000000" w:fill="auto"/>
          </w:tcPr>
          <w:p w:rsidR="007A0531" w:rsidRPr="007A0531" w:rsidRDefault="007A0531" w:rsidP="007A0531">
            <w:pPr>
              <w:pStyle w:val="Tabletextheading"/>
              <w:rPr>
                <w:rFonts w:eastAsiaTheme="minorEastAsia"/>
                <w:sz w:val="19"/>
                <w:lang w:eastAsia="en-AU"/>
              </w:rPr>
            </w:pPr>
          </w:p>
          <w:p w:rsidR="007A0531" w:rsidRPr="007A0531" w:rsidRDefault="007A0531" w:rsidP="007A0531">
            <w:pPr>
              <w:pStyle w:val="Tabletextheadingcentred"/>
              <w:rPr>
                <w:rFonts w:eastAsiaTheme="minorEastAsia"/>
                <w:sz w:val="19"/>
                <w:lang w:eastAsia="en-AU"/>
              </w:rPr>
            </w:pPr>
            <w:r w:rsidRPr="007A0531">
              <w:rPr>
                <w:rFonts w:eastAsiaTheme="minorEastAsia"/>
                <w:sz w:val="19"/>
                <w:lang w:eastAsia="en-AU"/>
              </w:rPr>
              <w:t>Notes</w:t>
            </w:r>
          </w:p>
        </w:tc>
        <w:tc>
          <w:tcPr>
            <w:tcW w:w="911" w:type="dxa"/>
            <w:gridSpan w:val="3"/>
            <w:tcBorders>
              <w:left w:val="nil"/>
              <w:bottom w:val="single" w:sz="6" w:space="0" w:color="auto"/>
              <w:right w:val="nil"/>
            </w:tcBorders>
            <w:shd w:val="solid" w:color="000000" w:fill="auto"/>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Actual</w:t>
            </w:r>
          </w:p>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to Sept</w:t>
            </w:r>
          </w:p>
        </w:tc>
        <w:tc>
          <w:tcPr>
            <w:tcW w:w="911" w:type="dxa"/>
            <w:gridSpan w:val="2"/>
            <w:tcBorders>
              <w:left w:val="nil"/>
              <w:bottom w:val="single" w:sz="6" w:space="0" w:color="auto"/>
              <w:right w:val="single" w:sz="6" w:space="0" w:color="auto"/>
            </w:tcBorders>
            <w:shd w:val="solid" w:color="000000" w:fill="auto"/>
          </w:tcPr>
          <w:p w:rsidR="007A0531" w:rsidRPr="007A0531" w:rsidRDefault="007A0531" w:rsidP="007A0531">
            <w:pPr>
              <w:pStyle w:val="Tabletextheading"/>
              <w:rPr>
                <w:rFonts w:eastAsiaTheme="minorEastAsia"/>
                <w:sz w:val="19"/>
                <w:lang w:eastAsia="en-AU"/>
              </w:rPr>
            </w:pPr>
            <w:r w:rsidRPr="007A0531">
              <w:rPr>
                <w:rFonts w:eastAsiaTheme="minorEastAsia"/>
                <w:sz w:val="19"/>
                <w:lang w:eastAsia="en-AU"/>
              </w:rPr>
              <w:t>Revised budget</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Revenue from transactions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4 300.5</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Taxation revenue</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2</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4 710.7</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17 871.1</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204.3</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Interest</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205.1</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834.4</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64.5</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s="Calibri"/>
                <w:color w:val="000000"/>
                <w:szCs w:val="22"/>
                <w:lang w:eastAsia="en-AU"/>
              </w:rPr>
            </w:pPr>
            <w:r w:rsidRPr="007A0531">
              <w:rPr>
                <w:rFonts w:eastAsiaTheme="minorEastAsia"/>
                <w:color w:val="000000"/>
                <w:sz w:val="19"/>
                <w:lang w:eastAsia="en-AU"/>
              </w:rPr>
              <w:t>Dividends and income tax equivalent and rate equivalent</w:t>
            </w:r>
            <w:r w:rsidRPr="007A0531">
              <w:rPr>
                <w:rFonts w:eastAsiaTheme="minorEastAsia" w:cs="Calibri"/>
                <w:color w:val="000000"/>
                <w:szCs w:val="22"/>
                <w:lang w:eastAsia="en-AU"/>
              </w:rPr>
              <w:t xml:space="preserve"> revenue</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3</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51.0</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1 088.8</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1 727.2</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Sales of goods and services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4</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1 656.6</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6 556.3</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5 453.1</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Grants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5</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5 665.0</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24 432.6</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521.5</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Other revenue</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6</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566.4</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2 141.7</w:t>
            </w:r>
          </w:p>
        </w:tc>
      </w:tr>
      <w:tr w:rsidR="007A0531" w:rsidRPr="007A0531" w:rsidTr="007A0531">
        <w:tc>
          <w:tcPr>
            <w:tcW w:w="824" w:type="dxa"/>
            <w:tcBorders>
              <w:top w:val="single" w:sz="6" w:space="0" w:color="auto"/>
              <w:left w:val="nil"/>
              <w:bottom w:val="nil"/>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12 271.0</w:t>
            </w:r>
          </w:p>
        </w:tc>
        <w:tc>
          <w:tcPr>
            <w:tcW w:w="106" w:type="dxa"/>
            <w:tcBorders>
              <w:top w:val="single" w:sz="6" w:space="0" w:color="auto"/>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single" w:sz="6" w:space="0" w:color="auto"/>
              <w:left w:val="nil"/>
              <w:bottom w:val="nil"/>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Total revenue from transactions</w:t>
            </w:r>
          </w:p>
        </w:tc>
        <w:tc>
          <w:tcPr>
            <w:tcW w:w="630" w:type="dxa"/>
            <w:gridSpan w:val="2"/>
            <w:tcBorders>
              <w:top w:val="single" w:sz="6" w:space="0" w:color="auto"/>
              <w:left w:val="nil"/>
              <w:bottom w:val="nil"/>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single" w:sz="6" w:space="0" w:color="auto"/>
              <w:left w:val="nil"/>
              <w:bottom w:val="nil"/>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12 854.7</w:t>
            </w:r>
          </w:p>
        </w:tc>
        <w:tc>
          <w:tcPr>
            <w:tcW w:w="911" w:type="dxa"/>
            <w:gridSpan w:val="2"/>
            <w:tcBorders>
              <w:top w:val="single" w:sz="6" w:space="0" w:color="auto"/>
              <w:left w:val="nil"/>
              <w:bottom w:val="nil"/>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52 924.9</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Expenses from transactions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4 388.4</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Employee expenses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4 510.1</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18 509.3</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266.7</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Net superannuation interest expense</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7</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258.1</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1 014.8</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478.7</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Other superannuation expenses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7</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483.9</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1 936.3</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611.6</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Depreciation</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8</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586.2</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2 454.9</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525.9</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Interest expense</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523.4</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2 119.6</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2 060.2</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Grants and other transfers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2 002.6</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8 241.7</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4 189.1</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Other operating expenses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4 063.3</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17 585.9</w:t>
            </w:r>
          </w:p>
        </w:tc>
      </w:tr>
      <w:tr w:rsidR="007A0531" w:rsidRPr="007A0531" w:rsidTr="007A0531">
        <w:tc>
          <w:tcPr>
            <w:tcW w:w="824" w:type="dxa"/>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12 520.6</w:t>
            </w:r>
          </w:p>
        </w:tc>
        <w:tc>
          <w:tcPr>
            <w:tcW w:w="106" w:type="dxa"/>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single" w:sz="6" w:space="0" w:color="auto"/>
              <w:left w:val="nil"/>
              <w:bottom w:val="single" w:sz="6" w:space="0" w:color="auto"/>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Total expenses from transactions</w:t>
            </w:r>
          </w:p>
        </w:tc>
        <w:tc>
          <w:tcPr>
            <w:tcW w:w="630" w:type="dxa"/>
            <w:gridSpan w:val="2"/>
            <w:tcBorders>
              <w:top w:val="single" w:sz="6" w:space="0" w:color="auto"/>
              <w:left w:val="nil"/>
              <w:bottom w:val="single" w:sz="6" w:space="0" w:color="auto"/>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9</w:t>
            </w:r>
          </w:p>
        </w:tc>
        <w:tc>
          <w:tcPr>
            <w:tcW w:w="911" w:type="dxa"/>
            <w:gridSpan w:val="3"/>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12 427.5</w:t>
            </w:r>
          </w:p>
        </w:tc>
        <w:tc>
          <w:tcPr>
            <w:tcW w:w="911" w:type="dxa"/>
            <w:gridSpan w:val="2"/>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51 862.6</w:t>
            </w:r>
          </w:p>
        </w:tc>
      </w:tr>
      <w:tr w:rsidR="007A0531" w:rsidRPr="007A0531" w:rsidTr="007A0531">
        <w:tc>
          <w:tcPr>
            <w:tcW w:w="824" w:type="dxa"/>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( 249.6)</w:t>
            </w:r>
          </w:p>
        </w:tc>
        <w:tc>
          <w:tcPr>
            <w:tcW w:w="106" w:type="dxa"/>
            <w:tcBorders>
              <w:top w:val="nil"/>
              <w:left w:val="nil"/>
              <w:bottom w:val="single" w:sz="12"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single" w:sz="6" w:space="0" w:color="auto"/>
              <w:left w:val="nil"/>
              <w:bottom w:val="single" w:sz="12" w:space="0" w:color="auto"/>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Net result from transactions – net operating balance</w:t>
            </w:r>
          </w:p>
        </w:tc>
        <w:tc>
          <w:tcPr>
            <w:tcW w:w="630" w:type="dxa"/>
            <w:gridSpan w:val="2"/>
            <w:tcBorders>
              <w:top w:val="nil"/>
              <w:left w:val="nil"/>
              <w:bottom w:val="single" w:sz="12" w:space="0" w:color="auto"/>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427.2</w:t>
            </w:r>
          </w:p>
        </w:tc>
        <w:tc>
          <w:tcPr>
            <w:tcW w:w="911" w:type="dxa"/>
            <w:gridSpan w:val="2"/>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1 062.3</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Other economic flows included in net result</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( 4.4)</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Net gain/(loss) on disposal of non-financial assets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5.1</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63.8</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22.2</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Net gain on financial assets or liabilities at fair value</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19.3</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6.5</w:t>
            </w:r>
          </w:p>
        </w:tc>
      </w:tr>
      <w:tr w:rsidR="007A0531" w:rsidRPr="007A0531" w:rsidTr="007A0531">
        <w:tc>
          <w:tcPr>
            <w:tcW w:w="824" w:type="dxa"/>
            <w:tcBorders>
              <w:top w:val="nil"/>
              <w:left w:val="nil"/>
              <w:bottom w:val="single" w:sz="6"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( 96.5)</w:t>
            </w:r>
          </w:p>
        </w:tc>
        <w:tc>
          <w:tcPr>
            <w:tcW w:w="106" w:type="dxa"/>
            <w:tcBorders>
              <w:top w:val="nil"/>
              <w:left w:val="nil"/>
              <w:bottom w:val="single" w:sz="6"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single" w:sz="6" w:space="0" w:color="auto"/>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Other (losses) from other economic flows</w:t>
            </w:r>
          </w:p>
        </w:tc>
        <w:tc>
          <w:tcPr>
            <w:tcW w:w="630" w:type="dxa"/>
            <w:gridSpan w:val="2"/>
            <w:tcBorders>
              <w:top w:val="nil"/>
              <w:left w:val="nil"/>
              <w:bottom w:val="single" w:sz="6" w:space="0" w:color="auto"/>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10</w:t>
            </w:r>
          </w:p>
        </w:tc>
        <w:tc>
          <w:tcPr>
            <w:tcW w:w="911" w:type="dxa"/>
            <w:gridSpan w:val="3"/>
            <w:tcBorders>
              <w:top w:val="nil"/>
              <w:left w:val="nil"/>
              <w:bottom w:val="single" w:sz="6"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( 90.1)</w:t>
            </w:r>
          </w:p>
        </w:tc>
        <w:tc>
          <w:tcPr>
            <w:tcW w:w="911" w:type="dxa"/>
            <w:gridSpan w:val="2"/>
            <w:tcBorders>
              <w:top w:val="nil"/>
              <w:left w:val="nil"/>
              <w:bottom w:val="single" w:sz="6"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( 286.2)</w:t>
            </w:r>
          </w:p>
        </w:tc>
      </w:tr>
      <w:tr w:rsidR="007A0531" w:rsidRPr="007A0531" w:rsidTr="007A0531">
        <w:tc>
          <w:tcPr>
            <w:tcW w:w="824" w:type="dxa"/>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( 78.7)</w:t>
            </w:r>
          </w:p>
        </w:tc>
        <w:tc>
          <w:tcPr>
            <w:tcW w:w="106" w:type="dxa"/>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single" w:sz="6" w:space="0" w:color="auto"/>
              <w:left w:val="nil"/>
              <w:bottom w:val="single" w:sz="6" w:space="0" w:color="auto"/>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Total other economic flows included in net result</w:t>
            </w:r>
          </w:p>
        </w:tc>
        <w:tc>
          <w:tcPr>
            <w:tcW w:w="630" w:type="dxa"/>
            <w:gridSpan w:val="2"/>
            <w:tcBorders>
              <w:top w:val="single" w:sz="6" w:space="0" w:color="auto"/>
              <w:left w:val="nil"/>
              <w:bottom w:val="single" w:sz="6" w:space="0" w:color="auto"/>
              <w:right w:val="nil"/>
            </w:tcBorders>
          </w:tcPr>
          <w:p w:rsidR="007A0531" w:rsidRPr="007A0531" w:rsidRDefault="007A0531" w:rsidP="007A0531">
            <w:pPr>
              <w:pStyle w:val="Tabletextcentred"/>
              <w:rPr>
                <w:rFonts w:eastAsiaTheme="minorEastAsia"/>
                <w:b/>
                <w:bCs/>
                <w:sz w:val="19"/>
                <w:lang w:eastAsia="en-AU"/>
              </w:rPr>
            </w:pPr>
            <w:r w:rsidRPr="007A0531">
              <w:rPr>
                <w:rFonts w:eastAsiaTheme="minorEastAsia"/>
                <w:b/>
                <w:bCs/>
                <w:sz w:val="19"/>
                <w:lang w:eastAsia="en-AU"/>
              </w:rPr>
              <w:t xml:space="preserve"> </w:t>
            </w:r>
          </w:p>
        </w:tc>
        <w:tc>
          <w:tcPr>
            <w:tcW w:w="911" w:type="dxa"/>
            <w:gridSpan w:val="3"/>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cs="Calibri"/>
                <w:b/>
                <w:bCs/>
                <w:color w:val="000000"/>
                <w:szCs w:val="22"/>
                <w:lang w:eastAsia="en-AU"/>
              </w:rPr>
            </w:pPr>
            <w:r w:rsidRPr="007A0531">
              <w:rPr>
                <w:rFonts w:eastAsiaTheme="minorEastAsia"/>
                <w:b/>
                <w:bCs/>
                <w:color w:val="000000"/>
                <w:sz w:val="19"/>
                <w:lang w:eastAsia="en-AU"/>
              </w:rPr>
              <w:t>( 65.8</w:t>
            </w:r>
            <w:r w:rsidRPr="007A0531">
              <w:rPr>
                <w:rFonts w:eastAsiaTheme="minorEastAsia" w:cs="Calibri"/>
                <w:b/>
                <w:bCs/>
                <w:color w:val="000000"/>
                <w:szCs w:val="22"/>
                <w:lang w:eastAsia="en-AU"/>
              </w:rPr>
              <w:t>)</w:t>
            </w:r>
          </w:p>
        </w:tc>
        <w:tc>
          <w:tcPr>
            <w:tcW w:w="911" w:type="dxa"/>
            <w:gridSpan w:val="2"/>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( 215.9)</w:t>
            </w:r>
          </w:p>
        </w:tc>
      </w:tr>
      <w:tr w:rsidR="007A0531" w:rsidRPr="007A0531" w:rsidTr="007A0531">
        <w:tc>
          <w:tcPr>
            <w:tcW w:w="824" w:type="dxa"/>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( 328.4)</w:t>
            </w:r>
          </w:p>
        </w:tc>
        <w:tc>
          <w:tcPr>
            <w:tcW w:w="106" w:type="dxa"/>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single" w:sz="6" w:space="0" w:color="auto"/>
              <w:left w:val="nil"/>
              <w:bottom w:val="single" w:sz="6" w:space="0" w:color="auto"/>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Net result</w:t>
            </w:r>
          </w:p>
        </w:tc>
        <w:tc>
          <w:tcPr>
            <w:tcW w:w="630" w:type="dxa"/>
            <w:gridSpan w:val="2"/>
            <w:tcBorders>
              <w:top w:val="single" w:sz="6" w:space="0" w:color="auto"/>
              <w:left w:val="nil"/>
              <w:bottom w:val="single" w:sz="6" w:space="0" w:color="auto"/>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361.4</w:t>
            </w:r>
          </w:p>
        </w:tc>
        <w:tc>
          <w:tcPr>
            <w:tcW w:w="911" w:type="dxa"/>
            <w:gridSpan w:val="2"/>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846.3</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keepNext/>
              <w:rPr>
                <w:rFonts w:eastAsiaTheme="minorEastAsia"/>
                <w:b/>
                <w:bCs/>
                <w:color w:val="000000"/>
                <w:sz w:val="19"/>
                <w:lang w:eastAsia="en-AU"/>
              </w:rPr>
            </w:pPr>
            <w:r w:rsidRPr="007A0531">
              <w:rPr>
                <w:rFonts w:eastAsiaTheme="minorEastAsia"/>
                <w:b/>
                <w:bCs/>
                <w:color w:val="000000"/>
                <w:sz w:val="19"/>
                <w:lang w:eastAsia="en-AU"/>
              </w:rPr>
              <w:t xml:space="preserve"> </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664" w:type="dxa"/>
            <w:gridSpan w:val="2"/>
            <w:tcBorders>
              <w:top w:val="nil"/>
              <w:left w:val="nil"/>
              <w:bottom w:val="nil"/>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 xml:space="preserve">Other economic flows – other comprehensive income </w:t>
            </w:r>
          </w:p>
        </w:tc>
        <w:tc>
          <w:tcPr>
            <w:tcW w:w="360" w:type="dxa"/>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b/>
                <w:bCs/>
                <w:color w:val="000000"/>
                <w:sz w:val="19"/>
                <w:lang w:eastAsia="en-AU"/>
              </w:rPr>
            </w:pP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b/>
                <w:bCs/>
                <w:color w:val="000000"/>
                <w:sz w:val="19"/>
                <w:lang w:eastAsia="en-AU"/>
              </w:rPr>
            </w:pP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Items that will not be reclassified to net result</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( 73.0)</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Changes in non-financial assets revaluation surplus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( 369.9)</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3 871.6</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1 428.4</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Remeasurement of superannuation defined benefit plans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121.2</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( 177.2)</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s="Calibri"/>
                <w:color w:val="000000"/>
                <w:szCs w:val="22"/>
                <w:lang w:eastAsia="en-AU"/>
              </w:rPr>
            </w:pPr>
            <w:r w:rsidRPr="007A0531">
              <w:rPr>
                <w:rFonts w:eastAsiaTheme="minorEastAsia"/>
                <w:color w:val="000000"/>
                <w:sz w:val="19"/>
                <w:lang w:eastAsia="en-AU"/>
              </w:rPr>
              <w:t xml:space="preserve">Net gain/(loss) on equity investments in other sector entities at proportional share of the carrying amount of </w:t>
            </w:r>
            <w:r w:rsidRPr="007A0531">
              <w:rPr>
                <w:rFonts w:eastAsiaTheme="minorEastAsia" w:cs="Calibri"/>
                <w:color w:val="000000"/>
                <w:szCs w:val="22"/>
                <w:lang w:eastAsia="en-AU"/>
              </w:rPr>
              <w:t>net assets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2 884.3</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103.4</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Other movements in equity</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405.8</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( 0.8)</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5114" w:type="dxa"/>
            <w:gridSpan w:val="4"/>
            <w:tcBorders>
              <w:top w:val="nil"/>
              <w:left w:val="nil"/>
              <w:bottom w:val="nil"/>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Items that may be reclassified subsequently to net result</w:t>
            </w:r>
          </w:p>
        </w:tc>
        <w:tc>
          <w:tcPr>
            <w:tcW w:w="188" w:type="dxa"/>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633"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3.5</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Net gain/(loss) on financial assets at fair value</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( 2.2)</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1.1</w:t>
            </w:r>
          </w:p>
        </w:tc>
      </w:tr>
      <w:tr w:rsidR="007A0531" w:rsidRPr="007A0531" w:rsidTr="007A0531">
        <w:tc>
          <w:tcPr>
            <w:tcW w:w="824" w:type="dxa"/>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1 462.4</w:t>
            </w:r>
          </w:p>
        </w:tc>
        <w:tc>
          <w:tcPr>
            <w:tcW w:w="106" w:type="dxa"/>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single" w:sz="6" w:space="0" w:color="auto"/>
              <w:left w:val="nil"/>
              <w:bottom w:val="single" w:sz="6" w:space="0" w:color="auto"/>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Total other economic flows – other comprehensive income</w:t>
            </w:r>
          </w:p>
        </w:tc>
        <w:tc>
          <w:tcPr>
            <w:tcW w:w="630" w:type="dxa"/>
            <w:gridSpan w:val="2"/>
            <w:tcBorders>
              <w:top w:val="single" w:sz="6" w:space="0" w:color="auto"/>
              <w:left w:val="nil"/>
              <w:bottom w:val="single" w:sz="6" w:space="0" w:color="auto"/>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154.9</w:t>
            </w:r>
          </w:p>
        </w:tc>
        <w:tc>
          <w:tcPr>
            <w:tcW w:w="911" w:type="dxa"/>
            <w:gridSpan w:val="2"/>
            <w:tcBorders>
              <w:top w:val="single" w:sz="6" w:space="0" w:color="auto"/>
              <w:left w:val="nil"/>
              <w:bottom w:val="single" w:sz="6"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6 579.1</w:t>
            </w:r>
          </w:p>
        </w:tc>
      </w:tr>
      <w:tr w:rsidR="007A0531" w:rsidRPr="007A0531" w:rsidTr="007A0531">
        <w:tc>
          <w:tcPr>
            <w:tcW w:w="824" w:type="dxa"/>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cs="Calibri"/>
                <w:b/>
                <w:bCs/>
                <w:color w:val="000000"/>
                <w:szCs w:val="22"/>
                <w:lang w:eastAsia="en-AU"/>
              </w:rPr>
            </w:pPr>
            <w:r w:rsidRPr="007A0531">
              <w:rPr>
                <w:rFonts w:eastAsiaTheme="minorEastAsia"/>
                <w:b/>
                <w:bCs/>
                <w:color w:val="000000"/>
                <w:sz w:val="19"/>
                <w:lang w:eastAsia="en-AU"/>
              </w:rPr>
              <w:t>1 134.0</w:t>
            </w:r>
          </w:p>
        </w:tc>
        <w:tc>
          <w:tcPr>
            <w:tcW w:w="106" w:type="dxa"/>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single" w:sz="6" w:space="0" w:color="auto"/>
              <w:left w:val="nil"/>
              <w:bottom w:val="single" w:sz="12" w:space="0" w:color="auto"/>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Comprehensive result – total change in net worth</w:t>
            </w:r>
          </w:p>
        </w:tc>
        <w:tc>
          <w:tcPr>
            <w:tcW w:w="630" w:type="dxa"/>
            <w:gridSpan w:val="2"/>
            <w:tcBorders>
              <w:top w:val="single" w:sz="6" w:space="0" w:color="auto"/>
              <w:left w:val="nil"/>
              <w:bottom w:val="single" w:sz="12" w:space="0" w:color="auto"/>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516.3</w:t>
            </w:r>
          </w:p>
        </w:tc>
        <w:tc>
          <w:tcPr>
            <w:tcW w:w="911" w:type="dxa"/>
            <w:gridSpan w:val="2"/>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7 425.5</w:t>
            </w:r>
          </w:p>
        </w:tc>
      </w:tr>
      <w:tr w:rsidR="007A0531" w:rsidRPr="007A0531" w:rsidTr="007A0531">
        <w:trPr>
          <w:trHeight w:hRule="exact" w:val="120"/>
        </w:trPr>
        <w:tc>
          <w:tcPr>
            <w:tcW w:w="824" w:type="dxa"/>
            <w:tcBorders>
              <w:top w:val="nil"/>
              <w:left w:val="nil"/>
              <w:bottom w:val="nil"/>
              <w:right w:val="nil"/>
            </w:tcBorders>
          </w:tcPr>
          <w:p w:rsidR="007A0531" w:rsidRPr="007A0531" w:rsidRDefault="007A0531" w:rsidP="007A0531">
            <w:pPr>
              <w:pStyle w:val="TableofFigures"/>
              <w:pageBreakBefore/>
              <w:rPr>
                <w:rFonts w:eastAsiaTheme="minorEastAsia"/>
                <w:b/>
                <w:bCs/>
                <w:color w:val="0000FF"/>
                <w:sz w:val="19"/>
                <w:lang w:eastAsia="en-AU"/>
              </w:rPr>
            </w:pPr>
            <w:r w:rsidRPr="007A0531">
              <w:rPr>
                <w:rFonts w:eastAsiaTheme="minorEastAsia"/>
                <w:b/>
                <w:bCs/>
                <w:color w:val="0000FF"/>
                <w:sz w:val="19"/>
                <w:lang w:eastAsia="en-AU"/>
              </w:rPr>
              <w:lastRenderedPageBreak/>
              <w:t xml:space="preserve"> </w:t>
            </w:r>
          </w:p>
        </w:tc>
        <w:tc>
          <w:tcPr>
            <w:tcW w:w="106" w:type="dxa"/>
            <w:tcBorders>
              <w:top w:val="nil"/>
              <w:left w:val="nil"/>
              <w:bottom w:val="nil"/>
              <w:right w:val="nil"/>
            </w:tcBorders>
          </w:tcPr>
          <w:p w:rsidR="007A0531" w:rsidRPr="007A0531" w:rsidRDefault="007A0531" w:rsidP="007A0531">
            <w:pPr>
              <w:pStyle w:val="TableofFigures"/>
              <w:rPr>
                <w:rFonts w:eastAsiaTheme="minorEastAsia"/>
                <w:b/>
                <w:bCs/>
                <w:color w:val="0000FF"/>
                <w:sz w:val="19"/>
                <w:lang w:eastAsia="en-AU"/>
              </w:rPr>
            </w:pPr>
            <w:r w:rsidRPr="007A0531">
              <w:rPr>
                <w:rFonts w:eastAsiaTheme="minorEastAsia"/>
                <w:b/>
                <w:bCs/>
                <w:color w:val="0000FF"/>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cs="Calibri"/>
                <w:b/>
                <w:bCs/>
                <w:color w:val="0000FF"/>
                <w:szCs w:val="22"/>
                <w:lang w:eastAsia="en-AU"/>
              </w:rPr>
            </w:pPr>
            <w:r w:rsidRPr="007A0531">
              <w:rPr>
                <w:rFonts w:eastAsiaTheme="minorEastAsia"/>
                <w:b/>
                <w:bCs/>
                <w:color w:val="0000FF"/>
                <w:sz w:val="19"/>
                <w:lang w:eastAsia="en-AU"/>
              </w:rPr>
              <w:t xml:space="preserve">    </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b/>
                <w:bCs/>
                <w:color w:val="0000FF"/>
                <w:sz w:val="19"/>
                <w:lang w:eastAsia="en-AU"/>
              </w:rPr>
            </w:pPr>
            <w:r w:rsidRPr="007A0531">
              <w:rPr>
                <w:rFonts w:eastAsiaTheme="minorEastAsia"/>
                <w:b/>
                <w:bCs/>
                <w:color w:val="0000FF"/>
                <w:sz w:val="19"/>
                <w:lang w:eastAsia="en-AU"/>
              </w:rPr>
              <w:t xml:space="preserve">    </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b/>
                <w:bCs/>
                <w:color w:val="0000FF"/>
                <w:sz w:val="19"/>
                <w:lang w:eastAsia="en-AU"/>
              </w:rPr>
            </w:pPr>
            <w:r w:rsidRPr="007A0531">
              <w:rPr>
                <w:rFonts w:eastAsiaTheme="minorEastAsia"/>
                <w:b/>
                <w:bCs/>
                <w:color w:val="0000FF"/>
                <w:sz w:val="19"/>
                <w:lang w:eastAsia="en-AU"/>
              </w:rPr>
              <w:t xml:space="preserve">    </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b/>
                <w:bCs/>
                <w:color w:val="0000FF"/>
                <w:sz w:val="19"/>
                <w:lang w:eastAsia="en-AU"/>
              </w:rPr>
            </w:pPr>
            <w:r w:rsidRPr="007A0531">
              <w:rPr>
                <w:rFonts w:eastAsiaTheme="minorEastAsia"/>
                <w:b/>
                <w:bCs/>
                <w:color w:val="0000FF"/>
                <w:sz w:val="19"/>
                <w:lang w:eastAsia="en-AU"/>
              </w:rPr>
              <w:t xml:space="preserve"> </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FISCAL AGGREGATES</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b/>
                <w:bCs/>
                <w:color w:val="0000FF"/>
                <w:sz w:val="19"/>
                <w:lang w:eastAsia="en-AU"/>
              </w:rPr>
            </w:pPr>
            <w:r w:rsidRPr="007A0531">
              <w:rPr>
                <w:rFonts w:eastAsiaTheme="minorEastAsia"/>
                <w:b/>
                <w:bCs/>
                <w:color w:val="0000FF"/>
                <w:sz w:val="19"/>
                <w:lang w:eastAsia="en-AU"/>
              </w:rPr>
              <w:t xml:space="preserve">    </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b/>
                <w:bCs/>
                <w:color w:val="0000FF"/>
                <w:sz w:val="19"/>
                <w:lang w:eastAsia="en-AU"/>
              </w:rPr>
            </w:pPr>
            <w:r w:rsidRPr="007A0531">
              <w:rPr>
                <w:rFonts w:eastAsiaTheme="minorEastAsia"/>
                <w:b/>
                <w:bCs/>
                <w:color w:val="0000FF"/>
                <w:sz w:val="19"/>
                <w:lang w:eastAsia="en-AU"/>
              </w:rPr>
              <w:t xml:space="preserve">    </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( 249.6)</w:t>
            </w:r>
          </w:p>
        </w:tc>
        <w:tc>
          <w:tcPr>
            <w:tcW w:w="106"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nil"/>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Net operating balance</w:t>
            </w:r>
          </w:p>
        </w:tc>
        <w:tc>
          <w:tcPr>
            <w:tcW w:w="630" w:type="dxa"/>
            <w:gridSpan w:val="2"/>
            <w:tcBorders>
              <w:top w:val="nil"/>
              <w:left w:val="nil"/>
              <w:bottom w:val="nil"/>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427.2</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1 062.3</w:t>
            </w:r>
          </w:p>
        </w:tc>
      </w:tr>
      <w:tr w:rsidR="007A0531" w:rsidRPr="007A0531" w:rsidTr="007A0531">
        <w:tc>
          <w:tcPr>
            <w:tcW w:w="824" w:type="dxa"/>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( 769.0)</w:t>
            </w:r>
          </w:p>
        </w:tc>
        <w:tc>
          <w:tcPr>
            <w:tcW w:w="106" w:type="dxa"/>
            <w:tcBorders>
              <w:top w:val="nil"/>
              <w:left w:val="nil"/>
              <w:bottom w:val="single" w:sz="6" w:space="0" w:color="auto"/>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w:t>
            </w:r>
          </w:p>
        </w:tc>
        <w:tc>
          <w:tcPr>
            <w:tcW w:w="4394" w:type="dxa"/>
            <w:tcBorders>
              <w:top w:val="nil"/>
              <w:left w:val="nil"/>
              <w:bottom w:val="single" w:sz="6" w:space="0" w:color="auto"/>
              <w:right w:val="nil"/>
            </w:tcBorders>
          </w:tcPr>
          <w:p w:rsidR="007A0531" w:rsidRPr="007A0531" w:rsidRDefault="007A0531" w:rsidP="007A0531">
            <w:pPr>
              <w:pStyle w:val="Tabletext"/>
              <w:rPr>
                <w:rFonts w:eastAsiaTheme="minorEastAsia"/>
                <w:color w:val="000000"/>
                <w:sz w:val="19"/>
                <w:lang w:eastAsia="en-AU"/>
              </w:rPr>
            </w:pPr>
            <w:r w:rsidRPr="007A0531">
              <w:rPr>
                <w:rFonts w:eastAsiaTheme="minorEastAsia"/>
                <w:color w:val="000000"/>
                <w:sz w:val="19"/>
                <w:lang w:eastAsia="en-AU"/>
              </w:rPr>
              <w:t>Less: Net acquisition of non-financial assets from transactions</w:t>
            </w:r>
          </w:p>
        </w:tc>
        <w:tc>
          <w:tcPr>
            <w:tcW w:w="630" w:type="dxa"/>
            <w:gridSpan w:val="2"/>
            <w:tcBorders>
              <w:top w:val="nil"/>
              <w:left w:val="nil"/>
              <w:bottom w:val="single" w:sz="6" w:space="0" w:color="auto"/>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12</w:t>
            </w:r>
          </w:p>
        </w:tc>
        <w:tc>
          <w:tcPr>
            <w:tcW w:w="911" w:type="dxa"/>
            <w:gridSpan w:val="3"/>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96.3</w:t>
            </w:r>
          </w:p>
        </w:tc>
        <w:tc>
          <w:tcPr>
            <w:tcW w:w="911" w:type="dxa"/>
            <w:gridSpan w:val="2"/>
            <w:tcBorders>
              <w:top w:val="nil"/>
              <w:left w:val="nil"/>
              <w:bottom w:val="nil"/>
              <w:right w:val="nil"/>
            </w:tcBorders>
          </w:tcPr>
          <w:p w:rsidR="007A0531" w:rsidRPr="007A0531" w:rsidRDefault="007A0531" w:rsidP="007A0531">
            <w:pPr>
              <w:pStyle w:val="TableofFigures"/>
              <w:rPr>
                <w:rFonts w:eastAsiaTheme="minorEastAsia"/>
                <w:color w:val="000000"/>
                <w:sz w:val="19"/>
                <w:lang w:eastAsia="en-AU"/>
              </w:rPr>
            </w:pPr>
            <w:r w:rsidRPr="007A0531">
              <w:rPr>
                <w:rFonts w:eastAsiaTheme="minorEastAsia"/>
                <w:color w:val="000000"/>
                <w:sz w:val="19"/>
                <w:lang w:eastAsia="en-AU"/>
              </w:rPr>
              <w:t xml:space="preserve"> 590.2</w:t>
            </w:r>
          </w:p>
        </w:tc>
      </w:tr>
      <w:tr w:rsidR="007A0531" w:rsidRPr="007A0531" w:rsidTr="007A0531">
        <w:tc>
          <w:tcPr>
            <w:tcW w:w="824" w:type="dxa"/>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519.3</w:t>
            </w:r>
          </w:p>
        </w:tc>
        <w:tc>
          <w:tcPr>
            <w:tcW w:w="106" w:type="dxa"/>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w:t>
            </w:r>
          </w:p>
        </w:tc>
        <w:tc>
          <w:tcPr>
            <w:tcW w:w="4394" w:type="dxa"/>
            <w:tcBorders>
              <w:top w:val="single" w:sz="6" w:space="0" w:color="auto"/>
              <w:left w:val="nil"/>
              <w:bottom w:val="single" w:sz="12" w:space="0" w:color="auto"/>
              <w:right w:val="nil"/>
            </w:tcBorders>
          </w:tcPr>
          <w:p w:rsidR="007A0531" w:rsidRPr="007A0531" w:rsidRDefault="007A0531" w:rsidP="007A0531">
            <w:pPr>
              <w:pStyle w:val="Tabletext"/>
              <w:rPr>
                <w:rFonts w:eastAsiaTheme="minorEastAsia"/>
                <w:b/>
                <w:bCs/>
                <w:color w:val="000000"/>
                <w:sz w:val="19"/>
                <w:lang w:eastAsia="en-AU"/>
              </w:rPr>
            </w:pPr>
            <w:r w:rsidRPr="007A0531">
              <w:rPr>
                <w:rFonts w:eastAsiaTheme="minorEastAsia"/>
                <w:b/>
                <w:bCs/>
                <w:color w:val="000000"/>
                <w:sz w:val="19"/>
                <w:lang w:eastAsia="en-AU"/>
              </w:rPr>
              <w:t>Net lending/(borrowing)</w:t>
            </w:r>
          </w:p>
        </w:tc>
        <w:tc>
          <w:tcPr>
            <w:tcW w:w="630" w:type="dxa"/>
            <w:gridSpan w:val="2"/>
            <w:tcBorders>
              <w:top w:val="single" w:sz="6" w:space="0" w:color="auto"/>
              <w:left w:val="nil"/>
              <w:bottom w:val="single" w:sz="12" w:space="0" w:color="auto"/>
              <w:right w:val="nil"/>
            </w:tcBorders>
          </w:tcPr>
          <w:p w:rsidR="007A0531" w:rsidRPr="007A0531" w:rsidRDefault="007A0531" w:rsidP="007A0531">
            <w:pPr>
              <w:pStyle w:val="Tabletextcentred"/>
              <w:rPr>
                <w:rFonts w:eastAsiaTheme="minorEastAsia"/>
                <w:sz w:val="19"/>
                <w:lang w:eastAsia="en-AU"/>
              </w:rPr>
            </w:pPr>
            <w:r w:rsidRPr="007A0531">
              <w:rPr>
                <w:rFonts w:eastAsiaTheme="minorEastAsia"/>
                <w:sz w:val="19"/>
                <w:lang w:eastAsia="en-AU"/>
              </w:rPr>
              <w:t xml:space="preserve"> </w:t>
            </w:r>
          </w:p>
        </w:tc>
        <w:tc>
          <w:tcPr>
            <w:tcW w:w="911" w:type="dxa"/>
            <w:gridSpan w:val="3"/>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330.9</w:t>
            </w:r>
          </w:p>
        </w:tc>
        <w:tc>
          <w:tcPr>
            <w:tcW w:w="911" w:type="dxa"/>
            <w:gridSpan w:val="2"/>
            <w:tcBorders>
              <w:top w:val="single" w:sz="6" w:space="0" w:color="auto"/>
              <w:left w:val="nil"/>
              <w:bottom w:val="single" w:sz="12" w:space="0" w:color="auto"/>
              <w:right w:val="nil"/>
            </w:tcBorders>
          </w:tcPr>
          <w:p w:rsidR="007A0531" w:rsidRPr="007A0531" w:rsidRDefault="007A0531" w:rsidP="007A0531">
            <w:pPr>
              <w:pStyle w:val="TableofFigures"/>
              <w:rPr>
                <w:rFonts w:eastAsiaTheme="minorEastAsia"/>
                <w:b/>
                <w:bCs/>
                <w:color w:val="000000"/>
                <w:sz w:val="19"/>
                <w:lang w:eastAsia="en-AU"/>
              </w:rPr>
            </w:pPr>
            <w:r w:rsidRPr="007A0531">
              <w:rPr>
                <w:rFonts w:eastAsiaTheme="minorEastAsia"/>
                <w:b/>
                <w:bCs/>
                <w:color w:val="000000"/>
                <w:sz w:val="19"/>
                <w:lang w:eastAsia="en-AU"/>
              </w:rPr>
              <w:t xml:space="preserve"> 472.1</w:t>
            </w:r>
          </w:p>
        </w:tc>
      </w:tr>
    </w:tbl>
    <w:p w:rsidR="00B82285" w:rsidRDefault="00B82285" w:rsidP="00B82285">
      <w:pPr>
        <w:pStyle w:val="Source"/>
      </w:pPr>
      <w:r w:rsidRPr="003C13C2">
        <w:t>The accompanying notes form par</w:t>
      </w:r>
      <w:r>
        <w:t>t of these financial statements</w:t>
      </w:r>
      <w:r w:rsidR="003D75B1">
        <w:t>.</w:t>
      </w:r>
    </w:p>
    <w:p w:rsidR="00A71D78" w:rsidRDefault="00A71D78" w:rsidP="00A71D78">
      <w:pPr>
        <w:pStyle w:val="Notes"/>
      </w:pPr>
      <w:r>
        <w:t>Note:</w:t>
      </w:r>
    </w:p>
    <w:p w:rsidR="00A71D78" w:rsidRDefault="00A71D78" w:rsidP="00A71D78">
      <w:pPr>
        <w:pStyle w:val="Notes"/>
      </w:pPr>
      <w:r>
        <w:t>(a)</w:t>
      </w:r>
      <w:r>
        <w:tab/>
      </w:r>
      <w:r w:rsidR="006D04B7">
        <w:t>September 2013</w:t>
      </w:r>
      <w:r w:rsidR="00173D1D">
        <w:noBreakHyphen/>
      </w:r>
      <w:r w:rsidR="006D04B7">
        <w:t xml:space="preserve">14 comparative figures have been restated reflecting </w:t>
      </w:r>
      <w:r w:rsidR="00827AC1">
        <w:t>updates</w:t>
      </w:r>
      <w:r w:rsidR="006D04B7">
        <w:t xml:space="preserve"> disclosed in the </w:t>
      </w:r>
      <w:r w:rsidR="006D04B7" w:rsidRPr="003B3A71">
        <w:rPr>
          <w:i w:val="0"/>
        </w:rPr>
        <w:t>2013</w:t>
      </w:r>
      <w:r w:rsidR="00173D1D">
        <w:rPr>
          <w:i w:val="0"/>
        </w:rPr>
        <w:noBreakHyphen/>
      </w:r>
      <w:r w:rsidR="006D04B7" w:rsidRPr="003B3A71">
        <w:rPr>
          <w:i w:val="0"/>
        </w:rPr>
        <w:t>14 Financial Report</w:t>
      </w:r>
      <w:r w:rsidR="006D04B7">
        <w:t>.</w:t>
      </w:r>
    </w:p>
    <w:p w:rsidR="00A71D78" w:rsidRDefault="00A71D78" w:rsidP="00A71D78">
      <w:pPr>
        <w:pStyle w:val="Notes"/>
      </w:pPr>
    </w:p>
    <w:p w:rsidR="00110F2C" w:rsidRDefault="00110F2C" w:rsidP="00110F2C"/>
    <w:p w:rsidR="00B82285" w:rsidRDefault="00B82285">
      <w:pPr>
        <w:spacing w:after="0"/>
        <w:rPr>
          <w:rFonts w:ascii="Calibri" w:hAnsi="Calibri"/>
          <w:b/>
          <w:kern w:val="28"/>
          <w:sz w:val="26"/>
          <w:szCs w:val="22"/>
        </w:rPr>
      </w:pPr>
      <w:r>
        <w:br w:type="page"/>
      </w:r>
    </w:p>
    <w:p w:rsidR="00110F2C" w:rsidRDefault="00110F2C" w:rsidP="00110F2C">
      <w:pPr>
        <w:pStyle w:val="Heading2"/>
      </w:pPr>
      <w:r>
        <w:lastRenderedPageBreak/>
        <w:t>Consolidated balance sheet as at 30 September</w:t>
      </w:r>
    </w:p>
    <w:p w:rsidR="004B4691" w:rsidRPr="004B4691" w:rsidRDefault="00B82285"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3317"/>
        <w:gridCol w:w="709"/>
        <w:gridCol w:w="911"/>
        <w:gridCol w:w="911"/>
        <w:gridCol w:w="911"/>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sz w:val="19"/>
                <w:szCs w:val="19"/>
                <w:lang w:eastAsia="en-AU"/>
              </w:rPr>
            </w:pPr>
            <w:r w:rsidRPr="004B4691">
              <w:rPr>
                <w:rFonts w:eastAsiaTheme="minorEastAsia"/>
                <w:sz w:val="19"/>
                <w:szCs w:val="19"/>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single" w:sz="6" w:space="0" w:color="auto"/>
            </w:tcBorders>
            <w:shd w:val="clear" w:color="auto" w:fill="000000"/>
          </w:tcPr>
          <w:p w:rsidR="004B4691" w:rsidRPr="004B4691" w:rsidRDefault="004B4691" w:rsidP="004B4691">
            <w:pPr>
              <w:pStyle w:val="Tabletextheading"/>
              <w:rPr>
                <w:rFonts w:eastAsiaTheme="minorEastAsia"/>
                <w:sz w:val="19"/>
                <w:szCs w:val="19"/>
                <w:lang w:eastAsia="en-AU"/>
              </w:rPr>
            </w:pPr>
            <w:r w:rsidRPr="004B4691">
              <w:rPr>
                <w:rFonts w:eastAsiaTheme="minorEastAsia"/>
                <w:sz w:val="19"/>
                <w:szCs w:val="19"/>
                <w:lang w:eastAsia="en-AU"/>
              </w:rPr>
              <w:t xml:space="preserve"> </w:t>
            </w:r>
          </w:p>
        </w:tc>
        <w:tc>
          <w:tcPr>
            <w:tcW w:w="709" w:type="dxa"/>
            <w:tcBorders>
              <w:top w:val="single" w:sz="6" w:space="0" w:color="auto"/>
            </w:tcBorders>
            <w:shd w:val="clear" w:color="auto" w:fill="000000"/>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tcBorders>
            <w:shd w:val="clear" w:color="auto" w:fill="000000"/>
          </w:tcPr>
          <w:p w:rsidR="004B4691" w:rsidRPr="004B4691" w:rsidRDefault="004B4691" w:rsidP="004B4691">
            <w:pPr>
              <w:pStyle w:val="Tabletextheading"/>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tcBorders>
            <w:shd w:val="clear" w:color="auto" w:fill="000000"/>
          </w:tcPr>
          <w:p w:rsidR="004B4691" w:rsidRPr="004B4691" w:rsidRDefault="004B4691" w:rsidP="004B4691">
            <w:pPr>
              <w:pStyle w:val="Tabletextheading"/>
              <w:rPr>
                <w:rFonts w:eastAsiaTheme="minorEastAsia"/>
                <w:sz w:val="19"/>
                <w:szCs w:val="19"/>
                <w:lang w:eastAsia="en-AU"/>
              </w:rPr>
            </w:pPr>
            <w:r w:rsidRPr="004B4691">
              <w:rPr>
                <w:rFonts w:eastAsiaTheme="minorEastAsia"/>
                <w:sz w:val="19"/>
                <w:szCs w:val="19"/>
                <w:lang w:eastAsia="en-AU"/>
              </w:rPr>
              <w:t>2014-15</w:t>
            </w:r>
          </w:p>
        </w:tc>
        <w:tc>
          <w:tcPr>
            <w:tcW w:w="911" w:type="dxa"/>
            <w:tcBorders>
              <w:top w:val="single" w:sz="6" w:space="0" w:color="auto"/>
              <w:right w:val="single" w:sz="6" w:space="0" w:color="auto"/>
            </w:tcBorders>
            <w:shd w:val="solid" w:color="000000" w:fill="auto"/>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sz w:val="19"/>
                <w:szCs w:val="19"/>
                <w:lang w:eastAsia="en-AU"/>
              </w:rPr>
            </w:pPr>
          </w:p>
          <w:p w:rsidR="004B4691" w:rsidRPr="004B4691" w:rsidRDefault="004B4691" w:rsidP="004B4691">
            <w:pPr>
              <w:pStyle w:val="Tabletextheading"/>
              <w:rPr>
                <w:rFonts w:eastAsiaTheme="minorEastAsia" w:cs="Calibri"/>
                <w:iCs/>
                <w:color w:val="FFFFFF"/>
                <w:sz w:val="19"/>
                <w:szCs w:val="19"/>
                <w:lang w:eastAsia="en-AU"/>
              </w:rPr>
            </w:pPr>
            <w:r w:rsidRPr="004B4691">
              <w:rPr>
                <w:rFonts w:eastAsiaTheme="minorEastAsia"/>
                <w:sz w:val="19"/>
                <w:szCs w:val="19"/>
                <w:lang w:eastAsia="en-AU"/>
              </w:rPr>
              <w:t xml:space="preserve">Actual </w:t>
            </w:r>
          </w:p>
          <w:p w:rsidR="004B4691" w:rsidRPr="004B4691" w:rsidRDefault="004B4691" w:rsidP="004B4691">
            <w:pPr>
              <w:pStyle w:val="Tabletextheading"/>
              <w:rPr>
                <w:rFonts w:eastAsiaTheme="minorEastAsia"/>
                <w:sz w:val="19"/>
                <w:szCs w:val="19"/>
                <w:vertAlign w:val="superscript"/>
                <w:lang w:eastAsia="en-AU"/>
              </w:rPr>
            </w:pPr>
            <w:r w:rsidRPr="004B4691">
              <w:rPr>
                <w:rFonts w:eastAsiaTheme="minorEastAsia"/>
                <w:sz w:val="19"/>
                <w:szCs w:val="19"/>
                <w:lang w:eastAsia="en-AU"/>
              </w:rPr>
              <w:t xml:space="preserve">30 Sept </w:t>
            </w:r>
            <w:r w:rsidRPr="004B4691">
              <w:rPr>
                <w:rFonts w:eastAsiaTheme="minorEastAsia"/>
                <w:sz w:val="19"/>
                <w:szCs w:val="19"/>
                <w:vertAlign w:val="superscript"/>
                <w:lang w:eastAsia="en-AU"/>
              </w:rPr>
              <w:t>(a)</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sz w:val="19"/>
                <w:szCs w:val="19"/>
                <w:lang w:eastAsia="en-AU"/>
              </w:rPr>
            </w:pPr>
            <w:r w:rsidRPr="004B4691">
              <w:rPr>
                <w:rFonts w:eastAsiaTheme="minorEastAsia"/>
                <w:sz w:val="19"/>
                <w:szCs w:val="19"/>
                <w:lang w:eastAsia="en-AU"/>
              </w:rPr>
              <w:t xml:space="preserve"> </w:t>
            </w:r>
          </w:p>
        </w:tc>
        <w:tc>
          <w:tcPr>
            <w:tcW w:w="709" w:type="dxa"/>
            <w:tcBorders>
              <w:left w:val="nil"/>
              <w:bottom w:val="single" w:sz="6" w:space="0" w:color="auto"/>
              <w:right w:val="nil"/>
            </w:tcBorders>
            <w:shd w:val="solid" w:color="000000" w:fill="auto"/>
          </w:tcPr>
          <w:p w:rsidR="004B4691" w:rsidRPr="004B4691" w:rsidRDefault="004B4691" w:rsidP="004B4691">
            <w:pPr>
              <w:pStyle w:val="Tabletextheadingcentred"/>
              <w:rPr>
                <w:rFonts w:eastAsiaTheme="minorEastAsia"/>
                <w:sz w:val="19"/>
                <w:szCs w:val="19"/>
                <w:lang w:eastAsia="en-AU"/>
              </w:rPr>
            </w:pPr>
          </w:p>
          <w:p w:rsidR="004B4691" w:rsidRPr="004B4691" w:rsidRDefault="004B4691" w:rsidP="004B4691">
            <w:pPr>
              <w:pStyle w:val="Tabletextheadingcentred"/>
              <w:rPr>
                <w:rFonts w:eastAsiaTheme="minorEastAsia"/>
                <w:sz w:val="19"/>
                <w:szCs w:val="19"/>
                <w:lang w:eastAsia="en-AU"/>
              </w:rPr>
            </w:pPr>
          </w:p>
          <w:p w:rsidR="004B4691" w:rsidRPr="004B4691" w:rsidRDefault="004B4691" w:rsidP="004B4691">
            <w:pPr>
              <w:pStyle w:val="Tabletextheadingcentred"/>
              <w:rPr>
                <w:rFonts w:eastAsiaTheme="minorEastAsia" w:cs="Calibri"/>
                <w:iCs/>
                <w:color w:val="FFFFFF"/>
                <w:sz w:val="19"/>
                <w:szCs w:val="19"/>
                <w:lang w:eastAsia="en-AU"/>
              </w:rPr>
            </w:pPr>
            <w:r w:rsidRPr="004B4691">
              <w:rPr>
                <w:rFonts w:eastAsiaTheme="minorEastAsia" w:cs="Calibri"/>
                <w:iCs/>
                <w:color w:val="FFFFFF"/>
                <w:sz w:val="19"/>
                <w:szCs w:val="19"/>
                <w:lang w:eastAsia="en-AU"/>
              </w:rPr>
              <w:t>Notes</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sz w:val="19"/>
                <w:szCs w:val="19"/>
              </w:rPr>
            </w:pPr>
          </w:p>
          <w:p w:rsidR="004B4691" w:rsidRPr="004B4691" w:rsidRDefault="004B4691" w:rsidP="004B4691">
            <w:pPr>
              <w:pStyle w:val="Tabletextheading"/>
              <w:rPr>
                <w:rFonts w:eastAsiaTheme="minorEastAsia" w:cs="Calibri"/>
                <w:iCs/>
                <w:color w:val="FFFFFF"/>
                <w:sz w:val="19"/>
                <w:szCs w:val="19"/>
                <w:lang w:eastAsia="en-AU"/>
              </w:rPr>
            </w:pPr>
            <w:r w:rsidRPr="004B4691">
              <w:rPr>
                <w:rFonts w:eastAsiaTheme="minorEastAsia"/>
                <w:sz w:val="19"/>
                <w:szCs w:val="19"/>
                <w:lang w:eastAsia="en-AU"/>
              </w:rPr>
              <w:t>Opening</w:t>
            </w:r>
          </w:p>
          <w:p w:rsidR="004B4691" w:rsidRPr="004B4691" w:rsidRDefault="004B4691" w:rsidP="004B4691">
            <w:pPr>
              <w:pStyle w:val="Tabletextheading"/>
              <w:rPr>
                <w:rFonts w:eastAsiaTheme="minorEastAsia"/>
                <w:color w:val="FFFFFF"/>
                <w:sz w:val="19"/>
                <w:szCs w:val="19"/>
                <w:lang w:eastAsia="en-AU"/>
              </w:rPr>
            </w:pPr>
            <w:r w:rsidRPr="004B4691">
              <w:rPr>
                <w:rFonts w:eastAsiaTheme="minorEastAsia"/>
                <w:color w:val="FFFFFF"/>
                <w:sz w:val="19"/>
                <w:szCs w:val="19"/>
                <w:lang w:eastAsia="en-AU"/>
              </w:rPr>
              <w:t>1 Jul</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sz w:val="19"/>
                <w:szCs w:val="19"/>
                <w:lang w:eastAsia="en-AU"/>
              </w:rPr>
            </w:pPr>
          </w:p>
          <w:p w:rsidR="004B4691" w:rsidRPr="004B4691" w:rsidRDefault="004B4691" w:rsidP="004B4691">
            <w:pPr>
              <w:pStyle w:val="Tabletextheading"/>
              <w:rPr>
                <w:rFonts w:eastAsiaTheme="minorEastAsia"/>
                <w:sz w:val="19"/>
                <w:szCs w:val="19"/>
                <w:lang w:eastAsia="en-AU"/>
              </w:rPr>
            </w:pPr>
            <w:r w:rsidRPr="004B4691">
              <w:rPr>
                <w:rFonts w:eastAsiaTheme="minorEastAsia"/>
                <w:sz w:val="19"/>
                <w:szCs w:val="19"/>
                <w:lang w:eastAsia="en-AU"/>
              </w:rPr>
              <w:t xml:space="preserve">Actual </w:t>
            </w:r>
          </w:p>
          <w:p w:rsidR="004B4691" w:rsidRPr="004B4691" w:rsidRDefault="004B4691" w:rsidP="004B4691">
            <w:pPr>
              <w:pStyle w:val="Tabletextheading"/>
              <w:rPr>
                <w:rFonts w:eastAsiaTheme="minorEastAsia" w:cs="Calibri"/>
                <w:iCs/>
                <w:color w:val="FFFFFF"/>
                <w:sz w:val="19"/>
                <w:szCs w:val="19"/>
                <w:lang w:eastAsia="en-AU"/>
              </w:rPr>
            </w:pPr>
            <w:r w:rsidRPr="004B4691">
              <w:rPr>
                <w:rFonts w:eastAsiaTheme="minorEastAsia"/>
                <w:sz w:val="19"/>
                <w:szCs w:val="19"/>
                <w:lang w:eastAsia="en-AU"/>
              </w:rPr>
              <w:t xml:space="preserve">30 </w:t>
            </w:r>
            <w:r w:rsidRPr="004B4691">
              <w:rPr>
                <w:rFonts w:eastAsiaTheme="minorEastAsia" w:cs="Calibri"/>
                <w:iCs/>
                <w:color w:val="FFFFFF"/>
                <w:sz w:val="19"/>
                <w:szCs w:val="19"/>
                <w:lang w:eastAsia="en-AU"/>
              </w:rPr>
              <w:t>Sept</w:t>
            </w:r>
          </w:p>
        </w:tc>
        <w:tc>
          <w:tcPr>
            <w:tcW w:w="911" w:type="dxa"/>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color w:val="FFFFFF"/>
                <w:sz w:val="19"/>
                <w:szCs w:val="19"/>
                <w:lang w:eastAsia="en-AU"/>
              </w:rPr>
            </w:pPr>
            <w:r w:rsidRPr="004B4691">
              <w:rPr>
                <w:rFonts w:eastAsiaTheme="minorEastAsia"/>
                <w:color w:val="FFFFFF"/>
                <w:sz w:val="19"/>
                <w:szCs w:val="19"/>
                <w:lang w:eastAsia="en-AU"/>
              </w:rPr>
              <w:t xml:space="preserve">Revised </w:t>
            </w:r>
          </w:p>
          <w:p w:rsidR="004B4691" w:rsidRPr="004B4691" w:rsidRDefault="004B4691" w:rsidP="004B4691">
            <w:pPr>
              <w:pStyle w:val="Tabletextheading"/>
              <w:rPr>
                <w:rFonts w:eastAsiaTheme="minorEastAsia" w:cs="Calibri"/>
                <w:iCs/>
                <w:color w:val="FFFFFF"/>
                <w:sz w:val="19"/>
                <w:szCs w:val="19"/>
                <w:lang w:eastAsia="en-AU"/>
              </w:rPr>
            </w:pPr>
            <w:r w:rsidRPr="004B4691">
              <w:rPr>
                <w:rFonts w:eastAsiaTheme="minorEastAsia"/>
                <w:color w:val="FFFFFF"/>
                <w:sz w:val="19"/>
                <w:szCs w:val="19"/>
                <w:lang w:eastAsia="en-AU"/>
              </w:rPr>
              <w:t>budget</w:t>
            </w:r>
          </w:p>
          <w:p w:rsidR="004B4691" w:rsidRPr="004B4691" w:rsidRDefault="004B4691" w:rsidP="004B4691">
            <w:pPr>
              <w:pStyle w:val="Tabletextheading"/>
              <w:rPr>
                <w:rFonts w:eastAsiaTheme="minorEastAsia"/>
                <w:color w:val="FFFFFF"/>
                <w:sz w:val="19"/>
                <w:szCs w:val="19"/>
                <w:vertAlign w:val="superscript"/>
                <w:lang w:eastAsia="en-AU"/>
              </w:rPr>
            </w:pPr>
            <w:r w:rsidRPr="004B4691">
              <w:rPr>
                <w:rFonts w:eastAsiaTheme="minorEastAsia"/>
                <w:color w:val="FFFFFF"/>
                <w:sz w:val="19"/>
                <w:szCs w:val="19"/>
                <w:lang w:eastAsia="en-AU"/>
              </w:rPr>
              <w:t xml:space="preserve">30 Jun </w:t>
            </w:r>
            <w:r w:rsidRPr="004B4691">
              <w:rPr>
                <w:rFonts w:eastAsiaTheme="minorEastAsia"/>
                <w:color w:val="FFFFFF"/>
                <w:sz w:val="19"/>
                <w:szCs w:val="19"/>
                <w:vertAlign w:val="superscript"/>
                <w:lang w:eastAsia="en-AU"/>
              </w:rPr>
              <w:t>(b)</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106" w:type="dxa"/>
            <w:tcBorders>
              <w:top w:val="single" w:sz="6" w:space="0" w:color="auto"/>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single" w:sz="6" w:space="0" w:color="auto"/>
              <w:left w:val="nil"/>
              <w:bottom w:val="nil"/>
              <w:right w:val="nil"/>
            </w:tcBorders>
          </w:tcPr>
          <w:p w:rsidR="004B4691" w:rsidRPr="004B4691" w:rsidRDefault="004B4691" w:rsidP="004B4691">
            <w:pPr>
              <w:pStyle w:val="Tabletext"/>
              <w:rPr>
                <w:rFonts w:eastAsiaTheme="minorEastAsia"/>
                <w:b/>
                <w:bCs/>
                <w:sz w:val="19"/>
                <w:szCs w:val="19"/>
                <w:lang w:eastAsia="en-AU"/>
              </w:rPr>
            </w:pPr>
            <w:r w:rsidRPr="004B4691">
              <w:rPr>
                <w:rFonts w:eastAsiaTheme="minorEastAsia"/>
                <w:b/>
                <w:bCs/>
                <w:sz w:val="19"/>
                <w:szCs w:val="19"/>
                <w:lang w:eastAsia="en-AU"/>
              </w:rPr>
              <w:t>Assets</w:t>
            </w:r>
          </w:p>
        </w:tc>
        <w:tc>
          <w:tcPr>
            <w:tcW w:w="709" w:type="dxa"/>
            <w:tcBorders>
              <w:top w:val="single" w:sz="6" w:space="0" w:color="auto"/>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b/>
                <w:bCs/>
                <w:sz w:val="19"/>
                <w:szCs w:val="19"/>
                <w:lang w:eastAsia="en-AU"/>
              </w:rPr>
            </w:pPr>
            <w:r w:rsidRPr="004B4691">
              <w:rPr>
                <w:rFonts w:eastAsiaTheme="minorEastAsia"/>
                <w:b/>
                <w:bCs/>
                <w:sz w:val="19"/>
                <w:szCs w:val="19"/>
                <w:lang w:eastAsia="en-AU"/>
              </w:rPr>
              <w:t>Financial assets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3 286.6</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Cash and deposits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4 500.9</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4 095.4</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4 659.3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4 644.1</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Advances paid</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4 586.9</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4 575.9</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4 550.4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4 954.7</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Receivables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11</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4 940.6</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5 168.6</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5 055.3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3 672.7</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Investments, loans and placements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3 117.6</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3 158.2</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3 102.1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49.4</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 xml:space="preserve">Investments accounted for using equity method </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44.1</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44.1</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44.1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70 277.0</w:t>
            </w:r>
          </w:p>
        </w:tc>
        <w:tc>
          <w:tcPr>
            <w:tcW w:w="106" w:type="dxa"/>
            <w:tcBorders>
              <w:top w:val="nil"/>
              <w:left w:val="nil"/>
              <w:bottom w:val="single" w:sz="6"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single" w:sz="6" w:space="0" w:color="auto"/>
              <w:right w:val="nil"/>
            </w:tcBorders>
          </w:tcPr>
          <w:p w:rsidR="004B4691" w:rsidRPr="004B4691" w:rsidRDefault="004B4691" w:rsidP="004B4691">
            <w:pPr>
              <w:pStyle w:val="Tabletext"/>
              <w:rPr>
                <w:rFonts w:eastAsiaTheme="minorEastAsia" w:cs="Calibri"/>
                <w:color w:val="000000"/>
                <w:sz w:val="19"/>
                <w:szCs w:val="22"/>
                <w:vertAlign w:val="superscript"/>
                <w:lang w:eastAsia="en-AU"/>
              </w:rPr>
            </w:pPr>
            <w:r w:rsidRPr="004B4691">
              <w:rPr>
                <w:rFonts w:eastAsiaTheme="minorEastAsia"/>
                <w:sz w:val="19"/>
                <w:szCs w:val="19"/>
                <w:lang w:eastAsia="en-AU"/>
              </w:rPr>
              <w:t>Investments in other sector entities</w:t>
            </w:r>
          </w:p>
        </w:tc>
        <w:tc>
          <w:tcPr>
            <w:tcW w:w="709" w:type="dxa"/>
            <w:tcBorders>
              <w:top w:val="nil"/>
              <w:left w:val="nil"/>
              <w:bottom w:val="single" w:sz="6"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75 869.2</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75 875.3</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80 539.9</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86 884.5</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sz w:val="19"/>
                <w:szCs w:val="19"/>
                <w:lang w:eastAsia="en-AU"/>
              </w:rPr>
            </w:pPr>
            <w:r w:rsidRPr="004B4691">
              <w:rPr>
                <w:rFonts w:eastAsiaTheme="minorEastAsia"/>
                <w:b/>
                <w:bCs/>
                <w:sz w:val="19"/>
                <w:szCs w:val="19"/>
                <w:lang w:eastAsia="en-AU"/>
              </w:rPr>
              <w:t>Total financial assets</w:t>
            </w:r>
          </w:p>
        </w:tc>
        <w:tc>
          <w:tcPr>
            <w:tcW w:w="709" w:type="dxa"/>
            <w:tcBorders>
              <w:top w:val="single" w:sz="6" w:space="0" w:color="auto"/>
              <w:left w:val="nil"/>
              <w:bottom w:val="single" w:sz="6"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93 059.4</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92 917.6</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97 951.1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b/>
                <w:bCs/>
                <w:sz w:val="19"/>
                <w:szCs w:val="19"/>
                <w:lang w:eastAsia="en-AU"/>
              </w:rPr>
            </w:pPr>
            <w:r w:rsidRPr="004B4691">
              <w:rPr>
                <w:rFonts w:eastAsiaTheme="minorEastAsia"/>
                <w:b/>
                <w:bCs/>
                <w:sz w:val="19"/>
                <w:szCs w:val="19"/>
                <w:lang w:eastAsia="en-AU"/>
              </w:rPr>
              <w:t>Non-financial assets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212.6</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Inventories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176.6</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153.7</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170.6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72.2</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Non-financial assets held for sale</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142.5</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168.1</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139.2</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101 082.5</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Land, buildings, infrastructure, plant and equipment</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13</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103 644.2</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103 692.6</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107 872.2</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1 196.4</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Other non-financial assets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14</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1 204.8</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1 383.6</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1 172.8</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102 563.7</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sz w:val="19"/>
                <w:szCs w:val="19"/>
                <w:lang w:eastAsia="en-AU"/>
              </w:rPr>
            </w:pPr>
            <w:r w:rsidRPr="004B4691">
              <w:rPr>
                <w:rFonts w:eastAsiaTheme="minorEastAsia"/>
                <w:b/>
                <w:bCs/>
                <w:sz w:val="19"/>
                <w:szCs w:val="19"/>
                <w:lang w:eastAsia="en-AU"/>
              </w:rPr>
              <w:t>Total non-financial assets</w:t>
            </w:r>
          </w:p>
        </w:tc>
        <w:tc>
          <w:tcPr>
            <w:tcW w:w="709" w:type="dxa"/>
            <w:tcBorders>
              <w:top w:val="single" w:sz="6" w:space="0" w:color="auto"/>
              <w:left w:val="nil"/>
              <w:bottom w:val="single" w:sz="6"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105 168.0</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105 398.0</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109 354.8</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189 448.2</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sz w:val="19"/>
                <w:szCs w:val="19"/>
                <w:lang w:eastAsia="en-AU"/>
              </w:rPr>
            </w:pPr>
            <w:r w:rsidRPr="004B4691">
              <w:rPr>
                <w:rFonts w:eastAsiaTheme="minorEastAsia"/>
                <w:b/>
                <w:bCs/>
                <w:sz w:val="19"/>
                <w:szCs w:val="19"/>
                <w:lang w:eastAsia="en-AU"/>
              </w:rPr>
              <w:t>Total assets</w:t>
            </w:r>
          </w:p>
        </w:tc>
        <w:tc>
          <w:tcPr>
            <w:tcW w:w="709" w:type="dxa"/>
            <w:tcBorders>
              <w:top w:val="single" w:sz="6" w:space="0" w:color="auto"/>
              <w:left w:val="nil"/>
              <w:bottom w:val="single" w:sz="6"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198 227.4</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198 315.6</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207 305.9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b/>
                <w:bCs/>
                <w:sz w:val="19"/>
                <w:szCs w:val="19"/>
                <w:lang w:eastAsia="en-AU"/>
              </w:rPr>
            </w:pPr>
            <w:r w:rsidRPr="004B4691">
              <w:rPr>
                <w:rFonts w:eastAsiaTheme="minorEastAsia"/>
                <w:b/>
                <w:bCs/>
                <w:sz w:val="19"/>
                <w:szCs w:val="19"/>
                <w:lang w:eastAsia="en-AU"/>
              </w:rPr>
              <w:t>Liabilities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422.6</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lang w:eastAsia="en-AU"/>
              </w:rPr>
            </w:pPr>
            <w:r w:rsidRPr="004B4691">
              <w:rPr>
                <w:rFonts w:eastAsiaTheme="minorEastAsia"/>
                <w:sz w:val="19"/>
                <w:szCs w:val="19"/>
                <w:lang w:eastAsia="en-AU"/>
              </w:rPr>
              <w:t xml:space="preserve">Deposits held </w:t>
            </w:r>
            <w:r w:rsidRPr="004B4691">
              <w:rPr>
                <w:rFonts w:eastAsiaTheme="minorEastAsia" w:cs="Calibri"/>
                <w:color w:val="000000"/>
                <w:szCs w:val="22"/>
                <w:lang w:eastAsia="en-AU"/>
              </w:rPr>
              <w:t>and advances received</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426.5</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454.2</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426.4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5 357.8</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Payables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sz w:val="19"/>
                <w:szCs w:val="19"/>
                <w:lang w:eastAsia="en-AU"/>
              </w:rPr>
              <w:t>5 746.5</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sz w:val="19"/>
                <w:szCs w:val="19"/>
                <w:lang w:eastAsia="en-AU"/>
              </w:rPr>
              <w:t>5 303.2</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sz w:val="19"/>
                <w:szCs w:val="19"/>
                <w:lang w:eastAsia="en-AU"/>
              </w:rPr>
              <w:t>5 739.9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sz w:val="19"/>
                <w:szCs w:val="19"/>
                <w:lang w:eastAsia="en-AU"/>
              </w:rPr>
              <w:t>32 688.2</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Borrowing</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sz w:val="19"/>
                <w:szCs w:val="19"/>
                <w:lang w:eastAsia="en-AU"/>
              </w:rPr>
              <w:t>32 953.6</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sz w:val="19"/>
                <w:szCs w:val="19"/>
                <w:lang w:eastAsia="en-AU"/>
              </w:rPr>
              <w:t>32 846.6</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sz w:val="19"/>
                <w:szCs w:val="19"/>
                <w:lang w:eastAsia="en-AU"/>
              </w:rPr>
              <w:t>33 942.5</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5 273.7</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lang w:eastAsia="en-AU"/>
              </w:rPr>
            </w:pPr>
            <w:r w:rsidRPr="004B4691">
              <w:rPr>
                <w:rFonts w:eastAsiaTheme="minorEastAsia"/>
                <w:sz w:val="19"/>
                <w:szCs w:val="19"/>
                <w:lang w:eastAsia="en-AU"/>
              </w:rPr>
              <w:t xml:space="preserve">Employee </w:t>
            </w:r>
            <w:r w:rsidRPr="004B4691">
              <w:rPr>
                <w:rFonts w:eastAsiaTheme="minorEastAsia" w:cs="Calibri"/>
                <w:color w:val="000000"/>
                <w:szCs w:val="22"/>
                <w:lang w:eastAsia="en-AU"/>
              </w:rPr>
              <w:t>benefits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15</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5 302.7</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5 500.0</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5 527.8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23 782.8</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Superannuation</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25 680.7</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25 609.2</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26 107.4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606.6</w:t>
            </w:r>
          </w:p>
        </w:tc>
        <w:tc>
          <w:tcPr>
            <w:tcW w:w="106" w:type="dxa"/>
            <w:tcBorders>
              <w:top w:val="nil"/>
              <w:left w:val="nil"/>
              <w:bottom w:val="single" w:sz="6"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single" w:sz="6" w:space="0" w:color="auto"/>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Other provisions</w:t>
            </w:r>
          </w:p>
        </w:tc>
        <w:tc>
          <w:tcPr>
            <w:tcW w:w="709" w:type="dxa"/>
            <w:tcBorders>
              <w:top w:val="nil"/>
              <w:left w:val="nil"/>
              <w:bottom w:val="single" w:sz="6"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630.6</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599.2</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649.6</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68 131.9</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cs="Calibri"/>
                <w:b/>
                <w:bCs/>
                <w:color w:val="000000"/>
                <w:szCs w:val="22"/>
                <w:lang w:eastAsia="en-AU"/>
              </w:rPr>
            </w:pPr>
            <w:r w:rsidRPr="004B4691">
              <w:rPr>
                <w:rFonts w:eastAsiaTheme="minorEastAsia"/>
                <w:b/>
                <w:bCs/>
                <w:sz w:val="19"/>
                <w:szCs w:val="19"/>
                <w:lang w:eastAsia="en-AU"/>
              </w:rPr>
              <w:t xml:space="preserve">Total </w:t>
            </w:r>
            <w:r w:rsidRPr="004B4691">
              <w:rPr>
                <w:rFonts w:eastAsiaTheme="minorEastAsia" w:cs="Calibri"/>
                <w:b/>
                <w:bCs/>
                <w:color w:val="000000"/>
                <w:szCs w:val="22"/>
                <w:lang w:eastAsia="en-AU"/>
              </w:rPr>
              <w:t>liabilities</w:t>
            </w:r>
          </w:p>
        </w:tc>
        <w:tc>
          <w:tcPr>
            <w:tcW w:w="709" w:type="dxa"/>
            <w:tcBorders>
              <w:top w:val="single" w:sz="6" w:space="0" w:color="auto"/>
              <w:left w:val="nil"/>
              <w:bottom w:val="single" w:sz="6"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70 740.6</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70 312.4</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72 393.6</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sz w:val="19"/>
                <w:szCs w:val="19"/>
                <w:lang w:eastAsia="en-AU"/>
              </w:rPr>
              <w:t>121 316.4</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sz w:val="19"/>
                <w:szCs w:val="19"/>
                <w:vertAlign w:val="superscript"/>
                <w:lang w:eastAsia="en-AU"/>
              </w:rPr>
            </w:pPr>
            <w:r w:rsidRPr="004B4691">
              <w:rPr>
                <w:rFonts w:eastAsiaTheme="minorEastAsia"/>
                <w:b/>
                <w:bCs/>
                <w:sz w:val="19"/>
                <w:szCs w:val="19"/>
                <w:lang w:eastAsia="en-AU"/>
              </w:rPr>
              <w:t>Net assets</w:t>
            </w:r>
          </w:p>
        </w:tc>
        <w:tc>
          <w:tcPr>
            <w:tcW w:w="709" w:type="dxa"/>
            <w:tcBorders>
              <w:top w:val="single" w:sz="6" w:space="0" w:color="auto"/>
              <w:left w:val="nil"/>
              <w:bottom w:val="single" w:sz="6"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sz w:val="19"/>
                <w:szCs w:val="19"/>
                <w:lang w:eastAsia="en-AU"/>
              </w:rPr>
              <w:t>127 486.9</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sz w:val="19"/>
                <w:szCs w:val="19"/>
                <w:lang w:eastAsia="en-AU"/>
              </w:rPr>
              <w:t>128 003.2</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sz w:val="19"/>
                <w:szCs w:val="19"/>
                <w:lang w:eastAsia="en-AU"/>
              </w:rPr>
              <w:t>134 912.3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44 646.1</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lang w:eastAsia="en-AU"/>
              </w:rPr>
            </w:pPr>
            <w:r w:rsidRPr="004B4691">
              <w:rPr>
                <w:rFonts w:eastAsiaTheme="minorEastAsia"/>
                <w:sz w:val="19"/>
                <w:szCs w:val="19"/>
                <w:lang w:eastAsia="en-AU"/>
              </w:rPr>
              <w:t>Accumulated surplus/</w:t>
            </w:r>
            <w:r w:rsidRPr="004B4691">
              <w:rPr>
                <w:rFonts w:eastAsiaTheme="minorEastAsia" w:cs="Calibri"/>
                <w:color w:val="000000"/>
                <w:szCs w:val="22"/>
                <w:lang w:eastAsia="en-AU"/>
              </w:rPr>
              <w:t>(deficit)</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44 410.0</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45 290.9</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45 082.7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76 620.2</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Reserves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83 026.9</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82 662.3</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89 779.6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50.0</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single" w:sz="6" w:space="0" w:color="auto"/>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Non-controlling interest</w:t>
            </w:r>
          </w:p>
        </w:tc>
        <w:tc>
          <w:tcPr>
            <w:tcW w:w="709" w:type="dxa"/>
            <w:tcBorders>
              <w:top w:val="nil"/>
              <w:left w:val="nil"/>
              <w:bottom w:val="single" w:sz="6"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50.0</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50.0</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50.0</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121 316.4</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cs="Calibri"/>
                <w:b/>
                <w:bCs/>
                <w:color w:val="000000"/>
                <w:szCs w:val="22"/>
                <w:lang w:eastAsia="en-AU"/>
              </w:rPr>
            </w:pPr>
            <w:r w:rsidRPr="004B4691">
              <w:rPr>
                <w:rFonts w:eastAsiaTheme="minorEastAsia"/>
                <w:b/>
                <w:bCs/>
                <w:sz w:val="19"/>
                <w:szCs w:val="19"/>
                <w:lang w:eastAsia="en-AU"/>
              </w:rPr>
              <w:t xml:space="preserve">Net </w:t>
            </w:r>
            <w:r w:rsidRPr="004B4691">
              <w:rPr>
                <w:rFonts w:eastAsiaTheme="minorEastAsia" w:cs="Calibri"/>
                <w:b/>
                <w:bCs/>
                <w:color w:val="000000"/>
                <w:szCs w:val="22"/>
                <w:lang w:eastAsia="en-AU"/>
              </w:rPr>
              <w:t>worth</w:t>
            </w:r>
          </w:p>
        </w:tc>
        <w:tc>
          <w:tcPr>
            <w:tcW w:w="709" w:type="dxa"/>
            <w:tcBorders>
              <w:top w:val="single" w:sz="6" w:space="0" w:color="auto"/>
              <w:left w:val="nil"/>
              <w:bottom w:val="single" w:sz="12"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127 486.9</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szCs w:val="19"/>
                <w:lang w:eastAsia="en-AU"/>
              </w:rPr>
            </w:pPr>
            <w:r w:rsidRPr="004B4691">
              <w:rPr>
                <w:rFonts w:eastAsiaTheme="minorEastAsia"/>
                <w:b/>
                <w:bCs/>
                <w:color w:val="000000"/>
                <w:sz w:val="19"/>
                <w:szCs w:val="19"/>
                <w:lang w:eastAsia="en-AU"/>
              </w:rPr>
              <w:t>128 003.2</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sz w:val="19"/>
                <w:szCs w:val="19"/>
                <w:lang w:eastAsia="en-AU"/>
              </w:rPr>
            </w:pPr>
            <w:r w:rsidRPr="004B4691">
              <w:rPr>
                <w:rFonts w:eastAsiaTheme="minorEastAsia"/>
                <w:b/>
                <w:bCs/>
                <w:sz w:val="19"/>
                <w:szCs w:val="19"/>
                <w:lang w:eastAsia="en-AU"/>
              </w:rPr>
              <w:t>134 912.3</w:t>
            </w:r>
          </w:p>
        </w:tc>
      </w:tr>
      <w:tr w:rsidR="004B4691" w:rsidRPr="004B4691" w:rsidTr="004B4691">
        <w:trPr>
          <w:trHeight w:hRule="exact" w:val="120"/>
        </w:trPr>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 xml:space="preserve"> </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b/>
                <w:bCs/>
                <w:sz w:val="19"/>
                <w:szCs w:val="19"/>
                <w:lang w:eastAsia="en-AU"/>
              </w:rPr>
            </w:pPr>
            <w:r w:rsidRPr="004B4691">
              <w:rPr>
                <w:rFonts w:eastAsiaTheme="minorEastAsia"/>
                <w:b/>
                <w:bCs/>
                <w:sz w:val="19"/>
                <w:szCs w:val="19"/>
                <w:lang w:eastAsia="en-AU"/>
              </w:rPr>
              <w:t>FISCAL AGGREGATES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FF0000"/>
                <w:sz w:val="19"/>
                <w:szCs w:val="19"/>
                <w:lang w:eastAsia="en-AU"/>
              </w:rPr>
            </w:pPr>
            <w:r w:rsidRPr="004B4691">
              <w:rPr>
                <w:rFonts w:eastAsiaTheme="minorEastAsia"/>
                <w:color w:val="FF0000"/>
                <w:sz w:val="19"/>
                <w:szCs w:val="19"/>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sz w:val="19"/>
                <w:szCs w:val="19"/>
                <w:lang w:eastAsia="en-AU"/>
              </w:rPr>
              <w:t xml:space="preserve">18 </w:t>
            </w:r>
            <w:r w:rsidRPr="004B4691">
              <w:rPr>
                <w:rFonts w:eastAsiaTheme="minorEastAsia" w:cs="Calibri"/>
                <w:color w:val="000000"/>
                <w:szCs w:val="22"/>
                <w:lang w:eastAsia="en-AU"/>
              </w:rPr>
              <w:t>752.7</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lang w:eastAsia="en-AU"/>
              </w:rPr>
            </w:pPr>
            <w:r w:rsidRPr="004B4691">
              <w:rPr>
                <w:rFonts w:eastAsiaTheme="minorEastAsia"/>
                <w:sz w:val="19"/>
                <w:szCs w:val="19"/>
                <w:lang w:eastAsia="en-AU"/>
              </w:rPr>
              <w:t xml:space="preserve">Net </w:t>
            </w:r>
            <w:r w:rsidRPr="004B4691">
              <w:rPr>
                <w:rFonts w:eastAsiaTheme="minorEastAsia" w:cs="Calibri"/>
                <w:color w:val="000000"/>
                <w:szCs w:val="22"/>
                <w:lang w:eastAsia="en-AU"/>
              </w:rPr>
              <w:t>financial worth</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sz w:val="19"/>
                <w:szCs w:val="19"/>
                <w:lang w:eastAsia="en-AU"/>
              </w:rPr>
              <w:t xml:space="preserve">22 </w:t>
            </w:r>
            <w:r w:rsidRPr="004B4691">
              <w:rPr>
                <w:rFonts w:eastAsiaTheme="minorEastAsia" w:cs="Calibri"/>
                <w:color w:val="000000"/>
                <w:szCs w:val="22"/>
                <w:lang w:eastAsia="en-AU"/>
              </w:rPr>
              <w:t>318.8</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sz w:val="19"/>
                <w:szCs w:val="19"/>
                <w:lang w:eastAsia="en-AU"/>
              </w:rPr>
              <w:t xml:space="preserve">22 </w:t>
            </w:r>
            <w:r w:rsidRPr="004B4691">
              <w:rPr>
                <w:rFonts w:eastAsiaTheme="minorEastAsia" w:cs="Calibri"/>
                <w:color w:val="000000"/>
                <w:szCs w:val="22"/>
                <w:lang w:eastAsia="en-AU"/>
              </w:rPr>
              <w:t>605.2</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sz w:val="19"/>
                <w:szCs w:val="19"/>
                <w:lang w:eastAsia="en-AU"/>
              </w:rPr>
              <w:t xml:space="preserve">25 </w:t>
            </w:r>
            <w:r w:rsidRPr="004B4691">
              <w:rPr>
                <w:rFonts w:eastAsiaTheme="minorEastAsia" w:cs="Calibri"/>
                <w:color w:val="000000"/>
                <w:szCs w:val="22"/>
                <w:lang w:eastAsia="en-AU"/>
              </w:rPr>
              <w:t>557.5</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sz w:val="19"/>
                <w:szCs w:val="19"/>
                <w:lang w:eastAsia="en-AU"/>
              </w:rPr>
              <w:t xml:space="preserve">51 </w:t>
            </w:r>
            <w:r w:rsidRPr="004B4691">
              <w:rPr>
                <w:rFonts w:eastAsiaTheme="minorEastAsia" w:cs="Calibri"/>
                <w:color w:val="000000"/>
                <w:szCs w:val="22"/>
                <w:lang w:eastAsia="en-AU"/>
              </w:rPr>
              <w:t>524.3</w:t>
            </w:r>
          </w:p>
        </w:tc>
        <w:tc>
          <w:tcPr>
            <w:tcW w:w="106" w:type="dxa"/>
            <w:tcBorders>
              <w:top w:val="nil"/>
              <w:left w:val="nil"/>
              <w:bottom w:val="nil"/>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lang w:eastAsia="en-AU"/>
              </w:rPr>
            </w:pPr>
            <w:r w:rsidRPr="004B4691">
              <w:rPr>
                <w:rFonts w:eastAsiaTheme="minorEastAsia"/>
                <w:sz w:val="19"/>
                <w:szCs w:val="19"/>
                <w:lang w:eastAsia="en-AU"/>
              </w:rPr>
              <w:t xml:space="preserve">Net financial </w:t>
            </w:r>
            <w:r w:rsidRPr="004B4691">
              <w:rPr>
                <w:rFonts w:eastAsiaTheme="minorEastAsia" w:cs="Calibri"/>
                <w:color w:val="000000"/>
                <w:szCs w:val="22"/>
                <w:lang w:eastAsia="en-AU"/>
              </w:rPr>
              <w:t>liabilities</w:t>
            </w:r>
          </w:p>
        </w:tc>
        <w:tc>
          <w:tcPr>
            <w:tcW w:w="709" w:type="dxa"/>
            <w:tcBorders>
              <w:top w:val="nil"/>
              <w:left w:val="nil"/>
              <w:bottom w:val="nil"/>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sz w:val="19"/>
                <w:szCs w:val="19"/>
                <w:lang w:eastAsia="en-AU"/>
              </w:rPr>
              <w:t xml:space="preserve">53 </w:t>
            </w:r>
            <w:r w:rsidRPr="004B4691">
              <w:rPr>
                <w:rFonts w:eastAsiaTheme="minorEastAsia" w:cs="Calibri"/>
                <w:color w:val="000000"/>
                <w:szCs w:val="22"/>
                <w:lang w:eastAsia="en-AU"/>
              </w:rPr>
              <w:t>550.4</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sz w:val="19"/>
                <w:szCs w:val="19"/>
                <w:lang w:eastAsia="en-AU"/>
              </w:rPr>
              <w:t xml:space="preserve">53 </w:t>
            </w:r>
            <w:r w:rsidRPr="004B4691">
              <w:rPr>
                <w:rFonts w:eastAsiaTheme="minorEastAsia" w:cs="Calibri"/>
                <w:color w:val="000000"/>
                <w:szCs w:val="22"/>
                <w:lang w:eastAsia="en-AU"/>
              </w:rPr>
              <w:t>270.2</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sz w:val="19"/>
                <w:szCs w:val="19"/>
                <w:lang w:eastAsia="en-AU"/>
              </w:rPr>
              <w:t xml:space="preserve">54 </w:t>
            </w:r>
            <w:r w:rsidRPr="004B4691">
              <w:rPr>
                <w:rFonts w:eastAsiaTheme="minorEastAsia" w:cs="Calibri"/>
                <w:color w:val="000000"/>
                <w:szCs w:val="22"/>
                <w:lang w:eastAsia="en-AU"/>
              </w:rPr>
              <w:t>982.4</w:t>
            </w:r>
          </w:p>
        </w:tc>
      </w:tr>
      <w:tr w:rsidR="004B4691" w:rsidRPr="004B4691" w:rsidTr="004B4691">
        <w:tc>
          <w:tcPr>
            <w:tcW w:w="911" w:type="dxa"/>
            <w:tcBorders>
              <w:top w:val="nil"/>
              <w:left w:val="nil"/>
              <w:bottom w:val="single" w:sz="12" w:space="0" w:color="auto"/>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21 507.4</w:t>
            </w:r>
          </w:p>
        </w:tc>
        <w:tc>
          <w:tcPr>
            <w:tcW w:w="106" w:type="dxa"/>
            <w:tcBorders>
              <w:top w:val="nil"/>
              <w:left w:val="nil"/>
              <w:bottom w:val="single" w:sz="12"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 xml:space="preserve"> </w:t>
            </w:r>
          </w:p>
        </w:tc>
        <w:tc>
          <w:tcPr>
            <w:tcW w:w="3317" w:type="dxa"/>
            <w:tcBorders>
              <w:top w:val="nil"/>
              <w:left w:val="nil"/>
              <w:bottom w:val="single" w:sz="12" w:space="0" w:color="auto"/>
              <w:right w:val="nil"/>
            </w:tcBorders>
          </w:tcPr>
          <w:p w:rsidR="004B4691" w:rsidRPr="004B4691" w:rsidRDefault="004B4691" w:rsidP="004B4691">
            <w:pPr>
              <w:pStyle w:val="Tabletext"/>
              <w:rPr>
                <w:rFonts w:eastAsiaTheme="minorEastAsia"/>
                <w:sz w:val="19"/>
                <w:szCs w:val="19"/>
                <w:lang w:eastAsia="en-AU"/>
              </w:rPr>
            </w:pPr>
            <w:r w:rsidRPr="004B4691">
              <w:rPr>
                <w:rFonts w:eastAsiaTheme="minorEastAsia"/>
                <w:sz w:val="19"/>
                <w:szCs w:val="19"/>
                <w:lang w:eastAsia="en-AU"/>
              </w:rPr>
              <w:t>Net debt</w:t>
            </w:r>
          </w:p>
        </w:tc>
        <w:tc>
          <w:tcPr>
            <w:tcW w:w="709" w:type="dxa"/>
            <w:tcBorders>
              <w:top w:val="nil"/>
              <w:left w:val="nil"/>
              <w:bottom w:val="single" w:sz="12" w:space="0" w:color="auto"/>
              <w:right w:val="nil"/>
            </w:tcBorders>
          </w:tcPr>
          <w:p w:rsidR="004B4691" w:rsidRPr="004B4691" w:rsidRDefault="004B4691" w:rsidP="004B4691">
            <w:pPr>
              <w:pStyle w:val="Tabletextcentred"/>
              <w:rPr>
                <w:rFonts w:eastAsiaTheme="minorEastAsia"/>
                <w:sz w:val="19"/>
                <w:szCs w:val="19"/>
                <w:lang w:eastAsia="en-AU"/>
              </w:rPr>
            </w:pPr>
            <w:r w:rsidRPr="004B4691">
              <w:rPr>
                <w:rFonts w:eastAsiaTheme="minorEastAsia"/>
                <w:sz w:val="19"/>
                <w:szCs w:val="19"/>
                <w:lang w:eastAsia="en-AU"/>
              </w:rPr>
              <w:t xml:space="preserve"> </w:t>
            </w:r>
          </w:p>
        </w:tc>
        <w:tc>
          <w:tcPr>
            <w:tcW w:w="911" w:type="dxa"/>
            <w:tcBorders>
              <w:top w:val="nil"/>
              <w:left w:val="nil"/>
              <w:bottom w:val="single" w:sz="12"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21 174.6</w:t>
            </w:r>
          </w:p>
        </w:tc>
        <w:tc>
          <w:tcPr>
            <w:tcW w:w="911" w:type="dxa"/>
            <w:tcBorders>
              <w:top w:val="nil"/>
              <w:left w:val="nil"/>
              <w:bottom w:val="single" w:sz="12" w:space="0" w:color="auto"/>
              <w:right w:val="nil"/>
            </w:tcBorders>
          </w:tcPr>
          <w:p w:rsidR="004B4691" w:rsidRPr="004B4691" w:rsidRDefault="004B4691" w:rsidP="004B4691">
            <w:pPr>
              <w:pStyle w:val="TableofFigures"/>
              <w:rPr>
                <w:rFonts w:eastAsiaTheme="minorEastAsia"/>
                <w:color w:val="000000"/>
                <w:sz w:val="19"/>
                <w:szCs w:val="19"/>
                <w:lang w:eastAsia="en-AU"/>
              </w:rPr>
            </w:pPr>
            <w:r w:rsidRPr="004B4691">
              <w:rPr>
                <w:rFonts w:eastAsiaTheme="minorEastAsia"/>
                <w:color w:val="000000"/>
                <w:sz w:val="19"/>
                <w:szCs w:val="19"/>
                <w:lang w:eastAsia="en-AU"/>
              </w:rPr>
              <w:t>21 471.3</w:t>
            </w:r>
          </w:p>
        </w:tc>
        <w:tc>
          <w:tcPr>
            <w:tcW w:w="911" w:type="dxa"/>
            <w:tcBorders>
              <w:top w:val="nil"/>
              <w:left w:val="nil"/>
              <w:bottom w:val="single" w:sz="12" w:space="0" w:color="auto"/>
              <w:right w:val="nil"/>
            </w:tcBorders>
          </w:tcPr>
          <w:p w:rsidR="004B4691" w:rsidRPr="004B4691" w:rsidRDefault="004B4691" w:rsidP="004B4691">
            <w:pPr>
              <w:pStyle w:val="TableofFigures"/>
              <w:rPr>
                <w:rFonts w:eastAsiaTheme="minorEastAsia"/>
                <w:sz w:val="19"/>
                <w:szCs w:val="19"/>
                <w:lang w:eastAsia="en-AU"/>
              </w:rPr>
            </w:pPr>
            <w:r w:rsidRPr="004B4691">
              <w:rPr>
                <w:rFonts w:eastAsiaTheme="minorEastAsia"/>
                <w:sz w:val="19"/>
                <w:szCs w:val="19"/>
                <w:lang w:eastAsia="en-AU"/>
              </w:rPr>
              <w:t>22 057.1</w:t>
            </w:r>
          </w:p>
        </w:tc>
      </w:tr>
    </w:tbl>
    <w:p w:rsidR="00EB1486" w:rsidRDefault="00EB1486" w:rsidP="00EB1486">
      <w:pPr>
        <w:pStyle w:val="Source"/>
      </w:pPr>
      <w:r>
        <w:t>The accompanying notes form part of these financial statements.</w:t>
      </w:r>
    </w:p>
    <w:p w:rsidR="00EB1486" w:rsidRDefault="00EB1486" w:rsidP="00EB1486">
      <w:pPr>
        <w:pStyle w:val="Source"/>
        <w:spacing w:after="0"/>
      </w:pPr>
      <w:r>
        <w:t>Notes:</w:t>
      </w:r>
    </w:p>
    <w:p w:rsidR="00EB1486" w:rsidRDefault="00EB1486" w:rsidP="00EB1486">
      <w:pPr>
        <w:pStyle w:val="Source"/>
        <w:spacing w:after="0"/>
      </w:pPr>
      <w:r>
        <w:t>(a)</w:t>
      </w:r>
      <w:r>
        <w:tab/>
        <w:t xml:space="preserve">Restated balances reflecting </w:t>
      </w:r>
      <w:r w:rsidR="00827AC1">
        <w:t>updates</w:t>
      </w:r>
      <w:r>
        <w:t xml:space="preserve"> disclosed in the </w:t>
      </w:r>
      <w:bookmarkStart w:id="1" w:name="OLE_LINK1"/>
      <w:bookmarkStart w:id="2" w:name="OLE_LINK2"/>
      <w:r w:rsidRPr="008B5E8B">
        <w:rPr>
          <w:i w:val="0"/>
        </w:rPr>
        <w:t>2013-14 Financial Report</w:t>
      </w:r>
      <w:bookmarkEnd w:id="1"/>
      <w:bookmarkEnd w:id="2"/>
      <w:r>
        <w:t>.</w:t>
      </w:r>
    </w:p>
    <w:p w:rsidR="00EB1486" w:rsidRDefault="00EB1486" w:rsidP="00EB1486">
      <w:pPr>
        <w:pStyle w:val="Source"/>
        <w:spacing w:after="0"/>
      </w:pPr>
      <w:r>
        <w:t>(b)</w:t>
      </w:r>
      <w:r>
        <w:tab/>
        <w:t>Balances represent actual opening balances at 1 July 2014 plus 2014-15 budgeted movements.</w:t>
      </w:r>
    </w:p>
    <w:p w:rsidR="00B82285" w:rsidRDefault="00B82285" w:rsidP="00EB1486">
      <w:pPr>
        <w:pStyle w:val="Source"/>
        <w:spacing w:after="0"/>
        <w:rPr>
          <w:b/>
          <w:kern w:val="28"/>
          <w:sz w:val="26"/>
          <w:szCs w:val="22"/>
        </w:rPr>
      </w:pPr>
      <w:r>
        <w:br w:type="page"/>
      </w:r>
    </w:p>
    <w:p w:rsidR="00110F2C" w:rsidRDefault="00110F2C" w:rsidP="00110F2C">
      <w:pPr>
        <w:pStyle w:val="Heading2"/>
      </w:pPr>
      <w:r>
        <w:lastRenderedPageBreak/>
        <w:t>Consolidated cash flow statement for the period ended 30 September</w:t>
      </w:r>
    </w:p>
    <w:p w:rsidR="00955C0C" w:rsidRPr="00955C0C" w:rsidRDefault="00B82285" w:rsidP="00955C0C">
      <w:pPr>
        <w:pStyle w:val="million"/>
      </w:pPr>
      <w:r>
        <w:t>($</w:t>
      </w:r>
      <w:r w:rsidR="00173D1D">
        <w:t> million</w:t>
      </w:r>
      <w:r w:rsidR="00114ACA">
        <w:t>)</w:t>
      </w:r>
    </w:p>
    <w:tbl>
      <w:tblPr>
        <w:tblW w:w="7866" w:type="dxa"/>
        <w:tblInd w:w="29" w:type="dxa"/>
        <w:tblLayout w:type="fixed"/>
        <w:tblCellMar>
          <w:left w:w="43" w:type="dxa"/>
          <w:right w:w="43" w:type="dxa"/>
        </w:tblCellMar>
        <w:tblLook w:val="0000" w:firstRow="0" w:lastRow="0" w:firstColumn="0" w:lastColumn="0" w:noHBand="0" w:noVBand="0"/>
      </w:tblPr>
      <w:tblGrid>
        <w:gridCol w:w="914"/>
        <w:gridCol w:w="106"/>
        <w:gridCol w:w="4394"/>
        <w:gridCol w:w="630"/>
        <w:gridCol w:w="911"/>
        <w:gridCol w:w="529"/>
        <w:gridCol w:w="382"/>
      </w:tblGrid>
      <w:tr w:rsidR="00955C0C" w:rsidRPr="00955C0C" w:rsidTr="00955C0C">
        <w:tc>
          <w:tcPr>
            <w:tcW w:w="914" w:type="dxa"/>
            <w:tcBorders>
              <w:top w:val="single" w:sz="6" w:space="0" w:color="auto"/>
              <w:left w:val="single" w:sz="6" w:space="0" w:color="auto"/>
            </w:tcBorders>
            <w:shd w:val="clear" w:color="auto" w:fill="000000"/>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2013-14</w:t>
            </w:r>
          </w:p>
        </w:tc>
        <w:tc>
          <w:tcPr>
            <w:tcW w:w="106" w:type="dxa"/>
            <w:tcBorders>
              <w:top w:val="single" w:sz="6" w:space="0" w:color="auto"/>
            </w:tcBorders>
            <w:shd w:val="clear" w:color="auto" w:fill="000000"/>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 xml:space="preserve"> </w:t>
            </w:r>
          </w:p>
        </w:tc>
        <w:tc>
          <w:tcPr>
            <w:tcW w:w="4394" w:type="dxa"/>
            <w:tcBorders>
              <w:top w:val="single" w:sz="6" w:space="0" w:color="auto"/>
            </w:tcBorders>
            <w:shd w:val="clear" w:color="auto" w:fill="000000"/>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 xml:space="preserve"> </w:t>
            </w:r>
          </w:p>
        </w:tc>
        <w:tc>
          <w:tcPr>
            <w:tcW w:w="630" w:type="dxa"/>
            <w:tcBorders>
              <w:top w:val="single" w:sz="6" w:space="0" w:color="auto"/>
            </w:tcBorders>
            <w:shd w:val="clear" w:color="auto" w:fill="000000"/>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 xml:space="preserve"> </w:t>
            </w:r>
          </w:p>
        </w:tc>
        <w:tc>
          <w:tcPr>
            <w:tcW w:w="1440" w:type="dxa"/>
            <w:gridSpan w:val="2"/>
            <w:tcBorders>
              <w:top w:val="single" w:sz="6" w:space="0" w:color="auto"/>
            </w:tcBorders>
            <w:shd w:val="clear" w:color="auto" w:fill="000000"/>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2014-15</w:t>
            </w:r>
          </w:p>
        </w:tc>
        <w:tc>
          <w:tcPr>
            <w:tcW w:w="382" w:type="dxa"/>
            <w:tcBorders>
              <w:top w:val="single" w:sz="6" w:space="0" w:color="auto"/>
              <w:right w:val="single" w:sz="6" w:space="0" w:color="auto"/>
            </w:tcBorders>
            <w:shd w:val="solid" w:color="000000" w:fill="auto"/>
          </w:tcPr>
          <w:p w:rsidR="00955C0C" w:rsidRPr="00955C0C" w:rsidRDefault="00955C0C" w:rsidP="00955C0C">
            <w:pPr>
              <w:pStyle w:val="Tabletextheading"/>
              <w:rPr>
                <w:rFonts w:eastAsiaTheme="minorEastAsia"/>
                <w:sz w:val="19"/>
                <w:lang w:eastAsia="en-AU"/>
              </w:rPr>
            </w:pPr>
          </w:p>
        </w:tc>
      </w:tr>
      <w:tr w:rsidR="00955C0C" w:rsidRPr="00955C0C" w:rsidTr="00955C0C">
        <w:tc>
          <w:tcPr>
            <w:tcW w:w="914" w:type="dxa"/>
            <w:tcBorders>
              <w:left w:val="single" w:sz="6" w:space="0" w:color="auto"/>
              <w:bottom w:val="single" w:sz="6" w:space="0" w:color="auto"/>
              <w:right w:val="nil"/>
            </w:tcBorders>
            <w:shd w:val="solid" w:color="000000" w:fill="auto"/>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Actual</w:t>
            </w:r>
          </w:p>
          <w:p w:rsidR="00955C0C" w:rsidRPr="00955C0C" w:rsidRDefault="00955C0C" w:rsidP="00955C0C">
            <w:pPr>
              <w:pStyle w:val="Tabletextheading"/>
              <w:rPr>
                <w:rFonts w:eastAsiaTheme="minorEastAsia"/>
                <w:sz w:val="19"/>
                <w:vertAlign w:val="superscript"/>
                <w:lang w:eastAsia="en-AU"/>
              </w:rPr>
            </w:pPr>
            <w:r w:rsidRPr="00955C0C">
              <w:rPr>
                <w:rFonts w:eastAsiaTheme="minorEastAsia"/>
                <w:sz w:val="19"/>
                <w:lang w:eastAsia="en-AU"/>
              </w:rPr>
              <w:t xml:space="preserve">to Sept </w:t>
            </w:r>
            <w:r w:rsidRPr="00955C0C">
              <w:rPr>
                <w:rFonts w:eastAsiaTheme="minorEastAsia"/>
                <w:sz w:val="19"/>
                <w:vertAlign w:val="superscript"/>
                <w:lang w:eastAsia="en-AU"/>
              </w:rPr>
              <w:t>(a)</w:t>
            </w:r>
          </w:p>
        </w:tc>
        <w:tc>
          <w:tcPr>
            <w:tcW w:w="106" w:type="dxa"/>
            <w:tcBorders>
              <w:left w:val="nil"/>
              <w:bottom w:val="single" w:sz="6" w:space="0" w:color="auto"/>
              <w:right w:val="nil"/>
            </w:tcBorders>
            <w:shd w:val="solid" w:color="000000" w:fill="auto"/>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 xml:space="preserve"> </w:t>
            </w:r>
          </w:p>
        </w:tc>
        <w:tc>
          <w:tcPr>
            <w:tcW w:w="4394" w:type="dxa"/>
            <w:tcBorders>
              <w:left w:val="nil"/>
              <w:bottom w:val="single" w:sz="6" w:space="0" w:color="auto"/>
              <w:right w:val="nil"/>
            </w:tcBorders>
            <w:shd w:val="solid" w:color="000000" w:fill="auto"/>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 xml:space="preserve"> </w:t>
            </w:r>
          </w:p>
        </w:tc>
        <w:tc>
          <w:tcPr>
            <w:tcW w:w="630" w:type="dxa"/>
            <w:tcBorders>
              <w:left w:val="nil"/>
              <w:bottom w:val="single" w:sz="6" w:space="0" w:color="auto"/>
              <w:right w:val="nil"/>
            </w:tcBorders>
            <w:shd w:val="solid" w:color="000000" w:fill="auto"/>
          </w:tcPr>
          <w:p w:rsidR="00955C0C" w:rsidRPr="00955C0C" w:rsidRDefault="00955C0C" w:rsidP="00955C0C">
            <w:pPr>
              <w:pStyle w:val="Tabletextheading"/>
              <w:rPr>
                <w:rFonts w:eastAsiaTheme="minorEastAsia"/>
                <w:sz w:val="19"/>
                <w:lang w:eastAsia="en-AU"/>
              </w:rPr>
            </w:pPr>
          </w:p>
          <w:p w:rsidR="00955C0C" w:rsidRPr="00955C0C" w:rsidRDefault="00955C0C" w:rsidP="00955C0C">
            <w:pPr>
              <w:pStyle w:val="Tabletextheadingcentred"/>
              <w:rPr>
                <w:rFonts w:eastAsiaTheme="minorEastAsia"/>
                <w:sz w:val="19"/>
                <w:lang w:eastAsia="en-AU"/>
              </w:rPr>
            </w:pPr>
            <w:r w:rsidRPr="00955C0C">
              <w:rPr>
                <w:rFonts w:eastAsiaTheme="minorEastAsia"/>
                <w:sz w:val="19"/>
                <w:lang w:eastAsia="en-AU"/>
              </w:rPr>
              <w:t>Notes</w:t>
            </w:r>
          </w:p>
        </w:tc>
        <w:tc>
          <w:tcPr>
            <w:tcW w:w="911" w:type="dxa"/>
            <w:tcBorders>
              <w:left w:val="nil"/>
              <w:bottom w:val="single" w:sz="6" w:space="0" w:color="auto"/>
              <w:right w:val="nil"/>
            </w:tcBorders>
            <w:shd w:val="solid" w:color="000000" w:fill="auto"/>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Actual</w:t>
            </w:r>
          </w:p>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to Sept</w:t>
            </w:r>
          </w:p>
        </w:tc>
        <w:tc>
          <w:tcPr>
            <w:tcW w:w="911" w:type="dxa"/>
            <w:gridSpan w:val="2"/>
            <w:tcBorders>
              <w:left w:val="nil"/>
              <w:bottom w:val="single" w:sz="6" w:space="0" w:color="auto"/>
              <w:right w:val="single" w:sz="6" w:space="0" w:color="auto"/>
            </w:tcBorders>
            <w:shd w:val="solid" w:color="000000" w:fill="auto"/>
          </w:tcPr>
          <w:p w:rsidR="00955C0C" w:rsidRPr="00955C0C" w:rsidRDefault="00955C0C" w:rsidP="00955C0C">
            <w:pPr>
              <w:pStyle w:val="Tabletextheading"/>
              <w:rPr>
                <w:rFonts w:eastAsiaTheme="minorEastAsia"/>
                <w:sz w:val="19"/>
                <w:lang w:eastAsia="en-AU"/>
              </w:rPr>
            </w:pPr>
            <w:r w:rsidRPr="00955C0C">
              <w:rPr>
                <w:rFonts w:eastAsiaTheme="minorEastAsia"/>
                <w:sz w:val="19"/>
                <w:lang w:eastAsia="en-AU"/>
              </w:rPr>
              <w:t>Revised budget</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w:t>
            </w:r>
          </w:p>
        </w:tc>
        <w:tc>
          <w:tcPr>
            <w:tcW w:w="4394" w:type="dxa"/>
            <w:tcBorders>
              <w:top w:val="nil"/>
              <w:left w:val="nil"/>
              <w:bottom w:val="nil"/>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Cash flows from operating activities</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w:t>
            </w:r>
          </w:p>
        </w:tc>
        <w:tc>
          <w:tcPr>
            <w:tcW w:w="4394" w:type="dxa"/>
            <w:tcBorders>
              <w:top w:val="nil"/>
              <w:left w:val="nil"/>
              <w:bottom w:val="nil"/>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Receipts</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4 120.9</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Taxes received</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4 585.6</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18 077.2</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5 430.9</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Grants</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5 664.0</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24 394.2</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1 955.1</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vertAlign w:val="superscript"/>
                <w:lang w:eastAsia="en-AU"/>
              </w:rPr>
            </w:pPr>
            <w:r w:rsidRPr="00955C0C">
              <w:rPr>
                <w:rFonts w:eastAsiaTheme="minorEastAsia"/>
                <w:color w:val="000000"/>
                <w:sz w:val="19"/>
                <w:lang w:eastAsia="en-AU"/>
              </w:rPr>
              <w:t xml:space="preserve">Sales of goods and services </w:t>
            </w:r>
            <w:r w:rsidRPr="00955C0C">
              <w:rPr>
                <w:rFonts w:eastAsiaTheme="minorEastAsia"/>
                <w:color w:val="000000"/>
                <w:sz w:val="19"/>
                <w:vertAlign w:val="superscript"/>
                <w:lang w:eastAsia="en-AU"/>
              </w:rPr>
              <w:t>(b)</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1 804.8</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7 230.0</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209.7</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Interest received</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194.4</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813.9</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209.0</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Dividends and income tax equivalent and rate equivalent receipts</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57.1</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1 085.2</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482.1</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vertAlign w:val="superscript"/>
                <w:lang w:eastAsia="en-AU"/>
              </w:rPr>
            </w:pPr>
            <w:r w:rsidRPr="00955C0C">
              <w:rPr>
                <w:rFonts w:eastAsiaTheme="minorEastAsia"/>
                <w:color w:val="000000"/>
                <w:sz w:val="19"/>
                <w:lang w:eastAsia="en-AU"/>
              </w:rPr>
              <w:t>Other receipts</w:t>
            </w:r>
            <w:r w:rsidRPr="00955C0C">
              <w:rPr>
                <w:rFonts w:eastAsiaTheme="minorEastAsia"/>
                <w:color w:val="000000"/>
                <w:sz w:val="19"/>
                <w:vertAlign w:val="superscript"/>
                <w:lang w:eastAsia="en-AU"/>
              </w:rPr>
              <w:t xml:space="preserve"> </w:t>
            </w:r>
          </w:p>
        </w:tc>
        <w:tc>
          <w:tcPr>
            <w:tcW w:w="630" w:type="dxa"/>
            <w:tcBorders>
              <w:top w:val="nil"/>
              <w:left w:val="nil"/>
              <w:bottom w:val="single" w:sz="6" w:space="0" w:color="auto"/>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411.6</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1 895.9</w:t>
            </w:r>
          </w:p>
        </w:tc>
      </w:tr>
      <w:tr w:rsidR="00955C0C" w:rsidRPr="00955C0C" w:rsidTr="00955C0C">
        <w:tc>
          <w:tcPr>
            <w:tcW w:w="914" w:type="dxa"/>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12 407.6</w:t>
            </w:r>
          </w:p>
        </w:tc>
        <w:tc>
          <w:tcPr>
            <w:tcW w:w="106" w:type="dxa"/>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p>
        </w:tc>
        <w:tc>
          <w:tcPr>
            <w:tcW w:w="4394" w:type="dxa"/>
            <w:tcBorders>
              <w:top w:val="single" w:sz="6" w:space="0" w:color="auto"/>
              <w:left w:val="nil"/>
              <w:bottom w:val="nil"/>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 xml:space="preserve">Total receipts </w:t>
            </w:r>
          </w:p>
        </w:tc>
        <w:tc>
          <w:tcPr>
            <w:tcW w:w="630" w:type="dxa"/>
            <w:tcBorders>
              <w:top w:val="nil"/>
              <w:left w:val="nil"/>
              <w:bottom w:val="nil"/>
              <w:right w:val="nil"/>
            </w:tcBorders>
          </w:tcPr>
          <w:p w:rsidR="00955C0C" w:rsidRPr="00955C0C" w:rsidRDefault="00955C0C" w:rsidP="00955C0C">
            <w:pPr>
              <w:pStyle w:val="Tabletextcentred"/>
              <w:rPr>
                <w:rFonts w:eastAsiaTheme="minorEastAsia"/>
                <w:b/>
                <w:bCs/>
                <w:color w:val="0000FF"/>
                <w:sz w:val="19"/>
                <w:lang w:eastAsia="en-AU"/>
              </w:rPr>
            </w:pPr>
            <w:r w:rsidRPr="00955C0C">
              <w:rPr>
                <w:rFonts w:eastAsiaTheme="minorEastAsia"/>
                <w:b/>
                <w:bCs/>
                <w:color w:val="0000FF"/>
                <w:sz w:val="19"/>
                <w:lang w:eastAsia="en-AU"/>
              </w:rPr>
              <w:t xml:space="preserve"> </w:t>
            </w:r>
          </w:p>
        </w:tc>
        <w:tc>
          <w:tcPr>
            <w:tcW w:w="911" w:type="dxa"/>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12 717.6</w:t>
            </w:r>
          </w:p>
        </w:tc>
        <w:tc>
          <w:tcPr>
            <w:tcW w:w="911" w:type="dxa"/>
            <w:gridSpan w:val="2"/>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53 496.5</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Payments</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(4 313.6)</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Payments for employees</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(4 312.8)</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(18 290.9)</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( 676.6)</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Superannuation</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( 692.2)</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(2 701.6)</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( 497.3)</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Interest paid</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( 510.0)</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(2 079.1)</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(2 325.4)</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 xml:space="preserve">Grants and subsidies </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(2 180.4)</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(8 281.8)</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(4 915.6)</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vertAlign w:val="superscript"/>
                <w:lang w:eastAsia="en-AU"/>
              </w:rPr>
            </w:pPr>
            <w:r w:rsidRPr="00955C0C">
              <w:rPr>
                <w:rFonts w:eastAsiaTheme="minorEastAsia"/>
                <w:color w:val="000000"/>
                <w:sz w:val="19"/>
                <w:lang w:eastAsia="en-AU"/>
              </w:rPr>
              <w:t>Goods and services</w:t>
            </w:r>
            <w:r w:rsidRPr="00955C0C">
              <w:rPr>
                <w:rFonts w:eastAsiaTheme="minorEastAsia"/>
                <w:color w:val="000000"/>
                <w:sz w:val="19"/>
                <w:vertAlign w:val="superscript"/>
                <w:lang w:eastAsia="en-AU"/>
              </w:rPr>
              <w:t xml:space="preserve"> (b)</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(4 514.6)</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(17 538.3)</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( 181.9)</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single" w:sz="6" w:space="0" w:color="auto"/>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Other payments</w:t>
            </w:r>
          </w:p>
        </w:tc>
        <w:tc>
          <w:tcPr>
            <w:tcW w:w="630" w:type="dxa"/>
            <w:tcBorders>
              <w:top w:val="nil"/>
              <w:left w:val="nil"/>
              <w:bottom w:val="single" w:sz="6" w:space="0" w:color="auto"/>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( 175.6)</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( 671.5)</w:t>
            </w:r>
          </w:p>
        </w:tc>
      </w:tr>
      <w:tr w:rsidR="00955C0C" w:rsidRPr="00955C0C" w:rsidTr="00955C0C">
        <w:tc>
          <w:tcPr>
            <w:tcW w:w="914" w:type="dxa"/>
            <w:tcBorders>
              <w:top w:val="single" w:sz="6" w:space="0" w:color="auto"/>
              <w:left w:val="nil"/>
              <w:bottom w:val="single" w:sz="6" w:space="0" w:color="auto"/>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(12 910.5)</w:t>
            </w:r>
          </w:p>
        </w:tc>
        <w:tc>
          <w:tcPr>
            <w:tcW w:w="106" w:type="dxa"/>
            <w:tcBorders>
              <w:top w:val="single" w:sz="6" w:space="0" w:color="auto"/>
              <w:left w:val="nil"/>
              <w:bottom w:val="single" w:sz="6" w:space="0" w:color="auto"/>
              <w:right w:val="nil"/>
            </w:tcBorders>
          </w:tcPr>
          <w:p w:rsidR="00955C0C" w:rsidRPr="00955C0C" w:rsidRDefault="00955C0C" w:rsidP="00955C0C">
            <w:pPr>
              <w:pStyle w:val="TableofFigures"/>
              <w:rPr>
                <w:rFonts w:eastAsiaTheme="minorEastAsia"/>
                <w:b/>
                <w:bCs/>
                <w:color w:val="000000"/>
                <w:sz w:val="19"/>
                <w:lang w:eastAsia="en-AU"/>
              </w:rPr>
            </w:pPr>
          </w:p>
        </w:tc>
        <w:tc>
          <w:tcPr>
            <w:tcW w:w="4394" w:type="dxa"/>
            <w:tcBorders>
              <w:top w:val="nil"/>
              <w:left w:val="nil"/>
              <w:bottom w:val="single" w:sz="6" w:space="0" w:color="auto"/>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Total payments</w:t>
            </w:r>
          </w:p>
        </w:tc>
        <w:tc>
          <w:tcPr>
            <w:tcW w:w="630" w:type="dxa"/>
            <w:tcBorders>
              <w:top w:val="nil"/>
              <w:left w:val="nil"/>
              <w:bottom w:val="single" w:sz="6" w:space="0" w:color="auto"/>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single" w:sz="6" w:space="0" w:color="auto"/>
              <w:left w:val="nil"/>
              <w:bottom w:val="single" w:sz="6" w:space="0" w:color="auto"/>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(12 385.6)</w:t>
            </w:r>
          </w:p>
        </w:tc>
        <w:tc>
          <w:tcPr>
            <w:tcW w:w="911" w:type="dxa"/>
            <w:gridSpan w:val="2"/>
            <w:tcBorders>
              <w:top w:val="single" w:sz="6" w:space="0" w:color="auto"/>
              <w:left w:val="nil"/>
              <w:bottom w:val="single" w:sz="6" w:space="0" w:color="auto"/>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(49 563.2)</w:t>
            </w:r>
          </w:p>
        </w:tc>
      </w:tr>
      <w:tr w:rsidR="00955C0C" w:rsidRPr="00955C0C" w:rsidTr="00955C0C">
        <w:tc>
          <w:tcPr>
            <w:tcW w:w="914" w:type="dxa"/>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( 502.9)</w:t>
            </w:r>
          </w:p>
        </w:tc>
        <w:tc>
          <w:tcPr>
            <w:tcW w:w="106" w:type="dxa"/>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p>
        </w:tc>
        <w:tc>
          <w:tcPr>
            <w:tcW w:w="4394" w:type="dxa"/>
            <w:tcBorders>
              <w:top w:val="single" w:sz="6" w:space="0" w:color="auto"/>
              <w:left w:val="nil"/>
              <w:bottom w:val="nil"/>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 xml:space="preserve">Net cash flows from operating activities </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16b</w:t>
            </w:r>
          </w:p>
        </w:tc>
        <w:tc>
          <w:tcPr>
            <w:tcW w:w="911" w:type="dxa"/>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xml:space="preserve"> 332.0</w:t>
            </w:r>
          </w:p>
        </w:tc>
        <w:tc>
          <w:tcPr>
            <w:tcW w:w="911" w:type="dxa"/>
            <w:gridSpan w:val="2"/>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3 933.3</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p>
        </w:tc>
        <w:tc>
          <w:tcPr>
            <w:tcW w:w="106" w:type="dxa"/>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Cash flows from investing activities</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( 600.8)</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 xml:space="preserve">Purchases of non-financial assets </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( 887.0)</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(4 753.8)</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24.3</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single" w:sz="6" w:space="0" w:color="auto"/>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Sales of non-financial assets</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36.1</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381.4</w:t>
            </w:r>
          </w:p>
        </w:tc>
      </w:tr>
      <w:tr w:rsidR="00955C0C" w:rsidRPr="00955C0C" w:rsidTr="00955C0C">
        <w:tc>
          <w:tcPr>
            <w:tcW w:w="914" w:type="dxa"/>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( 576.5)</w:t>
            </w:r>
          </w:p>
        </w:tc>
        <w:tc>
          <w:tcPr>
            <w:tcW w:w="106" w:type="dxa"/>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Cash flows from investments in non-financial assets</w:t>
            </w:r>
          </w:p>
        </w:tc>
        <w:tc>
          <w:tcPr>
            <w:tcW w:w="630" w:type="dxa"/>
            <w:tcBorders>
              <w:top w:val="single" w:sz="6" w:space="0" w:color="auto"/>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( 850.9)</w:t>
            </w:r>
          </w:p>
        </w:tc>
        <w:tc>
          <w:tcPr>
            <w:tcW w:w="911" w:type="dxa"/>
            <w:gridSpan w:val="2"/>
            <w:tcBorders>
              <w:top w:val="single" w:sz="6" w:space="0" w:color="auto"/>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(4 372.4)</w:t>
            </w:r>
          </w:p>
        </w:tc>
      </w:tr>
      <w:tr w:rsidR="00955C0C" w:rsidRPr="00955C0C" w:rsidTr="00955C0C">
        <w:tc>
          <w:tcPr>
            <w:tcW w:w="914" w:type="dxa"/>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( 586.7)</w:t>
            </w:r>
          </w:p>
        </w:tc>
        <w:tc>
          <w:tcPr>
            <w:tcW w:w="106" w:type="dxa"/>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single" w:sz="6" w:space="0" w:color="auto"/>
              <w:right w:val="nil"/>
            </w:tcBorders>
            <w:shd w:val="solid" w:color="FFFFFF" w:fill="auto"/>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 xml:space="preserve">Net cash flows from investments in financial assets for policy purposes </w:t>
            </w:r>
          </w:p>
        </w:tc>
        <w:tc>
          <w:tcPr>
            <w:tcW w:w="630" w:type="dxa"/>
            <w:tcBorders>
              <w:top w:val="nil"/>
              <w:left w:val="nil"/>
              <w:bottom w:val="single" w:sz="6" w:space="0" w:color="auto"/>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208.1</w:t>
            </w:r>
          </w:p>
        </w:tc>
        <w:tc>
          <w:tcPr>
            <w:tcW w:w="911" w:type="dxa"/>
            <w:gridSpan w:val="2"/>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( 364.4)</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(1 163.2)</w:t>
            </w:r>
          </w:p>
        </w:tc>
        <w:tc>
          <w:tcPr>
            <w:tcW w:w="106" w:type="dxa"/>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p>
        </w:tc>
        <w:tc>
          <w:tcPr>
            <w:tcW w:w="4394" w:type="dxa"/>
            <w:tcBorders>
              <w:top w:val="nil"/>
              <w:left w:val="nil"/>
              <w:bottom w:val="nil"/>
              <w:right w:val="nil"/>
            </w:tcBorders>
            <w:shd w:val="solid" w:color="FFFFFF" w:fill="auto"/>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 xml:space="preserve">Sub-total </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b/>
                <w:bCs/>
                <w:color w:val="000000"/>
                <w:sz w:val="19"/>
                <w:lang w:eastAsia="en-AU"/>
              </w:rPr>
            </w:pPr>
            <w:r w:rsidRPr="00955C0C">
              <w:rPr>
                <w:rFonts w:eastAsiaTheme="minorEastAsia"/>
                <w:b/>
                <w:bCs/>
                <w:color w:val="000000"/>
                <w:sz w:val="19"/>
                <w:lang w:eastAsia="en-AU"/>
              </w:rPr>
              <w:t xml:space="preserve"> </w:t>
            </w:r>
          </w:p>
        </w:tc>
        <w:tc>
          <w:tcPr>
            <w:tcW w:w="911" w:type="dxa"/>
            <w:tcBorders>
              <w:top w:val="nil"/>
              <w:left w:val="nil"/>
              <w:bottom w:val="nil"/>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( 642.8)</w:t>
            </w:r>
          </w:p>
        </w:tc>
        <w:tc>
          <w:tcPr>
            <w:tcW w:w="911" w:type="dxa"/>
            <w:gridSpan w:val="2"/>
            <w:tcBorders>
              <w:top w:val="nil"/>
              <w:left w:val="nil"/>
              <w:bottom w:val="nil"/>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(4 736.8)</w:t>
            </w:r>
          </w:p>
        </w:tc>
      </w:tr>
      <w:tr w:rsidR="00955C0C" w:rsidRPr="00955C0C" w:rsidTr="00955C0C">
        <w:tc>
          <w:tcPr>
            <w:tcW w:w="914" w:type="dxa"/>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( 208.0)</w:t>
            </w:r>
          </w:p>
        </w:tc>
        <w:tc>
          <w:tcPr>
            <w:tcW w:w="106" w:type="dxa"/>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single" w:sz="6" w:space="0" w:color="auto"/>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Net cash flows from investments in financial assets for liquidity management purposes</w:t>
            </w:r>
          </w:p>
        </w:tc>
        <w:tc>
          <w:tcPr>
            <w:tcW w:w="630" w:type="dxa"/>
            <w:tcBorders>
              <w:top w:val="nil"/>
              <w:left w:val="nil"/>
              <w:bottom w:val="single" w:sz="6" w:space="0" w:color="auto"/>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single" w:sz="6" w:space="0" w:color="auto"/>
              <w:right w:val="nil"/>
            </w:tcBorders>
          </w:tcPr>
          <w:p w:rsidR="00955C0C" w:rsidRPr="00955C0C" w:rsidRDefault="00955C0C" w:rsidP="00955C0C">
            <w:pPr>
              <w:pStyle w:val="TableofFigures"/>
              <w:rPr>
                <w:rFonts w:eastAsiaTheme="minorEastAsia" w:cs="Calibri"/>
                <w:color w:val="000000"/>
                <w:szCs w:val="22"/>
                <w:lang w:eastAsia="en-AU"/>
              </w:rPr>
            </w:pPr>
            <w:r w:rsidRPr="00955C0C">
              <w:rPr>
                <w:rFonts w:eastAsiaTheme="minorEastAsia"/>
                <w:color w:val="000000"/>
                <w:sz w:val="19"/>
                <w:lang w:eastAsia="en-AU"/>
              </w:rPr>
              <w:t>( 14.1</w:t>
            </w:r>
            <w:r w:rsidRPr="00955C0C">
              <w:rPr>
                <w:rFonts w:eastAsiaTheme="minorEastAsia" w:cs="Calibri"/>
                <w:color w:val="000000"/>
                <w:szCs w:val="22"/>
                <w:lang w:eastAsia="en-AU"/>
              </w:rPr>
              <w:t>)</w:t>
            </w:r>
          </w:p>
        </w:tc>
        <w:tc>
          <w:tcPr>
            <w:tcW w:w="911" w:type="dxa"/>
            <w:gridSpan w:val="2"/>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16.8</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(1 371.2)</w:t>
            </w:r>
          </w:p>
        </w:tc>
        <w:tc>
          <w:tcPr>
            <w:tcW w:w="106" w:type="dxa"/>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p>
        </w:tc>
        <w:tc>
          <w:tcPr>
            <w:tcW w:w="4394" w:type="dxa"/>
            <w:tcBorders>
              <w:top w:val="single" w:sz="6" w:space="0" w:color="auto"/>
              <w:left w:val="nil"/>
              <w:bottom w:val="nil"/>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 xml:space="preserve">Net cash flows from investing activities </w:t>
            </w:r>
          </w:p>
        </w:tc>
        <w:tc>
          <w:tcPr>
            <w:tcW w:w="630" w:type="dxa"/>
            <w:tcBorders>
              <w:top w:val="single" w:sz="6" w:space="0" w:color="auto"/>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( 657.0)</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(4 720.0)</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Cash flows from financing activities</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1 215.1</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Net borrowings</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( 108.2)</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945.3</w:t>
            </w: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( 26.4)</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Deposits received (net)</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27.7</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( 0.1)</w:t>
            </w:r>
          </w:p>
        </w:tc>
      </w:tr>
      <w:tr w:rsidR="00955C0C" w:rsidRPr="00955C0C" w:rsidTr="00955C0C">
        <w:tc>
          <w:tcPr>
            <w:tcW w:w="914" w:type="dxa"/>
            <w:tcBorders>
              <w:top w:val="single" w:sz="6" w:space="0" w:color="auto"/>
              <w:left w:val="nil"/>
              <w:bottom w:val="single" w:sz="6" w:space="0" w:color="auto"/>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1 188.7</w:t>
            </w:r>
          </w:p>
        </w:tc>
        <w:tc>
          <w:tcPr>
            <w:tcW w:w="106" w:type="dxa"/>
            <w:tcBorders>
              <w:top w:val="single" w:sz="6" w:space="0" w:color="auto"/>
              <w:left w:val="nil"/>
              <w:bottom w:val="single" w:sz="6" w:space="0" w:color="auto"/>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p>
        </w:tc>
        <w:tc>
          <w:tcPr>
            <w:tcW w:w="4394" w:type="dxa"/>
            <w:tcBorders>
              <w:top w:val="single" w:sz="6" w:space="0" w:color="auto"/>
              <w:left w:val="nil"/>
              <w:bottom w:val="single" w:sz="6" w:space="0" w:color="auto"/>
              <w:right w:val="nil"/>
            </w:tcBorders>
            <w:shd w:val="solid" w:color="FFFFFF" w:fill="auto"/>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 xml:space="preserve">Net cash flows from financing activities </w:t>
            </w:r>
          </w:p>
        </w:tc>
        <w:tc>
          <w:tcPr>
            <w:tcW w:w="630" w:type="dxa"/>
            <w:tcBorders>
              <w:top w:val="single" w:sz="6" w:space="0" w:color="auto"/>
              <w:left w:val="nil"/>
              <w:bottom w:val="single" w:sz="6" w:space="0" w:color="auto"/>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single" w:sz="6" w:space="0" w:color="auto"/>
              <w:left w:val="nil"/>
              <w:bottom w:val="single" w:sz="6" w:space="0" w:color="auto"/>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( 80.5)</w:t>
            </w:r>
          </w:p>
        </w:tc>
        <w:tc>
          <w:tcPr>
            <w:tcW w:w="911" w:type="dxa"/>
            <w:gridSpan w:val="2"/>
            <w:tcBorders>
              <w:top w:val="single" w:sz="6" w:space="0" w:color="auto"/>
              <w:left w:val="nil"/>
              <w:bottom w:val="single" w:sz="6" w:space="0" w:color="auto"/>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xml:space="preserve"> 945.1</w:t>
            </w:r>
          </w:p>
        </w:tc>
      </w:tr>
      <w:tr w:rsidR="00955C0C" w:rsidRPr="00955C0C" w:rsidTr="00955C0C">
        <w:tc>
          <w:tcPr>
            <w:tcW w:w="914" w:type="dxa"/>
            <w:tcBorders>
              <w:top w:val="nil"/>
              <w:left w:val="nil"/>
              <w:bottom w:val="nil"/>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( 685.4)</w:t>
            </w:r>
          </w:p>
        </w:tc>
        <w:tc>
          <w:tcPr>
            <w:tcW w:w="106" w:type="dxa"/>
            <w:tcBorders>
              <w:top w:val="nil"/>
              <w:left w:val="nil"/>
              <w:bottom w:val="nil"/>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p>
        </w:tc>
        <w:tc>
          <w:tcPr>
            <w:tcW w:w="4394" w:type="dxa"/>
            <w:tcBorders>
              <w:top w:val="nil"/>
              <w:left w:val="nil"/>
              <w:bottom w:val="nil"/>
              <w:right w:val="nil"/>
            </w:tcBorders>
            <w:shd w:val="solid" w:color="FFFFFF" w:fill="auto"/>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Net increase/(decrease) in cash and cash equivalents</w:t>
            </w:r>
          </w:p>
        </w:tc>
        <w:tc>
          <w:tcPr>
            <w:tcW w:w="630" w:type="dxa"/>
            <w:tcBorders>
              <w:top w:val="single" w:sz="6" w:space="0" w:color="auto"/>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( 405.5)</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xml:space="preserve"> 158.4</w:t>
            </w:r>
          </w:p>
        </w:tc>
      </w:tr>
      <w:tr w:rsidR="00955C0C" w:rsidRPr="00955C0C" w:rsidTr="00955C0C">
        <w:tc>
          <w:tcPr>
            <w:tcW w:w="914" w:type="dxa"/>
            <w:tcBorders>
              <w:top w:val="nil"/>
              <w:left w:val="nil"/>
              <w:bottom w:val="nil"/>
              <w:right w:val="nil"/>
            </w:tcBorders>
            <w:shd w:val="solid" w:color="FFFFFF" w:fill="auto"/>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3 962.0</w:t>
            </w:r>
          </w:p>
        </w:tc>
        <w:tc>
          <w:tcPr>
            <w:tcW w:w="106" w:type="dxa"/>
            <w:tcBorders>
              <w:top w:val="nil"/>
              <w:left w:val="nil"/>
              <w:bottom w:val="nil"/>
              <w:right w:val="nil"/>
            </w:tcBorders>
            <w:shd w:val="solid" w:color="FFFFFF" w:fill="auto"/>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shd w:val="solid" w:color="FFFFFF" w:fill="auto"/>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Cash and cash equivalents at beginning of reporting period</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4 500.9</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4 500.9</w:t>
            </w:r>
          </w:p>
        </w:tc>
      </w:tr>
      <w:tr w:rsidR="00955C0C" w:rsidRPr="00955C0C" w:rsidTr="00955C0C">
        <w:tc>
          <w:tcPr>
            <w:tcW w:w="914" w:type="dxa"/>
            <w:tcBorders>
              <w:top w:val="single" w:sz="6" w:space="0" w:color="auto"/>
              <w:left w:val="nil"/>
              <w:bottom w:val="single" w:sz="12" w:space="0" w:color="auto"/>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3 276.6</w:t>
            </w:r>
          </w:p>
        </w:tc>
        <w:tc>
          <w:tcPr>
            <w:tcW w:w="106" w:type="dxa"/>
            <w:tcBorders>
              <w:top w:val="single" w:sz="6" w:space="0" w:color="auto"/>
              <w:left w:val="nil"/>
              <w:bottom w:val="single" w:sz="12" w:space="0" w:color="auto"/>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p>
        </w:tc>
        <w:tc>
          <w:tcPr>
            <w:tcW w:w="4394" w:type="dxa"/>
            <w:tcBorders>
              <w:top w:val="single" w:sz="6" w:space="0" w:color="auto"/>
              <w:left w:val="nil"/>
              <w:bottom w:val="single" w:sz="12" w:space="0" w:color="auto"/>
              <w:right w:val="nil"/>
            </w:tcBorders>
            <w:shd w:val="solid" w:color="FFFFFF" w:fill="auto"/>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Cash and cash equivalents at end of reporting period</w:t>
            </w:r>
          </w:p>
        </w:tc>
        <w:tc>
          <w:tcPr>
            <w:tcW w:w="630" w:type="dxa"/>
            <w:tcBorders>
              <w:top w:val="single" w:sz="6" w:space="0" w:color="auto"/>
              <w:left w:val="nil"/>
              <w:bottom w:val="single" w:sz="12" w:space="0" w:color="auto"/>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16a</w:t>
            </w:r>
          </w:p>
        </w:tc>
        <w:tc>
          <w:tcPr>
            <w:tcW w:w="911" w:type="dxa"/>
            <w:tcBorders>
              <w:top w:val="single" w:sz="6" w:space="0" w:color="auto"/>
              <w:left w:val="nil"/>
              <w:bottom w:val="single" w:sz="12" w:space="0" w:color="auto"/>
              <w:right w:val="nil"/>
            </w:tcBorders>
            <w:shd w:val="solid" w:color="FFFFFF" w:fill="auto"/>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4 095.4</w:t>
            </w:r>
          </w:p>
        </w:tc>
        <w:tc>
          <w:tcPr>
            <w:tcW w:w="911" w:type="dxa"/>
            <w:gridSpan w:val="2"/>
            <w:tcBorders>
              <w:top w:val="single" w:sz="6" w:space="0" w:color="auto"/>
              <w:left w:val="nil"/>
              <w:bottom w:val="single" w:sz="12" w:space="0" w:color="auto"/>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4 659.3</w:t>
            </w:r>
          </w:p>
        </w:tc>
      </w:tr>
      <w:tr w:rsidR="00955C0C" w:rsidRPr="00955C0C" w:rsidTr="00955C0C">
        <w:trPr>
          <w:trHeight w:hRule="exact" w:val="120"/>
        </w:trPr>
        <w:tc>
          <w:tcPr>
            <w:tcW w:w="914" w:type="dxa"/>
            <w:tcBorders>
              <w:top w:val="nil"/>
              <w:left w:val="nil"/>
              <w:bottom w:val="nil"/>
              <w:right w:val="nil"/>
            </w:tcBorders>
            <w:shd w:val="solid" w:color="FFFFFF" w:fill="auto"/>
          </w:tcPr>
          <w:p w:rsidR="00955C0C" w:rsidRPr="00955C0C" w:rsidRDefault="00955C0C" w:rsidP="00955C0C">
            <w:pPr>
              <w:pStyle w:val="TableofFigures"/>
              <w:rPr>
                <w:rFonts w:eastAsiaTheme="minorEastAsia"/>
                <w:color w:val="000000"/>
                <w:sz w:val="19"/>
                <w:lang w:eastAsia="en-AU"/>
              </w:rPr>
            </w:pPr>
          </w:p>
        </w:tc>
        <w:tc>
          <w:tcPr>
            <w:tcW w:w="106" w:type="dxa"/>
            <w:tcBorders>
              <w:top w:val="nil"/>
              <w:left w:val="nil"/>
              <w:bottom w:val="nil"/>
              <w:right w:val="nil"/>
            </w:tcBorders>
            <w:shd w:val="solid" w:color="FFFFFF" w:fill="auto"/>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shd w:val="solid" w:color="FFFFFF" w:fill="auto"/>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 xml:space="preserve"> </w:t>
            </w:r>
          </w:p>
        </w:tc>
        <w:tc>
          <w:tcPr>
            <w:tcW w:w="630" w:type="dxa"/>
            <w:tcBorders>
              <w:top w:val="nil"/>
              <w:left w:val="nil"/>
              <w:bottom w:val="nil"/>
              <w:right w:val="nil"/>
            </w:tcBorders>
            <w:shd w:val="solid" w:color="FFFFFF" w:fill="auto"/>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shd w:val="solid" w:color="FFFFFF" w:fill="auto"/>
          </w:tcPr>
          <w:p w:rsidR="00955C0C" w:rsidRPr="00955C0C" w:rsidRDefault="00955C0C" w:rsidP="00955C0C">
            <w:pPr>
              <w:pStyle w:val="TableofFigures"/>
              <w:rPr>
                <w:rFonts w:eastAsiaTheme="minorEastAsia"/>
                <w:color w:val="000000"/>
                <w:sz w:val="19"/>
                <w:lang w:eastAsia="en-AU"/>
              </w:rPr>
            </w:pP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FISCAL AGGREGATES</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r>
      <w:tr w:rsidR="00955C0C" w:rsidRPr="00955C0C" w:rsidTr="00955C0C">
        <w:tc>
          <w:tcPr>
            <w:tcW w:w="914"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( 502.9)</w:t>
            </w:r>
          </w:p>
        </w:tc>
        <w:tc>
          <w:tcPr>
            <w:tcW w:w="106"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nil"/>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Net cash flows from operating activities</w:t>
            </w:r>
          </w:p>
        </w:tc>
        <w:tc>
          <w:tcPr>
            <w:tcW w:w="630" w:type="dxa"/>
            <w:tcBorders>
              <w:top w:val="nil"/>
              <w:left w:val="nil"/>
              <w:bottom w:val="nil"/>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xml:space="preserve"> 332.0</w:t>
            </w:r>
          </w:p>
        </w:tc>
        <w:tc>
          <w:tcPr>
            <w:tcW w:w="911" w:type="dxa"/>
            <w:gridSpan w:val="2"/>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3 933.3</w:t>
            </w:r>
          </w:p>
        </w:tc>
      </w:tr>
      <w:tr w:rsidR="00955C0C" w:rsidRPr="00955C0C" w:rsidTr="00955C0C">
        <w:tc>
          <w:tcPr>
            <w:tcW w:w="914" w:type="dxa"/>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( 576.5)</w:t>
            </w:r>
          </w:p>
        </w:tc>
        <w:tc>
          <w:tcPr>
            <w:tcW w:w="106" w:type="dxa"/>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p>
        </w:tc>
        <w:tc>
          <w:tcPr>
            <w:tcW w:w="4394" w:type="dxa"/>
            <w:tcBorders>
              <w:top w:val="nil"/>
              <w:left w:val="nil"/>
              <w:bottom w:val="single" w:sz="6" w:space="0" w:color="auto"/>
              <w:right w:val="nil"/>
            </w:tcBorders>
          </w:tcPr>
          <w:p w:rsidR="00955C0C" w:rsidRPr="00955C0C" w:rsidRDefault="00955C0C" w:rsidP="00955C0C">
            <w:pPr>
              <w:pStyle w:val="Tabletext"/>
              <w:rPr>
                <w:rFonts w:eastAsiaTheme="minorEastAsia"/>
                <w:color w:val="000000"/>
                <w:sz w:val="19"/>
                <w:lang w:eastAsia="en-AU"/>
              </w:rPr>
            </w:pPr>
            <w:r w:rsidRPr="00955C0C">
              <w:rPr>
                <w:rFonts w:eastAsiaTheme="minorEastAsia"/>
                <w:color w:val="000000"/>
                <w:sz w:val="19"/>
                <w:lang w:eastAsia="en-AU"/>
              </w:rPr>
              <w:t xml:space="preserve">Net cash flows from investments in non-financial assets </w:t>
            </w:r>
          </w:p>
        </w:tc>
        <w:tc>
          <w:tcPr>
            <w:tcW w:w="630" w:type="dxa"/>
            <w:tcBorders>
              <w:top w:val="nil"/>
              <w:left w:val="nil"/>
              <w:bottom w:val="single" w:sz="6" w:space="0" w:color="auto"/>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nil"/>
              <w:left w:val="nil"/>
              <w:bottom w:val="nil"/>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( 850.9)</w:t>
            </w:r>
          </w:p>
        </w:tc>
        <w:tc>
          <w:tcPr>
            <w:tcW w:w="911" w:type="dxa"/>
            <w:gridSpan w:val="2"/>
            <w:tcBorders>
              <w:top w:val="nil"/>
              <w:left w:val="nil"/>
              <w:bottom w:val="single" w:sz="6" w:space="0" w:color="auto"/>
              <w:right w:val="nil"/>
            </w:tcBorders>
          </w:tcPr>
          <w:p w:rsidR="00955C0C" w:rsidRPr="00955C0C" w:rsidRDefault="00955C0C" w:rsidP="00955C0C">
            <w:pPr>
              <w:pStyle w:val="TableofFigures"/>
              <w:rPr>
                <w:rFonts w:eastAsiaTheme="minorEastAsia"/>
                <w:color w:val="000000"/>
                <w:sz w:val="19"/>
                <w:lang w:eastAsia="en-AU"/>
              </w:rPr>
            </w:pPr>
            <w:r w:rsidRPr="00955C0C">
              <w:rPr>
                <w:rFonts w:eastAsiaTheme="minorEastAsia"/>
                <w:color w:val="000000"/>
                <w:sz w:val="19"/>
                <w:lang w:eastAsia="en-AU"/>
              </w:rPr>
              <w:t>(4 372.4)</w:t>
            </w:r>
          </w:p>
        </w:tc>
      </w:tr>
      <w:tr w:rsidR="00955C0C" w:rsidRPr="00955C0C" w:rsidTr="00955C0C">
        <w:tc>
          <w:tcPr>
            <w:tcW w:w="914" w:type="dxa"/>
            <w:tcBorders>
              <w:top w:val="nil"/>
              <w:left w:val="nil"/>
              <w:bottom w:val="single" w:sz="12" w:space="0" w:color="auto"/>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(1 079.4)</w:t>
            </w:r>
          </w:p>
        </w:tc>
        <w:tc>
          <w:tcPr>
            <w:tcW w:w="106" w:type="dxa"/>
            <w:tcBorders>
              <w:top w:val="nil"/>
              <w:left w:val="nil"/>
              <w:bottom w:val="single" w:sz="12" w:space="0" w:color="auto"/>
              <w:right w:val="nil"/>
            </w:tcBorders>
          </w:tcPr>
          <w:p w:rsidR="00955C0C" w:rsidRPr="00955C0C" w:rsidRDefault="00955C0C" w:rsidP="00955C0C">
            <w:pPr>
              <w:pStyle w:val="TableofFigures"/>
              <w:rPr>
                <w:rFonts w:eastAsiaTheme="minorEastAsia"/>
                <w:b/>
                <w:bCs/>
                <w:color w:val="000000"/>
                <w:sz w:val="19"/>
                <w:lang w:eastAsia="en-AU"/>
              </w:rPr>
            </w:pPr>
          </w:p>
        </w:tc>
        <w:tc>
          <w:tcPr>
            <w:tcW w:w="4394" w:type="dxa"/>
            <w:tcBorders>
              <w:top w:val="nil"/>
              <w:left w:val="nil"/>
              <w:bottom w:val="single" w:sz="12" w:space="0" w:color="auto"/>
              <w:right w:val="nil"/>
            </w:tcBorders>
          </w:tcPr>
          <w:p w:rsidR="00955C0C" w:rsidRPr="00955C0C" w:rsidRDefault="00955C0C" w:rsidP="00955C0C">
            <w:pPr>
              <w:pStyle w:val="Tabletext"/>
              <w:rPr>
                <w:rFonts w:eastAsiaTheme="minorEastAsia"/>
                <w:b/>
                <w:bCs/>
                <w:color w:val="000000"/>
                <w:sz w:val="19"/>
                <w:lang w:eastAsia="en-AU"/>
              </w:rPr>
            </w:pPr>
            <w:r w:rsidRPr="00955C0C">
              <w:rPr>
                <w:rFonts w:eastAsiaTheme="minorEastAsia"/>
                <w:b/>
                <w:bCs/>
                <w:color w:val="000000"/>
                <w:sz w:val="19"/>
                <w:lang w:eastAsia="en-AU"/>
              </w:rPr>
              <w:t>Cash surplus/(deficit)</w:t>
            </w:r>
          </w:p>
        </w:tc>
        <w:tc>
          <w:tcPr>
            <w:tcW w:w="630" w:type="dxa"/>
            <w:tcBorders>
              <w:top w:val="nil"/>
              <w:left w:val="nil"/>
              <w:bottom w:val="single" w:sz="12" w:space="0" w:color="auto"/>
              <w:right w:val="nil"/>
            </w:tcBorders>
          </w:tcPr>
          <w:p w:rsidR="00955C0C" w:rsidRPr="00955C0C" w:rsidRDefault="00955C0C" w:rsidP="00955C0C">
            <w:pPr>
              <w:pStyle w:val="Tabletextcentred"/>
              <w:rPr>
                <w:rFonts w:eastAsiaTheme="minorEastAsia"/>
                <w:color w:val="000000"/>
                <w:sz w:val="19"/>
                <w:lang w:eastAsia="en-AU"/>
              </w:rPr>
            </w:pPr>
            <w:r w:rsidRPr="00955C0C">
              <w:rPr>
                <w:rFonts w:eastAsiaTheme="minorEastAsia"/>
                <w:color w:val="000000"/>
                <w:sz w:val="19"/>
                <w:lang w:eastAsia="en-AU"/>
              </w:rPr>
              <w:t xml:space="preserve"> </w:t>
            </w:r>
          </w:p>
        </w:tc>
        <w:tc>
          <w:tcPr>
            <w:tcW w:w="911" w:type="dxa"/>
            <w:tcBorders>
              <w:top w:val="single" w:sz="6" w:space="0" w:color="auto"/>
              <w:left w:val="nil"/>
              <w:bottom w:val="single" w:sz="12" w:space="0" w:color="auto"/>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( 518.9)</w:t>
            </w:r>
          </w:p>
        </w:tc>
        <w:tc>
          <w:tcPr>
            <w:tcW w:w="911" w:type="dxa"/>
            <w:gridSpan w:val="2"/>
            <w:tcBorders>
              <w:top w:val="nil"/>
              <w:left w:val="nil"/>
              <w:bottom w:val="single" w:sz="12" w:space="0" w:color="auto"/>
              <w:right w:val="nil"/>
            </w:tcBorders>
          </w:tcPr>
          <w:p w:rsidR="00955C0C" w:rsidRPr="00955C0C" w:rsidRDefault="00955C0C" w:rsidP="00955C0C">
            <w:pPr>
              <w:pStyle w:val="TableofFigures"/>
              <w:rPr>
                <w:rFonts w:eastAsiaTheme="minorEastAsia"/>
                <w:b/>
                <w:bCs/>
                <w:color w:val="000000"/>
                <w:sz w:val="19"/>
                <w:lang w:eastAsia="en-AU"/>
              </w:rPr>
            </w:pPr>
            <w:r w:rsidRPr="00955C0C">
              <w:rPr>
                <w:rFonts w:eastAsiaTheme="minorEastAsia"/>
                <w:b/>
                <w:bCs/>
                <w:color w:val="000000"/>
                <w:sz w:val="19"/>
                <w:lang w:eastAsia="en-AU"/>
              </w:rPr>
              <w:t>( 439.1)</w:t>
            </w:r>
          </w:p>
        </w:tc>
      </w:tr>
    </w:tbl>
    <w:p w:rsidR="003D75B1" w:rsidRDefault="003D75B1" w:rsidP="004239D1">
      <w:pPr>
        <w:pStyle w:val="Source"/>
      </w:pPr>
      <w:r>
        <w:t>The accompanying notes form part of these financial statements.</w:t>
      </w:r>
    </w:p>
    <w:p w:rsidR="00B82285" w:rsidRDefault="00B82285" w:rsidP="004213DC">
      <w:pPr>
        <w:pStyle w:val="Notes"/>
      </w:pPr>
      <w:r>
        <w:t>Note</w:t>
      </w:r>
      <w:r w:rsidR="00E5675B">
        <w:t>s</w:t>
      </w:r>
      <w:r>
        <w:t>:</w:t>
      </w:r>
    </w:p>
    <w:p w:rsidR="004213DC" w:rsidRDefault="00B82285" w:rsidP="004213DC">
      <w:pPr>
        <w:pStyle w:val="Notes"/>
      </w:pPr>
      <w:r>
        <w:t xml:space="preserve">(a) </w:t>
      </w:r>
      <w:r>
        <w:tab/>
      </w:r>
      <w:r w:rsidR="003F6E5A" w:rsidRPr="00860EDC">
        <w:t>September 2013</w:t>
      </w:r>
      <w:r w:rsidR="0012124E">
        <w:t>-14</w:t>
      </w:r>
      <w:r w:rsidR="003F6E5A" w:rsidRPr="00860EDC">
        <w:t xml:space="preserve"> comparative figures have been </w:t>
      </w:r>
      <w:r w:rsidR="00860EDC" w:rsidRPr="00860EDC">
        <w:t>updated to reflect more current information.</w:t>
      </w:r>
    </w:p>
    <w:p w:rsidR="00EC203D" w:rsidRDefault="00EC203D" w:rsidP="004213DC">
      <w:pPr>
        <w:pStyle w:val="Notes"/>
      </w:pPr>
      <w:r>
        <w:t>(b)</w:t>
      </w:r>
      <w:r>
        <w:tab/>
      </w:r>
      <w:r w:rsidR="003F6E5A">
        <w:t>These items are inclusive of goods and services tax.</w:t>
      </w:r>
      <w:r>
        <w:t xml:space="preserve"> </w:t>
      </w:r>
    </w:p>
    <w:p w:rsidR="00110F2C" w:rsidRDefault="00110F2C" w:rsidP="00110F2C">
      <w:pPr>
        <w:pStyle w:val="Heading2"/>
      </w:pPr>
      <w:r>
        <w:lastRenderedPageBreak/>
        <w:t>Consolidated statement of changes in equity for the period ended 30 September</w:t>
      </w:r>
    </w:p>
    <w:p w:rsidR="004B4691" w:rsidRPr="004B4691" w:rsidRDefault="00B82285"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4694"/>
        <w:gridCol w:w="1530"/>
        <w:gridCol w:w="1552"/>
      </w:tblGrid>
      <w:tr w:rsidR="004B4691" w:rsidRPr="004B4691" w:rsidTr="004B4691">
        <w:tc>
          <w:tcPr>
            <w:tcW w:w="4694" w:type="dxa"/>
            <w:tcBorders>
              <w:top w:val="single" w:sz="6" w:space="0" w:color="auto"/>
              <w:left w:val="single" w:sz="6" w:space="0" w:color="auto"/>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 </w:t>
            </w:r>
          </w:p>
        </w:tc>
        <w:tc>
          <w:tcPr>
            <w:tcW w:w="1530" w:type="dxa"/>
            <w:tcBorders>
              <w:top w:val="single" w:sz="6" w:space="0" w:color="auto"/>
              <w:left w:val="nil"/>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p>
          <w:p w:rsidR="004B4691" w:rsidRPr="004B4691" w:rsidRDefault="004B4691" w:rsidP="004B4691">
            <w:pPr>
              <w:pStyle w:val="Tabletextheading"/>
              <w:rPr>
                <w:rFonts w:eastAsiaTheme="minorEastAsia" w:cs="Calibri"/>
                <w:iCs/>
                <w:color w:val="FFFFFF"/>
                <w:sz w:val="19"/>
                <w:szCs w:val="22"/>
                <w:lang w:eastAsia="en-AU"/>
              </w:rPr>
            </w:pPr>
            <w:r w:rsidRPr="004B4691">
              <w:rPr>
                <w:rFonts w:eastAsiaTheme="minorEastAsia"/>
                <w:sz w:val="19"/>
                <w:lang w:eastAsia="en-AU"/>
              </w:rPr>
              <w:t>Accumulated</w:t>
            </w:r>
            <w:r w:rsidRPr="004B4691">
              <w:rPr>
                <w:rFonts w:eastAsiaTheme="minorEastAsia" w:cs="Calibri"/>
                <w:iCs/>
                <w:color w:val="FFFFFF"/>
                <w:sz w:val="19"/>
                <w:szCs w:val="22"/>
                <w:lang w:eastAsia="en-AU"/>
              </w:rPr>
              <w:t xml:space="preserve"> surplus/(deficit)</w:t>
            </w:r>
          </w:p>
        </w:tc>
        <w:tc>
          <w:tcPr>
            <w:tcW w:w="1552" w:type="dxa"/>
            <w:tcBorders>
              <w:top w:val="single" w:sz="6" w:space="0" w:color="auto"/>
              <w:left w:val="nil"/>
              <w:bottom w:val="single" w:sz="6" w:space="0" w:color="auto"/>
              <w:right w:val="single" w:sz="6" w:space="0" w:color="auto"/>
            </w:tcBorders>
            <w:shd w:val="clear" w:color="auto" w:fill="000000"/>
          </w:tcPr>
          <w:p w:rsidR="004B4691" w:rsidRPr="004B4691" w:rsidRDefault="004B4691" w:rsidP="004B4691">
            <w:pPr>
              <w:pStyle w:val="Tabletextheading"/>
              <w:rPr>
                <w:rFonts w:eastAsiaTheme="minorEastAsia"/>
                <w:sz w:val="19"/>
                <w:lang w:eastAsia="en-AU"/>
              </w:rPr>
            </w:pPr>
          </w:p>
          <w:p w:rsidR="004B4691" w:rsidRPr="004B4691" w:rsidRDefault="004B4691" w:rsidP="004B4691">
            <w:pPr>
              <w:pStyle w:val="Tabletextheading"/>
              <w:rPr>
                <w:rFonts w:eastAsiaTheme="minorEastAsia" w:cs="Calibri"/>
                <w:iCs/>
                <w:color w:val="FFFFFF"/>
                <w:sz w:val="19"/>
                <w:szCs w:val="22"/>
                <w:lang w:eastAsia="en-AU"/>
              </w:rPr>
            </w:pPr>
            <w:r w:rsidRPr="004B4691">
              <w:rPr>
                <w:rFonts w:eastAsiaTheme="minorEastAsia"/>
                <w:sz w:val="19"/>
                <w:lang w:eastAsia="en-AU"/>
              </w:rPr>
              <w:t>Non-controlling</w:t>
            </w:r>
            <w:r w:rsidRPr="004B4691">
              <w:rPr>
                <w:rFonts w:eastAsiaTheme="minorEastAsia" w:cs="Calibri"/>
                <w:iCs/>
                <w:color w:val="FFFFFF"/>
                <w:sz w:val="19"/>
                <w:szCs w:val="22"/>
                <w:lang w:eastAsia="en-AU"/>
              </w:rPr>
              <w:t xml:space="preserve"> Interest</w:t>
            </w:r>
          </w:p>
        </w:tc>
      </w:tr>
      <w:tr w:rsidR="004B4691" w:rsidRPr="004B4691" w:rsidTr="004B4691">
        <w:tc>
          <w:tcPr>
            <w:tcW w:w="469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2014-15</w:t>
            </w:r>
          </w:p>
        </w:tc>
        <w:tc>
          <w:tcPr>
            <w:tcW w:w="1530" w:type="dxa"/>
            <w:tcBorders>
              <w:top w:val="nil"/>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c>
          <w:tcPr>
            <w:tcW w:w="1552" w:type="dxa"/>
            <w:tcBorders>
              <w:top w:val="nil"/>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r>
      <w:tr w:rsidR="004B4691" w:rsidRPr="004B4691" w:rsidTr="004B4691">
        <w:tc>
          <w:tcPr>
            <w:tcW w:w="469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Balance at 1 July 2014</w:t>
            </w:r>
          </w:p>
        </w:tc>
        <w:tc>
          <w:tcPr>
            <w:tcW w:w="153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44 410.0</w:t>
            </w:r>
          </w:p>
        </w:tc>
        <w:tc>
          <w:tcPr>
            <w:tcW w:w="1552"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50.0</w:t>
            </w:r>
          </w:p>
        </w:tc>
      </w:tr>
      <w:tr w:rsidR="004B4691" w:rsidRPr="004B4691" w:rsidTr="004B4691">
        <w:tc>
          <w:tcPr>
            <w:tcW w:w="469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result for the quarter</w:t>
            </w:r>
          </w:p>
        </w:tc>
        <w:tc>
          <w:tcPr>
            <w:tcW w:w="153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361.4</w:t>
            </w:r>
          </w:p>
        </w:tc>
        <w:tc>
          <w:tcPr>
            <w:tcW w:w="1552"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469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Other comprehensive income for the year</w:t>
            </w:r>
          </w:p>
        </w:tc>
        <w:tc>
          <w:tcPr>
            <w:tcW w:w="153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519.5</w:t>
            </w:r>
          </w:p>
        </w:tc>
        <w:tc>
          <w:tcPr>
            <w:tcW w:w="1552"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469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Transactions with owners in their capacity as owners</w:t>
            </w:r>
          </w:p>
        </w:tc>
        <w:tc>
          <w:tcPr>
            <w:tcW w:w="153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552"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4694"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equity at end of period</w:t>
            </w:r>
          </w:p>
        </w:tc>
        <w:tc>
          <w:tcPr>
            <w:tcW w:w="1530"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45 290.9</w:t>
            </w:r>
          </w:p>
        </w:tc>
        <w:tc>
          <w:tcPr>
            <w:tcW w:w="1552"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50.0</w:t>
            </w:r>
          </w:p>
        </w:tc>
      </w:tr>
      <w:tr w:rsidR="004B4691" w:rsidRPr="004B4691" w:rsidTr="004B4691">
        <w:tc>
          <w:tcPr>
            <w:tcW w:w="4694"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Budget equity as at 30 June 2015</w:t>
            </w:r>
          </w:p>
        </w:tc>
        <w:tc>
          <w:tcPr>
            <w:tcW w:w="1530"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45 082.7</w:t>
            </w:r>
          </w:p>
        </w:tc>
        <w:tc>
          <w:tcPr>
            <w:tcW w:w="1552"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50.0</w:t>
            </w:r>
          </w:p>
        </w:tc>
      </w:tr>
      <w:tr w:rsidR="004B4691" w:rsidRPr="004B4691" w:rsidTr="004B4691">
        <w:tc>
          <w:tcPr>
            <w:tcW w:w="4694"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2013-14</w:t>
            </w:r>
          </w:p>
        </w:tc>
        <w:tc>
          <w:tcPr>
            <w:tcW w:w="1530"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c>
          <w:tcPr>
            <w:tcW w:w="1552"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r>
      <w:tr w:rsidR="004B4691" w:rsidRPr="004B4691" w:rsidTr="004B4691">
        <w:tc>
          <w:tcPr>
            <w:tcW w:w="4694" w:type="dxa"/>
            <w:tcBorders>
              <w:top w:val="nil"/>
              <w:left w:val="nil"/>
              <w:bottom w:val="nil"/>
              <w:right w:val="nil"/>
            </w:tcBorders>
          </w:tcPr>
          <w:p w:rsidR="004B4691" w:rsidRPr="004B4691" w:rsidRDefault="004B4691" w:rsidP="004B4691">
            <w:pPr>
              <w:pStyle w:val="Tabletext"/>
              <w:rPr>
                <w:rFonts w:eastAsiaTheme="minorEastAsia" w:cs="Calibri"/>
                <w:color w:val="000000"/>
                <w:szCs w:val="22"/>
                <w:vertAlign w:val="superscript"/>
                <w:lang w:eastAsia="en-AU"/>
              </w:rPr>
            </w:pPr>
            <w:r w:rsidRPr="004B4691">
              <w:rPr>
                <w:rFonts w:eastAsiaTheme="minorEastAsia"/>
                <w:color w:val="000000"/>
                <w:sz w:val="19"/>
                <w:lang w:eastAsia="en-AU"/>
              </w:rPr>
              <w:t xml:space="preserve">Balance at 1 July 2013 </w:t>
            </w:r>
            <w:r w:rsidRPr="004B4691">
              <w:rPr>
                <w:rFonts w:eastAsiaTheme="minorEastAsia" w:cs="Calibri"/>
                <w:color w:val="000000"/>
                <w:szCs w:val="22"/>
                <w:vertAlign w:val="superscript"/>
                <w:lang w:eastAsia="en-AU"/>
              </w:rPr>
              <w:t>(a)</w:t>
            </w:r>
          </w:p>
        </w:tc>
        <w:tc>
          <w:tcPr>
            <w:tcW w:w="153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43 459.5</w:t>
            </w:r>
          </w:p>
        </w:tc>
        <w:tc>
          <w:tcPr>
            <w:tcW w:w="1552"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50.0</w:t>
            </w:r>
          </w:p>
        </w:tc>
      </w:tr>
      <w:tr w:rsidR="004B4691" w:rsidRPr="004B4691" w:rsidTr="004B4691">
        <w:tc>
          <w:tcPr>
            <w:tcW w:w="469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result for the quarter</w:t>
            </w:r>
          </w:p>
        </w:tc>
        <w:tc>
          <w:tcPr>
            <w:tcW w:w="1530"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( 328.4)</w:t>
            </w:r>
          </w:p>
        </w:tc>
        <w:tc>
          <w:tcPr>
            <w:tcW w:w="1552"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4694" w:type="dxa"/>
            <w:tcBorders>
              <w:top w:val="nil"/>
              <w:left w:val="nil"/>
              <w:bottom w:val="nil"/>
              <w:right w:val="nil"/>
            </w:tcBorders>
          </w:tcPr>
          <w:p w:rsidR="004B4691" w:rsidRPr="004B4691" w:rsidRDefault="004B4691" w:rsidP="004B4691">
            <w:pPr>
              <w:pStyle w:val="Tabletext"/>
              <w:rPr>
                <w:rFonts w:eastAsiaTheme="minorEastAsia" w:cs="Calibri"/>
                <w:color w:val="000000"/>
                <w:szCs w:val="22"/>
                <w:vertAlign w:val="superscript"/>
                <w:lang w:eastAsia="en-AU"/>
              </w:rPr>
            </w:pPr>
            <w:r w:rsidRPr="004B4691">
              <w:rPr>
                <w:rFonts w:eastAsiaTheme="minorEastAsia"/>
                <w:color w:val="000000"/>
                <w:sz w:val="19"/>
                <w:lang w:eastAsia="en-AU"/>
              </w:rPr>
              <w:t xml:space="preserve">Other comprehensive income for the year </w:t>
            </w:r>
            <w:r w:rsidRPr="004B4691">
              <w:rPr>
                <w:rFonts w:eastAsiaTheme="minorEastAsia" w:cs="Calibri"/>
                <w:color w:val="000000"/>
                <w:szCs w:val="22"/>
                <w:vertAlign w:val="superscript"/>
                <w:lang w:eastAsia="en-AU"/>
              </w:rPr>
              <w:t>(a)</w:t>
            </w:r>
          </w:p>
        </w:tc>
        <w:tc>
          <w:tcPr>
            <w:tcW w:w="1530"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1 515.0</w:t>
            </w:r>
          </w:p>
        </w:tc>
        <w:tc>
          <w:tcPr>
            <w:tcW w:w="1552"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469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Transactions with owners in their capacity as owners</w:t>
            </w:r>
          </w:p>
        </w:tc>
        <w:tc>
          <w:tcPr>
            <w:tcW w:w="153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552"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4694"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equity at end of period</w:t>
            </w:r>
          </w:p>
        </w:tc>
        <w:tc>
          <w:tcPr>
            <w:tcW w:w="1530"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44 646.1</w:t>
            </w:r>
          </w:p>
        </w:tc>
        <w:tc>
          <w:tcPr>
            <w:tcW w:w="1552"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50.0</w:t>
            </w:r>
          </w:p>
        </w:tc>
      </w:tr>
    </w:tbl>
    <w:p w:rsidR="00076B8B" w:rsidRDefault="00076B8B" w:rsidP="00525596">
      <w:pPr>
        <w:pStyle w:val="Source"/>
      </w:pPr>
      <w:r>
        <w:t>The accompanying notes form part of these financial statements.</w:t>
      </w:r>
    </w:p>
    <w:p w:rsidR="00076B8B" w:rsidRDefault="00173D1D" w:rsidP="00076B8B">
      <w:pPr>
        <w:pStyle w:val="Notes"/>
      </w:pPr>
      <w:r>
        <w:t>Note</w:t>
      </w:r>
      <w:r w:rsidR="00076B8B">
        <w:t>:</w:t>
      </w:r>
    </w:p>
    <w:p w:rsidR="00076B8B" w:rsidRDefault="00076B8B" w:rsidP="00076B8B">
      <w:pPr>
        <w:pStyle w:val="Notes"/>
      </w:pPr>
      <w:r>
        <w:t>(a)</w:t>
      </w:r>
      <w:r>
        <w:tab/>
        <w:t xml:space="preserve">Restated balances reflecting </w:t>
      </w:r>
      <w:r w:rsidR="00CB3D70">
        <w:t>updates</w:t>
      </w:r>
      <w:r>
        <w:t xml:space="preserve"> disclosed in the </w:t>
      </w:r>
      <w:r w:rsidRPr="003B3A71">
        <w:rPr>
          <w:i w:val="0"/>
        </w:rPr>
        <w:t>2013</w:t>
      </w:r>
      <w:r w:rsidR="00173D1D">
        <w:rPr>
          <w:i w:val="0"/>
        </w:rPr>
        <w:noBreakHyphen/>
      </w:r>
      <w:r w:rsidRPr="003B3A71">
        <w:rPr>
          <w:i w:val="0"/>
        </w:rPr>
        <w:t>14 Financial Report</w:t>
      </w:r>
      <w:r>
        <w:t>.</w:t>
      </w:r>
    </w:p>
    <w:p w:rsidR="00076B8B" w:rsidRDefault="00076B8B" w:rsidP="00B82285"/>
    <w:p w:rsidR="00B82285" w:rsidRDefault="00B82285" w:rsidP="00B82285"/>
    <w:p w:rsidR="00B82285" w:rsidRDefault="00B82285" w:rsidP="00B82285"/>
    <w:p w:rsidR="00B82285" w:rsidRDefault="00B82285" w:rsidP="00B82285">
      <w:r>
        <w:br w:type="page"/>
      </w:r>
    </w:p>
    <w:p w:rsidR="00B82285" w:rsidRDefault="008101AF" w:rsidP="00B82285">
      <w:pPr>
        <w:pStyle w:val="Heading2NotesContd"/>
      </w:pPr>
      <w:r>
        <w:lastRenderedPageBreak/>
        <w:br/>
      </w:r>
    </w:p>
    <w:p w:rsidR="004B4691" w:rsidRDefault="004B4691" w:rsidP="004B4691">
      <w:pPr>
        <w:pStyle w:val="million"/>
        <w:rPr>
          <w:rFonts w:ascii="Times New Roman" w:hAnsi="Times New Roman"/>
          <w:sz w:val="20"/>
          <w:lang w:eastAsia="en-AU"/>
        </w:rPr>
      </w:pPr>
    </w:p>
    <w:tbl>
      <w:tblPr>
        <w:tblW w:w="7776" w:type="dxa"/>
        <w:tblInd w:w="29" w:type="dxa"/>
        <w:tblLayout w:type="fixed"/>
        <w:tblCellMar>
          <w:left w:w="43" w:type="dxa"/>
          <w:right w:w="43" w:type="dxa"/>
        </w:tblCellMar>
        <w:tblLook w:val="0000" w:firstRow="0" w:lastRow="0" w:firstColumn="0" w:lastColumn="0" w:noHBand="0" w:noVBand="0"/>
      </w:tblPr>
      <w:tblGrid>
        <w:gridCol w:w="2624"/>
        <w:gridCol w:w="2160"/>
        <w:gridCol w:w="1496"/>
        <w:gridCol w:w="1496"/>
      </w:tblGrid>
      <w:tr w:rsidR="004B4691" w:rsidRPr="004B4691" w:rsidTr="004B4691">
        <w:tc>
          <w:tcPr>
            <w:tcW w:w="2624" w:type="dxa"/>
            <w:tcBorders>
              <w:top w:val="single" w:sz="6" w:space="0" w:color="auto"/>
              <w:left w:val="single" w:sz="6" w:space="0" w:color="auto"/>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Land, buildings, </w:t>
            </w:r>
          </w:p>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infrastructure, plant and </w:t>
            </w:r>
          </w:p>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equipment revaluation surplus</w:t>
            </w:r>
          </w:p>
        </w:tc>
        <w:tc>
          <w:tcPr>
            <w:tcW w:w="2160" w:type="dxa"/>
            <w:tcBorders>
              <w:top w:val="single" w:sz="6" w:space="0" w:color="auto"/>
              <w:left w:val="nil"/>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Investment in other </w:t>
            </w:r>
          </w:p>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sector </w:t>
            </w:r>
            <w:r w:rsidRPr="004B4691">
              <w:rPr>
                <w:rFonts w:eastAsiaTheme="minorEastAsia"/>
                <w:sz w:val="19"/>
              </w:rPr>
              <w:t>entities</w:t>
            </w:r>
            <w:r w:rsidRPr="004B4691">
              <w:rPr>
                <w:rFonts w:eastAsiaTheme="minorEastAsia"/>
                <w:sz w:val="19"/>
                <w:lang w:eastAsia="en-AU"/>
              </w:rPr>
              <w:t xml:space="preserve"> </w:t>
            </w:r>
          </w:p>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revaluation surplus</w:t>
            </w:r>
          </w:p>
        </w:tc>
        <w:tc>
          <w:tcPr>
            <w:tcW w:w="1496" w:type="dxa"/>
            <w:tcBorders>
              <w:top w:val="single" w:sz="6" w:space="0" w:color="auto"/>
              <w:left w:val="nil"/>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p>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Other </w:t>
            </w:r>
          </w:p>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reserves</w:t>
            </w:r>
          </w:p>
        </w:tc>
        <w:tc>
          <w:tcPr>
            <w:tcW w:w="1496" w:type="dxa"/>
            <w:tcBorders>
              <w:top w:val="single" w:sz="6" w:space="0" w:color="auto"/>
              <w:left w:val="nil"/>
              <w:bottom w:val="single" w:sz="6" w:space="0" w:color="auto"/>
              <w:right w:val="single" w:sz="6" w:space="0" w:color="auto"/>
            </w:tcBorders>
            <w:shd w:val="clear" w:color="auto" w:fill="000000"/>
          </w:tcPr>
          <w:p w:rsidR="004B4691" w:rsidRPr="004B4691" w:rsidRDefault="004B4691" w:rsidP="004B4691">
            <w:pPr>
              <w:pStyle w:val="Tabletextheading"/>
              <w:rPr>
                <w:rFonts w:eastAsiaTheme="minorEastAsia"/>
                <w:sz w:val="19"/>
                <w:lang w:eastAsia="en-AU"/>
              </w:rPr>
            </w:pPr>
          </w:p>
          <w:p w:rsidR="004B4691" w:rsidRPr="004B4691" w:rsidRDefault="004B4691" w:rsidP="004B4691">
            <w:pPr>
              <w:pStyle w:val="Tabletextheading"/>
              <w:rPr>
                <w:rFonts w:eastAsiaTheme="minorEastAsia"/>
                <w:sz w:val="19"/>
                <w:lang w:eastAsia="en-AU"/>
              </w:rPr>
            </w:pPr>
          </w:p>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Total</w:t>
            </w:r>
          </w:p>
        </w:tc>
      </w:tr>
      <w:tr w:rsidR="004B4691" w:rsidRPr="004B4691" w:rsidTr="004B4691">
        <w:tc>
          <w:tcPr>
            <w:tcW w:w="2624" w:type="dxa"/>
            <w:tcBorders>
              <w:top w:val="nil"/>
              <w:left w:val="nil"/>
              <w:bottom w:val="nil"/>
              <w:right w:val="nil"/>
            </w:tcBorders>
          </w:tcPr>
          <w:p w:rsidR="004B4691" w:rsidRPr="004B4691" w:rsidRDefault="004B4691" w:rsidP="004B4691">
            <w:pPr>
              <w:pStyle w:val="TableofFigures"/>
              <w:rPr>
                <w:rFonts w:eastAsiaTheme="minorEastAsia"/>
                <w:sz w:val="19"/>
                <w:lang w:eastAsia="en-AU"/>
              </w:rPr>
            </w:pPr>
            <w:r w:rsidRPr="004B4691">
              <w:rPr>
                <w:rFonts w:eastAsiaTheme="minorEastAsia"/>
                <w:sz w:val="19"/>
                <w:lang w:eastAsia="en-AU"/>
              </w:rPr>
              <w:t xml:space="preserve"> </w:t>
            </w:r>
          </w:p>
        </w:tc>
        <w:tc>
          <w:tcPr>
            <w:tcW w:w="2160" w:type="dxa"/>
            <w:tcBorders>
              <w:top w:val="nil"/>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c>
          <w:tcPr>
            <w:tcW w:w="1496" w:type="dxa"/>
            <w:tcBorders>
              <w:top w:val="nil"/>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c>
          <w:tcPr>
            <w:tcW w:w="1496" w:type="dxa"/>
            <w:tcBorders>
              <w:top w:val="nil"/>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r>
      <w:tr w:rsidR="004B4691" w:rsidRPr="004B4691" w:rsidTr="004B4691">
        <w:tc>
          <w:tcPr>
            <w:tcW w:w="2624"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40 199.2</w:t>
            </w:r>
          </w:p>
        </w:tc>
        <w:tc>
          <w:tcPr>
            <w:tcW w:w="216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42 187.3</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640.3</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127 486.8</w:t>
            </w:r>
          </w:p>
        </w:tc>
      </w:tr>
      <w:tr w:rsidR="004B4691" w:rsidRPr="004B4691" w:rsidTr="004B4691">
        <w:tc>
          <w:tcPr>
            <w:tcW w:w="2624"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216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361.4</w:t>
            </w:r>
          </w:p>
        </w:tc>
      </w:tr>
      <w:tr w:rsidR="004B4691" w:rsidRPr="004B4691" w:rsidTr="004B4691">
        <w:tc>
          <w:tcPr>
            <w:tcW w:w="2624"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( 369.9)</w:t>
            </w:r>
          </w:p>
        </w:tc>
        <w:tc>
          <w:tcPr>
            <w:tcW w:w="216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5.4</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154.9</w:t>
            </w:r>
          </w:p>
        </w:tc>
      </w:tr>
      <w:tr w:rsidR="004B4691" w:rsidRPr="004B4691" w:rsidTr="004B4691">
        <w:tc>
          <w:tcPr>
            <w:tcW w:w="2624"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216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2624"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39 829.3</w:t>
            </w:r>
          </w:p>
        </w:tc>
        <w:tc>
          <w:tcPr>
            <w:tcW w:w="2160"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42 187.3</w:t>
            </w:r>
          </w:p>
        </w:tc>
        <w:tc>
          <w:tcPr>
            <w:tcW w:w="149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645.7</w:t>
            </w:r>
          </w:p>
        </w:tc>
        <w:tc>
          <w:tcPr>
            <w:tcW w:w="149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128 003.2</w:t>
            </w:r>
          </w:p>
        </w:tc>
      </w:tr>
      <w:tr w:rsidR="004B4691" w:rsidRPr="004B4691" w:rsidTr="004B4691">
        <w:tc>
          <w:tcPr>
            <w:tcW w:w="2624"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44 070.8</w:t>
            </w:r>
          </w:p>
        </w:tc>
        <w:tc>
          <w:tcPr>
            <w:tcW w:w="2160"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45 071.6</w:t>
            </w:r>
          </w:p>
        </w:tc>
        <w:tc>
          <w:tcPr>
            <w:tcW w:w="149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637.2</w:t>
            </w:r>
          </w:p>
        </w:tc>
        <w:tc>
          <w:tcPr>
            <w:tcW w:w="149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134 912.3</w:t>
            </w:r>
          </w:p>
        </w:tc>
      </w:tr>
      <w:tr w:rsidR="004B4691" w:rsidRPr="004B4691" w:rsidTr="004B4691">
        <w:tc>
          <w:tcPr>
            <w:tcW w:w="2624" w:type="dxa"/>
            <w:tcBorders>
              <w:top w:val="single" w:sz="6" w:space="0" w:color="auto"/>
              <w:left w:val="nil"/>
              <w:bottom w:val="nil"/>
              <w:right w:val="nil"/>
            </w:tcBorders>
          </w:tcPr>
          <w:p w:rsidR="004B4691" w:rsidRPr="004B4691" w:rsidRDefault="004B4691" w:rsidP="004B4691">
            <w:pPr>
              <w:pStyle w:val="TableofFigures"/>
              <w:rPr>
                <w:rFonts w:eastAsiaTheme="minorEastAsia"/>
                <w:sz w:val="19"/>
                <w:lang w:eastAsia="en-AU"/>
              </w:rPr>
            </w:pPr>
            <w:r w:rsidRPr="004B4691">
              <w:rPr>
                <w:rFonts w:eastAsiaTheme="minorEastAsia"/>
                <w:sz w:val="19"/>
                <w:lang w:eastAsia="en-AU"/>
              </w:rPr>
              <w:t xml:space="preserve"> </w:t>
            </w:r>
          </w:p>
        </w:tc>
        <w:tc>
          <w:tcPr>
            <w:tcW w:w="2160"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c>
          <w:tcPr>
            <w:tcW w:w="1496"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c>
          <w:tcPr>
            <w:tcW w:w="1496"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FF"/>
                <w:sz w:val="19"/>
                <w:lang w:eastAsia="en-AU"/>
              </w:rPr>
            </w:pPr>
            <w:r w:rsidRPr="004B4691">
              <w:rPr>
                <w:rFonts w:eastAsiaTheme="minorEastAsia"/>
                <w:b/>
                <w:bCs/>
                <w:color w:val="0000FF"/>
                <w:sz w:val="19"/>
                <w:lang w:eastAsia="en-AU"/>
              </w:rPr>
              <w:t xml:space="preserve"> </w:t>
            </w:r>
          </w:p>
        </w:tc>
      </w:tr>
      <w:tr w:rsidR="004B4691" w:rsidRPr="004B4691" w:rsidTr="004B4691">
        <w:tc>
          <w:tcPr>
            <w:tcW w:w="2624"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37 685.5</w:t>
            </w:r>
          </w:p>
        </w:tc>
        <w:tc>
          <w:tcPr>
            <w:tcW w:w="216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38 373.5</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613.9</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120 182.4</w:t>
            </w:r>
          </w:p>
        </w:tc>
      </w:tr>
      <w:tr w:rsidR="004B4691" w:rsidRPr="004B4691" w:rsidTr="004B4691">
        <w:tc>
          <w:tcPr>
            <w:tcW w:w="2624"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2160"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( 328.4)</w:t>
            </w:r>
          </w:p>
        </w:tc>
      </w:tr>
      <w:tr w:rsidR="004B4691" w:rsidRPr="004B4691" w:rsidTr="004B4691">
        <w:tc>
          <w:tcPr>
            <w:tcW w:w="2624"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s="Calibri"/>
                <w:color w:val="000000"/>
                <w:lang w:eastAsia="en-AU"/>
              </w:rPr>
            </w:pPr>
            <w:r w:rsidRPr="004B4691">
              <w:rPr>
                <w:rFonts w:eastAsiaTheme="minorEastAsia"/>
                <w:color w:val="000000"/>
                <w:sz w:val="19"/>
                <w:lang w:eastAsia="en-AU"/>
              </w:rPr>
              <w:t>( 73.0</w:t>
            </w:r>
            <w:r w:rsidRPr="004B4691">
              <w:rPr>
                <w:rFonts w:eastAsiaTheme="minorEastAsia" w:cs="Calibri"/>
                <w:color w:val="000000"/>
                <w:lang w:eastAsia="en-AU"/>
              </w:rPr>
              <w:t>)</w:t>
            </w:r>
          </w:p>
        </w:tc>
        <w:tc>
          <w:tcPr>
            <w:tcW w:w="2160"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20.3</w:t>
            </w:r>
          </w:p>
        </w:tc>
        <w:tc>
          <w:tcPr>
            <w:tcW w:w="149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1 462.4</w:t>
            </w:r>
          </w:p>
        </w:tc>
      </w:tr>
      <w:tr w:rsidR="004B4691" w:rsidRPr="004B4691" w:rsidTr="004B4691">
        <w:tc>
          <w:tcPr>
            <w:tcW w:w="2624"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216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149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2624"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37 612.5</w:t>
            </w:r>
          </w:p>
        </w:tc>
        <w:tc>
          <w:tcPr>
            <w:tcW w:w="2160"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38 373.5</w:t>
            </w:r>
          </w:p>
        </w:tc>
        <w:tc>
          <w:tcPr>
            <w:tcW w:w="149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634.2</w:t>
            </w:r>
          </w:p>
        </w:tc>
        <w:tc>
          <w:tcPr>
            <w:tcW w:w="149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121 316.4</w:t>
            </w:r>
          </w:p>
        </w:tc>
      </w:tr>
    </w:tbl>
    <w:p w:rsidR="00B82285" w:rsidRDefault="00B82285" w:rsidP="00B82285">
      <w:pPr>
        <w:spacing w:after="0"/>
      </w:pPr>
    </w:p>
    <w:p w:rsidR="00B82285" w:rsidRDefault="00B82285">
      <w:pPr>
        <w:spacing w:after="0"/>
        <w:rPr>
          <w:rFonts w:ascii="Calibri" w:hAnsi="Calibri"/>
          <w:b/>
          <w:caps/>
          <w:sz w:val="26"/>
          <w:szCs w:val="22"/>
        </w:rPr>
      </w:pPr>
      <w:r>
        <w:br w:type="page"/>
      </w:r>
    </w:p>
    <w:p w:rsidR="00110F2C" w:rsidRDefault="00110F2C" w:rsidP="00110F2C">
      <w:pPr>
        <w:pStyle w:val="Heading1"/>
      </w:pPr>
      <w:r>
        <w:lastRenderedPageBreak/>
        <w:t>Notes to the financial statements</w:t>
      </w:r>
    </w:p>
    <w:p w:rsidR="00E8602B" w:rsidRDefault="00E8602B">
      <w:pPr>
        <w:pStyle w:val="TOC4"/>
        <w:rPr>
          <w:rFonts w:asciiTheme="minorHAnsi" w:eastAsiaTheme="minorEastAsia" w:hAnsiTheme="minorHAnsi" w:cstheme="minorBidi"/>
          <w:sz w:val="22"/>
          <w:szCs w:val="22"/>
          <w:lang w:eastAsia="en-AU"/>
        </w:rPr>
      </w:pPr>
      <w:r>
        <w:fldChar w:fldCharType="begin"/>
      </w:r>
      <w:r>
        <w:instrText xml:space="preserve"> TOC \h \z \t "Heading 2 Notes Qtrly,4" </w:instrText>
      </w:r>
      <w:r>
        <w:fldChar w:fldCharType="separate"/>
      </w:r>
      <w:hyperlink w:anchor="_Toc402255801" w:history="1">
        <w:r w:rsidRPr="001D4965">
          <w:rPr>
            <w:rStyle w:val="Hyperlink"/>
          </w:rPr>
          <w:t xml:space="preserve">Note 1: </w:t>
        </w:r>
        <w:r>
          <w:rPr>
            <w:rFonts w:asciiTheme="minorHAnsi" w:eastAsiaTheme="minorEastAsia" w:hAnsiTheme="minorHAnsi" w:cstheme="minorBidi"/>
            <w:sz w:val="22"/>
            <w:szCs w:val="22"/>
            <w:lang w:eastAsia="en-AU"/>
          </w:rPr>
          <w:tab/>
        </w:r>
        <w:r w:rsidRPr="001D4965">
          <w:rPr>
            <w:rStyle w:val="Hyperlink"/>
          </w:rPr>
          <w:t>A summary of significant accounting policies</w:t>
        </w:r>
        <w:r>
          <w:rPr>
            <w:webHidden/>
          </w:rPr>
          <w:tab/>
        </w:r>
        <w:r>
          <w:rPr>
            <w:webHidden/>
          </w:rPr>
          <w:fldChar w:fldCharType="begin"/>
        </w:r>
        <w:r>
          <w:rPr>
            <w:webHidden/>
          </w:rPr>
          <w:instrText xml:space="preserve"> PAGEREF _Toc402255801 \h </w:instrText>
        </w:r>
        <w:r>
          <w:rPr>
            <w:webHidden/>
          </w:rPr>
        </w:r>
        <w:r>
          <w:rPr>
            <w:webHidden/>
          </w:rPr>
          <w:fldChar w:fldCharType="separate"/>
        </w:r>
        <w:r w:rsidR="009F36B8">
          <w:rPr>
            <w:webHidden/>
          </w:rPr>
          <w:t>11</w:t>
        </w:r>
        <w:r>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02" w:history="1">
        <w:r w:rsidR="00E8602B" w:rsidRPr="001D4965">
          <w:rPr>
            <w:rStyle w:val="Hyperlink"/>
          </w:rPr>
          <w:t>Note 2:</w:t>
        </w:r>
        <w:r w:rsidR="00E8602B">
          <w:rPr>
            <w:rFonts w:asciiTheme="minorHAnsi" w:eastAsiaTheme="minorEastAsia" w:hAnsiTheme="minorHAnsi" w:cstheme="minorBidi"/>
            <w:sz w:val="22"/>
            <w:szCs w:val="22"/>
            <w:lang w:eastAsia="en-AU"/>
          </w:rPr>
          <w:tab/>
        </w:r>
        <w:r w:rsidR="00E8602B" w:rsidRPr="001D4965">
          <w:rPr>
            <w:rStyle w:val="Hyperlink"/>
          </w:rPr>
          <w:t>Taxation revenue</w:t>
        </w:r>
        <w:r w:rsidR="00E8602B">
          <w:rPr>
            <w:webHidden/>
          </w:rPr>
          <w:tab/>
        </w:r>
        <w:r w:rsidR="00E8602B">
          <w:rPr>
            <w:webHidden/>
          </w:rPr>
          <w:fldChar w:fldCharType="begin"/>
        </w:r>
        <w:r w:rsidR="00E8602B">
          <w:rPr>
            <w:webHidden/>
          </w:rPr>
          <w:instrText xml:space="preserve"> PAGEREF _Toc402255802 \h </w:instrText>
        </w:r>
        <w:r w:rsidR="00E8602B">
          <w:rPr>
            <w:webHidden/>
          </w:rPr>
        </w:r>
        <w:r w:rsidR="00E8602B">
          <w:rPr>
            <w:webHidden/>
          </w:rPr>
          <w:fldChar w:fldCharType="separate"/>
        </w:r>
        <w:r w:rsidR="009F36B8">
          <w:rPr>
            <w:webHidden/>
          </w:rPr>
          <w:t>13</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03" w:history="1">
        <w:r w:rsidR="00E8602B" w:rsidRPr="001D4965">
          <w:rPr>
            <w:rStyle w:val="Hyperlink"/>
          </w:rPr>
          <w:t>Note 3:</w:t>
        </w:r>
        <w:r w:rsidR="00E8602B">
          <w:rPr>
            <w:rFonts w:asciiTheme="minorHAnsi" w:eastAsiaTheme="minorEastAsia" w:hAnsiTheme="minorHAnsi" w:cstheme="minorBidi"/>
            <w:sz w:val="22"/>
            <w:szCs w:val="22"/>
            <w:lang w:eastAsia="en-AU"/>
          </w:rPr>
          <w:tab/>
        </w:r>
        <w:r w:rsidR="00E8602B" w:rsidRPr="001D4965">
          <w:rPr>
            <w:rStyle w:val="Hyperlink"/>
          </w:rPr>
          <w:t>Dividends and income tax equivalent and rate equivalent revenue</w:t>
        </w:r>
        <w:r w:rsidR="00E8602B">
          <w:rPr>
            <w:webHidden/>
          </w:rPr>
          <w:tab/>
        </w:r>
        <w:r w:rsidR="00E8602B">
          <w:rPr>
            <w:webHidden/>
          </w:rPr>
          <w:fldChar w:fldCharType="begin"/>
        </w:r>
        <w:r w:rsidR="00E8602B">
          <w:rPr>
            <w:webHidden/>
          </w:rPr>
          <w:instrText xml:space="preserve"> PAGEREF _Toc402255803 \h </w:instrText>
        </w:r>
        <w:r w:rsidR="00E8602B">
          <w:rPr>
            <w:webHidden/>
          </w:rPr>
        </w:r>
        <w:r w:rsidR="00E8602B">
          <w:rPr>
            <w:webHidden/>
          </w:rPr>
          <w:fldChar w:fldCharType="separate"/>
        </w:r>
        <w:r w:rsidR="009F36B8">
          <w:rPr>
            <w:webHidden/>
          </w:rPr>
          <w:t>14</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04" w:history="1">
        <w:r w:rsidR="00E8602B" w:rsidRPr="001D4965">
          <w:rPr>
            <w:rStyle w:val="Hyperlink"/>
          </w:rPr>
          <w:t>Note 4:</w:t>
        </w:r>
        <w:r w:rsidR="00E8602B">
          <w:rPr>
            <w:rFonts w:asciiTheme="minorHAnsi" w:eastAsiaTheme="minorEastAsia" w:hAnsiTheme="minorHAnsi" w:cstheme="minorBidi"/>
            <w:sz w:val="22"/>
            <w:szCs w:val="22"/>
            <w:lang w:eastAsia="en-AU"/>
          </w:rPr>
          <w:tab/>
        </w:r>
        <w:r w:rsidR="00E8602B" w:rsidRPr="001D4965">
          <w:rPr>
            <w:rStyle w:val="Hyperlink"/>
          </w:rPr>
          <w:t>Sales of goods and services</w:t>
        </w:r>
        <w:r w:rsidR="00E8602B">
          <w:rPr>
            <w:webHidden/>
          </w:rPr>
          <w:tab/>
        </w:r>
        <w:r w:rsidR="00E8602B">
          <w:rPr>
            <w:webHidden/>
          </w:rPr>
          <w:fldChar w:fldCharType="begin"/>
        </w:r>
        <w:r w:rsidR="00E8602B">
          <w:rPr>
            <w:webHidden/>
          </w:rPr>
          <w:instrText xml:space="preserve"> PAGEREF _Toc402255804 \h </w:instrText>
        </w:r>
        <w:r w:rsidR="00E8602B">
          <w:rPr>
            <w:webHidden/>
          </w:rPr>
        </w:r>
        <w:r w:rsidR="00E8602B">
          <w:rPr>
            <w:webHidden/>
          </w:rPr>
          <w:fldChar w:fldCharType="separate"/>
        </w:r>
        <w:r w:rsidR="009F36B8">
          <w:rPr>
            <w:webHidden/>
          </w:rPr>
          <w:t>14</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05" w:history="1">
        <w:r w:rsidR="00E8602B" w:rsidRPr="001D4965">
          <w:rPr>
            <w:rStyle w:val="Hyperlink"/>
          </w:rPr>
          <w:t>Note 5:</w:t>
        </w:r>
        <w:r w:rsidR="00E8602B">
          <w:rPr>
            <w:rFonts w:asciiTheme="minorHAnsi" w:eastAsiaTheme="minorEastAsia" w:hAnsiTheme="minorHAnsi" w:cstheme="minorBidi"/>
            <w:sz w:val="22"/>
            <w:szCs w:val="22"/>
            <w:lang w:eastAsia="en-AU"/>
          </w:rPr>
          <w:tab/>
        </w:r>
        <w:r w:rsidR="00E8602B" w:rsidRPr="001D4965">
          <w:rPr>
            <w:rStyle w:val="Hyperlink"/>
          </w:rPr>
          <w:t>Grants</w:t>
        </w:r>
        <w:r w:rsidR="00E8602B">
          <w:rPr>
            <w:webHidden/>
          </w:rPr>
          <w:tab/>
        </w:r>
        <w:r w:rsidR="00E8602B">
          <w:rPr>
            <w:webHidden/>
          </w:rPr>
          <w:fldChar w:fldCharType="begin"/>
        </w:r>
        <w:r w:rsidR="00E8602B">
          <w:rPr>
            <w:webHidden/>
          </w:rPr>
          <w:instrText xml:space="preserve"> PAGEREF _Toc402255805 \h </w:instrText>
        </w:r>
        <w:r w:rsidR="00E8602B">
          <w:rPr>
            <w:webHidden/>
          </w:rPr>
        </w:r>
        <w:r w:rsidR="00E8602B">
          <w:rPr>
            <w:webHidden/>
          </w:rPr>
          <w:fldChar w:fldCharType="separate"/>
        </w:r>
        <w:r w:rsidR="009F36B8">
          <w:rPr>
            <w:webHidden/>
          </w:rPr>
          <w:t>14</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06" w:history="1">
        <w:r w:rsidR="00E8602B" w:rsidRPr="001D4965">
          <w:rPr>
            <w:rStyle w:val="Hyperlink"/>
          </w:rPr>
          <w:t>Note 6:</w:t>
        </w:r>
        <w:r w:rsidR="00E8602B">
          <w:rPr>
            <w:rFonts w:asciiTheme="minorHAnsi" w:eastAsiaTheme="minorEastAsia" w:hAnsiTheme="minorHAnsi" w:cstheme="minorBidi"/>
            <w:sz w:val="22"/>
            <w:szCs w:val="22"/>
            <w:lang w:eastAsia="en-AU"/>
          </w:rPr>
          <w:tab/>
        </w:r>
        <w:r w:rsidR="00E8602B" w:rsidRPr="001D4965">
          <w:rPr>
            <w:rStyle w:val="Hyperlink"/>
          </w:rPr>
          <w:t>Other revenue</w:t>
        </w:r>
        <w:r w:rsidR="00E8602B">
          <w:rPr>
            <w:webHidden/>
          </w:rPr>
          <w:tab/>
        </w:r>
        <w:r w:rsidR="00E8602B">
          <w:rPr>
            <w:webHidden/>
          </w:rPr>
          <w:fldChar w:fldCharType="begin"/>
        </w:r>
        <w:r w:rsidR="00E8602B">
          <w:rPr>
            <w:webHidden/>
          </w:rPr>
          <w:instrText xml:space="preserve"> PAGEREF _Toc402255806 \h </w:instrText>
        </w:r>
        <w:r w:rsidR="00E8602B">
          <w:rPr>
            <w:webHidden/>
          </w:rPr>
        </w:r>
        <w:r w:rsidR="00E8602B">
          <w:rPr>
            <w:webHidden/>
          </w:rPr>
          <w:fldChar w:fldCharType="separate"/>
        </w:r>
        <w:r w:rsidR="009F36B8">
          <w:rPr>
            <w:webHidden/>
          </w:rPr>
          <w:t>15</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07" w:history="1">
        <w:r w:rsidR="00E8602B" w:rsidRPr="001D4965">
          <w:rPr>
            <w:rStyle w:val="Hyperlink"/>
          </w:rPr>
          <w:t>Note 7:</w:t>
        </w:r>
        <w:r w:rsidR="00E8602B">
          <w:rPr>
            <w:rFonts w:asciiTheme="minorHAnsi" w:eastAsiaTheme="minorEastAsia" w:hAnsiTheme="minorHAnsi" w:cstheme="minorBidi"/>
            <w:sz w:val="22"/>
            <w:szCs w:val="22"/>
            <w:lang w:eastAsia="en-AU"/>
          </w:rPr>
          <w:tab/>
        </w:r>
        <w:r w:rsidR="00E8602B" w:rsidRPr="001D4965">
          <w:rPr>
            <w:rStyle w:val="Hyperlink"/>
          </w:rPr>
          <w:t>Superannuation</w:t>
        </w:r>
        <w:r w:rsidR="00E8602B">
          <w:rPr>
            <w:webHidden/>
          </w:rPr>
          <w:tab/>
        </w:r>
        <w:r w:rsidR="00E8602B">
          <w:rPr>
            <w:webHidden/>
          </w:rPr>
          <w:fldChar w:fldCharType="begin"/>
        </w:r>
        <w:r w:rsidR="00E8602B">
          <w:rPr>
            <w:webHidden/>
          </w:rPr>
          <w:instrText xml:space="preserve"> PAGEREF _Toc402255807 \h </w:instrText>
        </w:r>
        <w:r w:rsidR="00E8602B">
          <w:rPr>
            <w:webHidden/>
          </w:rPr>
        </w:r>
        <w:r w:rsidR="00E8602B">
          <w:rPr>
            <w:webHidden/>
          </w:rPr>
          <w:fldChar w:fldCharType="separate"/>
        </w:r>
        <w:r w:rsidR="009F36B8">
          <w:rPr>
            <w:webHidden/>
          </w:rPr>
          <w:t>15</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08" w:history="1">
        <w:r w:rsidR="00E8602B" w:rsidRPr="001D4965">
          <w:rPr>
            <w:rStyle w:val="Hyperlink"/>
          </w:rPr>
          <w:t>Note 8:</w:t>
        </w:r>
        <w:r w:rsidR="00E8602B">
          <w:rPr>
            <w:rFonts w:asciiTheme="minorHAnsi" w:eastAsiaTheme="minorEastAsia" w:hAnsiTheme="minorHAnsi" w:cstheme="minorBidi"/>
            <w:sz w:val="22"/>
            <w:szCs w:val="22"/>
            <w:lang w:eastAsia="en-AU"/>
          </w:rPr>
          <w:tab/>
        </w:r>
        <w:r w:rsidR="00E8602B" w:rsidRPr="001D4965">
          <w:rPr>
            <w:rStyle w:val="Hyperlink"/>
          </w:rPr>
          <w:t>Depreciation</w:t>
        </w:r>
        <w:r w:rsidR="00E8602B">
          <w:rPr>
            <w:webHidden/>
          </w:rPr>
          <w:tab/>
        </w:r>
        <w:r w:rsidR="00E8602B">
          <w:rPr>
            <w:webHidden/>
          </w:rPr>
          <w:fldChar w:fldCharType="begin"/>
        </w:r>
        <w:r w:rsidR="00E8602B">
          <w:rPr>
            <w:webHidden/>
          </w:rPr>
          <w:instrText xml:space="preserve"> PAGEREF _Toc402255808 \h </w:instrText>
        </w:r>
        <w:r w:rsidR="00E8602B">
          <w:rPr>
            <w:webHidden/>
          </w:rPr>
        </w:r>
        <w:r w:rsidR="00E8602B">
          <w:rPr>
            <w:webHidden/>
          </w:rPr>
          <w:fldChar w:fldCharType="separate"/>
        </w:r>
        <w:r w:rsidR="009F36B8">
          <w:rPr>
            <w:webHidden/>
          </w:rPr>
          <w:t>16</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09" w:history="1">
        <w:r w:rsidR="00E8602B" w:rsidRPr="001D4965">
          <w:rPr>
            <w:rStyle w:val="Hyperlink"/>
          </w:rPr>
          <w:t>Note 9:</w:t>
        </w:r>
        <w:r w:rsidR="00E8602B">
          <w:rPr>
            <w:rFonts w:asciiTheme="minorHAnsi" w:eastAsiaTheme="minorEastAsia" w:hAnsiTheme="minorHAnsi" w:cstheme="minorBidi"/>
            <w:sz w:val="22"/>
            <w:szCs w:val="22"/>
            <w:lang w:eastAsia="en-AU"/>
          </w:rPr>
          <w:tab/>
        </w:r>
        <w:r w:rsidR="00E8602B" w:rsidRPr="001D4965">
          <w:rPr>
            <w:rStyle w:val="Hyperlink"/>
          </w:rPr>
          <w:t>Total expenses by department</w:t>
        </w:r>
        <w:r w:rsidR="00E8602B">
          <w:rPr>
            <w:webHidden/>
          </w:rPr>
          <w:tab/>
        </w:r>
        <w:r w:rsidR="00E8602B">
          <w:rPr>
            <w:webHidden/>
          </w:rPr>
          <w:fldChar w:fldCharType="begin"/>
        </w:r>
        <w:r w:rsidR="00E8602B">
          <w:rPr>
            <w:webHidden/>
          </w:rPr>
          <w:instrText xml:space="preserve"> PAGEREF _Toc402255809 \h </w:instrText>
        </w:r>
        <w:r w:rsidR="00E8602B">
          <w:rPr>
            <w:webHidden/>
          </w:rPr>
        </w:r>
        <w:r w:rsidR="00E8602B">
          <w:rPr>
            <w:webHidden/>
          </w:rPr>
          <w:fldChar w:fldCharType="separate"/>
        </w:r>
        <w:r w:rsidR="009F36B8">
          <w:rPr>
            <w:webHidden/>
          </w:rPr>
          <w:t>16</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0" w:history="1">
        <w:r w:rsidR="00E8602B" w:rsidRPr="001D4965">
          <w:rPr>
            <w:rStyle w:val="Hyperlink"/>
          </w:rPr>
          <w:t>Note 10:</w:t>
        </w:r>
        <w:r w:rsidR="00E8602B">
          <w:rPr>
            <w:rFonts w:asciiTheme="minorHAnsi" w:eastAsiaTheme="minorEastAsia" w:hAnsiTheme="minorHAnsi" w:cstheme="minorBidi"/>
            <w:sz w:val="22"/>
            <w:szCs w:val="22"/>
            <w:lang w:eastAsia="en-AU"/>
          </w:rPr>
          <w:tab/>
        </w:r>
        <w:r w:rsidR="00E8602B" w:rsidRPr="001D4965">
          <w:rPr>
            <w:rStyle w:val="Hyperlink"/>
          </w:rPr>
          <w:t>Other gains/(losses) from other economic flows</w:t>
        </w:r>
        <w:r w:rsidR="00E8602B">
          <w:rPr>
            <w:webHidden/>
          </w:rPr>
          <w:tab/>
        </w:r>
        <w:r w:rsidR="00E8602B">
          <w:rPr>
            <w:webHidden/>
          </w:rPr>
          <w:fldChar w:fldCharType="begin"/>
        </w:r>
        <w:r w:rsidR="00E8602B">
          <w:rPr>
            <w:webHidden/>
          </w:rPr>
          <w:instrText xml:space="preserve"> PAGEREF _Toc402255810 \h </w:instrText>
        </w:r>
        <w:r w:rsidR="00E8602B">
          <w:rPr>
            <w:webHidden/>
          </w:rPr>
        </w:r>
        <w:r w:rsidR="00E8602B">
          <w:rPr>
            <w:webHidden/>
          </w:rPr>
          <w:fldChar w:fldCharType="separate"/>
        </w:r>
        <w:r w:rsidR="009F36B8">
          <w:rPr>
            <w:webHidden/>
          </w:rPr>
          <w:t>17</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1" w:history="1">
        <w:r w:rsidR="00E8602B" w:rsidRPr="001D4965">
          <w:rPr>
            <w:rStyle w:val="Hyperlink"/>
          </w:rPr>
          <w:t>Note 11:</w:t>
        </w:r>
        <w:r w:rsidR="00E8602B">
          <w:rPr>
            <w:rFonts w:asciiTheme="minorHAnsi" w:eastAsiaTheme="minorEastAsia" w:hAnsiTheme="minorHAnsi" w:cstheme="minorBidi"/>
            <w:sz w:val="22"/>
            <w:szCs w:val="22"/>
            <w:lang w:eastAsia="en-AU"/>
          </w:rPr>
          <w:tab/>
        </w:r>
        <w:r w:rsidR="00E8602B" w:rsidRPr="001D4965">
          <w:rPr>
            <w:rStyle w:val="Hyperlink"/>
          </w:rPr>
          <w:t>Receivables</w:t>
        </w:r>
        <w:r w:rsidR="00E8602B">
          <w:rPr>
            <w:webHidden/>
          </w:rPr>
          <w:tab/>
        </w:r>
        <w:r w:rsidR="00E8602B">
          <w:rPr>
            <w:webHidden/>
          </w:rPr>
          <w:fldChar w:fldCharType="begin"/>
        </w:r>
        <w:r w:rsidR="00E8602B">
          <w:rPr>
            <w:webHidden/>
          </w:rPr>
          <w:instrText xml:space="preserve"> PAGEREF _Toc402255811 \h </w:instrText>
        </w:r>
        <w:r w:rsidR="00E8602B">
          <w:rPr>
            <w:webHidden/>
          </w:rPr>
        </w:r>
        <w:r w:rsidR="00E8602B">
          <w:rPr>
            <w:webHidden/>
          </w:rPr>
          <w:fldChar w:fldCharType="separate"/>
        </w:r>
        <w:r w:rsidR="009F36B8">
          <w:rPr>
            <w:webHidden/>
          </w:rPr>
          <w:t>17</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2" w:history="1">
        <w:r w:rsidR="00E8602B" w:rsidRPr="001D4965">
          <w:rPr>
            <w:rStyle w:val="Hyperlink"/>
          </w:rPr>
          <w:t>Note 12:</w:t>
        </w:r>
        <w:r w:rsidR="00E8602B">
          <w:rPr>
            <w:rFonts w:asciiTheme="minorHAnsi" w:eastAsiaTheme="minorEastAsia" w:hAnsiTheme="minorHAnsi" w:cstheme="minorBidi"/>
            <w:sz w:val="22"/>
            <w:szCs w:val="22"/>
            <w:lang w:eastAsia="en-AU"/>
          </w:rPr>
          <w:tab/>
        </w:r>
        <w:r w:rsidR="00E8602B" w:rsidRPr="001D4965">
          <w:rPr>
            <w:rStyle w:val="Hyperlink"/>
          </w:rPr>
          <w:t>Net acquisition of non</w:t>
        </w:r>
        <w:r w:rsidR="00E8602B" w:rsidRPr="001D4965">
          <w:rPr>
            <w:rStyle w:val="Hyperlink"/>
          </w:rPr>
          <w:noBreakHyphen/>
          <w:t>financial assets from transactions</w:t>
        </w:r>
        <w:r w:rsidR="00E8602B">
          <w:rPr>
            <w:webHidden/>
          </w:rPr>
          <w:tab/>
        </w:r>
        <w:r w:rsidR="00E8602B">
          <w:rPr>
            <w:webHidden/>
          </w:rPr>
          <w:fldChar w:fldCharType="begin"/>
        </w:r>
        <w:r w:rsidR="00E8602B">
          <w:rPr>
            <w:webHidden/>
          </w:rPr>
          <w:instrText xml:space="preserve"> PAGEREF _Toc402255812 \h </w:instrText>
        </w:r>
        <w:r w:rsidR="00E8602B">
          <w:rPr>
            <w:webHidden/>
          </w:rPr>
        </w:r>
        <w:r w:rsidR="00E8602B">
          <w:rPr>
            <w:webHidden/>
          </w:rPr>
          <w:fldChar w:fldCharType="separate"/>
        </w:r>
        <w:r w:rsidR="009F36B8">
          <w:rPr>
            <w:webHidden/>
          </w:rPr>
          <w:t>18</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3" w:history="1">
        <w:r w:rsidR="00E8602B" w:rsidRPr="001D4965">
          <w:rPr>
            <w:rStyle w:val="Hyperlink"/>
          </w:rPr>
          <w:t>Note 13:</w:t>
        </w:r>
        <w:r w:rsidR="00E8602B">
          <w:rPr>
            <w:rFonts w:asciiTheme="minorHAnsi" w:eastAsiaTheme="minorEastAsia" w:hAnsiTheme="minorHAnsi" w:cstheme="minorBidi"/>
            <w:sz w:val="22"/>
            <w:szCs w:val="22"/>
            <w:lang w:eastAsia="en-AU"/>
          </w:rPr>
          <w:tab/>
        </w:r>
        <w:r w:rsidR="00E8602B" w:rsidRPr="001D4965">
          <w:rPr>
            <w:rStyle w:val="Hyperlink"/>
          </w:rPr>
          <w:t>Land, buildings, infrastructure, plant and equipment</w:t>
        </w:r>
        <w:r w:rsidR="00E8602B">
          <w:rPr>
            <w:webHidden/>
          </w:rPr>
          <w:tab/>
        </w:r>
        <w:r w:rsidR="00E8602B">
          <w:rPr>
            <w:webHidden/>
          </w:rPr>
          <w:fldChar w:fldCharType="begin"/>
        </w:r>
        <w:r w:rsidR="00E8602B">
          <w:rPr>
            <w:webHidden/>
          </w:rPr>
          <w:instrText xml:space="preserve"> PAGEREF _Toc402255813 \h </w:instrText>
        </w:r>
        <w:r w:rsidR="00E8602B">
          <w:rPr>
            <w:webHidden/>
          </w:rPr>
        </w:r>
        <w:r w:rsidR="00E8602B">
          <w:rPr>
            <w:webHidden/>
          </w:rPr>
          <w:fldChar w:fldCharType="separate"/>
        </w:r>
        <w:r w:rsidR="009F36B8">
          <w:rPr>
            <w:webHidden/>
          </w:rPr>
          <w:t>18</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4" w:history="1">
        <w:r w:rsidR="00E8602B" w:rsidRPr="001D4965">
          <w:rPr>
            <w:rStyle w:val="Hyperlink"/>
          </w:rPr>
          <w:t>Note 14:</w:t>
        </w:r>
        <w:r w:rsidR="00E8602B">
          <w:rPr>
            <w:rFonts w:asciiTheme="minorHAnsi" w:eastAsiaTheme="minorEastAsia" w:hAnsiTheme="minorHAnsi" w:cstheme="minorBidi"/>
            <w:sz w:val="22"/>
            <w:szCs w:val="22"/>
            <w:lang w:eastAsia="en-AU"/>
          </w:rPr>
          <w:tab/>
        </w:r>
        <w:r w:rsidR="00E8602B" w:rsidRPr="001D4965">
          <w:rPr>
            <w:rStyle w:val="Hyperlink"/>
          </w:rPr>
          <w:t>Other non</w:t>
        </w:r>
        <w:r w:rsidR="00E8602B" w:rsidRPr="001D4965">
          <w:rPr>
            <w:rStyle w:val="Hyperlink"/>
          </w:rPr>
          <w:noBreakHyphen/>
          <w:t>financial assets</w:t>
        </w:r>
        <w:r w:rsidR="00E8602B">
          <w:rPr>
            <w:webHidden/>
          </w:rPr>
          <w:tab/>
        </w:r>
        <w:r w:rsidR="00E8602B">
          <w:rPr>
            <w:webHidden/>
          </w:rPr>
          <w:fldChar w:fldCharType="begin"/>
        </w:r>
        <w:r w:rsidR="00E8602B">
          <w:rPr>
            <w:webHidden/>
          </w:rPr>
          <w:instrText xml:space="preserve"> PAGEREF _Toc402255814 \h </w:instrText>
        </w:r>
        <w:r w:rsidR="00E8602B">
          <w:rPr>
            <w:webHidden/>
          </w:rPr>
        </w:r>
        <w:r w:rsidR="00E8602B">
          <w:rPr>
            <w:webHidden/>
          </w:rPr>
          <w:fldChar w:fldCharType="separate"/>
        </w:r>
        <w:r w:rsidR="009F36B8">
          <w:rPr>
            <w:webHidden/>
          </w:rPr>
          <w:t>20</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5" w:history="1">
        <w:r w:rsidR="00E8602B" w:rsidRPr="001D4965">
          <w:rPr>
            <w:rStyle w:val="Hyperlink"/>
          </w:rPr>
          <w:t>Note 15:</w:t>
        </w:r>
        <w:r w:rsidR="00E8602B">
          <w:rPr>
            <w:rFonts w:asciiTheme="minorHAnsi" w:eastAsiaTheme="minorEastAsia" w:hAnsiTheme="minorHAnsi" w:cstheme="minorBidi"/>
            <w:sz w:val="22"/>
            <w:szCs w:val="22"/>
            <w:lang w:eastAsia="en-AU"/>
          </w:rPr>
          <w:tab/>
        </w:r>
        <w:r w:rsidR="00E8602B" w:rsidRPr="001D4965">
          <w:rPr>
            <w:rStyle w:val="Hyperlink"/>
          </w:rPr>
          <w:t>Employee benefits</w:t>
        </w:r>
        <w:r w:rsidR="00E8602B">
          <w:rPr>
            <w:webHidden/>
          </w:rPr>
          <w:tab/>
        </w:r>
        <w:r w:rsidR="00E8602B">
          <w:rPr>
            <w:webHidden/>
          </w:rPr>
          <w:fldChar w:fldCharType="begin"/>
        </w:r>
        <w:r w:rsidR="00E8602B">
          <w:rPr>
            <w:webHidden/>
          </w:rPr>
          <w:instrText xml:space="preserve"> PAGEREF _Toc402255815 \h </w:instrText>
        </w:r>
        <w:r w:rsidR="00E8602B">
          <w:rPr>
            <w:webHidden/>
          </w:rPr>
        </w:r>
        <w:r w:rsidR="00E8602B">
          <w:rPr>
            <w:webHidden/>
          </w:rPr>
          <w:fldChar w:fldCharType="separate"/>
        </w:r>
        <w:r w:rsidR="009F36B8">
          <w:rPr>
            <w:webHidden/>
          </w:rPr>
          <w:t>21</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6" w:history="1">
        <w:r w:rsidR="00E8602B" w:rsidRPr="001D4965">
          <w:rPr>
            <w:rStyle w:val="Hyperlink"/>
          </w:rPr>
          <w:t>Note 16:</w:t>
        </w:r>
        <w:r w:rsidR="00E8602B">
          <w:rPr>
            <w:rFonts w:asciiTheme="minorHAnsi" w:eastAsiaTheme="minorEastAsia" w:hAnsiTheme="minorHAnsi" w:cstheme="minorBidi"/>
            <w:sz w:val="22"/>
            <w:szCs w:val="22"/>
            <w:lang w:eastAsia="en-AU"/>
          </w:rPr>
          <w:tab/>
        </w:r>
        <w:r w:rsidR="00E8602B" w:rsidRPr="001D4965">
          <w:rPr>
            <w:rStyle w:val="Hyperlink"/>
          </w:rPr>
          <w:t>Cash flow information</w:t>
        </w:r>
        <w:r w:rsidR="00E8602B">
          <w:rPr>
            <w:webHidden/>
          </w:rPr>
          <w:tab/>
        </w:r>
        <w:r w:rsidR="00E8602B">
          <w:rPr>
            <w:webHidden/>
          </w:rPr>
          <w:fldChar w:fldCharType="begin"/>
        </w:r>
        <w:r w:rsidR="00E8602B">
          <w:rPr>
            <w:webHidden/>
          </w:rPr>
          <w:instrText xml:space="preserve"> PAGEREF _Toc402255816 \h </w:instrText>
        </w:r>
        <w:r w:rsidR="00E8602B">
          <w:rPr>
            <w:webHidden/>
          </w:rPr>
        </w:r>
        <w:r w:rsidR="00E8602B">
          <w:rPr>
            <w:webHidden/>
          </w:rPr>
          <w:fldChar w:fldCharType="separate"/>
        </w:r>
        <w:r w:rsidR="009F36B8">
          <w:rPr>
            <w:webHidden/>
          </w:rPr>
          <w:t>21</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7" w:history="1">
        <w:r w:rsidR="00E8602B" w:rsidRPr="001D4965">
          <w:rPr>
            <w:rStyle w:val="Hyperlink"/>
          </w:rPr>
          <w:t>Note 17:</w:t>
        </w:r>
        <w:r w:rsidR="00E8602B">
          <w:rPr>
            <w:rFonts w:asciiTheme="minorHAnsi" w:eastAsiaTheme="minorEastAsia" w:hAnsiTheme="minorHAnsi" w:cstheme="minorBidi"/>
            <w:sz w:val="22"/>
            <w:szCs w:val="22"/>
            <w:lang w:eastAsia="en-AU"/>
          </w:rPr>
          <w:tab/>
        </w:r>
        <w:r w:rsidR="00E8602B" w:rsidRPr="001D4965">
          <w:rPr>
            <w:rStyle w:val="Hyperlink"/>
          </w:rPr>
          <w:t>Public account</w:t>
        </w:r>
        <w:r w:rsidR="00E8602B">
          <w:rPr>
            <w:webHidden/>
          </w:rPr>
          <w:tab/>
        </w:r>
        <w:r w:rsidR="00E8602B">
          <w:rPr>
            <w:webHidden/>
          </w:rPr>
          <w:fldChar w:fldCharType="begin"/>
        </w:r>
        <w:r w:rsidR="00E8602B">
          <w:rPr>
            <w:webHidden/>
          </w:rPr>
          <w:instrText xml:space="preserve"> PAGEREF _Toc402255817 \h </w:instrText>
        </w:r>
        <w:r w:rsidR="00E8602B">
          <w:rPr>
            <w:webHidden/>
          </w:rPr>
        </w:r>
        <w:r w:rsidR="00E8602B">
          <w:rPr>
            <w:webHidden/>
          </w:rPr>
          <w:fldChar w:fldCharType="separate"/>
        </w:r>
        <w:r w:rsidR="009F36B8">
          <w:rPr>
            <w:webHidden/>
          </w:rPr>
          <w:t>23</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8" w:history="1">
        <w:r w:rsidR="00E8602B" w:rsidRPr="001D4965">
          <w:rPr>
            <w:rStyle w:val="Hyperlink"/>
          </w:rPr>
          <w:t>Note 18:</w:t>
        </w:r>
        <w:r w:rsidR="00E8602B">
          <w:rPr>
            <w:rFonts w:asciiTheme="minorHAnsi" w:eastAsiaTheme="minorEastAsia" w:hAnsiTheme="minorHAnsi" w:cstheme="minorBidi"/>
            <w:sz w:val="22"/>
            <w:szCs w:val="22"/>
            <w:lang w:eastAsia="en-AU"/>
          </w:rPr>
          <w:tab/>
        </w:r>
        <w:r w:rsidR="00E8602B" w:rsidRPr="001D4965">
          <w:rPr>
            <w:rStyle w:val="Hyperlink"/>
          </w:rPr>
          <w:t>Glossary of technical terms</w:t>
        </w:r>
        <w:r w:rsidR="00E8602B">
          <w:rPr>
            <w:webHidden/>
          </w:rPr>
          <w:tab/>
        </w:r>
        <w:r w:rsidR="00E8602B">
          <w:rPr>
            <w:webHidden/>
          </w:rPr>
          <w:fldChar w:fldCharType="begin"/>
        </w:r>
        <w:r w:rsidR="00E8602B">
          <w:rPr>
            <w:webHidden/>
          </w:rPr>
          <w:instrText xml:space="preserve"> PAGEREF _Toc402255818 \h </w:instrText>
        </w:r>
        <w:r w:rsidR="00E8602B">
          <w:rPr>
            <w:webHidden/>
          </w:rPr>
        </w:r>
        <w:r w:rsidR="00E8602B">
          <w:rPr>
            <w:webHidden/>
          </w:rPr>
          <w:fldChar w:fldCharType="separate"/>
        </w:r>
        <w:r w:rsidR="009F36B8">
          <w:rPr>
            <w:webHidden/>
          </w:rPr>
          <w:t>25</w:t>
        </w:r>
        <w:r w:rsidR="00E8602B">
          <w:rPr>
            <w:webHidden/>
          </w:rPr>
          <w:fldChar w:fldCharType="end"/>
        </w:r>
      </w:hyperlink>
    </w:p>
    <w:p w:rsidR="00E8602B" w:rsidRDefault="00F92BA1">
      <w:pPr>
        <w:pStyle w:val="TOC4"/>
        <w:rPr>
          <w:rFonts w:asciiTheme="minorHAnsi" w:eastAsiaTheme="minorEastAsia" w:hAnsiTheme="minorHAnsi" w:cstheme="minorBidi"/>
          <w:sz w:val="22"/>
          <w:szCs w:val="22"/>
          <w:lang w:eastAsia="en-AU"/>
        </w:rPr>
      </w:pPr>
      <w:hyperlink w:anchor="_Toc402255819" w:history="1">
        <w:r w:rsidR="00E8602B" w:rsidRPr="001D4965">
          <w:rPr>
            <w:rStyle w:val="Hyperlink"/>
          </w:rPr>
          <w:t>Note 19:</w:t>
        </w:r>
        <w:r w:rsidR="00E8602B">
          <w:rPr>
            <w:rFonts w:asciiTheme="minorHAnsi" w:eastAsiaTheme="minorEastAsia" w:hAnsiTheme="minorHAnsi" w:cstheme="minorBidi"/>
            <w:sz w:val="22"/>
            <w:szCs w:val="22"/>
            <w:lang w:eastAsia="en-AU"/>
          </w:rPr>
          <w:tab/>
        </w:r>
        <w:r w:rsidR="00E8602B" w:rsidRPr="001D4965">
          <w:rPr>
            <w:rStyle w:val="Hyperlink"/>
          </w:rPr>
          <w:t>Controlled entities</w:t>
        </w:r>
        <w:r w:rsidR="00E8602B">
          <w:rPr>
            <w:webHidden/>
          </w:rPr>
          <w:tab/>
        </w:r>
        <w:r w:rsidR="00E8602B">
          <w:rPr>
            <w:webHidden/>
          </w:rPr>
          <w:fldChar w:fldCharType="begin"/>
        </w:r>
        <w:r w:rsidR="00E8602B">
          <w:rPr>
            <w:webHidden/>
          </w:rPr>
          <w:instrText xml:space="preserve"> PAGEREF _Toc402255819 \h </w:instrText>
        </w:r>
        <w:r w:rsidR="00E8602B">
          <w:rPr>
            <w:webHidden/>
          </w:rPr>
        </w:r>
        <w:r w:rsidR="00E8602B">
          <w:rPr>
            <w:webHidden/>
          </w:rPr>
          <w:fldChar w:fldCharType="separate"/>
        </w:r>
        <w:r w:rsidR="009F36B8">
          <w:rPr>
            <w:webHidden/>
          </w:rPr>
          <w:t>26</w:t>
        </w:r>
        <w:r w:rsidR="00E8602B">
          <w:rPr>
            <w:webHidden/>
          </w:rPr>
          <w:fldChar w:fldCharType="end"/>
        </w:r>
      </w:hyperlink>
    </w:p>
    <w:p w:rsidR="00E8602B" w:rsidRPr="00E8602B" w:rsidRDefault="00E8602B" w:rsidP="00E8602B">
      <w:r>
        <w:fldChar w:fldCharType="end"/>
      </w:r>
    </w:p>
    <w:p w:rsidR="00E8602B" w:rsidRDefault="00E8602B">
      <w:pPr>
        <w:spacing w:after="0"/>
        <w:rPr>
          <w:rFonts w:ascii="Calibri" w:hAnsi="Calibri"/>
          <w:b/>
          <w:kern w:val="28"/>
          <w:sz w:val="26"/>
          <w:szCs w:val="22"/>
        </w:rPr>
      </w:pPr>
      <w:r>
        <w:br w:type="page"/>
      </w:r>
    </w:p>
    <w:p w:rsidR="008B79C1" w:rsidRDefault="008B79C1" w:rsidP="008B79C1">
      <w:pPr>
        <w:pStyle w:val="Heading2NotesQtrly"/>
      </w:pPr>
      <w:bookmarkStart w:id="3" w:name="_Toc402255801"/>
      <w:r>
        <w:lastRenderedPageBreak/>
        <w:t xml:space="preserve">Note 1: </w:t>
      </w:r>
      <w:r>
        <w:tab/>
        <w:t>A summary of significant accounting policies</w:t>
      </w:r>
      <w:bookmarkEnd w:id="3"/>
    </w:p>
    <w:p w:rsidR="008B79C1" w:rsidRDefault="008B79C1" w:rsidP="008B79C1">
      <w:r>
        <w:t xml:space="preserve">This </w:t>
      </w:r>
      <w:r>
        <w:rPr>
          <w:i/>
        </w:rPr>
        <w:t>2014</w:t>
      </w:r>
      <w:r w:rsidR="00173D1D">
        <w:rPr>
          <w:i/>
        </w:rPr>
        <w:noBreakHyphen/>
      </w:r>
      <w:r>
        <w:rPr>
          <w:i/>
        </w:rPr>
        <w:t>15 Quarterly Financial Report</w:t>
      </w:r>
      <w:r>
        <w:t xml:space="preserve"> presents the unaudited special purpose financial report for the Victorian general government sector for the three months ended 30 September 2014. The purpose of this report is to provide users with progressive information about the sector</w:t>
      </w:r>
      <w:r w:rsidR="008B5E8B">
        <w:t>’</w:t>
      </w:r>
      <w:r>
        <w:t>s financial performance and financial position, compared with budget expectations.</w:t>
      </w:r>
    </w:p>
    <w:p w:rsidR="008B79C1" w:rsidRDefault="008B79C1" w:rsidP="008B79C1">
      <w:r>
        <w:t>The accounting policies applied</w:t>
      </w:r>
      <w:r w:rsidR="00A85A41">
        <w:t>, except as noted below,</w:t>
      </w:r>
      <w:r>
        <w:t xml:space="preserve"> are consistent with those applied for the financial statements published in the </w:t>
      </w:r>
      <w:r>
        <w:rPr>
          <w:i/>
        </w:rPr>
        <w:t>2013</w:t>
      </w:r>
      <w:r w:rsidR="00173D1D">
        <w:rPr>
          <w:i/>
        </w:rPr>
        <w:noBreakHyphen/>
      </w:r>
      <w:r>
        <w:rPr>
          <w:i/>
        </w:rPr>
        <w:t>14 Financial Report</w:t>
      </w:r>
      <w:r>
        <w:t xml:space="preserve"> </w:t>
      </w:r>
      <w:r w:rsidRPr="008B5E8B">
        <w:t>for the State of Victoria</w:t>
      </w:r>
      <w:r>
        <w:t>, which should be read in conjunction with these financial statements.</w:t>
      </w:r>
    </w:p>
    <w:p w:rsidR="008B79C1" w:rsidRDefault="008B79C1" w:rsidP="008B79C1">
      <w:pPr>
        <w:pStyle w:val="Heading3Numbering"/>
        <w:numPr>
          <w:ilvl w:val="0"/>
          <w:numId w:val="35"/>
        </w:numPr>
      </w:pPr>
      <w:r>
        <w:t>Statement of compliance</w:t>
      </w:r>
    </w:p>
    <w:p w:rsidR="008B79C1" w:rsidRDefault="008B79C1" w:rsidP="008B79C1">
      <w:r>
        <w:t xml:space="preserve">The </w:t>
      </w:r>
      <w:r>
        <w:rPr>
          <w:i/>
        </w:rPr>
        <w:t>2014</w:t>
      </w:r>
      <w:r w:rsidR="00173D1D">
        <w:rPr>
          <w:i/>
        </w:rPr>
        <w:noBreakHyphen/>
      </w:r>
      <w:r>
        <w:rPr>
          <w:i/>
        </w:rPr>
        <w:t>15 Quarterly Financial Report</w:t>
      </w:r>
      <w:r>
        <w:t xml:space="preserve"> has been prepared in accordance with </w:t>
      </w:r>
      <w:r w:rsidR="00A85A41" w:rsidRPr="00A85A41">
        <w:t>s</w:t>
      </w:r>
      <w:r w:rsidR="0069094A">
        <w:t>ection </w:t>
      </w:r>
      <w:r w:rsidRPr="00A85A41">
        <w:t>26</w:t>
      </w:r>
      <w:r>
        <w:t xml:space="preserve"> of the </w:t>
      </w:r>
      <w:r>
        <w:rPr>
          <w:i/>
        </w:rPr>
        <w:t>Financial Management Act 1994</w:t>
      </w:r>
      <w:r>
        <w:t xml:space="preserve">, with reference to </w:t>
      </w:r>
      <w:r w:rsidR="00C30B33">
        <w:t xml:space="preserve">relevant </w:t>
      </w:r>
      <w:r>
        <w:t>Australian Accounting Standards</w:t>
      </w:r>
      <w:r w:rsidR="002C7048">
        <w:t xml:space="preserve"> (AAS)</w:t>
      </w:r>
      <w:r>
        <w:t xml:space="preserve"> </w:t>
      </w:r>
      <w:r w:rsidR="0088038D">
        <w:t xml:space="preserve">which include </w:t>
      </w:r>
      <w:r w:rsidR="00C30B33">
        <w:t xml:space="preserve">Interpretations, issued by </w:t>
      </w:r>
      <w:r w:rsidR="0088038D">
        <w:t>the Australian Accounting Standards</w:t>
      </w:r>
      <w:r w:rsidR="000C3420">
        <w:t xml:space="preserve"> Board</w:t>
      </w:r>
      <w:r w:rsidR="00A435E9">
        <w:t xml:space="preserve"> (AASB)</w:t>
      </w:r>
      <w:r>
        <w:t xml:space="preserve">. In particular, the financial statements are presented in a manner consistent with the requirements of </w:t>
      </w:r>
      <w:r w:rsidR="00173D1D">
        <w:t>AASB </w:t>
      </w:r>
      <w:r>
        <w:t xml:space="preserve">1049 </w:t>
      </w:r>
      <w:r>
        <w:rPr>
          <w:i/>
        </w:rPr>
        <w:t>Whole of Government and General Government Sector Financial Reporting</w:t>
      </w:r>
      <w:r>
        <w:t>.</w:t>
      </w:r>
    </w:p>
    <w:p w:rsidR="008B79C1" w:rsidRDefault="008B79C1" w:rsidP="008B79C1">
      <w:pPr>
        <w:pStyle w:val="Heading3Numbering"/>
        <w:numPr>
          <w:ilvl w:val="0"/>
          <w:numId w:val="35"/>
        </w:numPr>
      </w:pPr>
      <w:r>
        <w:t>Basis of accounting, preparation and measurement</w:t>
      </w:r>
    </w:p>
    <w:p w:rsidR="008B79C1" w:rsidRDefault="008B79C1" w:rsidP="008B79C1">
      <w:r>
        <w:t>The accrual basis of accounting has been applied in the preparation of these financial statements, whereby assets, liabilities, equity, revenue and expenses are recognised in the reporting period to which they relate, regardless of when cash is received or paid.</w:t>
      </w:r>
    </w:p>
    <w:p w:rsidR="008B79C1" w:rsidRDefault="008B79C1" w:rsidP="008B79C1">
      <w:pPr>
        <w:pStyle w:val="Heading3Numbering"/>
        <w:numPr>
          <w:ilvl w:val="0"/>
          <w:numId w:val="35"/>
        </w:numPr>
      </w:pPr>
      <w:r>
        <w:t>Reporting entity</w:t>
      </w:r>
    </w:p>
    <w:p w:rsidR="008B79C1" w:rsidRDefault="008B79C1" w:rsidP="008B79C1">
      <w:r>
        <w:t>The Victorian general government sector includes all government departments, offices and other government bodies engaged in providing services free of charge or at prices significantly below their cost of production.</w:t>
      </w:r>
    </w:p>
    <w:p w:rsidR="008B79C1" w:rsidRDefault="008B79C1" w:rsidP="008B79C1">
      <w:r>
        <w:t>The Victorian general government sector is not a separate entity but represents a sector within the State of Victoria whole of government reporting entity. Unless otherwise noted, accounting policies applied by the State of Victoria apply equally to the Victorian general government sector.</w:t>
      </w:r>
    </w:p>
    <w:p w:rsidR="008B79C1" w:rsidRDefault="008B79C1" w:rsidP="008B79C1">
      <w:r>
        <w:t>The primary function of entities in the Victorian general government sector is to provide public services (outputs), which are mainly non</w:t>
      </w:r>
      <w:r w:rsidR="00173D1D">
        <w:noBreakHyphen/>
      </w:r>
      <w:r>
        <w:t>market in nature, for the collective consumption of the community, and involve the transfer or redistribution of revenue that is financed mainly through taxes and other compulsory levies.</w:t>
      </w:r>
    </w:p>
    <w:p w:rsidR="008B79C1" w:rsidRDefault="008B5E8B" w:rsidP="00E17045">
      <w:pPr>
        <w:ind w:right="-235"/>
      </w:pPr>
      <w:r>
        <w:t>These entities are not</w:t>
      </w:r>
      <w:r>
        <w:noBreakHyphen/>
        <w:t>for</w:t>
      </w:r>
      <w:r>
        <w:noBreakHyphen/>
      </w:r>
      <w:r w:rsidR="008B79C1">
        <w:t>profit entities and apply, where appropriate, th</w:t>
      </w:r>
      <w:r w:rsidR="00E17045">
        <w:t>e</w:t>
      </w:r>
      <w:r w:rsidR="008B79C1">
        <w:t xml:space="preserve"> AAS</w:t>
      </w:r>
      <w:r w:rsidR="00E17045">
        <w:t> </w:t>
      </w:r>
      <w:r w:rsidR="008B79C1">
        <w:t xml:space="preserve">paragraphs </w:t>
      </w:r>
      <w:r w:rsidR="00E17045">
        <w:t xml:space="preserve">that are </w:t>
      </w:r>
      <w:r w:rsidR="008B79C1">
        <w:t>applicable to not</w:t>
      </w:r>
      <w:r w:rsidR="00E17045">
        <w:t>-</w:t>
      </w:r>
      <w:r w:rsidR="008B79C1">
        <w:t>for</w:t>
      </w:r>
      <w:r w:rsidR="00E17045">
        <w:t>-</w:t>
      </w:r>
      <w:r w:rsidR="008B79C1">
        <w:t>profit entities.</w:t>
      </w:r>
    </w:p>
    <w:p w:rsidR="00173D1D" w:rsidRDefault="00173D1D">
      <w:pPr>
        <w:spacing w:after="0"/>
        <w:rPr>
          <w:rFonts w:ascii="Calibri" w:hAnsi="Calibri"/>
          <w:b/>
          <w:i/>
          <w:kern w:val="28"/>
          <w:sz w:val="24"/>
          <w:szCs w:val="22"/>
        </w:rPr>
      </w:pPr>
      <w:r>
        <w:br w:type="page"/>
      </w:r>
    </w:p>
    <w:p w:rsidR="008B79C1" w:rsidRDefault="008B79C1" w:rsidP="00173D1D">
      <w:pPr>
        <w:pStyle w:val="Heading3Numbering"/>
        <w:numPr>
          <w:ilvl w:val="0"/>
          <w:numId w:val="35"/>
        </w:numPr>
      </w:pPr>
      <w:r>
        <w:lastRenderedPageBreak/>
        <w:t xml:space="preserve">Basis of </w:t>
      </w:r>
      <w:r w:rsidRPr="00173D1D">
        <w:t>consolidation</w:t>
      </w:r>
    </w:p>
    <w:p w:rsidR="008B79C1" w:rsidRDefault="008B79C1" w:rsidP="008B79C1">
      <w:r>
        <w:t xml:space="preserve">The </w:t>
      </w:r>
      <w:r w:rsidR="00EA5A79">
        <w:rPr>
          <w:i/>
        </w:rPr>
        <w:t>2014</w:t>
      </w:r>
      <w:r w:rsidR="00173D1D">
        <w:rPr>
          <w:i/>
        </w:rPr>
        <w:noBreakHyphen/>
      </w:r>
      <w:r w:rsidR="00EA5A79">
        <w:rPr>
          <w:i/>
        </w:rPr>
        <w:t>15</w:t>
      </w:r>
      <w:r>
        <w:rPr>
          <w:i/>
        </w:rPr>
        <w:t xml:space="preserve"> Quarterly Financial Report</w:t>
      </w:r>
      <w:r>
        <w:t xml:space="preserve"> presents the consolidated assets and liabilities of all reporting entities in the Victorian general government sector, and their revenue</w:t>
      </w:r>
      <w:r w:rsidR="00DB5000">
        <w:t>s</w:t>
      </w:r>
      <w:r>
        <w:t xml:space="preserve"> and expenses for the respective period</w:t>
      </w:r>
      <w:r w:rsidR="0069505F">
        <w:t xml:space="preserve">, consistent with the principles of </w:t>
      </w:r>
      <w:r w:rsidR="00173D1D">
        <w:t>AASB </w:t>
      </w:r>
      <w:r w:rsidR="0069505F">
        <w:t xml:space="preserve">1049 and </w:t>
      </w:r>
      <w:r w:rsidR="00173D1D">
        <w:t>AASB </w:t>
      </w:r>
      <w:r w:rsidR="0069505F">
        <w:t xml:space="preserve">10 </w:t>
      </w:r>
      <w:r w:rsidR="0069505F" w:rsidRPr="0069505F">
        <w:rPr>
          <w:i/>
        </w:rPr>
        <w:t>Consolidated Financial Statements</w:t>
      </w:r>
      <w:r>
        <w:t>.</w:t>
      </w:r>
    </w:p>
    <w:p w:rsidR="004274FE" w:rsidRDefault="004274FE" w:rsidP="008B79C1">
      <w:r>
        <w:t xml:space="preserve">AASB 10 is operative for the annual reporting periods beginning on or after 1 January 2014. This Standard replaces the requirements in AASB 127 </w:t>
      </w:r>
      <w:r>
        <w:rPr>
          <w:i/>
        </w:rPr>
        <w:t>Consolidated and Separate Financial Statements</w:t>
      </w:r>
      <w:r>
        <w:t xml:space="preserve"> and Interpretation 112 </w:t>
      </w:r>
      <w:r>
        <w:rPr>
          <w:i/>
        </w:rPr>
        <w:t>Consolidation – Special Purpose Entities</w:t>
      </w:r>
      <w:r>
        <w:t>, which were applied in the preparation of the audited 2013</w:t>
      </w:r>
      <w:r>
        <w:noBreakHyphen/>
        <w:t xml:space="preserve">14 annual financial report. The new Standard does not introduce </w:t>
      </w:r>
      <w:r w:rsidR="0069094A">
        <w:t xml:space="preserve">new concepts, but rather builds </w:t>
      </w:r>
      <w:r>
        <w:t xml:space="preserve">on </w:t>
      </w:r>
      <w:r w:rsidR="0069094A">
        <w:t>the</w:t>
      </w:r>
      <w:r>
        <w:t xml:space="preserve"> </w:t>
      </w:r>
      <w:r w:rsidR="00B70E2F">
        <w:t xml:space="preserve">control </w:t>
      </w:r>
      <w:r>
        <w:t xml:space="preserve">guidance that existed in AASB 127 and Interpretation 112. Three criteria are required to assess whether control exists, including the entity’s rights over an investee; the entity’s exposure or rights to variable returns from an investee; and the ability to affect those returns through power over an investee. </w:t>
      </w:r>
      <w:r w:rsidR="0069094A">
        <w:t>Based on information available as at the reporting date, i</w:t>
      </w:r>
      <w:r>
        <w:t xml:space="preserve">t has been assessed that the revised requirements are not expected to impact on the </w:t>
      </w:r>
      <w:r w:rsidRPr="0069505F">
        <w:rPr>
          <w:i/>
        </w:rPr>
        <w:t>2014</w:t>
      </w:r>
      <w:r>
        <w:rPr>
          <w:i/>
        </w:rPr>
        <w:noBreakHyphen/>
      </w:r>
      <w:r w:rsidRPr="0069505F">
        <w:rPr>
          <w:i/>
        </w:rPr>
        <w:t>15 Quarterly Financial Report</w:t>
      </w:r>
      <w:r>
        <w:t xml:space="preserve"> ending 30 September 2014.</w:t>
      </w:r>
    </w:p>
    <w:p w:rsidR="008B79C1" w:rsidRDefault="008B79C1" w:rsidP="008B79C1">
      <w:r>
        <w:t>In the process of reporting the Victorian general government sector as a single economic entity, all material transactions and balances in the sector are eliminated.</w:t>
      </w:r>
    </w:p>
    <w:p w:rsidR="00A67BAE" w:rsidRDefault="008B79C1" w:rsidP="00A67BAE">
      <w:r>
        <w:t xml:space="preserve">Information on entities consolidated for the general government sector is included in </w:t>
      </w:r>
      <w:r w:rsidRPr="0069094A">
        <w:t>Note 19.</w:t>
      </w:r>
      <w:r>
        <w:t xml:space="preserve"> </w:t>
      </w:r>
    </w:p>
    <w:p w:rsidR="00173D1D" w:rsidRDefault="00173D1D">
      <w:pPr>
        <w:spacing w:after="0"/>
        <w:rPr>
          <w:rFonts w:ascii="Calibri" w:hAnsi="Calibri"/>
          <w:b/>
          <w:kern w:val="28"/>
          <w:sz w:val="26"/>
          <w:szCs w:val="22"/>
        </w:rPr>
      </w:pPr>
      <w:r>
        <w:br w:type="page"/>
      </w:r>
    </w:p>
    <w:p w:rsidR="00110F2C" w:rsidRDefault="00110F2C" w:rsidP="00E8602B">
      <w:pPr>
        <w:pStyle w:val="Heading2NotesQtrly"/>
      </w:pPr>
      <w:bookmarkStart w:id="4" w:name="_Toc402255802"/>
      <w:r>
        <w:lastRenderedPageBreak/>
        <w:t>Note 2:</w:t>
      </w:r>
      <w:r>
        <w:tab/>
        <w:t>Taxation revenue</w:t>
      </w:r>
      <w:bookmarkEnd w:id="4"/>
    </w:p>
    <w:p w:rsidR="004B4691" w:rsidRPr="004B4691" w:rsidRDefault="0090207F"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619"/>
        <w:gridCol w:w="29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53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292"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 budget</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1 270.7</w:t>
            </w:r>
          </w:p>
        </w:tc>
        <w:tc>
          <w:tcPr>
            <w:tcW w:w="106"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w:t>
            </w:r>
          </w:p>
        </w:tc>
        <w:tc>
          <w:tcPr>
            <w:tcW w:w="4937"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Taxes on employers' payroll and labour force</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1 326.4</w:t>
            </w:r>
          </w:p>
        </w:tc>
        <w:tc>
          <w:tcPr>
            <w:tcW w:w="911"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5 148.4</w:t>
            </w:r>
          </w:p>
        </w:tc>
      </w:tr>
      <w:tr w:rsidR="004B4691" w:rsidRPr="004B4691" w:rsidTr="004B4691">
        <w:trPr>
          <w:trHeight w:hRule="exact" w:val="120"/>
        </w:trPr>
        <w:tc>
          <w:tcPr>
            <w:tcW w:w="91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FF"/>
                <w:lang w:eastAsia="en-AU"/>
              </w:rPr>
            </w:pPr>
            <w:r w:rsidRPr="004B4691">
              <w:rPr>
                <w:rFonts w:eastAsiaTheme="minorEastAsia"/>
                <w:color w:val="0000FF"/>
                <w:lang w:eastAsia="en-AU"/>
              </w:rPr>
              <w:t xml:space="preserve">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Taxes on property</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Taxes on immovable property</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bCs/>
                <w:color w:val="000000"/>
                <w:lang w:eastAsia="en-AU"/>
              </w:rPr>
            </w:pPr>
            <w:r w:rsidRPr="004B4691">
              <w:rPr>
                <w:rFonts w:eastAsiaTheme="minorEastAsia"/>
                <w:b/>
                <w:bCs/>
                <w:color w:val="000000"/>
                <w:lang w:eastAsia="en-AU"/>
              </w:rPr>
              <w:t xml:space="preserve"> </w:t>
            </w:r>
            <w:r w:rsidRPr="004B4691">
              <w:rPr>
                <w:rFonts w:eastAsiaTheme="minorEastAsia"/>
                <w:bCs/>
                <w:color w:val="000000"/>
                <w:lang w:eastAsia="en-AU"/>
              </w:rPr>
              <w:t>35.3</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Land tax</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12.3</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bCs/>
                <w:color w:val="000000"/>
                <w:lang w:eastAsia="en-AU"/>
              </w:rPr>
            </w:pPr>
            <w:r w:rsidRPr="004B4691">
              <w:rPr>
                <w:rFonts w:eastAsiaTheme="minorEastAsia"/>
                <w:bCs/>
                <w:color w:val="000000"/>
                <w:lang w:eastAsia="en-AU"/>
              </w:rPr>
              <w:t>1 750.9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bCs/>
                <w:color w:val="000000"/>
                <w:lang w:eastAsia="en-AU"/>
              </w:rPr>
            </w:pPr>
            <w:r w:rsidRPr="004B4691">
              <w:rPr>
                <w:rFonts w:eastAsiaTheme="minorEastAsia"/>
                <w:b/>
                <w:bCs/>
                <w:color w:val="000000"/>
                <w:lang w:eastAsia="en-AU"/>
              </w:rPr>
              <w:t xml:space="preserve"> </w:t>
            </w:r>
            <w:r w:rsidRPr="004B4691">
              <w:rPr>
                <w:rFonts w:eastAsiaTheme="minorEastAsia"/>
                <w:bCs/>
                <w:color w:val="000000"/>
                <w:lang w:eastAsia="en-AU"/>
              </w:rPr>
              <w:t>610.9</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Fire Services Property Levy</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606.5</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bCs/>
                <w:color w:val="000000"/>
                <w:lang w:eastAsia="en-AU"/>
              </w:rPr>
            </w:pPr>
            <w:r w:rsidRPr="004B4691">
              <w:rPr>
                <w:rFonts w:eastAsiaTheme="minorEastAsia"/>
                <w:b/>
                <w:bCs/>
                <w:color w:val="000000"/>
                <w:lang w:eastAsia="en-AU"/>
              </w:rPr>
              <w:t xml:space="preserve"> </w:t>
            </w:r>
            <w:r w:rsidRPr="004B4691">
              <w:rPr>
                <w:rFonts w:eastAsiaTheme="minorEastAsia"/>
                <w:bCs/>
                <w:color w:val="000000"/>
                <w:lang w:eastAsia="en-AU"/>
              </w:rPr>
              <w:t>606.5</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bCs/>
                <w:color w:val="000000"/>
                <w:lang w:eastAsia="en-AU"/>
              </w:rPr>
            </w:pPr>
            <w:r w:rsidRPr="004B4691">
              <w:rPr>
                <w:rFonts w:eastAsiaTheme="minorEastAsia"/>
                <w:bCs/>
                <w:color w:val="000000"/>
                <w:lang w:eastAsia="en-AU"/>
              </w:rPr>
              <w:t>( 0.5)</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Congestion levy</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3.3</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bCs/>
                <w:color w:val="000000"/>
                <w:lang w:eastAsia="en-AU"/>
              </w:rPr>
            </w:pPr>
            <w:r w:rsidRPr="004B4691">
              <w:rPr>
                <w:rFonts w:eastAsiaTheme="minorEastAsia"/>
                <w:b/>
                <w:bCs/>
                <w:color w:val="000000"/>
                <w:lang w:eastAsia="en-AU"/>
              </w:rPr>
              <w:t xml:space="preserve"> </w:t>
            </w:r>
            <w:r w:rsidRPr="004B4691">
              <w:rPr>
                <w:rFonts w:eastAsiaTheme="minorEastAsia"/>
                <w:bCs/>
                <w:color w:val="000000"/>
                <w:lang w:eastAsia="en-AU"/>
              </w:rPr>
              <w:t>121.6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bCs/>
                <w:color w:val="000000"/>
                <w:lang w:eastAsia="en-AU"/>
              </w:rPr>
            </w:pPr>
            <w:r w:rsidRPr="004B4691">
              <w:rPr>
                <w:rFonts w:eastAsiaTheme="minorEastAsia"/>
                <w:bCs/>
                <w:color w:val="000000"/>
                <w:lang w:eastAsia="en-AU"/>
              </w:rPr>
              <w:t xml:space="preserve"> 105.6</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Metropolitan improvement levy</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110.4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bCs/>
                <w:color w:val="000000"/>
                <w:lang w:eastAsia="en-AU"/>
              </w:rPr>
            </w:pPr>
            <w:r w:rsidRPr="004B4691">
              <w:rPr>
                <w:rFonts w:eastAsiaTheme="minorEastAsia"/>
                <w:b/>
                <w:bCs/>
                <w:color w:val="000000"/>
                <w:lang w:eastAsia="en-AU"/>
              </w:rPr>
              <w:t xml:space="preserve"> </w:t>
            </w:r>
            <w:r w:rsidRPr="004B4691">
              <w:rPr>
                <w:rFonts w:eastAsiaTheme="minorEastAsia"/>
                <w:bCs/>
                <w:color w:val="000000"/>
                <w:lang w:eastAsia="en-AU"/>
              </w:rPr>
              <w:t>145.7</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751.3</w:t>
            </w:r>
          </w:p>
        </w:tc>
        <w:tc>
          <w:tcPr>
            <w:tcW w:w="106"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w:t>
            </w:r>
          </w:p>
        </w:tc>
        <w:tc>
          <w:tcPr>
            <w:tcW w:w="4937"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taxes on immovable property</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732.4</w:t>
            </w:r>
          </w:p>
        </w:tc>
        <w:tc>
          <w:tcPr>
            <w:tcW w:w="911"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2 624.6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Financial and capital transactions</w:t>
            </w:r>
          </w:p>
        </w:tc>
        <w:tc>
          <w:tcPr>
            <w:tcW w:w="911" w:type="dxa"/>
            <w:tcBorders>
              <w:top w:val="nil"/>
              <w:left w:val="nil"/>
              <w:bottom w:val="nil"/>
              <w:right w:val="nil"/>
            </w:tcBorders>
          </w:tcPr>
          <w:p w:rsidR="004B4691" w:rsidRPr="004B4691" w:rsidRDefault="004B4691" w:rsidP="004B4691">
            <w:pPr>
              <w:pStyle w:val="TableofFigures"/>
              <w:rPr>
                <w:rFonts w:eastAsiaTheme="minorEastAsia"/>
                <w:b/>
                <w:bCs/>
                <w:color w:val="0000FF"/>
                <w:lang w:eastAsia="en-AU"/>
              </w:rPr>
            </w:pPr>
            <w:r w:rsidRPr="004B4691">
              <w:rPr>
                <w:rFonts w:eastAsiaTheme="minorEastAsia"/>
                <w:b/>
                <w:bCs/>
                <w:color w:val="000000"/>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950.9</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Land transfer duty</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1 192.1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4 422.0</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0.8</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 property duties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4.5</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29.3</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Financial accommodation levy</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33.4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144.7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1.6</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Growth areas infrastructure contribution</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22.2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77.0</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982.5</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financial and capital transactions</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1 252.2</w:t>
            </w:r>
          </w:p>
        </w:tc>
        <w:tc>
          <w:tcPr>
            <w:tcW w:w="911"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4 649.5</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1 733.8</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taxes on property</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1 984.6</w:t>
            </w:r>
          </w:p>
        </w:tc>
        <w:tc>
          <w:tcPr>
            <w:tcW w:w="911"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7 274.1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Taxes on the provision of goods and services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FF"/>
                <w:lang w:eastAsia="en-AU"/>
              </w:rPr>
            </w:pPr>
            <w:r w:rsidRPr="004B4691">
              <w:rPr>
                <w:rFonts w:eastAsiaTheme="minorEastAsia"/>
                <w:color w:val="0000FF"/>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Gambling taxes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FF"/>
                <w:lang w:eastAsia="en-AU"/>
              </w:rPr>
            </w:pPr>
            <w:r w:rsidRPr="004B4691">
              <w:rPr>
                <w:rFonts w:eastAsiaTheme="minorEastAsia"/>
                <w:color w:val="0000FF"/>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96.3</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Private lotteries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108.2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410.6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254.0</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Electronic gaming machines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275.2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1 068.8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48.5</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Casino</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49.1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222.8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20.4</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Racing</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20.1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85.0</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4.9</w:t>
            </w:r>
          </w:p>
        </w:tc>
        <w:tc>
          <w:tcPr>
            <w:tcW w:w="106" w:type="dxa"/>
            <w:tcBorders>
              <w:top w:val="nil"/>
              <w:left w:val="nil"/>
              <w:bottom w:val="single" w:sz="6"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5.7</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23.9</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424.1</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gambling taxes</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458.3</w:t>
            </w:r>
          </w:p>
        </w:tc>
        <w:tc>
          <w:tcPr>
            <w:tcW w:w="911"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1 811.1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22.9</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Levies on statutory corporations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22.9</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112.0</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305.7</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Taxes on insurance</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317.5</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1 113.3</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752.7</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taxes on the provision of goods and services</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798.7</w:t>
            </w:r>
          </w:p>
        </w:tc>
        <w:tc>
          <w:tcPr>
            <w:tcW w:w="911"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3 036.4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Taxes on the use of goods and performance of activities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FF"/>
                <w:lang w:eastAsia="en-AU"/>
              </w:rPr>
            </w:pPr>
            <w:r w:rsidRPr="004B4691">
              <w:rPr>
                <w:rFonts w:eastAsiaTheme="minorEastAsia"/>
                <w:color w:val="0000FF"/>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Motor vehicle taxes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FF"/>
                <w:lang w:eastAsia="en-AU"/>
              </w:rPr>
            </w:pPr>
            <w:r w:rsidRPr="004B4691">
              <w:rPr>
                <w:rFonts w:eastAsiaTheme="minorEastAsia"/>
                <w:color w:val="0000FF"/>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314.3</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Vehicle registration fees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351.4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1 392.0</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170.3</w:t>
            </w:r>
          </w:p>
        </w:tc>
        <w:tc>
          <w:tcPr>
            <w:tcW w:w="106" w:type="dxa"/>
            <w:tcBorders>
              <w:top w:val="nil"/>
              <w:left w:val="nil"/>
              <w:bottom w:val="single" w:sz="6"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Duty on vehicle registrations and transfers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180.9</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714.9</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484.7</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motor vehicle taxes</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532.3</w:t>
            </w:r>
          </w:p>
        </w:tc>
        <w:tc>
          <w:tcPr>
            <w:tcW w:w="911"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2 106.9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0.0</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Liquor license fees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0.0</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22.6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58.5</w:t>
            </w:r>
          </w:p>
        </w:tc>
        <w:tc>
          <w:tcPr>
            <w:tcW w:w="106" w:type="dxa"/>
            <w:tcBorders>
              <w:top w:val="nil"/>
              <w:left w:val="nil"/>
              <w:bottom w:val="single" w:sz="6"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68.6</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282.6</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543.3</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taxes on the use of goods and performance of activities</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600.9</w:t>
            </w:r>
          </w:p>
        </w:tc>
        <w:tc>
          <w:tcPr>
            <w:tcW w:w="911"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2 412.2</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4 300.5</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taxation revenue</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4 710.7</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17 871.1</w:t>
            </w:r>
          </w:p>
        </w:tc>
      </w:tr>
    </w:tbl>
    <w:p w:rsidR="00110F2C" w:rsidRDefault="00110F2C" w:rsidP="003C13C2"/>
    <w:p w:rsidR="00110F2C" w:rsidRDefault="00110F2C" w:rsidP="003C13C2"/>
    <w:p w:rsidR="00110F2C" w:rsidRDefault="00110F2C" w:rsidP="00E8602B">
      <w:pPr>
        <w:pStyle w:val="Heading2NotesQtrly"/>
      </w:pPr>
      <w:bookmarkStart w:id="5" w:name="_Toc402255803"/>
      <w:r>
        <w:lastRenderedPageBreak/>
        <w:t>Note 3:</w:t>
      </w:r>
      <w:r>
        <w:tab/>
        <w:t>Dividends and income tax equivalent and rate equivalent revenue</w:t>
      </w:r>
      <w:bookmarkEnd w:id="5"/>
    </w:p>
    <w:p w:rsidR="004B4691" w:rsidRPr="004B4691" w:rsidRDefault="0090207F"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44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382"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Actual </w:t>
            </w:r>
          </w:p>
          <w:p w:rsidR="004B4691" w:rsidRPr="004B4691" w:rsidRDefault="004B4691" w:rsidP="004B4691">
            <w:pPr>
              <w:pStyle w:val="Tabletextheading"/>
              <w:rPr>
                <w:rFonts w:eastAsiaTheme="minorEastAsia"/>
                <w:lang w:eastAsia="en-AU"/>
              </w:rPr>
            </w:pPr>
            <w:r w:rsidRPr="004B4691">
              <w:rPr>
                <w:rFonts w:eastAsiaTheme="minorEastAsia"/>
                <w:lang w:eastAsia="en-AU"/>
              </w:rPr>
              <w:t>to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 budget</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6.4</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Dividends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7.8</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922.6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58.1</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Income tax equivalent revenue</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43.2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160.5</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Local government rate equivalent revenue</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5.7</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64.5</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dividends and income tax equivalent and rate equivalent revenue</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51.0</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1 088.8</w:t>
            </w:r>
          </w:p>
        </w:tc>
      </w:tr>
    </w:tbl>
    <w:p w:rsidR="00110F2C" w:rsidRDefault="00110F2C" w:rsidP="0090207F"/>
    <w:p w:rsidR="00110F2C" w:rsidRDefault="00110F2C" w:rsidP="0090207F"/>
    <w:p w:rsidR="00110F2C" w:rsidRDefault="00110F2C" w:rsidP="00E8602B">
      <w:pPr>
        <w:pStyle w:val="Heading2NotesQtrly"/>
      </w:pPr>
      <w:bookmarkStart w:id="6" w:name="_Toc402255804"/>
      <w:r>
        <w:t>Note 4:</w:t>
      </w:r>
      <w:r>
        <w:tab/>
        <w:t>Sales of goods and services</w:t>
      </w:r>
      <w:bookmarkEnd w:id="6"/>
    </w:p>
    <w:p w:rsidR="004B4691" w:rsidRPr="004B4691" w:rsidRDefault="0090207F"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44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382"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 budget</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53.8</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Motor vehicle regulatory fees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61.5</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213.3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123.6</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 regulatory fees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116.5</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475.4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20.7</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Sale of goods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20.5</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84.3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1 133.0</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Provision of services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1 025.4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4 067.3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13.4</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Rental</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15.5</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59.1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1.6</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Refunds and reimbursements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9.0</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69.7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381.1</w:t>
            </w:r>
          </w:p>
        </w:tc>
        <w:tc>
          <w:tcPr>
            <w:tcW w:w="106" w:type="dxa"/>
            <w:tcBorders>
              <w:top w:val="nil"/>
              <w:left w:val="nil"/>
              <w:bottom w:val="single" w:sz="6"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Inter-sector capital asset charge</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408.2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1 587.2</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1 727.2</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w:t>
            </w: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sales of goods and services</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1 656.6</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6 556.3</w:t>
            </w:r>
          </w:p>
        </w:tc>
      </w:tr>
    </w:tbl>
    <w:p w:rsidR="00110F2C" w:rsidRDefault="00110F2C" w:rsidP="0090207F"/>
    <w:p w:rsidR="0090207F" w:rsidRDefault="0090207F" w:rsidP="0090207F"/>
    <w:p w:rsidR="00110F2C" w:rsidRPr="00C547DF" w:rsidRDefault="00110F2C" w:rsidP="00E8602B">
      <w:pPr>
        <w:pStyle w:val="Heading2NotesQtrly"/>
      </w:pPr>
      <w:bookmarkStart w:id="7" w:name="_Toc402255805"/>
      <w:r>
        <w:t>Note 5:</w:t>
      </w:r>
      <w:r>
        <w:tab/>
        <w:t>Grants</w:t>
      </w:r>
      <w:bookmarkEnd w:id="7"/>
    </w:p>
    <w:p w:rsidR="004B4691" w:rsidRPr="004B4691" w:rsidRDefault="0090207F"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44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382"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 budget</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2 837.9</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937"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General purpose grants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2 957.1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11 970.6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611.8</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937"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Specific purpose grants for on-passing</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750.6</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3 121.0</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1 985.2</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937"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Grants for specific purposes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1 924.1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9 209.7</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5 434.9</w:t>
            </w:r>
          </w:p>
        </w:tc>
        <w:tc>
          <w:tcPr>
            <w:tcW w:w="106"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p>
        </w:tc>
        <w:tc>
          <w:tcPr>
            <w:tcW w:w="4937" w:type="dxa"/>
            <w:tcBorders>
              <w:top w:val="single" w:sz="6" w:space="0" w:color="auto"/>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Total</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5 631.8</w:t>
            </w:r>
          </w:p>
        </w:tc>
        <w:tc>
          <w:tcPr>
            <w:tcW w:w="911"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24 301.4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18.2</w:t>
            </w:r>
          </w:p>
        </w:tc>
        <w:tc>
          <w:tcPr>
            <w:tcW w:w="106" w:type="dxa"/>
            <w:tcBorders>
              <w:top w:val="nil"/>
              <w:left w:val="nil"/>
              <w:bottom w:val="single" w:sz="6" w:space="0" w:color="auto"/>
              <w:right w:val="nil"/>
            </w:tcBorders>
          </w:tcPr>
          <w:p w:rsidR="004B4691" w:rsidRPr="004B4691" w:rsidRDefault="004B4691" w:rsidP="004B4691">
            <w:pPr>
              <w:pStyle w:val="TableofFigures"/>
              <w:rPr>
                <w:rFonts w:eastAsiaTheme="minorEastAsia"/>
                <w:lang w:eastAsia="en-AU"/>
              </w:rPr>
            </w:pPr>
          </w:p>
        </w:tc>
        <w:tc>
          <w:tcPr>
            <w:tcW w:w="4937" w:type="dxa"/>
            <w:tcBorders>
              <w:top w:val="nil"/>
              <w:left w:val="nil"/>
              <w:bottom w:val="single" w:sz="6" w:space="0" w:color="auto"/>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Other contributions and grants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33.3</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131.2</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5 453.1</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Total grants</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5 665.0</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24 432.6</w:t>
            </w:r>
          </w:p>
        </w:tc>
      </w:tr>
    </w:tbl>
    <w:p w:rsidR="00110F2C" w:rsidRPr="00C547DF" w:rsidRDefault="00110F2C" w:rsidP="0090207F"/>
    <w:p w:rsidR="00173D1D" w:rsidRDefault="00173D1D">
      <w:pPr>
        <w:spacing w:after="0"/>
        <w:rPr>
          <w:rFonts w:ascii="Calibri" w:hAnsi="Calibri"/>
          <w:b/>
          <w:kern w:val="28"/>
          <w:sz w:val="26"/>
          <w:szCs w:val="22"/>
        </w:rPr>
      </w:pPr>
      <w:r>
        <w:br w:type="page"/>
      </w:r>
    </w:p>
    <w:p w:rsidR="00110F2C" w:rsidRPr="00C547DF" w:rsidRDefault="00110F2C" w:rsidP="00E8602B">
      <w:pPr>
        <w:pStyle w:val="Heading2NotesQtrly"/>
      </w:pPr>
      <w:bookmarkStart w:id="8" w:name="_Toc402255806"/>
      <w:r>
        <w:lastRenderedPageBreak/>
        <w:t>Note 6:</w:t>
      </w:r>
      <w:r>
        <w:tab/>
        <w:t>Other revenue</w:t>
      </w:r>
      <w:bookmarkEnd w:id="8"/>
    </w:p>
    <w:p w:rsidR="004B4691" w:rsidRPr="004B4691" w:rsidRDefault="0090207F"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44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382"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 budget</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4.3</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Fair value of assets received free of charge or for nominal consideration</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3.9</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56.7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154.1</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Fines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188.2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722.0</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11.8</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Royalties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9.0</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51.4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62.9</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Donations and gifts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72.4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262.4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6.5</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 non-property rental</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6.9</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17.7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281.9</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 miscellaneous income</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286.0</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1 031.5</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521.5</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w:t>
            </w: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other revenue</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566.4</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2 141.7</w:t>
            </w:r>
          </w:p>
        </w:tc>
      </w:tr>
    </w:tbl>
    <w:p w:rsidR="00110F2C" w:rsidRDefault="00110F2C" w:rsidP="00110F2C"/>
    <w:p w:rsidR="00110F2C" w:rsidRPr="00C547DF" w:rsidRDefault="00110F2C" w:rsidP="00E8602B">
      <w:pPr>
        <w:pStyle w:val="Heading2NotesQtrly"/>
      </w:pPr>
      <w:bookmarkStart w:id="9" w:name="_Toc402255807"/>
      <w:r>
        <w:t>Note 7:</w:t>
      </w:r>
      <w:r>
        <w:tab/>
        <w:t>Superannuation</w:t>
      </w:r>
      <w:bookmarkEnd w:id="9"/>
    </w:p>
    <w:p w:rsidR="004B4691" w:rsidRPr="004B4691" w:rsidRDefault="0090207F"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44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382"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Actual </w:t>
            </w:r>
          </w:p>
          <w:p w:rsidR="004B4691" w:rsidRPr="004B4691" w:rsidRDefault="004B4691" w:rsidP="004B4691">
            <w:pPr>
              <w:pStyle w:val="Tabletextheading"/>
              <w:rPr>
                <w:rFonts w:eastAsiaTheme="minorEastAsia" w:cs="Calibri"/>
                <w:iCs/>
                <w:color w:val="FFFFFF"/>
                <w:szCs w:val="22"/>
                <w:lang w:eastAsia="en-AU"/>
              </w:rPr>
            </w:pPr>
            <w:r w:rsidRPr="004B4691">
              <w:rPr>
                <w:rFonts w:eastAsiaTheme="minorEastAsia"/>
                <w:lang w:eastAsia="en-AU"/>
              </w:rPr>
              <w:t>to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Actual </w:t>
            </w:r>
          </w:p>
          <w:p w:rsidR="004B4691" w:rsidRPr="004B4691" w:rsidRDefault="004B4691" w:rsidP="004B4691">
            <w:pPr>
              <w:pStyle w:val="Tabletextheading"/>
              <w:rPr>
                <w:rFonts w:eastAsiaTheme="minorEastAsia" w:cs="Calibri"/>
                <w:iCs/>
                <w:color w:val="FFFFFF"/>
                <w:szCs w:val="22"/>
                <w:lang w:eastAsia="en-AU"/>
              </w:rPr>
            </w:pPr>
            <w:r w:rsidRPr="004B4691">
              <w:rPr>
                <w:rFonts w:eastAsiaTheme="minorEastAsia"/>
                <w:lang w:eastAsia="en-AU"/>
              </w:rPr>
              <w:t>to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 budget</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 xml:space="preserve">Defined benefit plans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266.7</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Net superannuation interest expense</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258.1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1 014.8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181.4</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Current service cost</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171.4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737.9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Remeasurements: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( 135.1)</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    Expected return on superannuation assets excluding interest income</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( 125.8)</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( 630.9)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( 629.9)</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    Other actuarial (gain)/loss on superannuation assets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55.6</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( 208.3)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( 663.5)</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    Actuarial and other adjustments to unfunded superannuation liability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( 51.0)</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1 016.3</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( 980.3)</w:t>
            </w:r>
          </w:p>
        </w:tc>
        <w:tc>
          <w:tcPr>
            <w:tcW w:w="106"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w:t>
            </w:r>
          </w:p>
        </w:tc>
        <w:tc>
          <w:tcPr>
            <w:tcW w:w="4937"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(gain)/costs recognised in respect of defined benefit plans</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308.2</w:t>
            </w:r>
          </w:p>
        </w:tc>
        <w:tc>
          <w:tcPr>
            <w:tcW w:w="911"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1 929.9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Defined contribution plans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277.1</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Employer contributions to defined contribution plans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292.1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1 137.4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20.1</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 (including pensions)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20.4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61.0</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297.2</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w:t>
            </w:r>
          </w:p>
        </w:tc>
        <w:tc>
          <w:tcPr>
            <w:tcW w:w="493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expense recognised in respect of defined contribution plans</w:t>
            </w:r>
          </w:p>
        </w:tc>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312.5</w:t>
            </w:r>
          </w:p>
        </w:tc>
        <w:tc>
          <w:tcPr>
            <w:tcW w:w="911"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1 198.4</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( 683.0)</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w:t>
            </w: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superannuation (gain)/expense recognised in operating statement</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620.7</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3 128.3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Represented by:</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266.7</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lang w:eastAsia="en-AU"/>
              </w:rPr>
            </w:pPr>
            <w:r w:rsidRPr="004B4691">
              <w:rPr>
                <w:rFonts w:eastAsiaTheme="minorEastAsia"/>
                <w:color w:val="000000"/>
                <w:lang w:eastAsia="en-AU"/>
              </w:rPr>
              <w:t xml:space="preserve">Net superannuation interest </w:t>
            </w:r>
            <w:r w:rsidRPr="004B4691">
              <w:rPr>
                <w:rFonts w:eastAsiaTheme="minorEastAsia" w:cs="Calibri"/>
                <w:color w:val="000000"/>
                <w:szCs w:val="22"/>
                <w:lang w:eastAsia="en-AU"/>
              </w:rPr>
              <w:t>expense</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258.1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1 014.8</w:t>
            </w:r>
          </w:p>
        </w:tc>
      </w:tr>
      <w:tr w:rsidR="004B4691" w:rsidRPr="004B4691" w:rsidTr="004B4691">
        <w:tc>
          <w:tcPr>
            <w:tcW w:w="911"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478.7</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 superannuation</w:t>
            </w:r>
          </w:p>
        </w:tc>
        <w:tc>
          <w:tcPr>
            <w:tcW w:w="911"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483.9</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1 936.3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745.4</w:t>
            </w:r>
          </w:p>
        </w:tc>
        <w:tc>
          <w:tcPr>
            <w:tcW w:w="106" w:type="dxa"/>
            <w:tcBorders>
              <w:top w:val="single" w:sz="6" w:space="0" w:color="auto"/>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Superannuation expense from transactions</w:t>
            </w:r>
          </w:p>
        </w:tc>
        <w:tc>
          <w:tcPr>
            <w:tcW w:w="91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742.0</w:t>
            </w:r>
          </w:p>
        </w:tc>
        <w:tc>
          <w:tcPr>
            <w:tcW w:w="911"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2 951.1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(1 428.4)</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Remeasurement recognised in other comprehensive income</w:t>
            </w:r>
          </w:p>
        </w:tc>
        <w:tc>
          <w:tcPr>
            <w:tcW w:w="91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( 121.2)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177.2</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( 683.0)</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w:t>
            </w: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superannuation (gain)/expense recognised in operating statement</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620.7</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3 128.3</w:t>
            </w:r>
          </w:p>
        </w:tc>
      </w:tr>
    </w:tbl>
    <w:p w:rsidR="00110F2C" w:rsidRDefault="00110F2C" w:rsidP="00110F2C"/>
    <w:p w:rsidR="00110F2C" w:rsidRDefault="00110F2C" w:rsidP="00E8602B">
      <w:pPr>
        <w:pStyle w:val="Heading2NotesQtrly"/>
      </w:pPr>
      <w:bookmarkStart w:id="10" w:name="_Toc402255808"/>
      <w:r>
        <w:lastRenderedPageBreak/>
        <w:t>Note 8:</w:t>
      </w:r>
      <w:r>
        <w:tab/>
        <w:t>Depreciation</w:t>
      </w:r>
      <w:bookmarkEnd w:id="10"/>
    </w:p>
    <w:p w:rsidR="004B4691" w:rsidRPr="004B4691" w:rsidRDefault="006516D4"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44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382"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 budget</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294.5</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Buildings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257.3</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1 076.8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138.0</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Plant, equipment and vehicles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139.4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647.2</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9.3</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Infrastructure systems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9.7</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31.6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140.4</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Road networks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143.6</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590.8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5.2</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Cultural assets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4.7</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28.9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24.3</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Intangible produced assets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31.6</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79.5</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611.6</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depreciation</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586.2</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2 454.9</w:t>
            </w:r>
          </w:p>
        </w:tc>
      </w:tr>
    </w:tbl>
    <w:p w:rsidR="00110F2C" w:rsidRDefault="00110F2C" w:rsidP="0090207F"/>
    <w:p w:rsidR="00110F2C" w:rsidRPr="00C547DF" w:rsidRDefault="00110F2C" w:rsidP="00E8602B">
      <w:pPr>
        <w:pStyle w:val="Heading2NotesQtrly"/>
      </w:pPr>
      <w:bookmarkStart w:id="11" w:name="_Toc402255809"/>
      <w:r>
        <w:t>Note 9:</w:t>
      </w:r>
      <w:r>
        <w:tab/>
        <w:t>Total expenses by department</w:t>
      </w:r>
      <w:bookmarkEnd w:id="11"/>
    </w:p>
    <w:p w:rsidR="004B4691" w:rsidRPr="004B4691" w:rsidRDefault="00110F2C"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44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382"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Actual </w:t>
            </w:r>
          </w:p>
          <w:p w:rsidR="004B4691" w:rsidRPr="004B4691" w:rsidRDefault="004B4691" w:rsidP="004B4691">
            <w:pPr>
              <w:pStyle w:val="Tabletextheading"/>
              <w:rPr>
                <w:rFonts w:eastAsiaTheme="minorEastAsia"/>
                <w:lang w:eastAsia="en-AU"/>
              </w:rPr>
            </w:pPr>
            <w:r w:rsidRPr="004B4691">
              <w:rPr>
                <w:rFonts w:eastAsiaTheme="minorEastAsia"/>
                <w:lang w:eastAsia="en-AU"/>
              </w:rPr>
              <w:t>to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Actual </w:t>
            </w:r>
          </w:p>
          <w:p w:rsidR="004B4691" w:rsidRPr="004B4691" w:rsidRDefault="004B4691" w:rsidP="004B4691">
            <w:pPr>
              <w:pStyle w:val="Tabletextheading"/>
              <w:rPr>
                <w:rFonts w:eastAsiaTheme="minorEastAsia"/>
                <w:lang w:eastAsia="en-AU"/>
              </w:rPr>
            </w:pPr>
            <w:r w:rsidRPr="004B4691">
              <w:rPr>
                <w:rFonts w:eastAsiaTheme="minorEastAsia"/>
                <w:lang w:eastAsia="en-AU"/>
              </w:rPr>
              <w:t>to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 budget</w:t>
            </w:r>
          </w:p>
        </w:tc>
      </w:tr>
      <w:tr w:rsidR="004B4691" w:rsidRPr="004B4691" w:rsidTr="004B4691">
        <w:tc>
          <w:tcPr>
            <w:tcW w:w="911"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lang w:eastAsia="en-AU"/>
              </w:rPr>
            </w:pP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 xml:space="preserve">Expenses from transactions </w:t>
            </w:r>
          </w:p>
        </w:tc>
        <w:tc>
          <w:tcPr>
            <w:tcW w:w="911"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911" w:type="dxa"/>
            <w:gridSpan w:val="2"/>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3 520.8</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Education and Early Childhood Development </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3 553.4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14 780.0</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615.9</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Environment and Primary Industries</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486.3</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2 582.7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3 963.1</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Health</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3 924.3</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16 147.0</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922.7</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Human Services</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929.4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3 941.4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1 300.7</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Justice</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1 336.6</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5 637.8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178.4</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Premier and Cabinet</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179.2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698.9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258.6</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State Development, Business and Innovation </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340.5</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1 252.0</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1 697.8</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Transport, Planning and Local Infrastructure</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1 673.1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7 104.9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1 570.4</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Treasury and Finance</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1 529.6</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6 249.1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42.3</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Parliament</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42.7</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181.3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vertAlign w:val="superscript"/>
                <w:lang w:eastAsia="en-AU"/>
              </w:rPr>
            </w:pPr>
            <w:r w:rsidRPr="004B4691">
              <w:rPr>
                <w:rFonts w:eastAsiaTheme="minorEastAsia"/>
                <w:color w:val="000000"/>
                <w:lang w:eastAsia="en-AU"/>
              </w:rPr>
              <w:t xml:space="preserve">Courts </w:t>
            </w:r>
            <w:r w:rsidRPr="004B4691">
              <w:rPr>
                <w:rFonts w:eastAsiaTheme="minorEastAsia"/>
                <w:color w:val="000000"/>
                <w:vertAlign w:val="superscript"/>
                <w:lang w:eastAsia="en-AU"/>
              </w:rPr>
              <w:t>(a)</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116.9</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504.4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435.2</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Regulatory bodies and other part funded agencies</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463.9</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1 915.1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(1 985.3)</w:t>
            </w:r>
          </w:p>
        </w:tc>
        <w:tc>
          <w:tcPr>
            <w:tcW w:w="106"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p>
        </w:tc>
        <w:tc>
          <w:tcPr>
            <w:tcW w:w="4937" w:type="dxa"/>
            <w:tcBorders>
              <w:top w:val="nil"/>
              <w:left w:val="nil"/>
              <w:bottom w:val="nil"/>
              <w:right w:val="nil"/>
            </w:tcBorders>
            <w:shd w:val="solid" w:color="FFFFFF" w:fill="auto"/>
          </w:tcPr>
          <w:p w:rsidR="004B4691" w:rsidRPr="004B4691" w:rsidRDefault="004B4691" w:rsidP="004B4691">
            <w:pPr>
              <w:pStyle w:val="Tabletext"/>
              <w:rPr>
                <w:rFonts w:eastAsiaTheme="minorEastAsia"/>
                <w:color w:val="000000"/>
                <w:vertAlign w:val="superscript"/>
                <w:lang w:eastAsia="en-AU"/>
              </w:rPr>
            </w:pPr>
            <w:r w:rsidRPr="004B4691">
              <w:rPr>
                <w:rFonts w:eastAsiaTheme="minorEastAsia"/>
                <w:color w:val="000000"/>
                <w:lang w:eastAsia="en-AU"/>
              </w:rPr>
              <w:t xml:space="preserve">Less eliminations and adjustments </w:t>
            </w:r>
            <w:r w:rsidRPr="004B4691">
              <w:rPr>
                <w:rFonts w:eastAsiaTheme="minorEastAsia"/>
                <w:color w:val="000000"/>
                <w:vertAlign w:val="superscript"/>
                <w:lang w:eastAsia="en-AU"/>
              </w:rPr>
              <w:t>(b)</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(2 148.4)</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(9 132.1)</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12 520.6</w:t>
            </w:r>
          </w:p>
        </w:tc>
        <w:tc>
          <w:tcPr>
            <w:tcW w:w="106" w:type="dxa"/>
            <w:tcBorders>
              <w:top w:val="single" w:sz="6" w:space="0" w:color="auto"/>
              <w:left w:val="nil"/>
              <w:bottom w:val="single" w:sz="12" w:space="0" w:color="auto"/>
              <w:right w:val="nil"/>
            </w:tcBorders>
            <w:shd w:val="solid" w:color="FFFFFF" w:fill="auto"/>
          </w:tcPr>
          <w:p w:rsidR="004B4691" w:rsidRPr="004B4691" w:rsidRDefault="004B4691" w:rsidP="004B4691">
            <w:pPr>
              <w:pStyle w:val="TableofFigures"/>
              <w:rPr>
                <w:rFonts w:eastAsiaTheme="minorEastAsia"/>
                <w:lang w:eastAsia="en-AU"/>
              </w:rPr>
            </w:pPr>
          </w:p>
        </w:tc>
        <w:tc>
          <w:tcPr>
            <w:tcW w:w="4937" w:type="dxa"/>
            <w:tcBorders>
              <w:top w:val="single" w:sz="6" w:space="0" w:color="auto"/>
              <w:left w:val="nil"/>
              <w:bottom w:val="single" w:sz="12" w:space="0" w:color="auto"/>
              <w:right w:val="nil"/>
            </w:tcBorders>
            <w:shd w:val="solid" w:color="FFFFFF" w:fill="auto"/>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 xml:space="preserve">Total expenses </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12 427.5</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51 862.6</w:t>
            </w:r>
          </w:p>
        </w:tc>
      </w:tr>
    </w:tbl>
    <w:p w:rsidR="00110F2C" w:rsidRDefault="00BF6025" w:rsidP="00BF6025">
      <w:pPr>
        <w:pStyle w:val="Notes"/>
      </w:pPr>
      <w:r>
        <w:t>Notes:</w:t>
      </w:r>
    </w:p>
    <w:p w:rsidR="00BF6025" w:rsidRDefault="00E06A49" w:rsidP="00BF6025">
      <w:pPr>
        <w:pStyle w:val="Notes"/>
      </w:pPr>
      <w:r>
        <w:t>(a)</w:t>
      </w:r>
      <w:r>
        <w:tab/>
        <w:t>Courts, which was formerly part of the Department of Justice, came into operation from 1 July 2014.</w:t>
      </w:r>
    </w:p>
    <w:p w:rsidR="00BF6025" w:rsidRDefault="00BF6025" w:rsidP="00BF6025">
      <w:pPr>
        <w:pStyle w:val="Notes"/>
      </w:pPr>
      <w:r>
        <w:t>(b)</w:t>
      </w:r>
      <w:r>
        <w:tab/>
        <w:t>Mainly comprising payroll tax, capital asset charge and inter</w:t>
      </w:r>
      <w:r w:rsidR="00173D1D">
        <w:noBreakHyphen/>
      </w:r>
      <w:r>
        <w:t>departmental transfers.</w:t>
      </w:r>
    </w:p>
    <w:p w:rsidR="00BF6025" w:rsidRDefault="00BF6025">
      <w:pPr>
        <w:spacing w:after="0"/>
        <w:rPr>
          <w:rFonts w:ascii="Calibri" w:hAnsi="Calibri"/>
          <w:b/>
          <w:kern w:val="28"/>
          <w:sz w:val="26"/>
          <w:szCs w:val="22"/>
        </w:rPr>
      </w:pPr>
      <w:r>
        <w:br w:type="page"/>
      </w:r>
    </w:p>
    <w:p w:rsidR="00110F2C" w:rsidRPr="00C547DF" w:rsidRDefault="00110F2C" w:rsidP="00E8602B">
      <w:pPr>
        <w:pStyle w:val="Heading2NotesQtrly"/>
      </w:pPr>
      <w:bookmarkStart w:id="12" w:name="_Toc402255810"/>
      <w:r>
        <w:lastRenderedPageBreak/>
        <w:t>Note 10:</w:t>
      </w:r>
      <w:r>
        <w:tab/>
        <w:t>Other gains/(losses) from other economic flows</w:t>
      </w:r>
      <w:bookmarkEnd w:id="12"/>
    </w:p>
    <w:p w:rsidR="004B4691" w:rsidRPr="004B4691" w:rsidRDefault="0090207F"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44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382"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            to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 budget</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( 78.1)</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Net (increase)/decrease in provision for doubtful receivables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( 81.8)</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( 184.1)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( 2.6)</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Amortisation of intangible non-produced assets</w:t>
            </w:r>
          </w:p>
        </w:tc>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( 0.0</w:t>
            </w:r>
            <w:r w:rsidRPr="004B4691">
              <w:rPr>
                <w:rFonts w:eastAsiaTheme="minorEastAsia" w:cs="Calibri"/>
                <w:color w:val="000000"/>
                <w:szCs w:val="22"/>
                <w:lang w:eastAsia="en-AU"/>
              </w:rPr>
              <w:t>)</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( 4.2)</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Net (increase)/decrease in bad debts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( 6.1)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( 119.2)</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( 11.6)</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 xml:space="preserve">Other gains/(losses) </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19.3</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( 96.5)</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other gains/(losses) from other economic flows</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( 90.1)</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( 286.2)</w:t>
            </w:r>
          </w:p>
        </w:tc>
      </w:tr>
    </w:tbl>
    <w:p w:rsidR="00110F2C" w:rsidRDefault="00110F2C" w:rsidP="0090207F"/>
    <w:p w:rsidR="006A5812" w:rsidRDefault="006A5812" w:rsidP="0090207F"/>
    <w:p w:rsidR="00110F2C" w:rsidRPr="00C547DF" w:rsidRDefault="00110F2C" w:rsidP="00E8602B">
      <w:pPr>
        <w:pStyle w:val="Heading2NotesQtrly"/>
      </w:pPr>
      <w:bookmarkStart w:id="13" w:name="_Toc402255811"/>
      <w:r>
        <w:t>Note 11:</w:t>
      </w:r>
      <w:r>
        <w:tab/>
        <w:t>Receivables</w:t>
      </w:r>
      <w:bookmarkEnd w:id="13"/>
    </w:p>
    <w:p w:rsidR="00EA5941" w:rsidRPr="00EA5941" w:rsidRDefault="0090207F" w:rsidP="00EA5941">
      <w:pPr>
        <w:pStyle w:val="million"/>
      </w:pPr>
      <w:r>
        <w:t>($</w:t>
      </w:r>
      <w:r w:rsidR="00173D1D">
        <w:t> million)</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EA5941" w:rsidRPr="00EA5941" w:rsidTr="00EA5941">
        <w:tc>
          <w:tcPr>
            <w:tcW w:w="921" w:type="dxa"/>
            <w:tcBorders>
              <w:top w:val="single" w:sz="6" w:space="0" w:color="auto"/>
              <w:left w:val="single" w:sz="6" w:space="0" w:color="auto"/>
            </w:tcBorders>
            <w:shd w:val="clear" w:color="auto" w:fill="000000"/>
          </w:tcPr>
          <w:p w:rsidR="00EA5941" w:rsidRPr="00EA5941" w:rsidRDefault="00EA5941" w:rsidP="00EA5941">
            <w:pPr>
              <w:pStyle w:val="Tabletextheading"/>
              <w:rPr>
                <w:rFonts w:eastAsiaTheme="minorEastAsia"/>
                <w:lang w:eastAsia="en-AU"/>
              </w:rPr>
            </w:pPr>
            <w:r w:rsidRPr="00EA5941">
              <w:rPr>
                <w:rFonts w:eastAsiaTheme="minorEastAsia"/>
                <w:lang w:eastAsia="en-AU"/>
              </w:rPr>
              <w:t>2013-14</w:t>
            </w:r>
          </w:p>
        </w:tc>
        <w:tc>
          <w:tcPr>
            <w:tcW w:w="14" w:type="dxa"/>
            <w:tcBorders>
              <w:top w:val="single" w:sz="6" w:space="0" w:color="auto"/>
            </w:tcBorders>
            <w:shd w:val="clear" w:color="auto" w:fill="000000"/>
          </w:tcPr>
          <w:p w:rsidR="00EA5941" w:rsidRPr="00EA5941" w:rsidRDefault="00EA5941" w:rsidP="00EA5941">
            <w:pPr>
              <w:pStyle w:val="Tabletextheading"/>
              <w:rPr>
                <w:rFonts w:eastAsiaTheme="minorEastAsia"/>
                <w:lang w:eastAsia="en-AU"/>
              </w:rPr>
            </w:pPr>
          </w:p>
        </w:tc>
        <w:tc>
          <w:tcPr>
            <w:tcW w:w="4075" w:type="dxa"/>
            <w:tcBorders>
              <w:top w:val="single" w:sz="6" w:space="0" w:color="auto"/>
            </w:tcBorders>
            <w:shd w:val="clear" w:color="auto" w:fill="000000"/>
          </w:tcPr>
          <w:p w:rsidR="00EA5941" w:rsidRPr="00EA5941" w:rsidRDefault="00EA5941" w:rsidP="00EA5941">
            <w:pPr>
              <w:pStyle w:val="Tabletextheading"/>
              <w:rPr>
                <w:rFonts w:eastAsiaTheme="minorEastAsia"/>
                <w:lang w:eastAsia="en-AU"/>
              </w:rPr>
            </w:pPr>
          </w:p>
        </w:tc>
        <w:tc>
          <w:tcPr>
            <w:tcW w:w="921" w:type="dxa"/>
            <w:tcBorders>
              <w:top w:val="single" w:sz="6" w:space="0" w:color="auto"/>
            </w:tcBorders>
            <w:shd w:val="clear" w:color="auto" w:fill="000000"/>
          </w:tcPr>
          <w:p w:rsidR="00EA5941" w:rsidRPr="00EA5941" w:rsidRDefault="00EA5941" w:rsidP="00EA5941">
            <w:pPr>
              <w:pStyle w:val="Tabletextheading"/>
              <w:rPr>
                <w:rFonts w:eastAsiaTheme="minorEastAsia"/>
                <w:lang w:eastAsia="en-AU"/>
              </w:rPr>
            </w:pPr>
          </w:p>
        </w:tc>
        <w:tc>
          <w:tcPr>
            <w:tcW w:w="921" w:type="dxa"/>
            <w:tcBorders>
              <w:top w:val="single" w:sz="6" w:space="0" w:color="auto"/>
            </w:tcBorders>
            <w:shd w:val="clear" w:color="auto" w:fill="000000"/>
          </w:tcPr>
          <w:p w:rsidR="00EA5941" w:rsidRPr="00EA5941" w:rsidRDefault="00EA5941" w:rsidP="00EA5941">
            <w:pPr>
              <w:pStyle w:val="Tabletextheading"/>
              <w:rPr>
                <w:rFonts w:eastAsiaTheme="minorEastAsia"/>
                <w:lang w:eastAsia="en-AU"/>
              </w:rPr>
            </w:pPr>
            <w:r w:rsidRPr="00EA5941">
              <w:rPr>
                <w:rFonts w:eastAsiaTheme="minorEastAsia"/>
                <w:lang w:eastAsia="en-AU"/>
              </w:rPr>
              <w:t>2014-15</w:t>
            </w:r>
          </w:p>
        </w:tc>
        <w:tc>
          <w:tcPr>
            <w:tcW w:w="921" w:type="dxa"/>
            <w:tcBorders>
              <w:top w:val="single" w:sz="6" w:space="0" w:color="auto"/>
              <w:right w:val="single" w:sz="6" w:space="0" w:color="auto"/>
            </w:tcBorders>
            <w:shd w:val="solid" w:color="000000" w:fill="auto"/>
          </w:tcPr>
          <w:p w:rsidR="00EA5941" w:rsidRPr="00EA5941" w:rsidRDefault="00EA5941" w:rsidP="00EA5941">
            <w:pPr>
              <w:pStyle w:val="TableofFigures"/>
              <w:rPr>
                <w:rFonts w:eastAsiaTheme="minorEastAsia"/>
                <w:lang w:eastAsia="en-AU"/>
              </w:rPr>
            </w:pPr>
          </w:p>
        </w:tc>
      </w:tr>
      <w:tr w:rsidR="00EA5941" w:rsidRPr="00EA5941" w:rsidTr="00EA5941">
        <w:tc>
          <w:tcPr>
            <w:tcW w:w="921" w:type="dxa"/>
            <w:tcBorders>
              <w:left w:val="single" w:sz="6" w:space="0" w:color="auto"/>
              <w:bottom w:val="single" w:sz="6" w:space="0" w:color="auto"/>
              <w:right w:val="nil"/>
            </w:tcBorders>
            <w:shd w:val="solid" w:color="000000" w:fill="auto"/>
          </w:tcPr>
          <w:p w:rsidR="00EA5941" w:rsidRPr="00EA5941" w:rsidRDefault="00EA5941" w:rsidP="00EA5941">
            <w:pPr>
              <w:pStyle w:val="Tabletextheading"/>
              <w:rPr>
                <w:rFonts w:eastAsiaTheme="minorEastAsia"/>
                <w:lang w:eastAsia="en-AU"/>
              </w:rPr>
            </w:pPr>
            <w:r w:rsidRPr="00EA5941">
              <w:rPr>
                <w:rFonts w:eastAsiaTheme="minorEastAsia"/>
                <w:lang w:eastAsia="en-AU"/>
              </w:rPr>
              <w:t>Actual</w:t>
            </w:r>
          </w:p>
          <w:p w:rsidR="00EA5941" w:rsidRPr="00EA5941" w:rsidRDefault="00EA5941" w:rsidP="00EA5941">
            <w:pPr>
              <w:pStyle w:val="Tabletextheading"/>
              <w:rPr>
                <w:rFonts w:eastAsiaTheme="minorEastAsia"/>
                <w:vertAlign w:val="superscript"/>
                <w:lang w:eastAsia="en-AU"/>
              </w:rPr>
            </w:pPr>
            <w:r w:rsidRPr="00EA5941">
              <w:rPr>
                <w:rFonts w:eastAsiaTheme="minorEastAsia"/>
                <w:lang w:eastAsia="en-AU"/>
              </w:rPr>
              <w:t>30 Sept</w:t>
            </w:r>
            <w:r w:rsidRPr="00EA5941">
              <w:rPr>
                <w:rFonts w:eastAsiaTheme="minorEastAsia"/>
                <w:vertAlign w:val="superscript"/>
                <w:lang w:eastAsia="en-AU"/>
              </w:rPr>
              <w:t xml:space="preserve"> (a)</w:t>
            </w:r>
          </w:p>
        </w:tc>
        <w:tc>
          <w:tcPr>
            <w:tcW w:w="14" w:type="dxa"/>
            <w:tcBorders>
              <w:left w:val="nil"/>
              <w:bottom w:val="single" w:sz="6" w:space="0" w:color="auto"/>
              <w:right w:val="nil"/>
            </w:tcBorders>
            <w:shd w:val="solid" w:color="000000" w:fill="auto"/>
          </w:tcPr>
          <w:p w:rsidR="00EA5941" w:rsidRPr="00EA5941" w:rsidRDefault="00EA5941" w:rsidP="00EA5941">
            <w:pPr>
              <w:pStyle w:val="Tabletextheading"/>
              <w:rPr>
                <w:rFonts w:eastAsiaTheme="minorEastAsia"/>
                <w:lang w:eastAsia="en-AU"/>
              </w:rPr>
            </w:pPr>
            <w:r w:rsidRPr="00EA5941">
              <w:rPr>
                <w:rFonts w:eastAsiaTheme="minorEastAsia"/>
                <w:lang w:eastAsia="en-AU"/>
              </w:rPr>
              <w:t xml:space="preserve"> </w:t>
            </w:r>
          </w:p>
        </w:tc>
        <w:tc>
          <w:tcPr>
            <w:tcW w:w="4075" w:type="dxa"/>
            <w:tcBorders>
              <w:left w:val="nil"/>
              <w:bottom w:val="single" w:sz="6" w:space="0" w:color="auto"/>
              <w:right w:val="nil"/>
            </w:tcBorders>
            <w:shd w:val="solid" w:color="000000" w:fill="auto"/>
          </w:tcPr>
          <w:p w:rsidR="00EA5941" w:rsidRPr="00EA5941" w:rsidRDefault="00EA5941" w:rsidP="00EA5941">
            <w:pPr>
              <w:pStyle w:val="Tabletextheading"/>
              <w:rPr>
                <w:rFonts w:eastAsiaTheme="minorEastAsia"/>
                <w:lang w:eastAsia="en-AU"/>
              </w:rPr>
            </w:pPr>
            <w:r w:rsidRPr="00EA5941">
              <w:rPr>
                <w:rFonts w:eastAsiaTheme="minorEastAsia"/>
                <w:lang w:eastAsia="en-AU"/>
              </w:rPr>
              <w:t xml:space="preserve"> </w:t>
            </w:r>
          </w:p>
        </w:tc>
        <w:tc>
          <w:tcPr>
            <w:tcW w:w="921" w:type="dxa"/>
            <w:tcBorders>
              <w:left w:val="nil"/>
              <w:bottom w:val="single" w:sz="6" w:space="0" w:color="auto"/>
              <w:right w:val="nil"/>
            </w:tcBorders>
            <w:shd w:val="solid" w:color="000000" w:fill="auto"/>
          </w:tcPr>
          <w:p w:rsidR="00EA5941" w:rsidRPr="00EA5941" w:rsidRDefault="00EA5941" w:rsidP="00EA5941">
            <w:pPr>
              <w:pStyle w:val="Tabletextheading"/>
              <w:rPr>
                <w:rFonts w:eastAsiaTheme="minorEastAsia"/>
                <w:color w:val="FFFFFF"/>
                <w:lang w:eastAsia="en-AU"/>
              </w:rPr>
            </w:pPr>
            <w:r w:rsidRPr="00EA5941">
              <w:rPr>
                <w:rFonts w:eastAsiaTheme="minorEastAsia"/>
                <w:color w:val="FFFFFF"/>
                <w:lang w:eastAsia="en-AU"/>
              </w:rPr>
              <w:t xml:space="preserve">Opening </w:t>
            </w:r>
          </w:p>
          <w:p w:rsidR="00EA5941" w:rsidRPr="00EA5941" w:rsidRDefault="00EA5941" w:rsidP="00EA5941">
            <w:pPr>
              <w:pStyle w:val="Tabletextheading"/>
              <w:rPr>
                <w:rFonts w:eastAsiaTheme="minorEastAsia"/>
                <w:color w:val="FFFFFF"/>
                <w:lang w:eastAsia="en-AU"/>
              </w:rPr>
            </w:pPr>
            <w:r w:rsidRPr="00EA5941">
              <w:rPr>
                <w:rFonts w:eastAsiaTheme="minorEastAsia"/>
                <w:color w:val="FFFFFF"/>
                <w:lang w:eastAsia="en-AU"/>
              </w:rPr>
              <w:t>1 Jul</w:t>
            </w:r>
          </w:p>
        </w:tc>
        <w:tc>
          <w:tcPr>
            <w:tcW w:w="921" w:type="dxa"/>
            <w:tcBorders>
              <w:left w:val="nil"/>
              <w:bottom w:val="single" w:sz="6" w:space="0" w:color="auto"/>
              <w:right w:val="nil"/>
            </w:tcBorders>
            <w:shd w:val="solid" w:color="000000" w:fill="auto"/>
          </w:tcPr>
          <w:p w:rsidR="00EA5941" w:rsidRPr="00EA5941" w:rsidRDefault="00EA5941" w:rsidP="00EA5941">
            <w:pPr>
              <w:pStyle w:val="Tabletextheading"/>
              <w:rPr>
                <w:rFonts w:eastAsiaTheme="minorEastAsia"/>
                <w:color w:val="FFFFFF"/>
                <w:lang w:eastAsia="en-AU"/>
              </w:rPr>
            </w:pPr>
            <w:r w:rsidRPr="00EA5941">
              <w:rPr>
                <w:rFonts w:eastAsiaTheme="minorEastAsia"/>
                <w:color w:val="FFFFFF"/>
                <w:lang w:eastAsia="en-AU"/>
              </w:rPr>
              <w:t>Actual           30 Sept</w:t>
            </w:r>
          </w:p>
        </w:tc>
        <w:tc>
          <w:tcPr>
            <w:tcW w:w="921" w:type="dxa"/>
            <w:tcBorders>
              <w:left w:val="nil"/>
              <w:bottom w:val="single" w:sz="6" w:space="0" w:color="auto"/>
              <w:right w:val="single" w:sz="6" w:space="0" w:color="auto"/>
            </w:tcBorders>
            <w:shd w:val="solid" w:color="000000" w:fill="auto"/>
          </w:tcPr>
          <w:p w:rsidR="00EA5941" w:rsidRPr="00EA5941" w:rsidRDefault="00EA5941" w:rsidP="00EA5941">
            <w:pPr>
              <w:pStyle w:val="Tabletextheading"/>
              <w:rPr>
                <w:rFonts w:eastAsiaTheme="minorEastAsia"/>
                <w:color w:val="FFFFFF"/>
                <w:lang w:eastAsia="en-AU"/>
              </w:rPr>
            </w:pPr>
            <w:r w:rsidRPr="00EA5941">
              <w:rPr>
                <w:rFonts w:eastAsiaTheme="minorEastAsia"/>
                <w:color w:val="FFFFFF"/>
                <w:lang w:eastAsia="en-AU"/>
              </w:rPr>
              <w:t xml:space="preserve"> Budget      30 Jun</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b/>
                <w:bCs/>
                <w:lang w:eastAsia="en-AU"/>
              </w:rPr>
            </w:pPr>
            <w:r w:rsidRPr="00EA5941">
              <w:rPr>
                <w:rFonts w:eastAsiaTheme="minorEastAsia"/>
                <w:b/>
                <w:bCs/>
                <w:lang w:eastAsia="en-AU"/>
              </w:rPr>
              <w:t>Contractual</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r w:rsidRPr="00EA5941">
              <w:rPr>
                <w:rFonts w:eastAsiaTheme="minorEastAsia"/>
                <w:color w:val="000000"/>
                <w:lang w:eastAsia="en-AU"/>
              </w:rPr>
              <w:t xml:space="preserve"> 687.0</w:t>
            </w: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lang w:eastAsia="en-AU"/>
              </w:rPr>
            </w:pPr>
            <w:r w:rsidRPr="00EA5941">
              <w:rPr>
                <w:rFonts w:eastAsiaTheme="minorEastAsia"/>
                <w:lang w:eastAsia="en-AU"/>
              </w:rPr>
              <w:t>Sales of goods and services</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647.2</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694.3</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664.0</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r w:rsidRPr="00EA5941">
              <w:rPr>
                <w:rFonts w:eastAsiaTheme="minorEastAsia"/>
                <w:color w:val="000000"/>
                <w:lang w:eastAsia="en-AU"/>
              </w:rPr>
              <w:t xml:space="preserve"> 21.6</w:t>
            </w: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lang w:eastAsia="en-AU"/>
              </w:rPr>
            </w:pPr>
            <w:r w:rsidRPr="00EA5941">
              <w:rPr>
                <w:rFonts w:eastAsiaTheme="minorEastAsia"/>
                <w:lang w:eastAsia="en-AU"/>
              </w:rPr>
              <w:t>Accrued investment income</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22.8</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28.3</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23.5</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color w:val="000000"/>
                <w:lang w:eastAsia="en-AU"/>
              </w:rPr>
              <w:t>1 020.3</w:t>
            </w: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lang w:eastAsia="en-AU"/>
              </w:rPr>
            </w:pPr>
            <w:r w:rsidRPr="00EA5941">
              <w:rPr>
                <w:rFonts w:eastAsiaTheme="minorEastAsia"/>
                <w:lang w:eastAsia="en-AU"/>
              </w:rPr>
              <w:t>Other receivables</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1 097.7</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1 147.1</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948.7</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color w:val="000000"/>
                <w:lang w:eastAsia="en-AU"/>
              </w:rPr>
              <w:t>( 73.5</w:t>
            </w:r>
            <w:r w:rsidRPr="00EA5941">
              <w:rPr>
                <w:rFonts w:eastAsiaTheme="minorEastAsia" w:cs="Calibri"/>
                <w:color w:val="000000"/>
                <w:szCs w:val="22"/>
                <w:lang w:eastAsia="en-AU"/>
              </w:rPr>
              <w:t>)</w:t>
            </w: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cs="Calibri"/>
                <w:color w:val="000000"/>
                <w:szCs w:val="22"/>
                <w:lang w:eastAsia="en-AU"/>
              </w:rPr>
            </w:pPr>
            <w:r w:rsidRPr="00EA5941">
              <w:rPr>
                <w:rFonts w:eastAsiaTheme="minorEastAsia"/>
                <w:lang w:eastAsia="en-AU"/>
              </w:rPr>
              <w:t xml:space="preserve">Provision for doubtful contractual receivables </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( 72.2</w:t>
            </w:r>
            <w:r w:rsidRPr="00EA5941">
              <w:rPr>
                <w:rFonts w:eastAsiaTheme="minorEastAsia" w:cs="Calibri"/>
                <w:color w:val="000000"/>
                <w:szCs w:val="22"/>
                <w:lang w:eastAsia="en-AU"/>
              </w:rPr>
              <w:t>)</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( 70.8</w:t>
            </w:r>
            <w:r w:rsidRPr="00EA5941">
              <w:rPr>
                <w:rFonts w:eastAsiaTheme="minorEastAsia" w:cs="Calibri"/>
                <w:color w:val="000000"/>
                <w:szCs w:val="22"/>
                <w:lang w:eastAsia="en-AU"/>
              </w:rPr>
              <w:t>)</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( 72.2</w:t>
            </w:r>
            <w:r w:rsidRPr="00EA5941">
              <w:rPr>
                <w:rFonts w:eastAsiaTheme="minorEastAsia" w:cs="Calibri"/>
                <w:color w:val="000000"/>
                <w:szCs w:val="22"/>
                <w:lang w:eastAsia="en-AU"/>
              </w:rPr>
              <w:t>)</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b/>
                <w:bCs/>
                <w:lang w:eastAsia="en-AU"/>
              </w:rPr>
            </w:pPr>
            <w:r w:rsidRPr="00EA5941">
              <w:rPr>
                <w:rFonts w:eastAsiaTheme="minorEastAsia"/>
                <w:b/>
                <w:bCs/>
                <w:lang w:eastAsia="en-AU"/>
              </w:rPr>
              <w:t>Statutory</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r w:rsidRPr="00EA5941">
              <w:rPr>
                <w:rFonts w:eastAsiaTheme="minorEastAsia"/>
                <w:color w:val="000000"/>
                <w:lang w:eastAsia="en-AU"/>
              </w:rPr>
              <w:t xml:space="preserve"> 0.3</w:t>
            </w:r>
          </w:p>
        </w:tc>
        <w:tc>
          <w:tcPr>
            <w:tcW w:w="14" w:type="dxa"/>
            <w:tcBorders>
              <w:top w:val="nil"/>
              <w:left w:val="nil"/>
              <w:bottom w:val="nil"/>
              <w:right w:val="nil"/>
            </w:tcBorders>
            <w:shd w:val="solid" w:color="FFFFFF" w:fill="auto"/>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shd w:val="solid" w:color="FFFFFF" w:fill="auto"/>
          </w:tcPr>
          <w:p w:rsidR="00EA5941" w:rsidRPr="00EA5941" w:rsidRDefault="00EA5941" w:rsidP="00EA5941">
            <w:pPr>
              <w:pStyle w:val="Tabletext"/>
              <w:rPr>
                <w:rFonts w:eastAsiaTheme="minorEastAsia" w:cs="Calibri"/>
                <w:color w:val="000000"/>
                <w:szCs w:val="22"/>
                <w:lang w:eastAsia="en-AU"/>
              </w:rPr>
            </w:pPr>
            <w:r w:rsidRPr="00EA5941">
              <w:rPr>
                <w:rFonts w:eastAsiaTheme="minorEastAsia"/>
                <w:lang w:eastAsia="en-AU"/>
              </w:rPr>
              <w:t xml:space="preserve">Sales of goods and services </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5.6</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5.2</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4.2</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r w:rsidRPr="00EA5941">
              <w:rPr>
                <w:rFonts w:eastAsiaTheme="minorEastAsia"/>
                <w:color w:val="000000"/>
                <w:lang w:eastAsia="en-AU"/>
              </w:rPr>
              <w:t>2 316.9</w:t>
            </w: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lang w:eastAsia="en-AU"/>
              </w:rPr>
            </w:pPr>
            <w:r w:rsidRPr="00EA5941">
              <w:rPr>
                <w:rFonts w:eastAsiaTheme="minorEastAsia"/>
                <w:lang w:eastAsia="en-AU"/>
              </w:rPr>
              <w:t>Taxes receivables</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2 141.0</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2 257.2</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2 288.1</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r w:rsidRPr="00EA5941">
              <w:rPr>
                <w:rFonts w:eastAsiaTheme="minorEastAsia"/>
                <w:color w:val="000000"/>
                <w:lang w:eastAsia="en-AU"/>
              </w:rPr>
              <w:t>1 602.4</w:t>
            </w: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lang w:eastAsia="en-AU"/>
              </w:rPr>
            </w:pPr>
            <w:r w:rsidRPr="00EA5941">
              <w:rPr>
                <w:rFonts w:eastAsiaTheme="minorEastAsia"/>
                <w:lang w:eastAsia="en-AU"/>
              </w:rPr>
              <w:t>Fines and regulatory fees</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1 670.4</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1 728.2</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1 943.8</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r w:rsidRPr="00EA5941">
              <w:rPr>
                <w:rFonts w:eastAsiaTheme="minorEastAsia"/>
                <w:color w:val="000000"/>
                <w:lang w:eastAsia="en-AU"/>
              </w:rPr>
              <w:t xml:space="preserve"> 242.5</w:t>
            </w: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lang w:eastAsia="en-AU"/>
              </w:rPr>
            </w:pPr>
            <w:r w:rsidRPr="00EA5941">
              <w:rPr>
                <w:rFonts w:eastAsiaTheme="minorEastAsia"/>
                <w:lang w:eastAsia="en-AU"/>
              </w:rPr>
              <w:t>GST input tax credits recoverable</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270.9</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242.7</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269.4</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r w:rsidRPr="00EA5941">
              <w:rPr>
                <w:rFonts w:eastAsiaTheme="minorEastAsia"/>
                <w:color w:val="000000"/>
                <w:lang w:eastAsia="en-AU"/>
              </w:rPr>
              <w:t>( 862.7)</w:t>
            </w:r>
          </w:p>
        </w:tc>
        <w:tc>
          <w:tcPr>
            <w:tcW w:w="14" w:type="dxa"/>
            <w:tcBorders>
              <w:top w:val="nil"/>
              <w:left w:val="nil"/>
              <w:bottom w:val="nil"/>
              <w:right w:val="nil"/>
            </w:tcBorders>
          </w:tcPr>
          <w:p w:rsidR="00EA5941" w:rsidRPr="00EA5941" w:rsidRDefault="00EA5941" w:rsidP="00EA5941">
            <w:pPr>
              <w:pStyle w:val="TableofFigures"/>
              <w:rPr>
                <w:rFonts w:eastAsiaTheme="minorEastAsia"/>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lang w:eastAsia="en-AU"/>
              </w:rPr>
            </w:pPr>
            <w:r w:rsidRPr="00EA5941">
              <w:rPr>
                <w:rFonts w:eastAsiaTheme="minorEastAsia"/>
                <w:lang w:eastAsia="en-AU"/>
              </w:rPr>
              <w:t xml:space="preserve">Provision for doubtful statutory receivables </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( 842.9)</w:t>
            </w:r>
          </w:p>
        </w:tc>
        <w:tc>
          <w:tcPr>
            <w:tcW w:w="921" w:type="dxa"/>
            <w:tcBorders>
              <w:top w:val="nil"/>
              <w:left w:val="nil"/>
              <w:bottom w:val="nil"/>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( 863.5)</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(1 014.1)</w:t>
            </w:r>
          </w:p>
        </w:tc>
      </w:tr>
      <w:tr w:rsidR="00EA5941" w:rsidRPr="00EA5941" w:rsidTr="00EA5941">
        <w:tc>
          <w:tcPr>
            <w:tcW w:w="921" w:type="dxa"/>
            <w:tcBorders>
              <w:top w:val="single" w:sz="6" w:space="0" w:color="auto"/>
              <w:left w:val="nil"/>
              <w:bottom w:val="single" w:sz="12" w:space="0" w:color="auto"/>
              <w:right w:val="nil"/>
            </w:tcBorders>
          </w:tcPr>
          <w:p w:rsidR="00EA5941" w:rsidRPr="00EA5941" w:rsidRDefault="00EA5941" w:rsidP="00EA5941">
            <w:pPr>
              <w:pStyle w:val="TableofFigures"/>
              <w:rPr>
                <w:rFonts w:eastAsiaTheme="minorEastAsia" w:cs="Calibri"/>
                <w:b/>
                <w:bCs/>
                <w:color w:val="000000"/>
                <w:szCs w:val="22"/>
                <w:lang w:eastAsia="en-AU"/>
              </w:rPr>
            </w:pPr>
            <w:r w:rsidRPr="00EA5941">
              <w:rPr>
                <w:rFonts w:eastAsiaTheme="minorEastAsia"/>
                <w:b/>
                <w:bCs/>
                <w:color w:val="000000"/>
                <w:lang w:eastAsia="en-AU"/>
              </w:rPr>
              <w:t>4</w:t>
            </w:r>
            <w:r w:rsidRPr="00EA5941">
              <w:rPr>
                <w:rFonts w:eastAsiaTheme="minorEastAsia" w:cs="Calibri"/>
                <w:b/>
                <w:bCs/>
                <w:color w:val="000000"/>
                <w:szCs w:val="22"/>
                <w:lang w:eastAsia="en-AU"/>
              </w:rPr>
              <w:t xml:space="preserve"> 954.7</w:t>
            </w:r>
          </w:p>
        </w:tc>
        <w:tc>
          <w:tcPr>
            <w:tcW w:w="14" w:type="dxa"/>
            <w:tcBorders>
              <w:top w:val="single" w:sz="6" w:space="0" w:color="auto"/>
              <w:left w:val="nil"/>
              <w:bottom w:val="single" w:sz="12" w:space="0" w:color="auto"/>
              <w:right w:val="nil"/>
            </w:tcBorders>
          </w:tcPr>
          <w:p w:rsidR="00EA5941" w:rsidRPr="00EA5941" w:rsidRDefault="00EA5941" w:rsidP="00EA5941">
            <w:pPr>
              <w:pStyle w:val="TableofFigures"/>
              <w:rPr>
                <w:rFonts w:eastAsiaTheme="minorEastAsia"/>
                <w:b/>
                <w:bCs/>
                <w:lang w:eastAsia="en-AU"/>
              </w:rPr>
            </w:pPr>
          </w:p>
        </w:tc>
        <w:tc>
          <w:tcPr>
            <w:tcW w:w="4075" w:type="dxa"/>
            <w:tcBorders>
              <w:top w:val="single" w:sz="6" w:space="0" w:color="auto"/>
              <w:left w:val="nil"/>
              <w:bottom w:val="single" w:sz="12" w:space="0" w:color="auto"/>
              <w:right w:val="nil"/>
            </w:tcBorders>
          </w:tcPr>
          <w:p w:rsidR="00EA5941" w:rsidRPr="00EA5941" w:rsidRDefault="00EA5941" w:rsidP="00EA5941">
            <w:pPr>
              <w:pStyle w:val="Tabletext"/>
              <w:rPr>
                <w:rFonts w:eastAsiaTheme="minorEastAsia" w:cs="Calibri"/>
                <w:b/>
                <w:bCs/>
                <w:color w:val="000000"/>
                <w:szCs w:val="22"/>
                <w:lang w:eastAsia="en-AU"/>
              </w:rPr>
            </w:pPr>
            <w:r w:rsidRPr="00EA5941">
              <w:rPr>
                <w:rFonts w:eastAsiaTheme="minorEastAsia"/>
                <w:b/>
                <w:bCs/>
                <w:lang w:eastAsia="en-AU"/>
              </w:rPr>
              <w:t xml:space="preserve">Total </w:t>
            </w:r>
            <w:r w:rsidRPr="00EA5941">
              <w:rPr>
                <w:rFonts w:eastAsiaTheme="minorEastAsia" w:cs="Calibri"/>
                <w:b/>
                <w:bCs/>
                <w:color w:val="000000"/>
                <w:szCs w:val="22"/>
                <w:lang w:eastAsia="en-AU"/>
              </w:rPr>
              <w:t>receivables</w:t>
            </w:r>
          </w:p>
        </w:tc>
        <w:tc>
          <w:tcPr>
            <w:tcW w:w="921" w:type="dxa"/>
            <w:tcBorders>
              <w:top w:val="single" w:sz="6" w:space="0" w:color="auto"/>
              <w:left w:val="nil"/>
              <w:bottom w:val="single" w:sz="12" w:space="0" w:color="auto"/>
              <w:right w:val="nil"/>
            </w:tcBorders>
          </w:tcPr>
          <w:p w:rsidR="00EA5941" w:rsidRPr="00EA5941" w:rsidRDefault="00EA5941" w:rsidP="00EA5941">
            <w:pPr>
              <w:pStyle w:val="TableofFigures"/>
              <w:rPr>
                <w:rFonts w:eastAsiaTheme="minorEastAsia" w:cs="Calibri"/>
                <w:b/>
                <w:bCs/>
                <w:color w:val="000000"/>
                <w:szCs w:val="22"/>
                <w:lang w:eastAsia="en-AU"/>
              </w:rPr>
            </w:pPr>
            <w:r w:rsidRPr="00EA5941">
              <w:rPr>
                <w:rFonts w:eastAsiaTheme="minorEastAsia"/>
                <w:b/>
                <w:bCs/>
                <w:lang w:eastAsia="en-AU"/>
              </w:rPr>
              <w:t>4</w:t>
            </w:r>
            <w:r w:rsidRPr="00EA5941">
              <w:rPr>
                <w:rFonts w:eastAsiaTheme="minorEastAsia" w:cs="Calibri"/>
                <w:b/>
                <w:bCs/>
                <w:color w:val="000000"/>
                <w:szCs w:val="22"/>
                <w:lang w:eastAsia="en-AU"/>
              </w:rPr>
              <w:t xml:space="preserve"> 940.6</w:t>
            </w:r>
          </w:p>
        </w:tc>
        <w:tc>
          <w:tcPr>
            <w:tcW w:w="921" w:type="dxa"/>
            <w:tcBorders>
              <w:top w:val="single" w:sz="6" w:space="0" w:color="auto"/>
              <w:left w:val="nil"/>
              <w:bottom w:val="single" w:sz="12" w:space="0" w:color="auto"/>
              <w:right w:val="nil"/>
            </w:tcBorders>
          </w:tcPr>
          <w:p w:rsidR="00EA5941" w:rsidRPr="00EA5941" w:rsidRDefault="00EA5941" w:rsidP="00EA5941">
            <w:pPr>
              <w:pStyle w:val="TableofFigures"/>
              <w:rPr>
                <w:rFonts w:eastAsiaTheme="minorEastAsia" w:cs="Calibri"/>
                <w:b/>
                <w:bCs/>
                <w:color w:val="000000"/>
                <w:szCs w:val="22"/>
                <w:lang w:eastAsia="en-AU"/>
              </w:rPr>
            </w:pPr>
            <w:r w:rsidRPr="00EA5941">
              <w:rPr>
                <w:rFonts w:eastAsiaTheme="minorEastAsia"/>
                <w:b/>
                <w:bCs/>
                <w:lang w:eastAsia="en-AU"/>
              </w:rPr>
              <w:t>5</w:t>
            </w:r>
            <w:r w:rsidRPr="00EA5941">
              <w:rPr>
                <w:rFonts w:eastAsiaTheme="minorEastAsia" w:cs="Calibri"/>
                <w:b/>
                <w:bCs/>
                <w:color w:val="000000"/>
                <w:szCs w:val="22"/>
                <w:lang w:eastAsia="en-AU"/>
              </w:rPr>
              <w:t xml:space="preserve"> 168.6</w:t>
            </w:r>
          </w:p>
        </w:tc>
        <w:tc>
          <w:tcPr>
            <w:tcW w:w="921" w:type="dxa"/>
            <w:tcBorders>
              <w:top w:val="single" w:sz="6" w:space="0" w:color="auto"/>
              <w:left w:val="nil"/>
              <w:bottom w:val="single" w:sz="12" w:space="0" w:color="auto"/>
              <w:right w:val="nil"/>
            </w:tcBorders>
          </w:tcPr>
          <w:p w:rsidR="00EA5941" w:rsidRPr="00EA5941" w:rsidRDefault="00EA5941" w:rsidP="00EA5941">
            <w:pPr>
              <w:pStyle w:val="TableofFigures"/>
              <w:rPr>
                <w:rFonts w:eastAsiaTheme="minorEastAsia" w:cs="Calibri"/>
                <w:b/>
                <w:bCs/>
                <w:color w:val="000000"/>
                <w:szCs w:val="22"/>
                <w:lang w:eastAsia="en-AU"/>
              </w:rPr>
            </w:pPr>
            <w:r w:rsidRPr="00EA5941">
              <w:rPr>
                <w:rFonts w:eastAsiaTheme="minorEastAsia"/>
                <w:b/>
                <w:bCs/>
                <w:lang w:eastAsia="en-AU"/>
              </w:rPr>
              <w:t>5</w:t>
            </w:r>
            <w:r w:rsidRPr="00EA5941">
              <w:rPr>
                <w:rFonts w:eastAsiaTheme="minorEastAsia" w:cs="Calibri"/>
                <w:b/>
                <w:bCs/>
                <w:color w:val="000000"/>
                <w:szCs w:val="22"/>
                <w:lang w:eastAsia="en-AU"/>
              </w:rPr>
              <w:t xml:space="preserve"> 055.3</w:t>
            </w: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olor w:val="000000"/>
                <w:lang w:eastAsia="en-AU"/>
              </w:rPr>
            </w:pPr>
          </w:p>
        </w:tc>
        <w:tc>
          <w:tcPr>
            <w:tcW w:w="14" w:type="dxa"/>
            <w:tcBorders>
              <w:top w:val="nil"/>
              <w:left w:val="nil"/>
              <w:bottom w:val="nil"/>
              <w:right w:val="nil"/>
            </w:tcBorders>
          </w:tcPr>
          <w:p w:rsidR="00EA5941" w:rsidRPr="00EA5941" w:rsidRDefault="00EA5941" w:rsidP="00EA5941">
            <w:pPr>
              <w:pStyle w:val="TableofFigures"/>
              <w:rPr>
                <w:rFonts w:eastAsiaTheme="minorEastAsia"/>
                <w:b/>
                <w:bCs/>
                <w:lang w:eastAsia="en-AU"/>
              </w:rPr>
            </w:pPr>
          </w:p>
        </w:tc>
        <w:tc>
          <w:tcPr>
            <w:tcW w:w="4075" w:type="dxa"/>
            <w:tcBorders>
              <w:top w:val="single" w:sz="12" w:space="0" w:color="auto"/>
              <w:left w:val="nil"/>
              <w:bottom w:val="nil"/>
              <w:right w:val="nil"/>
            </w:tcBorders>
          </w:tcPr>
          <w:p w:rsidR="00EA5941" w:rsidRPr="00EA5941" w:rsidRDefault="00EA5941" w:rsidP="00EA5941">
            <w:pPr>
              <w:pStyle w:val="Tabletext"/>
              <w:rPr>
                <w:rFonts w:eastAsiaTheme="minorEastAsia"/>
                <w:b/>
                <w:bCs/>
                <w:lang w:eastAsia="en-AU"/>
              </w:rPr>
            </w:pPr>
            <w:r w:rsidRPr="00EA5941">
              <w:rPr>
                <w:rFonts w:eastAsiaTheme="minorEastAsia"/>
                <w:b/>
                <w:bCs/>
                <w:lang w:eastAsia="en-AU"/>
              </w:rPr>
              <w:t>Represented by:</w:t>
            </w:r>
          </w:p>
        </w:tc>
        <w:tc>
          <w:tcPr>
            <w:tcW w:w="921" w:type="dxa"/>
            <w:tcBorders>
              <w:top w:val="nil"/>
              <w:left w:val="nil"/>
              <w:bottom w:val="nil"/>
              <w:right w:val="nil"/>
            </w:tcBorders>
          </w:tcPr>
          <w:p w:rsidR="00EA5941" w:rsidRPr="00EA5941" w:rsidRDefault="00EA5941" w:rsidP="00EA5941">
            <w:pPr>
              <w:pStyle w:val="TableofFigures"/>
              <w:rPr>
                <w:rFonts w:eastAsiaTheme="minorEastAsia"/>
                <w:b/>
                <w:bCs/>
                <w:lang w:eastAsia="en-AU"/>
              </w:rPr>
            </w:pPr>
          </w:p>
        </w:tc>
        <w:tc>
          <w:tcPr>
            <w:tcW w:w="921" w:type="dxa"/>
            <w:tcBorders>
              <w:top w:val="nil"/>
              <w:left w:val="nil"/>
              <w:bottom w:val="nil"/>
              <w:right w:val="nil"/>
            </w:tcBorders>
          </w:tcPr>
          <w:p w:rsidR="00EA5941" w:rsidRPr="00EA5941" w:rsidRDefault="00EA5941" w:rsidP="00EA5941">
            <w:pPr>
              <w:pStyle w:val="TableofFigures"/>
              <w:rPr>
                <w:rFonts w:eastAsiaTheme="minorEastAsia"/>
                <w:b/>
                <w:bCs/>
                <w:lang w:eastAsia="en-AU"/>
              </w:rPr>
            </w:pPr>
          </w:p>
        </w:tc>
        <w:tc>
          <w:tcPr>
            <w:tcW w:w="921" w:type="dxa"/>
            <w:tcBorders>
              <w:top w:val="nil"/>
              <w:left w:val="nil"/>
              <w:bottom w:val="nil"/>
              <w:right w:val="nil"/>
            </w:tcBorders>
          </w:tcPr>
          <w:p w:rsidR="00EA5941" w:rsidRPr="00EA5941" w:rsidRDefault="00EA5941" w:rsidP="00EA5941">
            <w:pPr>
              <w:pStyle w:val="TableofFigures"/>
              <w:rPr>
                <w:rFonts w:eastAsiaTheme="minorEastAsia"/>
                <w:b/>
                <w:bCs/>
                <w:lang w:eastAsia="en-AU"/>
              </w:rPr>
            </w:pPr>
          </w:p>
        </w:tc>
      </w:tr>
      <w:tr w:rsidR="00EA5941" w:rsidRPr="00EA5941" w:rsidTr="00EA5941">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color w:val="000000"/>
                <w:lang w:eastAsia="en-AU"/>
              </w:rPr>
              <w:t>3 811.3</w:t>
            </w:r>
          </w:p>
        </w:tc>
        <w:tc>
          <w:tcPr>
            <w:tcW w:w="14" w:type="dxa"/>
            <w:tcBorders>
              <w:top w:val="nil"/>
              <w:left w:val="nil"/>
              <w:bottom w:val="nil"/>
              <w:right w:val="nil"/>
            </w:tcBorders>
          </w:tcPr>
          <w:p w:rsidR="00EA5941" w:rsidRPr="00EA5941" w:rsidRDefault="00EA5941" w:rsidP="00EA5941">
            <w:pPr>
              <w:pStyle w:val="TableofFigures"/>
              <w:rPr>
                <w:rFonts w:eastAsiaTheme="minorEastAsia"/>
                <w:b/>
                <w:bCs/>
                <w:lang w:eastAsia="en-AU"/>
              </w:rPr>
            </w:pPr>
          </w:p>
        </w:tc>
        <w:tc>
          <w:tcPr>
            <w:tcW w:w="4075" w:type="dxa"/>
            <w:tcBorders>
              <w:top w:val="nil"/>
              <w:left w:val="nil"/>
              <w:bottom w:val="nil"/>
              <w:right w:val="nil"/>
            </w:tcBorders>
          </w:tcPr>
          <w:p w:rsidR="00EA5941" w:rsidRPr="00EA5941" w:rsidRDefault="00EA5941" w:rsidP="00EA5941">
            <w:pPr>
              <w:pStyle w:val="Tabletext"/>
              <w:rPr>
                <w:rFonts w:eastAsiaTheme="minorEastAsia"/>
                <w:lang w:eastAsia="en-AU"/>
              </w:rPr>
            </w:pPr>
            <w:r w:rsidRPr="00EA5941">
              <w:rPr>
                <w:rFonts w:eastAsiaTheme="minorEastAsia"/>
                <w:lang w:eastAsia="en-AU"/>
              </w:rPr>
              <w:t>Current receivables</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4 006.9</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4 235.0</w:t>
            </w:r>
          </w:p>
        </w:tc>
        <w:tc>
          <w:tcPr>
            <w:tcW w:w="921" w:type="dxa"/>
            <w:tcBorders>
              <w:top w:val="nil"/>
              <w:left w:val="nil"/>
              <w:bottom w:val="nil"/>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3 914.1</w:t>
            </w:r>
          </w:p>
        </w:tc>
      </w:tr>
      <w:tr w:rsidR="00EA5941" w:rsidRPr="00EA5941" w:rsidTr="00EA5941">
        <w:tc>
          <w:tcPr>
            <w:tcW w:w="921" w:type="dxa"/>
            <w:tcBorders>
              <w:top w:val="nil"/>
              <w:left w:val="nil"/>
              <w:bottom w:val="single" w:sz="12" w:space="0" w:color="auto"/>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color w:val="000000"/>
                <w:lang w:eastAsia="en-AU"/>
              </w:rPr>
              <w:t>1 143.4</w:t>
            </w:r>
          </w:p>
        </w:tc>
        <w:tc>
          <w:tcPr>
            <w:tcW w:w="14" w:type="dxa"/>
            <w:tcBorders>
              <w:top w:val="nil"/>
              <w:left w:val="nil"/>
              <w:bottom w:val="single" w:sz="12" w:space="0" w:color="auto"/>
              <w:right w:val="nil"/>
            </w:tcBorders>
          </w:tcPr>
          <w:p w:rsidR="00EA5941" w:rsidRPr="00EA5941" w:rsidRDefault="00EA5941" w:rsidP="00EA5941">
            <w:pPr>
              <w:pStyle w:val="TableofFigures"/>
              <w:rPr>
                <w:rFonts w:eastAsiaTheme="minorEastAsia"/>
                <w:b/>
                <w:bCs/>
                <w:lang w:eastAsia="en-AU"/>
              </w:rPr>
            </w:pPr>
          </w:p>
        </w:tc>
        <w:tc>
          <w:tcPr>
            <w:tcW w:w="4075" w:type="dxa"/>
            <w:tcBorders>
              <w:top w:val="nil"/>
              <w:left w:val="nil"/>
              <w:bottom w:val="single" w:sz="12" w:space="0" w:color="auto"/>
              <w:right w:val="nil"/>
            </w:tcBorders>
          </w:tcPr>
          <w:p w:rsidR="00EA5941" w:rsidRPr="00EA5941" w:rsidRDefault="00EA5941" w:rsidP="00EA5941">
            <w:pPr>
              <w:pStyle w:val="Tabletext"/>
              <w:rPr>
                <w:rFonts w:eastAsiaTheme="minorEastAsia"/>
                <w:lang w:eastAsia="en-AU"/>
              </w:rPr>
            </w:pPr>
            <w:r w:rsidRPr="00EA5941">
              <w:rPr>
                <w:rFonts w:eastAsiaTheme="minorEastAsia"/>
                <w:lang w:eastAsia="en-AU"/>
              </w:rPr>
              <w:t>Non-current receivables</w:t>
            </w:r>
          </w:p>
        </w:tc>
        <w:tc>
          <w:tcPr>
            <w:tcW w:w="921" w:type="dxa"/>
            <w:tcBorders>
              <w:top w:val="nil"/>
              <w:left w:val="nil"/>
              <w:bottom w:val="single" w:sz="12" w:space="0" w:color="auto"/>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933.7</w:t>
            </w:r>
          </w:p>
        </w:tc>
        <w:tc>
          <w:tcPr>
            <w:tcW w:w="921" w:type="dxa"/>
            <w:tcBorders>
              <w:top w:val="nil"/>
              <w:left w:val="nil"/>
              <w:bottom w:val="single" w:sz="12" w:space="0" w:color="auto"/>
              <w:right w:val="nil"/>
            </w:tcBorders>
          </w:tcPr>
          <w:p w:rsidR="00EA5941" w:rsidRPr="00EA5941" w:rsidRDefault="00EA5941" w:rsidP="00EA5941">
            <w:pPr>
              <w:pStyle w:val="TableofFigures"/>
              <w:rPr>
                <w:rFonts w:eastAsiaTheme="minorEastAsia"/>
                <w:lang w:eastAsia="en-AU"/>
              </w:rPr>
            </w:pPr>
            <w:r w:rsidRPr="00EA5941">
              <w:rPr>
                <w:rFonts w:eastAsiaTheme="minorEastAsia"/>
                <w:lang w:eastAsia="en-AU"/>
              </w:rPr>
              <w:t xml:space="preserve"> 933.6</w:t>
            </w:r>
          </w:p>
        </w:tc>
        <w:tc>
          <w:tcPr>
            <w:tcW w:w="921" w:type="dxa"/>
            <w:tcBorders>
              <w:top w:val="nil"/>
              <w:left w:val="nil"/>
              <w:bottom w:val="single" w:sz="12" w:space="0" w:color="auto"/>
              <w:right w:val="nil"/>
            </w:tcBorders>
          </w:tcPr>
          <w:p w:rsidR="00EA5941" w:rsidRPr="00EA5941" w:rsidRDefault="00EA5941" w:rsidP="00EA5941">
            <w:pPr>
              <w:pStyle w:val="TableofFigures"/>
              <w:rPr>
                <w:rFonts w:eastAsiaTheme="minorEastAsia" w:cs="Calibri"/>
                <w:color w:val="000000"/>
                <w:szCs w:val="22"/>
                <w:lang w:eastAsia="en-AU"/>
              </w:rPr>
            </w:pPr>
            <w:r w:rsidRPr="00EA5941">
              <w:rPr>
                <w:rFonts w:eastAsiaTheme="minorEastAsia"/>
                <w:lang w:eastAsia="en-AU"/>
              </w:rPr>
              <w:t>1 141.2</w:t>
            </w:r>
          </w:p>
        </w:tc>
      </w:tr>
    </w:tbl>
    <w:p w:rsidR="00DD55D5" w:rsidRPr="00DD55D5" w:rsidRDefault="00DD55D5" w:rsidP="00DD55D5">
      <w:pPr>
        <w:pStyle w:val="Notes"/>
      </w:pPr>
      <w:r w:rsidRPr="00DD55D5">
        <w:t>Note:</w:t>
      </w:r>
    </w:p>
    <w:p w:rsidR="00DD55D5" w:rsidRDefault="00DD55D5" w:rsidP="00DD55D5">
      <w:pPr>
        <w:pStyle w:val="Notes"/>
      </w:pPr>
      <w:r w:rsidRPr="00DD55D5">
        <w:t>(a)</w:t>
      </w:r>
      <w:r w:rsidRPr="00DD55D5">
        <w:tab/>
        <w:t xml:space="preserve">Restated balances reflecting </w:t>
      </w:r>
      <w:r w:rsidR="00406E6F">
        <w:t>update</w:t>
      </w:r>
      <w:r w:rsidRPr="00DD55D5">
        <w:t xml:space="preserve">s </w:t>
      </w:r>
      <w:r w:rsidR="00EB1486" w:rsidRPr="00EB1486">
        <w:t xml:space="preserve">disclosed in the </w:t>
      </w:r>
      <w:r w:rsidR="008B5E8B" w:rsidRPr="008B5E8B">
        <w:rPr>
          <w:i w:val="0"/>
        </w:rPr>
        <w:t>2013-14 Financial Report</w:t>
      </w:r>
      <w:r w:rsidR="00EB1486" w:rsidRPr="00EB1486">
        <w:t>.</w:t>
      </w:r>
    </w:p>
    <w:p w:rsidR="00110F2C" w:rsidRDefault="00110F2C" w:rsidP="0090207F"/>
    <w:p w:rsidR="006516D4" w:rsidRDefault="006516D4">
      <w:pPr>
        <w:spacing w:after="0"/>
        <w:rPr>
          <w:rFonts w:ascii="Calibri" w:hAnsi="Calibri"/>
          <w:b/>
          <w:kern w:val="28"/>
          <w:sz w:val="26"/>
          <w:szCs w:val="22"/>
        </w:rPr>
      </w:pPr>
      <w:r>
        <w:br w:type="page"/>
      </w:r>
    </w:p>
    <w:p w:rsidR="00110F2C" w:rsidRPr="00C547DF" w:rsidRDefault="00110F2C" w:rsidP="00E8602B">
      <w:pPr>
        <w:pStyle w:val="Heading2NotesQtrly"/>
      </w:pPr>
      <w:bookmarkStart w:id="14" w:name="_Toc402255812"/>
      <w:r>
        <w:lastRenderedPageBreak/>
        <w:t>Note 12:</w:t>
      </w:r>
      <w:r>
        <w:tab/>
        <w:t>Net acquisition of non</w:t>
      </w:r>
      <w:r w:rsidR="00173D1D">
        <w:noBreakHyphen/>
      </w:r>
      <w:r>
        <w:t>financial assets from transactions</w:t>
      </w:r>
      <w:bookmarkEnd w:id="14"/>
    </w:p>
    <w:p w:rsidR="004B4691" w:rsidRPr="004B4691" w:rsidRDefault="0090207F"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44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382" w:type="dxa"/>
            <w:tcBorders>
              <w:top w:val="single" w:sz="6" w:space="0" w:color="auto"/>
              <w:right w:val="single" w:sz="6" w:space="0" w:color="auto"/>
            </w:tcBorders>
            <w:shd w:val="solid" w:color="000000"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Actual </w:t>
            </w:r>
          </w:p>
          <w:p w:rsidR="004B4691" w:rsidRPr="004B4691" w:rsidRDefault="004B4691" w:rsidP="004B4691">
            <w:pPr>
              <w:pStyle w:val="Tabletextheading"/>
              <w:rPr>
                <w:rFonts w:eastAsiaTheme="minorEastAsia" w:cs="Calibri"/>
                <w:iCs/>
                <w:color w:val="FFFFFF"/>
                <w:szCs w:val="22"/>
                <w:lang w:eastAsia="en-AU"/>
              </w:rPr>
            </w:pPr>
            <w:r w:rsidRPr="004B4691">
              <w:rPr>
                <w:rFonts w:eastAsiaTheme="minorEastAsia"/>
                <w:lang w:eastAsia="en-AU"/>
              </w:rPr>
              <w:t>30 Sept</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37"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Actual </w:t>
            </w:r>
          </w:p>
          <w:p w:rsidR="004B4691" w:rsidRPr="004B4691" w:rsidRDefault="004B4691" w:rsidP="004B4691">
            <w:pPr>
              <w:pStyle w:val="Tabletextheading"/>
              <w:rPr>
                <w:rFonts w:eastAsiaTheme="minorEastAsia"/>
                <w:lang w:eastAsia="en-AU"/>
              </w:rPr>
            </w:pPr>
            <w:r w:rsidRPr="004B4691">
              <w:rPr>
                <w:rFonts w:eastAsiaTheme="minorEastAsia"/>
                <w:lang w:eastAsia="en-AU"/>
              </w:rPr>
              <w:t>30 Sept</w:t>
            </w:r>
          </w:p>
        </w:tc>
        <w:tc>
          <w:tcPr>
            <w:tcW w:w="911" w:type="dxa"/>
            <w:gridSpan w:val="2"/>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Budget      30 Jun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600.8</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vertAlign w:val="superscript"/>
                <w:lang w:eastAsia="en-AU"/>
              </w:rPr>
            </w:pPr>
            <w:r w:rsidRPr="004B4691">
              <w:rPr>
                <w:rFonts w:eastAsiaTheme="minorEastAsia"/>
                <w:color w:val="000000"/>
                <w:lang w:eastAsia="en-AU"/>
              </w:rPr>
              <w:t xml:space="preserve">Purchases of non-financial assets </w:t>
            </w:r>
            <w:r w:rsidRPr="004B4691">
              <w:rPr>
                <w:rFonts w:eastAsiaTheme="minorEastAsia" w:cs="Calibri"/>
                <w:color w:val="000000"/>
                <w:szCs w:val="22"/>
                <w:vertAlign w:val="superscript"/>
                <w:lang w:eastAsia="en-AU"/>
              </w:rPr>
              <w:t>(a)</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887.0</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4 753.8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( 24.3)</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Less: Sales of non-financial assets</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( 36.1)</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( 381.4)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( 611.6)</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Less: Depreciation</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( 586.2)</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(2 454.9)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( 733.8)</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vertAlign w:val="superscript"/>
                <w:lang w:eastAsia="en-AU"/>
              </w:rPr>
            </w:pPr>
            <w:r w:rsidRPr="004B4691">
              <w:rPr>
                <w:rFonts w:eastAsiaTheme="minorEastAsia"/>
                <w:color w:val="000000"/>
                <w:lang w:eastAsia="en-AU"/>
              </w:rPr>
              <w:t xml:space="preserve">Plus: Other movements in non-financial assets </w:t>
            </w:r>
            <w:r w:rsidRPr="004B4691">
              <w:rPr>
                <w:rFonts w:eastAsiaTheme="minorEastAsia" w:cs="Calibri"/>
                <w:color w:val="000000"/>
                <w:szCs w:val="22"/>
                <w:vertAlign w:val="superscript"/>
                <w:lang w:eastAsia="en-AU"/>
              </w:rPr>
              <w:t>(a)</w:t>
            </w:r>
          </w:p>
        </w:tc>
        <w:tc>
          <w:tcPr>
            <w:tcW w:w="91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( 168.5)</w:t>
            </w:r>
          </w:p>
        </w:tc>
        <w:tc>
          <w:tcPr>
            <w:tcW w:w="911" w:type="dxa"/>
            <w:gridSpan w:val="2"/>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(1 327.2)</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( 769.0)</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93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net acquisition of non-financial assets</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96.3</w:t>
            </w:r>
          </w:p>
        </w:tc>
        <w:tc>
          <w:tcPr>
            <w:tcW w:w="91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590.2</w:t>
            </w:r>
          </w:p>
        </w:tc>
      </w:tr>
    </w:tbl>
    <w:p w:rsidR="00A71D78" w:rsidRPr="00D55D49" w:rsidRDefault="00A71D78" w:rsidP="00A71D78">
      <w:pPr>
        <w:pStyle w:val="Notes"/>
      </w:pPr>
      <w:r w:rsidRPr="00D55D49">
        <w:t>Note:</w:t>
      </w:r>
    </w:p>
    <w:p w:rsidR="00A71D78" w:rsidRDefault="00173D1D" w:rsidP="00A71D78">
      <w:pPr>
        <w:pStyle w:val="Notes"/>
      </w:pPr>
      <w:r w:rsidRPr="00D55D49">
        <w:t>(a)</w:t>
      </w:r>
      <w:r w:rsidR="00904DEF" w:rsidRPr="00D55D49">
        <w:tab/>
        <w:t xml:space="preserve">September </w:t>
      </w:r>
      <w:r w:rsidR="00406E6F">
        <w:t xml:space="preserve">2013-14 </w:t>
      </w:r>
      <w:r w:rsidR="00904DEF" w:rsidRPr="00D55D49">
        <w:t>comparative figures have been restated to include the fixed asset transfers to and from the</w:t>
      </w:r>
      <w:r w:rsidR="00406E6F">
        <w:t xml:space="preserve"> general government sector.</w:t>
      </w:r>
    </w:p>
    <w:p w:rsidR="00110F2C" w:rsidRDefault="00110F2C" w:rsidP="0090207F"/>
    <w:p w:rsidR="00110F2C" w:rsidRDefault="00110F2C" w:rsidP="0090207F"/>
    <w:p w:rsidR="00110F2C" w:rsidRDefault="00110F2C" w:rsidP="00E8602B">
      <w:pPr>
        <w:pStyle w:val="Heading2NotesQtrly"/>
      </w:pPr>
      <w:bookmarkStart w:id="15" w:name="_Toc402255813"/>
      <w:r>
        <w:t>Note 13:</w:t>
      </w:r>
      <w:r>
        <w:tab/>
        <w:t>Land, buildings, infrastructure, plant and equipment</w:t>
      </w:r>
      <w:bookmarkEnd w:id="15"/>
    </w:p>
    <w:p w:rsidR="00110F2C" w:rsidRDefault="00110F2C" w:rsidP="00110F2C">
      <w:pPr>
        <w:pStyle w:val="Heading5"/>
      </w:pPr>
      <w:r>
        <w:t>(a)</w:t>
      </w:r>
      <w:r>
        <w:tab/>
        <w:t>Total land, buildings, infrastructure, plant and equipment</w:t>
      </w:r>
    </w:p>
    <w:p w:rsidR="00FB2326" w:rsidRPr="00FB2326" w:rsidRDefault="00D06CB8" w:rsidP="00FB2326">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3767"/>
        <w:gridCol w:w="259"/>
        <w:gridCol w:w="911"/>
        <w:gridCol w:w="911"/>
        <w:gridCol w:w="911"/>
      </w:tblGrid>
      <w:tr w:rsidR="00FB2326" w:rsidRPr="00FB2326" w:rsidTr="00FB2326">
        <w:tc>
          <w:tcPr>
            <w:tcW w:w="911" w:type="dxa"/>
            <w:tcBorders>
              <w:top w:val="single" w:sz="6" w:space="0" w:color="auto"/>
              <w:left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2013-14</w:t>
            </w:r>
          </w:p>
        </w:tc>
        <w:tc>
          <w:tcPr>
            <w:tcW w:w="106"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4026" w:type="dxa"/>
            <w:gridSpan w:val="2"/>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911"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911"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2014-15</w:t>
            </w:r>
          </w:p>
        </w:tc>
        <w:tc>
          <w:tcPr>
            <w:tcW w:w="911" w:type="dxa"/>
            <w:tcBorders>
              <w:top w:val="single" w:sz="6" w:space="0" w:color="auto"/>
              <w:right w:val="single" w:sz="6" w:space="0" w:color="auto"/>
            </w:tcBorders>
            <w:shd w:val="solid" w:color="000000" w:fill="auto"/>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r>
      <w:tr w:rsidR="00FB2326" w:rsidRPr="00FB2326" w:rsidTr="00FB2326">
        <w:tc>
          <w:tcPr>
            <w:tcW w:w="911" w:type="dxa"/>
            <w:tcBorders>
              <w:left w:val="single" w:sz="6" w:space="0" w:color="auto"/>
              <w:bottom w:val="nil"/>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Actual</w:t>
            </w:r>
          </w:p>
        </w:tc>
        <w:tc>
          <w:tcPr>
            <w:tcW w:w="106" w:type="dxa"/>
            <w:tcBorders>
              <w:left w:val="nil"/>
              <w:bottom w:val="nil"/>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4026" w:type="dxa"/>
            <w:gridSpan w:val="2"/>
            <w:tcBorders>
              <w:left w:val="nil"/>
              <w:bottom w:val="nil"/>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911" w:type="dxa"/>
            <w:tcBorders>
              <w:left w:val="nil"/>
              <w:bottom w:val="nil"/>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Opening</w:t>
            </w:r>
          </w:p>
        </w:tc>
        <w:tc>
          <w:tcPr>
            <w:tcW w:w="911" w:type="dxa"/>
            <w:tcBorders>
              <w:left w:val="nil"/>
              <w:bottom w:val="nil"/>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Actual</w:t>
            </w:r>
          </w:p>
        </w:tc>
        <w:tc>
          <w:tcPr>
            <w:tcW w:w="911" w:type="dxa"/>
            <w:tcBorders>
              <w:left w:val="nil"/>
              <w:bottom w:val="nil"/>
              <w:right w:val="single" w:sz="6" w:space="0" w:color="auto"/>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Budget</w:t>
            </w:r>
          </w:p>
        </w:tc>
      </w:tr>
      <w:tr w:rsidR="00FB2326" w:rsidRPr="00FB2326" w:rsidTr="00FB2326">
        <w:tc>
          <w:tcPr>
            <w:tcW w:w="911" w:type="dxa"/>
            <w:tcBorders>
              <w:top w:val="nil"/>
              <w:left w:val="single" w:sz="6" w:space="0" w:color="auto"/>
              <w:bottom w:val="single" w:sz="6" w:space="0" w:color="auto"/>
              <w:right w:val="nil"/>
            </w:tcBorders>
            <w:shd w:val="solid" w:color="000000" w:fill="auto"/>
          </w:tcPr>
          <w:p w:rsidR="00FB2326" w:rsidRPr="00FB2326" w:rsidRDefault="00FB2326" w:rsidP="00FB2326">
            <w:pPr>
              <w:pStyle w:val="Tabletextheading"/>
              <w:rPr>
                <w:rFonts w:eastAsiaTheme="minorEastAsia"/>
                <w:vertAlign w:val="superscript"/>
                <w:lang w:eastAsia="en-AU"/>
              </w:rPr>
            </w:pPr>
            <w:r w:rsidRPr="00FB2326">
              <w:rPr>
                <w:rFonts w:eastAsiaTheme="minorEastAsia"/>
                <w:lang w:eastAsia="en-AU"/>
              </w:rPr>
              <w:t>30 Sept</w:t>
            </w:r>
            <w:r w:rsidRPr="00FB2326">
              <w:rPr>
                <w:rFonts w:eastAsiaTheme="minorEastAsia"/>
                <w:vertAlign w:val="superscript"/>
                <w:lang w:eastAsia="en-AU"/>
              </w:rPr>
              <w:t xml:space="preserve"> (a)</w:t>
            </w:r>
          </w:p>
        </w:tc>
        <w:tc>
          <w:tcPr>
            <w:tcW w:w="106"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911"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vertAlign w:val="superscript"/>
                <w:lang w:eastAsia="en-AU"/>
              </w:rPr>
            </w:pPr>
            <w:r w:rsidRPr="00FB2326">
              <w:rPr>
                <w:rFonts w:eastAsiaTheme="minorEastAsia"/>
                <w:lang w:eastAsia="en-AU"/>
              </w:rPr>
              <w:t xml:space="preserve">1 Jul </w:t>
            </w:r>
            <w:r w:rsidRPr="00FB2326">
              <w:rPr>
                <w:rFonts w:eastAsiaTheme="minorEastAsia"/>
                <w:vertAlign w:val="superscript"/>
                <w:lang w:eastAsia="en-AU"/>
              </w:rPr>
              <w:t>(a)</w:t>
            </w:r>
          </w:p>
        </w:tc>
        <w:tc>
          <w:tcPr>
            <w:tcW w:w="911"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30 Sept</w:t>
            </w:r>
          </w:p>
        </w:tc>
        <w:tc>
          <w:tcPr>
            <w:tcW w:w="911" w:type="dxa"/>
            <w:tcBorders>
              <w:top w:val="nil"/>
              <w:left w:val="nil"/>
              <w:bottom w:val="single" w:sz="6" w:space="0" w:color="auto"/>
              <w:right w:val="single" w:sz="6" w:space="0" w:color="auto"/>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30 Jun</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24 755.0</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Buildings</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25 882.6</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26 178.7</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26 744.9</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s="Calibri"/>
                <w:color w:val="000000"/>
                <w:szCs w:val="22"/>
                <w:lang w:eastAsia="en-AU"/>
              </w:rPr>
            </w:pPr>
            <w:r w:rsidRPr="00FB2326">
              <w:rPr>
                <w:rFonts w:eastAsiaTheme="minorEastAsia"/>
                <w:color w:val="000000"/>
                <w:lang w:eastAsia="en-AU"/>
              </w:rPr>
              <w:t>(2 970.8)</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Buildings accumulated deprecation</w:t>
            </w:r>
          </w:p>
        </w:tc>
        <w:tc>
          <w:tcPr>
            <w:tcW w:w="911" w:type="dxa"/>
            <w:tcBorders>
              <w:top w:val="nil"/>
              <w:left w:val="nil"/>
              <w:bottom w:val="nil"/>
              <w:right w:val="nil"/>
            </w:tcBorders>
          </w:tcPr>
          <w:p w:rsidR="00FB2326" w:rsidRPr="00FB2326" w:rsidRDefault="00FB2326" w:rsidP="00FB2326">
            <w:pPr>
              <w:pStyle w:val="TableofFigures"/>
              <w:rPr>
                <w:rFonts w:eastAsiaTheme="minorEastAsia" w:cs="Calibri"/>
                <w:color w:val="000000"/>
                <w:szCs w:val="22"/>
                <w:lang w:eastAsia="en-AU"/>
              </w:rPr>
            </w:pPr>
            <w:r w:rsidRPr="00FB2326">
              <w:rPr>
                <w:rFonts w:eastAsiaTheme="minorEastAsia"/>
                <w:color w:val="000000"/>
                <w:lang w:eastAsia="en-AU"/>
              </w:rPr>
              <w:t>(1 403.8)</w:t>
            </w:r>
          </w:p>
        </w:tc>
        <w:tc>
          <w:tcPr>
            <w:tcW w:w="911" w:type="dxa"/>
            <w:tcBorders>
              <w:top w:val="nil"/>
              <w:left w:val="nil"/>
              <w:bottom w:val="nil"/>
              <w:right w:val="nil"/>
            </w:tcBorders>
          </w:tcPr>
          <w:p w:rsidR="00FB2326" w:rsidRPr="00FB2326" w:rsidRDefault="00FB2326" w:rsidP="00FB2326">
            <w:pPr>
              <w:pStyle w:val="TableofFigures"/>
              <w:rPr>
                <w:rFonts w:eastAsiaTheme="minorEastAsia" w:cs="Calibri"/>
                <w:color w:val="000000"/>
                <w:szCs w:val="22"/>
                <w:lang w:eastAsia="en-AU"/>
              </w:rPr>
            </w:pPr>
            <w:r w:rsidRPr="00FB2326">
              <w:rPr>
                <w:rFonts w:eastAsiaTheme="minorEastAsia"/>
                <w:color w:val="000000"/>
                <w:lang w:eastAsia="en-AU"/>
              </w:rPr>
              <w:t>(1 594.5)</w:t>
            </w:r>
          </w:p>
        </w:tc>
        <w:tc>
          <w:tcPr>
            <w:tcW w:w="911" w:type="dxa"/>
            <w:tcBorders>
              <w:top w:val="nil"/>
              <w:left w:val="nil"/>
              <w:bottom w:val="nil"/>
              <w:right w:val="nil"/>
            </w:tcBorders>
          </w:tcPr>
          <w:p w:rsidR="00FB2326" w:rsidRPr="00FB2326" w:rsidRDefault="00FB2326" w:rsidP="00FB2326">
            <w:pPr>
              <w:pStyle w:val="TableofFigures"/>
              <w:rPr>
                <w:rFonts w:eastAsiaTheme="minorEastAsia" w:cs="Calibri"/>
                <w:color w:val="000000"/>
                <w:szCs w:val="22"/>
                <w:lang w:eastAsia="en-AU"/>
              </w:rPr>
            </w:pPr>
            <w:r w:rsidRPr="00FB2326">
              <w:rPr>
                <w:rFonts w:eastAsiaTheme="minorEastAsia"/>
                <w:color w:val="000000"/>
                <w:lang w:eastAsia="en-AU"/>
              </w:rPr>
              <w:t>(2 424.9)</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21 784.2</w:t>
            </w:r>
          </w:p>
        </w:tc>
        <w:tc>
          <w:tcPr>
            <w:tcW w:w="106"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b/>
                <w:bCs/>
                <w:vertAlign w:val="superscript"/>
                <w:lang w:eastAsia="en-AU"/>
              </w:rPr>
            </w:pPr>
            <w:r w:rsidRPr="00FB2326">
              <w:rPr>
                <w:rFonts w:eastAsiaTheme="minorEastAsia"/>
                <w:b/>
                <w:bCs/>
                <w:lang w:eastAsia="en-AU"/>
              </w:rPr>
              <w:t>Buildings (written down value)</w:t>
            </w:r>
          </w:p>
        </w:tc>
        <w:tc>
          <w:tcPr>
            <w:tcW w:w="911" w:type="dxa"/>
            <w:tcBorders>
              <w:top w:val="nil"/>
              <w:left w:val="nil"/>
              <w:bottom w:val="nil"/>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24 478.8</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24 584.1</w:t>
            </w:r>
          </w:p>
        </w:tc>
        <w:tc>
          <w:tcPr>
            <w:tcW w:w="911" w:type="dxa"/>
            <w:tcBorders>
              <w:top w:val="nil"/>
              <w:left w:val="nil"/>
              <w:bottom w:val="nil"/>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24 320.1</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2 697.3</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Buildings leasehold</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2 820.9</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2 808.3</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2 837.6</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( 426.8)</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Buildings leasehold accumulated depreciation</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( 420.0)</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( 420.1)</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( 485.4)</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2 270.5</w:t>
            </w:r>
          </w:p>
        </w:tc>
        <w:tc>
          <w:tcPr>
            <w:tcW w:w="106"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b/>
                <w:bCs/>
                <w:lang w:eastAsia="en-AU"/>
              </w:rPr>
            </w:pPr>
            <w:r w:rsidRPr="00FB2326">
              <w:rPr>
                <w:rFonts w:eastAsiaTheme="minorEastAsia"/>
                <w:b/>
                <w:bCs/>
                <w:lang w:eastAsia="en-AU"/>
              </w:rPr>
              <w:t>Buildings leasehold (written down value)</w:t>
            </w:r>
          </w:p>
        </w:tc>
        <w:tc>
          <w:tcPr>
            <w:tcW w:w="911" w:type="dxa"/>
            <w:tcBorders>
              <w:top w:val="nil"/>
              <w:left w:val="nil"/>
              <w:bottom w:val="nil"/>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2 400.8</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2 388.2</w:t>
            </w:r>
          </w:p>
        </w:tc>
        <w:tc>
          <w:tcPr>
            <w:tcW w:w="911" w:type="dxa"/>
            <w:tcBorders>
              <w:top w:val="nil"/>
              <w:left w:val="nil"/>
              <w:bottom w:val="nil"/>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2 352.2</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37 546.3</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Land and national parks</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37 648.4</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37 669.4</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38 188.0</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1 279.2</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Infrastructure systems (written down value)</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1 247.8</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1 268.3</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1 327.3</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3 035.3</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Plant, equipment and vehicles (written down value)</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2 589.9</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2 538.5</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2 638.3</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22 072.5</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3767" w:type="dxa"/>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Roads and road networks (written down value)</w:t>
            </w:r>
          </w:p>
        </w:tc>
        <w:tc>
          <w:tcPr>
            <w:tcW w:w="1170" w:type="dxa"/>
            <w:gridSpan w:val="2"/>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22 103.8</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22 070.6</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24 768.0</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7 638.8</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Earthworks</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7 685.2</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7 685.2</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8 797.9</w:t>
            </w:r>
          </w:p>
        </w:tc>
      </w:tr>
      <w:tr w:rsidR="00FB2326" w:rsidRPr="00FB2326" w:rsidTr="00FB2326">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5 455.7</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c>
          <w:tcPr>
            <w:tcW w:w="4026" w:type="dxa"/>
            <w:gridSpan w:val="2"/>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Cultural assets (written down value)</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5 489.5</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5 488.2</w:t>
            </w:r>
          </w:p>
        </w:tc>
        <w:tc>
          <w:tcPr>
            <w:tcW w:w="91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5 480.4</w:t>
            </w:r>
          </w:p>
        </w:tc>
      </w:tr>
      <w:tr w:rsidR="00FB2326" w:rsidRPr="00FB2326" w:rsidTr="00FB2326">
        <w:tc>
          <w:tcPr>
            <w:tcW w:w="911"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101 082.5</w:t>
            </w:r>
          </w:p>
        </w:tc>
        <w:tc>
          <w:tcPr>
            <w:tcW w:w="106"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 xml:space="preserve"> </w:t>
            </w:r>
          </w:p>
        </w:tc>
        <w:tc>
          <w:tcPr>
            <w:tcW w:w="4026" w:type="dxa"/>
            <w:gridSpan w:val="2"/>
            <w:tcBorders>
              <w:top w:val="single" w:sz="6" w:space="0" w:color="auto"/>
              <w:left w:val="nil"/>
              <w:bottom w:val="single" w:sz="12" w:space="0" w:color="auto"/>
              <w:right w:val="nil"/>
            </w:tcBorders>
          </w:tcPr>
          <w:p w:rsidR="00FB2326" w:rsidRPr="00FB2326" w:rsidRDefault="00FB2326" w:rsidP="00FB2326">
            <w:pPr>
              <w:pStyle w:val="Tabletext"/>
              <w:rPr>
                <w:rFonts w:eastAsiaTheme="minorEastAsia"/>
                <w:b/>
                <w:bCs/>
                <w:lang w:eastAsia="en-AU"/>
              </w:rPr>
            </w:pPr>
            <w:r w:rsidRPr="00FB2326">
              <w:rPr>
                <w:rFonts w:eastAsiaTheme="minorEastAsia"/>
                <w:b/>
                <w:bCs/>
                <w:lang w:eastAsia="en-AU"/>
              </w:rPr>
              <w:t>Total land, buildings, infrastructure, plant and equipment</w:t>
            </w:r>
          </w:p>
        </w:tc>
        <w:tc>
          <w:tcPr>
            <w:tcW w:w="911"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103 644.2</w:t>
            </w:r>
          </w:p>
        </w:tc>
        <w:tc>
          <w:tcPr>
            <w:tcW w:w="911"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103 692.6</w:t>
            </w:r>
          </w:p>
        </w:tc>
        <w:tc>
          <w:tcPr>
            <w:tcW w:w="911"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107 872.2</w:t>
            </w:r>
          </w:p>
        </w:tc>
      </w:tr>
    </w:tbl>
    <w:p w:rsidR="00601700" w:rsidRPr="00DD55D5" w:rsidRDefault="00601700" w:rsidP="00601700">
      <w:pPr>
        <w:pStyle w:val="Notes"/>
      </w:pPr>
      <w:r w:rsidRPr="00DD55D5">
        <w:t>Note:</w:t>
      </w:r>
    </w:p>
    <w:p w:rsidR="00110F2C" w:rsidRDefault="00EB1486" w:rsidP="00EB1486">
      <w:pPr>
        <w:pStyle w:val="Notes"/>
      </w:pPr>
      <w:r w:rsidRPr="00EB1486">
        <w:t xml:space="preserve">(a) </w:t>
      </w:r>
      <w:r w:rsidR="00982795">
        <w:tab/>
      </w:r>
      <w:r w:rsidRPr="00EB1486">
        <w:t xml:space="preserve">Restated balances reflecting </w:t>
      </w:r>
      <w:r w:rsidR="00F515CD">
        <w:t>update</w:t>
      </w:r>
      <w:r w:rsidRPr="00EB1486">
        <w:t xml:space="preserve">s disclosed in the </w:t>
      </w:r>
      <w:r w:rsidR="008B5E8B" w:rsidRPr="008B5E8B">
        <w:rPr>
          <w:i w:val="0"/>
        </w:rPr>
        <w:t>2013-14 Financial Report</w:t>
      </w:r>
      <w:r w:rsidRPr="00EB1486">
        <w:t>.</w:t>
      </w:r>
    </w:p>
    <w:p w:rsidR="00173D1D" w:rsidRDefault="00173D1D">
      <w:pPr>
        <w:spacing w:after="0"/>
        <w:rPr>
          <w:rFonts w:ascii="Calibri" w:hAnsi="Calibri"/>
          <w:b/>
        </w:rPr>
      </w:pPr>
      <w:r>
        <w:br w:type="page"/>
      </w:r>
    </w:p>
    <w:p w:rsidR="00110F2C" w:rsidRDefault="00110F2C" w:rsidP="00110F2C">
      <w:pPr>
        <w:pStyle w:val="Heading5"/>
      </w:pPr>
      <w:r>
        <w:lastRenderedPageBreak/>
        <w:t>(b)</w:t>
      </w:r>
      <w:r>
        <w:tab/>
        <w:t>Land and buildings</w:t>
      </w:r>
    </w:p>
    <w:p w:rsidR="004B4691" w:rsidRPr="004B4691" w:rsidRDefault="00D06CB8"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4B4691" w:rsidRPr="004B4691" w:rsidTr="004B4691">
        <w:tc>
          <w:tcPr>
            <w:tcW w:w="92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4"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075"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p>
        </w:tc>
        <w:tc>
          <w:tcPr>
            <w:tcW w:w="921"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921" w:type="dxa"/>
            <w:tcBorders>
              <w:top w:val="single" w:sz="6" w:space="0" w:color="auto"/>
              <w:right w:val="single" w:sz="6" w:space="0" w:color="auto"/>
            </w:tcBorders>
            <w:shd w:val="solid" w:color="000000"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r>
      <w:tr w:rsidR="004B4691" w:rsidRPr="004B4691" w:rsidTr="004B4691">
        <w:tc>
          <w:tcPr>
            <w:tcW w:w="921" w:type="dxa"/>
            <w:tcBorders>
              <w:left w:val="single" w:sz="6" w:space="0" w:color="auto"/>
              <w:bottom w:val="nil"/>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w:t>
            </w:r>
          </w:p>
        </w:tc>
        <w:tc>
          <w:tcPr>
            <w:tcW w:w="14"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p>
        </w:tc>
        <w:tc>
          <w:tcPr>
            <w:tcW w:w="4075"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p>
        </w:tc>
        <w:tc>
          <w:tcPr>
            <w:tcW w:w="921" w:type="dxa"/>
            <w:tcBorders>
              <w:left w:val="nil"/>
              <w:bottom w:val="nil"/>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Opening</w:t>
            </w:r>
          </w:p>
        </w:tc>
        <w:tc>
          <w:tcPr>
            <w:tcW w:w="921" w:type="dxa"/>
            <w:tcBorders>
              <w:left w:val="nil"/>
              <w:bottom w:val="nil"/>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Actual</w:t>
            </w:r>
          </w:p>
        </w:tc>
        <w:tc>
          <w:tcPr>
            <w:tcW w:w="921" w:type="dxa"/>
            <w:tcBorders>
              <w:left w:val="nil"/>
              <w:bottom w:val="nil"/>
              <w:right w:val="single" w:sz="6" w:space="0" w:color="auto"/>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Budget</w:t>
            </w:r>
          </w:p>
        </w:tc>
      </w:tr>
      <w:tr w:rsidR="004B4691" w:rsidRPr="004B4691" w:rsidTr="004B4691">
        <w:tc>
          <w:tcPr>
            <w:tcW w:w="921" w:type="dxa"/>
            <w:tcBorders>
              <w:top w:val="nil"/>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30 Sept</w:t>
            </w:r>
          </w:p>
        </w:tc>
        <w:tc>
          <w:tcPr>
            <w:tcW w:w="14"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075"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1 Jul</w:t>
            </w:r>
          </w:p>
        </w:tc>
        <w:tc>
          <w:tcPr>
            <w:tcW w:w="921"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30 Sept</w:t>
            </w:r>
          </w:p>
        </w:tc>
        <w:tc>
          <w:tcPr>
            <w:tcW w:w="921" w:type="dxa"/>
            <w:tcBorders>
              <w:top w:val="nil"/>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30 Jun</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24 755.0</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Buildings</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25 882.6</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26 178.7</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26 744.9</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(2 970.8)</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i/>
                <w:iCs/>
                <w:vertAlign w:val="superscript"/>
                <w:lang w:eastAsia="en-AU"/>
              </w:rPr>
            </w:pPr>
            <w:r w:rsidRPr="004B4691">
              <w:rPr>
                <w:rFonts w:eastAsiaTheme="minorEastAsia"/>
                <w:i/>
                <w:iCs/>
                <w:lang w:eastAsia="en-AU"/>
              </w:rPr>
              <w:t>Accumulated depreciation</w:t>
            </w:r>
          </w:p>
        </w:tc>
        <w:tc>
          <w:tcPr>
            <w:tcW w:w="92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lang w:eastAsia="en-AU"/>
              </w:rPr>
              <w:t>(1 403.8)</w:t>
            </w:r>
          </w:p>
        </w:tc>
        <w:tc>
          <w:tcPr>
            <w:tcW w:w="92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lang w:eastAsia="en-AU"/>
              </w:rPr>
              <w:t>(1 594.5)</w:t>
            </w:r>
          </w:p>
        </w:tc>
        <w:tc>
          <w:tcPr>
            <w:tcW w:w="92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lang w:eastAsia="en-AU"/>
              </w:rPr>
              <w:t>(2 424.9)</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21 784.2</w:t>
            </w:r>
          </w:p>
        </w:tc>
        <w:tc>
          <w:tcPr>
            <w:tcW w:w="14"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b/>
                <w:bCs/>
                <w:vertAlign w:val="superscript"/>
                <w:lang w:eastAsia="en-AU"/>
              </w:rPr>
            </w:pPr>
            <w:r w:rsidRPr="004B4691">
              <w:rPr>
                <w:rFonts w:eastAsiaTheme="minorEastAsia"/>
                <w:b/>
                <w:bCs/>
                <w:lang w:eastAsia="en-AU"/>
              </w:rPr>
              <w:t>Buildings (written down value)</w:t>
            </w:r>
            <w:r w:rsidRPr="004B4691">
              <w:rPr>
                <w:rFonts w:eastAsiaTheme="minorEastAsia"/>
                <w:b/>
                <w:bCs/>
                <w:vertAlign w:val="superscript"/>
                <w:lang w:eastAsia="en-AU"/>
              </w:rPr>
              <w:t xml:space="preserve"> </w:t>
            </w:r>
          </w:p>
        </w:tc>
        <w:tc>
          <w:tcPr>
            <w:tcW w:w="921"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24 478.8</w:t>
            </w:r>
          </w:p>
        </w:tc>
        <w:tc>
          <w:tcPr>
            <w:tcW w:w="921" w:type="dxa"/>
            <w:tcBorders>
              <w:top w:val="nil"/>
              <w:left w:val="nil"/>
              <w:bottom w:val="nil"/>
              <w:right w:val="nil"/>
            </w:tcBorders>
          </w:tcPr>
          <w:p w:rsidR="004B4691" w:rsidRPr="004B4691" w:rsidRDefault="004B4691" w:rsidP="004B4691">
            <w:pPr>
              <w:pStyle w:val="TableofFigures"/>
              <w:rPr>
                <w:rFonts w:eastAsiaTheme="minorEastAsia"/>
                <w:b/>
                <w:lang w:eastAsia="en-AU"/>
              </w:rPr>
            </w:pPr>
            <w:r w:rsidRPr="004B4691">
              <w:rPr>
                <w:rFonts w:eastAsiaTheme="minorEastAsia"/>
                <w:b/>
                <w:lang w:eastAsia="en-AU"/>
              </w:rPr>
              <w:t>24 584.1</w:t>
            </w:r>
          </w:p>
        </w:tc>
        <w:tc>
          <w:tcPr>
            <w:tcW w:w="921" w:type="dxa"/>
            <w:tcBorders>
              <w:top w:val="nil"/>
              <w:left w:val="nil"/>
              <w:bottom w:val="nil"/>
              <w:right w:val="nil"/>
            </w:tcBorders>
          </w:tcPr>
          <w:p w:rsidR="004B4691" w:rsidRPr="004B4691" w:rsidRDefault="004B4691" w:rsidP="004B4691">
            <w:pPr>
              <w:pStyle w:val="TableofFigures"/>
              <w:rPr>
                <w:rFonts w:eastAsiaTheme="minorEastAsia"/>
                <w:b/>
                <w:lang w:eastAsia="en-AU"/>
              </w:rPr>
            </w:pPr>
            <w:r w:rsidRPr="004B4691">
              <w:rPr>
                <w:rFonts w:eastAsiaTheme="minorEastAsia"/>
                <w:b/>
                <w:lang w:eastAsia="en-AU"/>
              </w:rPr>
              <w:t>24 320.1</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2 697.3</w:t>
            </w:r>
          </w:p>
        </w:tc>
        <w:tc>
          <w:tcPr>
            <w:tcW w:w="14"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Buildings leasehold</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2 820.9</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2 808.3</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2 837.6</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( 426.8)</w:t>
            </w:r>
          </w:p>
        </w:tc>
        <w:tc>
          <w:tcPr>
            <w:tcW w:w="14"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i/>
                <w:iCs/>
                <w:lang w:eastAsia="en-AU"/>
              </w:rPr>
            </w:pPr>
            <w:r w:rsidRPr="004B4691">
              <w:rPr>
                <w:rFonts w:eastAsiaTheme="minorEastAsia"/>
                <w:i/>
                <w:iCs/>
                <w:lang w:eastAsia="en-AU"/>
              </w:rPr>
              <w:t>Buildings leasehold accumulated depreciation</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( 420.0)</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( 420.1)</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( 485.4)</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2 270.5</w:t>
            </w:r>
          </w:p>
        </w:tc>
        <w:tc>
          <w:tcPr>
            <w:tcW w:w="14"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b/>
                <w:bCs/>
                <w:vertAlign w:val="superscript"/>
                <w:lang w:eastAsia="en-AU"/>
              </w:rPr>
            </w:pPr>
            <w:r w:rsidRPr="004B4691">
              <w:rPr>
                <w:rFonts w:eastAsiaTheme="minorEastAsia"/>
                <w:b/>
                <w:bCs/>
                <w:lang w:eastAsia="en-AU"/>
              </w:rPr>
              <w:t>Buildings leasehold (written down value)</w:t>
            </w:r>
            <w:r w:rsidRPr="004B4691">
              <w:rPr>
                <w:rFonts w:eastAsiaTheme="minorEastAsia"/>
                <w:b/>
                <w:bCs/>
                <w:vertAlign w:val="superscript"/>
                <w:lang w:eastAsia="en-AU"/>
              </w:rPr>
              <w:t xml:space="preserve"> </w:t>
            </w:r>
          </w:p>
        </w:tc>
        <w:tc>
          <w:tcPr>
            <w:tcW w:w="921"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2 400.8</w:t>
            </w:r>
          </w:p>
        </w:tc>
        <w:tc>
          <w:tcPr>
            <w:tcW w:w="921" w:type="dxa"/>
            <w:tcBorders>
              <w:top w:val="nil"/>
              <w:left w:val="nil"/>
              <w:bottom w:val="nil"/>
              <w:right w:val="nil"/>
            </w:tcBorders>
          </w:tcPr>
          <w:p w:rsidR="004B4691" w:rsidRPr="004B4691" w:rsidRDefault="004B4691" w:rsidP="004B4691">
            <w:pPr>
              <w:pStyle w:val="TableofFigures"/>
              <w:rPr>
                <w:rFonts w:eastAsiaTheme="minorEastAsia"/>
                <w:b/>
                <w:lang w:eastAsia="en-AU"/>
              </w:rPr>
            </w:pPr>
            <w:r w:rsidRPr="004B4691">
              <w:rPr>
                <w:rFonts w:eastAsiaTheme="minorEastAsia"/>
                <w:b/>
                <w:lang w:eastAsia="en-AU"/>
              </w:rPr>
              <w:t>2 388.2</w:t>
            </w:r>
          </w:p>
        </w:tc>
        <w:tc>
          <w:tcPr>
            <w:tcW w:w="921" w:type="dxa"/>
            <w:tcBorders>
              <w:top w:val="nil"/>
              <w:left w:val="nil"/>
              <w:bottom w:val="nil"/>
              <w:right w:val="nil"/>
            </w:tcBorders>
          </w:tcPr>
          <w:p w:rsidR="004B4691" w:rsidRPr="004B4691" w:rsidRDefault="004B4691" w:rsidP="004B4691">
            <w:pPr>
              <w:pStyle w:val="TableofFigures"/>
              <w:rPr>
                <w:rFonts w:eastAsiaTheme="minorEastAsia"/>
                <w:b/>
                <w:lang w:eastAsia="en-AU"/>
              </w:rPr>
            </w:pPr>
            <w:r w:rsidRPr="004B4691">
              <w:rPr>
                <w:rFonts w:eastAsiaTheme="minorEastAsia"/>
                <w:b/>
                <w:lang w:eastAsia="en-AU"/>
              </w:rPr>
              <w:t>2 352.2</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35 860.8</w:t>
            </w:r>
          </w:p>
        </w:tc>
        <w:tc>
          <w:tcPr>
            <w:tcW w:w="14"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Land</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35 962.9</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35 984.0</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36 450.9</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1 685.5</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National parks and other 'land only' holdings</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1 685.5</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1 685.5</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1 737.1</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b/>
                <w:color w:val="000000"/>
                <w:lang w:eastAsia="en-AU"/>
              </w:rPr>
            </w:pPr>
            <w:r w:rsidRPr="004B4691">
              <w:rPr>
                <w:rFonts w:eastAsiaTheme="minorEastAsia"/>
                <w:b/>
                <w:color w:val="000000"/>
                <w:lang w:eastAsia="en-AU"/>
              </w:rPr>
              <w:t>37 546.3</w:t>
            </w:r>
          </w:p>
        </w:tc>
        <w:tc>
          <w:tcPr>
            <w:tcW w:w="14"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Land and national parks</w:t>
            </w:r>
          </w:p>
        </w:tc>
        <w:tc>
          <w:tcPr>
            <w:tcW w:w="921" w:type="dxa"/>
            <w:tcBorders>
              <w:top w:val="nil"/>
              <w:left w:val="nil"/>
              <w:bottom w:val="nil"/>
              <w:right w:val="nil"/>
            </w:tcBorders>
          </w:tcPr>
          <w:p w:rsidR="004B4691" w:rsidRPr="004B4691" w:rsidRDefault="004B4691" w:rsidP="004B4691">
            <w:pPr>
              <w:pStyle w:val="TableofFigures"/>
              <w:rPr>
                <w:rFonts w:eastAsiaTheme="minorEastAsia"/>
                <w:b/>
                <w:lang w:eastAsia="en-AU"/>
              </w:rPr>
            </w:pPr>
            <w:r w:rsidRPr="004B4691">
              <w:rPr>
                <w:rFonts w:eastAsiaTheme="minorEastAsia"/>
                <w:b/>
                <w:lang w:eastAsia="en-AU"/>
              </w:rPr>
              <w:t>37 648.4</w:t>
            </w:r>
          </w:p>
        </w:tc>
        <w:tc>
          <w:tcPr>
            <w:tcW w:w="921" w:type="dxa"/>
            <w:tcBorders>
              <w:top w:val="nil"/>
              <w:left w:val="nil"/>
              <w:bottom w:val="nil"/>
              <w:right w:val="nil"/>
            </w:tcBorders>
          </w:tcPr>
          <w:p w:rsidR="004B4691" w:rsidRPr="004B4691" w:rsidRDefault="004B4691" w:rsidP="004B4691">
            <w:pPr>
              <w:pStyle w:val="TableofFigures"/>
              <w:rPr>
                <w:rFonts w:eastAsiaTheme="minorEastAsia"/>
                <w:b/>
                <w:lang w:eastAsia="en-AU"/>
              </w:rPr>
            </w:pPr>
            <w:r w:rsidRPr="004B4691">
              <w:rPr>
                <w:rFonts w:eastAsiaTheme="minorEastAsia"/>
                <w:b/>
                <w:lang w:eastAsia="en-AU"/>
              </w:rPr>
              <w:t>37 669.4</w:t>
            </w:r>
          </w:p>
        </w:tc>
        <w:tc>
          <w:tcPr>
            <w:tcW w:w="921" w:type="dxa"/>
            <w:tcBorders>
              <w:top w:val="nil"/>
              <w:left w:val="nil"/>
              <w:bottom w:val="nil"/>
              <w:right w:val="nil"/>
            </w:tcBorders>
          </w:tcPr>
          <w:p w:rsidR="004B4691" w:rsidRPr="004B4691" w:rsidRDefault="004B4691" w:rsidP="004B4691">
            <w:pPr>
              <w:pStyle w:val="TableofFigures"/>
              <w:rPr>
                <w:rFonts w:eastAsiaTheme="minorEastAsia"/>
                <w:b/>
                <w:lang w:eastAsia="en-AU"/>
              </w:rPr>
            </w:pPr>
            <w:r w:rsidRPr="004B4691">
              <w:rPr>
                <w:rFonts w:eastAsiaTheme="minorEastAsia"/>
                <w:b/>
                <w:lang w:eastAsia="en-AU"/>
              </w:rPr>
              <w:t>38 188.0</w:t>
            </w:r>
          </w:p>
        </w:tc>
      </w:tr>
      <w:tr w:rsidR="004B4691" w:rsidRPr="004B4691" w:rsidTr="004B4691">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61 601.0</w:t>
            </w:r>
          </w:p>
        </w:tc>
        <w:tc>
          <w:tcPr>
            <w:tcW w:w="14"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lang w:eastAsia="en-AU"/>
              </w:rPr>
            </w:pPr>
          </w:p>
        </w:tc>
        <w:tc>
          <w:tcPr>
            <w:tcW w:w="4075"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Total land and buildings</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64 528.0</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64 641.8</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64 860.3</w:t>
            </w:r>
          </w:p>
        </w:tc>
      </w:tr>
    </w:tbl>
    <w:p w:rsidR="00110F2C" w:rsidRDefault="00110F2C" w:rsidP="00D06CB8"/>
    <w:p w:rsidR="00B95779" w:rsidRDefault="00B95779" w:rsidP="00D06CB8"/>
    <w:p w:rsidR="00110F2C" w:rsidRDefault="00110F2C" w:rsidP="00110F2C">
      <w:pPr>
        <w:pStyle w:val="Heading5"/>
      </w:pPr>
      <w:r>
        <w:t>(c)</w:t>
      </w:r>
      <w:r>
        <w:tab/>
        <w:t>Plant and equipment and vehicles, and infrastructure systems</w:t>
      </w:r>
    </w:p>
    <w:p w:rsidR="00FB2326" w:rsidRPr="00FB2326" w:rsidRDefault="006516D4" w:rsidP="00FB2326">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FB2326" w:rsidRPr="00FB2326" w:rsidTr="00FB2326">
        <w:tc>
          <w:tcPr>
            <w:tcW w:w="921" w:type="dxa"/>
            <w:tcBorders>
              <w:top w:val="single" w:sz="6" w:space="0" w:color="auto"/>
              <w:left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2013-14</w:t>
            </w:r>
          </w:p>
        </w:tc>
        <w:tc>
          <w:tcPr>
            <w:tcW w:w="14"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4075"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921"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p>
        </w:tc>
        <w:tc>
          <w:tcPr>
            <w:tcW w:w="921"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2014-15</w:t>
            </w:r>
          </w:p>
        </w:tc>
        <w:tc>
          <w:tcPr>
            <w:tcW w:w="921" w:type="dxa"/>
            <w:tcBorders>
              <w:top w:val="single" w:sz="6" w:space="0" w:color="auto"/>
              <w:right w:val="single" w:sz="6" w:space="0" w:color="auto"/>
            </w:tcBorders>
            <w:shd w:val="solid" w:color="000000" w:fill="auto"/>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r>
      <w:tr w:rsidR="00FB2326" w:rsidRPr="00FB2326" w:rsidTr="00FB2326">
        <w:tc>
          <w:tcPr>
            <w:tcW w:w="921" w:type="dxa"/>
            <w:tcBorders>
              <w:left w:val="single" w:sz="6" w:space="0" w:color="auto"/>
              <w:bottom w:val="nil"/>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Actual</w:t>
            </w:r>
          </w:p>
        </w:tc>
        <w:tc>
          <w:tcPr>
            <w:tcW w:w="14" w:type="dxa"/>
            <w:tcBorders>
              <w:left w:val="nil"/>
              <w:bottom w:val="nil"/>
              <w:right w:val="nil"/>
            </w:tcBorders>
            <w:shd w:val="solid" w:color="000000" w:fill="auto"/>
          </w:tcPr>
          <w:p w:rsidR="00FB2326" w:rsidRPr="00FB2326" w:rsidRDefault="00FB2326" w:rsidP="00FB2326">
            <w:pPr>
              <w:pStyle w:val="Tabletextheading"/>
              <w:rPr>
                <w:rFonts w:eastAsiaTheme="minorEastAsia"/>
                <w:lang w:eastAsia="en-AU"/>
              </w:rPr>
            </w:pPr>
          </w:p>
        </w:tc>
        <w:tc>
          <w:tcPr>
            <w:tcW w:w="4075" w:type="dxa"/>
            <w:tcBorders>
              <w:left w:val="nil"/>
              <w:bottom w:val="nil"/>
              <w:right w:val="nil"/>
            </w:tcBorders>
            <w:shd w:val="solid" w:color="000000" w:fill="auto"/>
          </w:tcPr>
          <w:p w:rsidR="00FB2326" w:rsidRPr="00FB2326" w:rsidRDefault="00FB2326" w:rsidP="00FB2326">
            <w:pPr>
              <w:pStyle w:val="Tabletextheading"/>
              <w:rPr>
                <w:rFonts w:eastAsiaTheme="minorEastAsia"/>
                <w:lang w:eastAsia="en-AU"/>
              </w:rPr>
            </w:pPr>
          </w:p>
        </w:tc>
        <w:tc>
          <w:tcPr>
            <w:tcW w:w="921" w:type="dxa"/>
            <w:tcBorders>
              <w:left w:val="nil"/>
              <w:bottom w:val="nil"/>
              <w:right w:val="nil"/>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Opening</w:t>
            </w:r>
          </w:p>
        </w:tc>
        <w:tc>
          <w:tcPr>
            <w:tcW w:w="921" w:type="dxa"/>
            <w:tcBorders>
              <w:left w:val="nil"/>
              <w:bottom w:val="nil"/>
              <w:right w:val="nil"/>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Actual</w:t>
            </w:r>
          </w:p>
        </w:tc>
        <w:tc>
          <w:tcPr>
            <w:tcW w:w="921" w:type="dxa"/>
            <w:tcBorders>
              <w:left w:val="nil"/>
              <w:bottom w:val="nil"/>
              <w:right w:val="single" w:sz="6" w:space="0" w:color="auto"/>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Budget</w:t>
            </w:r>
          </w:p>
        </w:tc>
      </w:tr>
      <w:tr w:rsidR="00FB2326" w:rsidRPr="00FB2326" w:rsidTr="00FB2326">
        <w:tc>
          <w:tcPr>
            <w:tcW w:w="921" w:type="dxa"/>
            <w:tcBorders>
              <w:top w:val="nil"/>
              <w:left w:val="single" w:sz="6" w:space="0" w:color="auto"/>
              <w:bottom w:val="single" w:sz="6" w:space="0" w:color="auto"/>
              <w:right w:val="nil"/>
            </w:tcBorders>
            <w:shd w:val="solid" w:color="000000" w:fill="auto"/>
          </w:tcPr>
          <w:p w:rsidR="00FB2326" w:rsidRPr="00FB2326" w:rsidRDefault="00FB2326" w:rsidP="00FB2326">
            <w:pPr>
              <w:pStyle w:val="Tabletextheading"/>
              <w:rPr>
                <w:rFonts w:eastAsiaTheme="minorEastAsia"/>
                <w:vertAlign w:val="superscript"/>
                <w:lang w:eastAsia="en-AU"/>
              </w:rPr>
            </w:pPr>
            <w:r w:rsidRPr="00FB2326">
              <w:rPr>
                <w:rFonts w:eastAsiaTheme="minorEastAsia"/>
                <w:lang w:eastAsia="en-AU"/>
              </w:rPr>
              <w:t xml:space="preserve">30 Sept </w:t>
            </w:r>
            <w:r w:rsidRPr="00FB2326">
              <w:rPr>
                <w:rFonts w:eastAsiaTheme="minorEastAsia"/>
                <w:vertAlign w:val="superscript"/>
                <w:lang w:eastAsia="en-AU"/>
              </w:rPr>
              <w:t>(a)</w:t>
            </w:r>
          </w:p>
        </w:tc>
        <w:tc>
          <w:tcPr>
            <w:tcW w:w="14"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4075"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921"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1 Jul</w:t>
            </w:r>
          </w:p>
        </w:tc>
        <w:tc>
          <w:tcPr>
            <w:tcW w:w="921"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30 Sept</w:t>
            </w:r>
          </w:p>
        </w:tc>
        <w:tc>
          <w:tcPr>
            <w:tcW w:w="921" w:type="dxa"/>
            <w:tcBorders>
              <w:top w:val="nil"/>
              <w:left w:val="nil"/>
              <w:bottom w:val="single" w:sz="6" w:space="0" w:color="auto"/>
              <w:right w:val="single" w:sz="6" w:space="0" w:color="auto"/>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30 Jun</w:t>
            </w:r>
          </w:p>
        </w:tc>
      </w:tr>
      <w:tr w:rsidR="00FB2326" w:rsidRPr="00FB2326" w:rsidTr="00FB2326">
        <w:tc>
          <w:tcPr>
            <w:tcW w:w="92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1 716.3</w:t>
            </w:r>
          </w:p>
        </w:tc>
        <w:tc>
          <w:tcPr>
            <w:tcW w:w="14" w:type="dxa"/>
            <w:tcBorders>
              <w:top w:val="nil"/>
              <w:left w:val="nil"/>
              <w:bottom w:val="nil"/>
              <w:right w:val="nil"/>
            </w:tcBorders>
          </w:tcPr>
          <w:p w:rsidR="00FB2326" w:rsidRPr="00FB2326" w:rsidRDefault="00FB2326" w:rsidP="00FB2326">
            <w:pPr>
              <w:pStyle w:val="TableofFigures"/>
              <w:rPr>
                <w:rFonts w:eastAsiaTheme="minorEastAsia"/>
                <w:lang w:eastAsia="en-AU"/>
              </w:rPr>
            </w:pPr>
          </w:p>
        </w:tc>
        <w:tc>
          <w:tcPr>
            <w:tcW w:w="4075" w:type="dxa"/>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Infrastructure systems</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1 716.2</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1 743.1</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1 827.7</w:t>
            </w:r>
          </w:p>
        </w:tc>
      </w:tr>
      <w:tr w:rsidR="00FB2326" w:rsidRPr="00FB2326" w:rsidTr="00FB2326">
        <w:tc>
          <w:tcPr>
            <w:tcW w:w="92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( 437.1)</w:t>
            </w:r>
          </w:p>
        </w:tc>
        <w:tc>
          <w:tcPr>
            <w:tcW w:w="14" w:type="dxa"/>
            <w:tcBorders>
              <w:top w:val="nil"/>
              <w:left w:val="nil"/>
              <w:bottom w:val="nil"/>
              <w:right w:val="nil"/>
            </w:tcBorders>
          </w:tcPr>
          <w:p w:rsidR="00FB2326" w:rsidRPr="00FB2326" w:rsidRDefault="00FB2326" w:rsidP="00FB2326">
            <w:pPr>
              <w:pStyle w:val="TableofFigures"/>
              <w:rPr>
                <w:rFonts w:eastAsiaTheme="minorEastAsia"/>
                <w:lang w:eastAsia="en-AU"/>
              </w:rPr>
            </w:pPr>
          </w:p>
        </w:tc>
        <w:tc>
          <w:tcPr>
            <w:tcW w:w="4075" w:type="dxa"/>
            <w:tcBorders>
              <w:top w:val="nil"/>
              <w:left w:val="nil"/>
              <w:bottom w:val="nil"/>
              <w:right w:val="nil"/>
            </w:tcBorders>
          </w:tcPr>
          <w:p w:rsidR="00FB2326" w:rsidRPr="00FB2326" w:rsidRDefault="00FB2326" w:rsidP="00FB2326">
            <w:pPr>
              <w:pStyle w:val="Tabletext"/>
              <w:rPr>
                <w:rFonts w:eastAsiaTheme="minorEastAsia"/>
                <w:i/>
                <w:iCs/>
                <w:lang w:eastAsia="en-AU"/>
              </w:rPr>
            </w:pPr>
            <w:r w:rsidRPr="00FB2326">
              <w:rPr>
                <w:rFonts w:eastAsiaTheme="minorEastAsia"/>
                <w:i/>
                <w:iCs/>
                <w:lang w:eastAsia="en-AU"/>
              </w:rPr>
              <w:t>Accumulated depreciation</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( 468.4)</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( 474.8)</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( 500.3)</w:t>
            </w:r>
          </w:p>
        </w:tc>
      </w:tr>
      <w:tr w:rsidR="00FB2326" w:rsidRPr="00FB2326" w:rsidTr="00FB2326">
        <w:tc>
          <w:tcPr>
            <w:tcW w:w="921" w:type="dxa"/>
            <w:tcBorders>
              <w:top w:val="nil"/>
              <w:left w:val="nil"/>
              <w:bottom w:val="nil"/>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1 279.2</w:t>
            </w:r>
          </w:p>
        </w:tc>
        <w:tc>
          <w:tcPr>
            <w:tcW w:w="14"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p>
        </w:tc>
        <w:tc>
          <w:tcPr>
            <w:tcW w:w="4075" w:type="dxa"/>
            <w:tcBorders>
              <w:top w:val="nil"/>
              <w:left w:val="nil"/>
              <w:bottom w:val="nil"/>
              <w:right w:val="nil"/>
            </w:tcBorders>
          </w:tcPr>
          <w:p w:rsidR="00FB2326" w:rsidRPr="00FB2326" w:rsidRDefault="00FB2326" w:rsidP="00FB2326">
            <w:pPr>
              <w:pStyle w:val="Tabletext"/>
              <w:rPr>
                <w:rFonts w:eastAsiaTheme="minorEastAsia"/>
                <w:b/>
                <w:bCs/>
                <w:vertAlign w:val="superscript"/>
                <w:lang w:eastAsia="en-AU"/>
              </w:rPr>
            </w:pPr>
            <w:r w:rsidRPr="00FB2326">
              <w:rPr>
                <w:rFonts w:eastAsiaTheme="minorEastAsia"/>
                <w:b/>
                <w:bCs/>
                <w:lang w:eastAsia="en-AU"/>
              </w:rPr>
              <w:t>Infrastructure systems (written down value)</w:t>
            </w:r>
          </w:p>
        </w:tc>
        <w:tc>
          <w:tcPr>
            <w:tcW w:w="921"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1 247.8</w:t>
            </w:r>
          </w:p>
        </w:tc>
        <w:tc>
          <w:tcPr>
            <w:tcW w:w="921" w:type="dxa"/>
            <w:tcBorders>
              <w:top w:val="nil"/>
              <w:left w:val="nil"/>
              <w:bottom w:val="nil"/>
              <w:right w:val="nil"/>
            </w:tcBorders>
          </w:tcPr>
          <w:p w:rsidR="00FB2326" w:rsidRPr="00FB2326" w:rsidRDefault="00FB2326" w:rsidP="00FB2326">
            <w:pPr>
              <w:pStyle w:val="TableofFigures"/>
              <w:rPr>
                <w:rFonts w:eastAsiaTheme="minorEastAsia"/>
                <w:b/>
                <w:lang w:eastAsia="en-AU"/>
              </w:rPr>
            </w:pPr>
            <w:r w:rsidRPr="00FB2326">
              <w:rPr>
                <w:rFonts w:eastAsiaTheme="minorEastAsia"/>
                <w:b/>
                <w:lang w:eastAsia="en-AU"/>
              </w:rPr>
              <w:t>1 268.3</w:t>
            </w:r>
          </w:p>
        </w:tc>
        <w:tc>
          <w:tcPr>
            <w:tcW w:w="921"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1 327.3</w:t>
            </w:r>
          </w:p>
        </w:tc>
      </w:tr>
      <w:tr w:rsidR="00FB2326" w:rsidRPr="00FB2326" w:rsidTr="00FB2326">
        <w:tc>
          <w:tcPr>
            <w:tcW w:w="92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6 114.5</w:t>
            </w:r>
          </w:p>
        </w:tc>
        <w:tc>
          <w:tcPr>
            <w:tcW w:w="14" w:type="dxa"/>
            <w:tcBorders>
              <w:top w:val="nil"/>
              <w:left w:val="nil"/>
              <w:bottom w:val="nil"/>
              <w:right w:val="nil"/>
            </w:tcBorders>
          </w:tcPr>
          <w:p w:rsidR="00FB2326" w:rsidRPr="00FB2326" w:rsidRDefault="00FB2326" w:rsidP="00FB2326">
            <w:pPr>
              <w:pStyle w:val="TableofFigures"/>
              <w:rPr>
                <w:rFonts w:eastAsiaTheme="minorEastAsia"/>
                <w:lang w:eastAsia="en-AU"/>
              </w:rPr>
            </w:pPr>
          </w:p>
        </w:tc>
        <w:tc>
          <w:tcPr>
            <w:tcW w:w="4075" w:type="dxa"/>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Plant, equipment and vehicles</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5 876.1</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5 895.6</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6 375.5</w:t>
            </w:r>
          </w:p>
        </w:tc>
      </w:tr>
      <w:tr w:rsidR="00FB2326" w:rsidRPr="00FB2326" w:rsidTr="00FB2326">
        <w:tc>
          <w:tcPr>
            <w:tcW w:w="921" w:type="dxa"/>
            <w:tcBorders>
              <w:top w:val="nil"/>
              <w:left w:val="nil"/>
              <w:bottom w:val="nil"/>
              <w:right w:val="nil"/>
            </w:tcBorders>
          </w:tcPr>
          <w:p w:rsidR="00FB2326" w:rsidRPr="00FB2326" w:rsidRDefault="00FB2326" w:rsidP="00FB2326">
            <w:pPr>
              <w:pStyle w:val="TableofFigures"/>
              <w:rPr>
                <w:rFonts w:eastAsiaTheme="minorEastAsia" w:cs="Calibri"/>
                <w:color w:val="000000"/>
                <w:szCs w:val="22"/>
                <w:lang w:eastAsia="en-AU"/>
              </w:rPr>
            </w:pPr>
            <w:r w:rsidRPr="00FB2326">
              <w:rPr>
                <w:rFonts w:eastAsiaTheme="minorEastAsia"/>
                <w:color w:val="000000"/>
                <w:lang w:eastAsia="en-AU"/>
              </w:rPr>
              <w:t>(3 315.8)</w:t>
            </w:r>
          </w:p>
        </w:tc>
        <w:tc>
          <w:tcPr>
            <w:tcW w:w="14" w:type="dxa"/>
            <w:tcBorders>
              <w:top w:val="nil"/>
              <w:left w:val="nil"/>
              <w:bottom w:val="nil"/>
              <w:right w:val="nil"/>
            </w:tcBorders>
          </w:tcPr>
          <w:p w:rsidR="00FB2326" w:rsidRPr="00FB2326" w:rsidRDefault="00FB2326" w:rsidP="00FB2326">
            <w:pPr>
              <w:pStyle w:val="TableofFigures"/>
              <w:rPr>
                <w:rFonts w:eastAsiaTheme="minorEastAsia"/>
                <w:lang w:eastAsia="en-AU"/>
              </w:rPr>
            </w:pPr>
          </w:p>
        </w:tc>
        <w:tc>
          <w:tcPr>
            <w:tcW w:w="4075" w:type="dxa"/>
            <w:tcBorders>
              <w:top w:val="nil"/>
              <w:left w:val="nil"/>
              <w:bottom w:val="nil"/>
              <w:right w:val="nil"/>
            </w:tcBorders>
          </w:tcPr>
          <w:p w:rsidR="00FB2326" w:rsidRPr="00FB2326" w:rsidRDefault="00FB2326" w:rsidP="00FB2326">
            <w:pPr>
              <w:pStyle w:val="Tabletext"/>
              <w:rPr>
                <w:rFonts w:eastAsiaTheme="minorEastAsia"/>
                <w:i/>
                <w:iCs/>
                <w:lang w:eastAsia="en-AU"/>
              </w:rPr>
            </w:pPr>
            <w:r w:rsidRPr="00FB2326">
              <w:rPr>
                <w:rFonts w:eastAsiaTheme="minorEastAsia"/>
                <w:i/>
                <w:iCs/>
                <w:lang w:eastAsia="en-AU"/>
              </w:rPr>
              <w:t>Accumulated depreciation</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(3 495.2)</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(3 557.4)</w:t>
            </w:r>
          </w:p>
        </w:tc>
        <w:tc>
          <w:tcPr>
            <w:tcW w:w="921" w:type="dxa"/>
            <w:tcBorders>
              <w:top w:val="nil"/>
              <w:left w:val="nil"/>
              <w:bottom w:val="nil"/>
              <w:right w:val="nil"/>
            </w:tcBorders>
          </w:tcPr>
          <w:p w:rsidR="00FB2326" w:rsidRPr="00FB2326" w:rsidRDefault="00FB2326" w:rsidP="00FB2326">
            <w:pPr>
              <w:pStyle w:val="TableofFigures"/>
              <w:rPr>
                <w:rFonts w:eastAsiaTheme="minorEastAsia" w:cs="Calibri"/>
                <w:color w:val="000000"/>
                <w:szCs w:val="22"/>
                <w:lang w:eastAsia="en-AU"/>
              </w:rPr>
            </w:pPr>
            <w:r w:rsidRPr="00FB2326">
              <w:rPr>
                <w:rFonts w:eastAsiaTheme="minorEastAsia"/>
                <w:lang w:eastAsia="en-AU"/>
              </w:rPr>
              <w:t>(3 920.9)</w:t>
            </w:r>
          </w:p>
        </w:tc>
      </w:tr>
      <w:tr w:rsidR="00FB2326" w:rsidRPr="00FB2326" w:rsidTr="00FB2326">
        <w:tc>
          <w:tcPr>
            <w:tcW w:w="92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 xml:space="preserve"> 426.3</w:t>
            </w:r>
          </w:p>
        </w:tc>
        <w:tc>
          <w:tcPr>
            <w:tcW w:w="14" w:type="dxa"/>
            <w:tcBorders>
              <w:top w:val="nil"/>
              <w:left w:val="nil"/>
              <w:bottom w:val="nil"/>
              <w:right w:val="nil"/>
            </w:tcBorders>
          </w:tcPr>
          <w:p w:rsidR="00FB2326" w:rsidRPr="00FB2326" w:rsidRDefault="00FB2326" w:rsidP="00FB2326">
            <w:pPr>
              <w:pStyle w:val="TableofFigures"/>
              <w:rPr>
                <w:rFonts w:eastAsiaTheme="minorEastAsia"/>
                <w:lang w:eastAsia="en-AU"/>
              </w:rPr>
            </w:pPr>
          </w:p>
        </w:tc>
        <w:tc>
          <w:tcPr>
            <w:tcW w:w="4075" w:type="dxa"/>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Leased plant, equipment and vehicles</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413.0</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413.0</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413.3</w:t>
            </w:r>
          </w:p>
        </w:tc>
      </w:tr>
      <w:tr w:rsidR="00FB2326" w:rsidRPr="00FB2326" w:rsidTr="00FB2326">
        <w:tc>
          <w:tcPr>
            <w:tcW w:w="921"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( 189.7)</w:t>
            </w:r>
          </w:p>
        </w:tc>
        <w:tc>
          <w:tcPr>
            <w:tcW w:w="14" w:type="dxa"/>
            <w:tcBorders>
              <w:top w:val="nil"/>
              <w:left w:val="nil"/>
              <w:bottom w:val="nil"/>
              <w:right w:val="nil"/>
            </w:tcBorders>
          </w:tcPr>
          <w:p w:rsidR="00FB2326" w:rsidRPr="00FB2326" w:rsidRDefault="00FB2326" w:rsidP="00FB2326">
            <w:pPr>
              <w:pStyle w:val="TableofFigures"/>
              <w:rPr>
                <w:rFonts w:eastAsiaTheme="minorEastAsia"/>
                <w:lang w:eastAsia="en-AU"/>
              </w:rPr>
            </w:pPr>
          </w:p>
        </w:tc>
        <w:tc>
          <w:tcPr>
            <w:tcW w:w="4075" w:type="dxa"/>
            <w:tcBorders>
              <w:top w:val="nil"/>
              <w:left w:val="nil"/>
              <w:bottom w:val="nil"/>
              <w:right w:val="nil"/>
            </w:tcBorders>
          </w:tcPr>
          <w:p w:rsidR="00FB2326" w:rsidRPr="00FB2326" w:rsidRDefault="00FB2326" w:rsidP="00FB2326">
            <w:pPr>
              <w:pStyle w:val="Tabletext"/>
              <w:rPr>
                <w:rFonts w:eastAsiaTheme="minorEastAsia"/>
                <w:i/>
                <w:iCs/>
                <w:lang w:eastAsia="en-AU"/>
              </w:rPr>
            </w:pPr>
            <w:r w:rsidRPr="00FB2326">
              <w:rPr>
                <w:rFonts w:eastAsiaTheme="minorEastAsia"/>
                <w:i/>
                <w:iCs/>
                <w:lang w:eastAsia="en-AU"/>
              </w:rPr>
              <w:t>Accumulated depreciation</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( 204.0)</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( 212.8)</w:t>
            </w:r>
          </w:p>
        </w:tc>
        <w:tc>
          <w:tcPr>
            <w:tcW w:w="921"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( 229.6)</w:t>
            </w:r>
          </w:p>
        </w:tc>
      </w:tr>
      <w:tr w:rsidR="00FB2326" w:rsidRPr="00FB2326" w:rsidTr="00FB2326">
        <w:tc>
          <w:tcPr>
            <w:tcW w:w="921" w:type="dxa"/>
            <w:tcBorders>
              <w:top w:val="nil"/>
              <w:left w:val="nil"/>
              <w:bottom w:val="nil"/>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3 035.3</w:t>
            </w:r>
          </w:p>
        </w:tc>
        <w:tc>
          <w:tcPr>
            <w:tcW w:w="14"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p>
        </w:tc>
        <w:tc>
          <w:tcPr>
            <w:tcW w:w="4075" w:type="dxa"/>
            <w:tcBorders>
              <w:top w:val="nil"/>
              <w:left w:val="nil"/>
              <w:bottom w:val="nil"/>
              <w:right w:val="nil"/>
            </w:tcBorders>
          </w:tcPr>
          <w:p w:rsidR="00FB2326" w:rsidRPr="00FB2326" w:rsidRDefault="00FB2326" w:rsidP="00FB2326">
            <w:pPr>
              <w:pStyle w:val="Tabletext"/>
              <w:rPr>
                <w:rFonts w:eastAsiaTheme="minorEastAsia"/>
                <w:b/>
                <w:bCs/>
                <w:lang w:eastAsia="en-AU"/>
              </w:rPr>
            </w:pPr>
            <w:r w:rsidRPr="00FB2326">
              <w:rPr>
                <w:rFonts w:eastAsiaTheme="minorEastAsia"/>
                <w:b/>
                <w:bCs/>
                <w:lang w:eastAsia="en-AU"/>
              </w:rPr>
              <w:t>Plant, equipment and vehicles (written down value)</w:t>
            </w:r>
          </w:p>
        </w:tc>
        <w:tc>
          <w:tcPr>
            <w:tcW w:w="921"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2 589.9</w:t>
            </w:r>
          </w:p>
        </w:tc>
        <w:tc>
          <w:tcPr>
            <w:tcW w:w="921" w:type="dxa"/>
            <w:tcBorders>
              <w:top w:val="nil"/>
              <w:left w:val="nil"/>
              <w:bottom w:val="nil"/>
              <w:right w:val="nil"/>
            </w:tcBorders>
          </w:tcPr>
          <w:p w:rsidR="00FB2326" w:rsidRPr="00FB2326" w:rsidRDefault="00FB2326" w:rsidP="00FB2326">
            <w:pPr>
              <w:pStyle w:val="TableofFigures"/>
              <w:rPr>
                <w:rFonts w:eastAsiaTheme="minorEastAsia"/>
                <w:b/>
                <w:lang w:eastAsia="en-AU"/>
              </w:rPr>
            </w:pPr>
            <w:r w:rsidRPr="00FB2326">
              <w:rPr>
                <w:rFonts w:eastAsiaTheme="minorEastAsia"/>
                <w:b/>
                <w:lang w:eastAsia="en-AU"/>
              </w:rPr>
              <w:t>2 538.5</w:t>
            </w:r>
          </w:p>
        </w:tc>
        <w:tc>
          <w:tcPr>
            <w:tcW w:w="921"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2 638.3</w:t>
            </w:r>
          </w:p>
        </w:tc>
      </w:tr>
      <w:tr w:rsidR="00FB2326" w:rsidRPr="00FB2326" w:rsidTr="00FB2326">
        <w:tc>
          <w:tcPr>
            <w:tcW w:w="921"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4 314.5</w:t>
            </w:r>
          </w:p>
        </w:tc>
        <w:tc>
          <w:tcPr>
            <w:tcW w:w="14"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lang w:eastAsia="en-AU"/>
              </w:rPr>
            </w:pPr>
          </w:p>
        </w:tc>
        <w:tc>
          <w:tcPr>
            <w:tcW w:w="4075" w:type="dxa"/>
            <w:tcBorders>
              <w:top w:val="single" w:sz="6" w:space="0" w:color="auto"/>
              <w:left w:val="nil"/>
              <w:bottom w:val="single" w:sz="12" w:space="0" w:color="auto"/>
              <w:right w:val="nil"/>
            </w:tcBorders>
          </w:tcPr>
          <w:p w:rsidR="00FB2326" w:rsidRPr="00FB2326" w:rsidRDefault="00FB2326" w:rsidP="00FB2326">
            <w:pPr>
              <w:pStyle w:val="Tabletext"/>
              <w:rPr>
                <w:rFonts w:eastAsiaTheme="minorEastAsia"/>
                <w:b/>
                <w:bCs/>
                <w:lang w:eastAsia="en-AU"/>
              </w:rPr>
            </w:pPr>
            <w:r w:rsidRPr="00FB2326">
              <w:rPr>
                <w:rFonts w:eastAsiaTheme="minorEastAsia"/>
                <w:b/>
                <w:bCs/>
                <w:lang w:eastAsia="en-AU"/>
              </w:rPr>
              <w:t>Total plant, equipment and vehicles, and infrastructure systems</w:t>
            </w:r>
          </w:p>
        </w:tc>
        <w:tc>
          <w:tcPr>
            <w:tcW w:w="921"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3 837.7</w:t>
            </w:r>
          </w:p>
        </w:tc>
        <w:tc>
          <w:tcPr>
            <w:tcW w:w="921"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3 806.8</w:t>
            </w:r>
          </w:p>
        </w:tc>
        <w:tc>
          <w:tcPr>
            <w:tcW w:w="921"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3 965.6</w:t>
            </w:r>
          </w:p>
        </w:tc>
      </w:tr>
    </w:tbl>
    <w:p w:rsidR="00500E3A" w:rsidRPr="00DD55D5" w:rsidRDefault="00500E3A" w:rsidP="00500E3A">
      <w:pPr>
        <w:pStyle w:val="Notes"/>
      </w:pPr>
      <w:r w:rsidRPr="00DD55D5">
        <w:t>Note:</w:t>
      </w:r>
    </w:p>
    <w:p w:rsidR="00500E3A" w:rsidRDefault="00500E3A" w:rsidP="00500E3A">
      <w:pPr>
        <w:pStyle w:val="Notes"/>
      </w:pPr>
      <w:r w:rsidRPr="00DD55D5">
        <w:t>(a)</w:t>
      </w:r>
      <w:r w:rsidRPr="00DD55D5">
        <w:tab/>
        <w:t xml:space="preserve">Restated balances reflecting </w:t>
      </w:r>
      <w:r w:rsidR="002A05EF">
        <w:t>update</w:t>
      </w:r>
      <w:r w:rsidRPr="00DD55D5">
        <w:t xml:space="preserve">s disclosed in the </w:t>
      </w:r>
      <w:r w:rsidRPr="00DD55D5">
        <w:rPr>
          <w:i w:val="0"/>
        </w:rPr>
        <w:t>2013</w:t>
      </w:r>
      <w:r w:rsidR="00173D1D">
        <w:rPr>
          <w:i w:val="0"/>
        </w:rPr>
        <w:noBreakHyphen/>
      </w:r>
      <w:r w:rsidRPr="00DD55D5">
        <w:rPr>
          <w:i w:val="0"/>
        </w:rPr>
        <w:t>14 Financial Report</w:t>
      </w:r>
      <w:r w:rsidRPr="00DD55D5">
        <w:t>.</w:t>
      </w:r>
      <w:r>
        <w:t xml:space="preserve"> </w:t>
      </w:r>
    </w:p>
    <w:p w:rsidR="00110F2C" w:rsidRPr="00C547DF" w:rsidRDefault="00110F2C" w:rsidP="00D06CB8"/>
    <w:p w:rsidR="00B95779" w:rsidRDefault="00B95779">
      <w:pPr>
        <w:spacing w:after="0"/>
        <w:rPr>
          <w:rFonts w:ascii="Calibri" w:hAnsi="Calibri"/>
          <w:b/>
        </w:rPr>
      </w:pPr>
      <w:r>
        <w:br w:type="page"/>
      </w:r>
    </w:p>
    <w:p w:rsidR="00110F2C" w:rsidRDefault="00110F2C" w:rsidP="00110F2C">
      <w:pPr>
        <w:pStyle w:val="Heading5"/>
      </w:pPr>
      <w:r>
        <w:lastRenderedPageBreak/>
        <w:t>(d)</w:t>
      </w:r>
      <w:r>
        <w:tab/>
        <w:t>Road networks and earthworks</w:t>
      </w:r>
    </w:p>
    <w:p w:rsidR="00FB2326" w:rsidRPr="00FB2326" w:rsidRDefault="00D06CB8" w:rsidP="00FB2326">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88"/>
        <w:gridCol w:w="106"/>
        <w:gridCol w:w="3690"/>
        <w:gridCol w:w="990"/>
        <w:gridCol w:w="990"/>
        <w:gridCol w:w="1012"/>
      </w:tblGrid>
      <w:tr w:rsidR="00FB2326" w:rsidRPr="00FB2326" w:rsidTr="00FB2326">
        <w:tc>
          <w:tcPr>
            <w:tcW w:w="988" w:type="dxa"/>
            <w:tcBorders>
              <w:top w:val="single" w:sz="6" w:space="0" w:color="auto"/>
              <w:left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2013-14</w:t>
            </w:r>
          </w:p>
        </w:tc>
        <w:tc>
          <w:tcPr>
            <w:tcW w:w="106"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3690"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990"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p>
        </w:tc>
        <w:tc>
          <w:tcPr>
            <w:tcW w:w="990" w:type="dxa"/>
            <w:tcBorders>
              <w:top w:val="single" w:sz="6" w:space="0" w:color="auto"/>
            </w:tcBorders>
            <w:shd w:val="clear" w:color="auto" w:fill="000000"/>
          </w:tcPr>
          <w:p w:rsidR="00FB2326" w:rsidRPr="00FB2326" w:rsidRDefault="00FB2326" w:rsidP="00FB2326">
            <w:pPr>
              <w:pStyle w:val="Tabletextheading"/>
              <w:rPr>
                <w:rFonts w:eastAsiaTheme="minorEastAsia"/>
                <w:lang w:eastAsia="en-AU"/>
              </w:rPr>
            </w:pPr>
            <w:r w:rsidRPr="00FB2326">
              <w:rPr>
                <w:rFonts w:eastAsiaTheme="minorEastAsia"/>
                <w:lang w:eastAsia="en-AU"/>
              </w:rPr>
              <w:t>2014-15</w:t>
            </w:r>
          </w:p>
        </w:tc>
        <w:tc>
          <w:tcPr>
            <w:tcW w:w="1012" w:type="dxa"/>
            <w:tcBorders>
              <w:top w:val="single" w:sz="6" w:space="0" w:color="auto"/>
              <w:right w:val="single" w:sz="6" w:space="0" w:color="auto"/>
            </w:tcBorders>
            <w:shd w:val="solid" w:color="000000" w:fill="auto"/>
          </w:tcPr>
          <w:p w:rsidR="00FB2326" w:rsidRPr="00FB2326" w:rsidRDefault="00FB2326" w:rsidP="00FB2326">
            <w:pPr>
              <w:pStyle w:val="TableofFigures"/>
              <w:rPr>
                <w:rFonts w:eastAsiaTheme="minorEastAsia"/>
                <w:lang w:eastAsia="en-AU"/>
              </w:rPr>
            </w:pPr>
            <w:r w:rsidRPr="00FB2326">
              <w:rPr>
                <w:rFonts w:eastAsiaTheme="minorEastAsia"/>
                <w:lang w:eastAsia="en-AU"/>
              </w:rPr>
              <w:t xml:space="preserve"> </w:t>
            </w:r>
          </w:p>
        </w:tc>
      </w:tr>
      <w:tr w:rsidR="00FB2326" w:rsidRPr="00FB2326" w:rsidTr="00FB2326">
        <w:tc>
          <w:tcPr>
            <w:tcW w:w="988" w:type="dxa"/>
            <w:tcBorders>
              <w:left w:val="single" w:sz="6" w:space="0" w:color="auto"/>
              <w:bottom w:val="nil"/>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Actual</w:t>
            </w:r>
          </w:p>
        </w:tc>
        <w:tc>
          <w:tcPr>
            <w:tcW w:w="106" w:type="dxa"/>
            <w:tcBorders>
              <w:left w:val="nil"/>
              <w:bottom w:val="nil"/>
              <w:right w:val="nil"/>
            </w:tcBorders>
            <w:shd w:val="solid" w:color="000000" w:fill="auto"/>
          </w:tcPr>
          <w:p w:rsidR="00FB2326" w:rsidRPr="00FB2326" w:rsidRDefault="00FB2326" w:rsidP="00FB2326">
            <w:pPr>
              <w:pStyle w:val="Tabletextheading"/>
              <w:rPr>
                <w:rFonts w:eastAsiaTheme="minorEastAsia"/>
                <w:lang w:eastAsia="en-AU"/>
              </w:rPr>
            </w:pPr>
          </w:p>
        </w:tc>
        <w:tc>
          <w:tcPr>
            <w:tcW w:w="3690" w:type="dxa"/>
            <w:tcBorders>
              <w:left w:val="nil"/>
              <w:bottom w:val="nil"/>
              <w:right w:val="nil"/>
            </w:tcBorders>
            <w:shd w:val="solid" w:color="000000" w:fill="auto"/>
          </w:tcPr>
          <w:p w:rsidR="00FB2326" w:rsidRPr="00FB2326" w:rsidRDefault="00FB2326" w:rsidP="00FB2326">
            <w:pPr>
              <w:pStyle w:val="Tabletextheading"/>
              <w:rPr>
                <w:rFonts w:eastAsiaTheme="minorEastAsia"/>
                <w:lang w:eastAsia="en-AU"/>
              </w:rPr>
            </w:pPr>
          </w:p>
        </w:tc>
        <w:tc>
          <w:tcPr>
            <w:tcW w:w="990" w:type="dxa"/>
            <w:tcBorders>
              <w:left w:val="nil"/>
              <w:bottom w:val="nil"/>
              <w:right w:val="nil"/>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Opening</w:t>
            </w:r>
          </w:p>
        </w:tc>
        <w:tc>
          <w:tcPr>
            <w:tcW w:w="990" w:type="dxa"/>
            <w:tcBorders>
              <w:left w:val="nil"/>
              <w:bottom w:val="nil"/>
              <w:right w:val="nil"/>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Actual</w:t>
            </w:r>
          </w:p>
        </w:tc>
        <w:tc>
          <w:tcPr>
            <w:tcW w:w="1012" w:type="dxa"/>
            <w:tcBorders>
              <w:left w:val="nil"/>
              <w:bottom w:val="nil"/>
              <w:right w:val="single" w:sz="6" w:space="0" w:color="auto"/>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Budget</w:t>
            </w:r>
          </w:p>
        </w:tc>
      </w:tr>
      <w:tr w:rsidR="00FB2326" w:rsidRPr="00FB2326" w:rsidTr="00FB2326">
        <w:tc>
          <w:tcPr>
            <w:tcW w:w="988" w:type="dxa"/>
            <w:tcBorders>
              <w:top w:val="nil"/>
              <w:left w:val="single" w:sz="6" w:space="0" w:color="auto"/>
              <w:bottom w:val="single" w:sz="6" w:space="0" w:color="auto"/>
              <w:right w:val="nil"/>
            </w:tcBorders>
            <w:shd w:val="solid" w:color="000000" w:fill="auto"/>
          </w:tcPr>
          <w:p w:rsidR="00FB2326" w:rsidRPr="00FB2326" w:rsidRDefault="00FB2326" w:rsidP="00FB2326">
            <w:pPr>
              <w:pStyle w:val="Tabletextheading"/>
              <w:rPr>
                <w:rFonts w:eastAsiaTheme="minorEastAsia"/>
                <w:vertAlign w:val="superscript"/>
                <w:lang w:eastAsia="en-AU"/>
              </w:rPr>
            </w:pPr>
            <w:r w:rsidRPr="00FB2326">
              <w:rPr>
                <w:rFonts w:eastAsiaTheme="minorEastAsia"/>
                <w:lang w:eastAsia="en-AU"/>
              </w:rPr>
              <w:t>30 Sept</w:t>
            </w:r>
            <w:r w:rsidRPr="00FB2326">
              <w:rPr>
                <w:rFonts w:eastAsiaTheme="minorEastAsia"/>
                <w:vertAlign w:val="superscript"/>
                <w:lang w:eastAsia="en-AU"/>
              </w:rPr>
              <w:t xml:space="preserve"> (a)</w:t>
            </w:r>
          </w:p>
        </w:tc>
        <w:tc>
          <w:tcPr>
            <w:tcW w:w="106"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3690"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lang w:eastAsia="en-AU"/>
              </w:rPr>
            </w:pPr>
            <w:r w:rsidRPr="00FB2326">
              <w:rPr>
                <w:rFonts w:eastAsiaTheme="minorEastAsia"/>
                <w:lang w:eastAsia="en-AU"/>
              </w:rPr>
              <w:t xml:space="preserve"> </w:t>
            </w:r>
          </w:p>
        </w:tc>
        <w:tc>
          <w:tcPr>
            <w:tcW w:w="990"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1 Jul</w:t>
            </w:r>
          </w:p>
        </w:tc>
        <w:tc>
          <w:tcPr>
            <w:tcW w:w="990" w:type="dxa"/>
            <w:tcBorders>
              <w:top w:val="nil"/>
              <w:left w:val="nil"/>
              <w:bottom w:val="single" w:sz="6" w:space="0" w:color="auto"/>
              <w:right w:val="nil"/>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30 Sept</w:t>
            </w:r>
          </w:p>
        </w:tc>
        <w:tc>
          <w:tcPr>
            <w:tcW w:w="1012" w:type="dxa"/>
            <w:tcBorders>
              <w:top w:val="nil"/>
              <w:left w:val="nil"/>
              <w:bottom w:val="single" w:sz="6" w:space="0" w:color="auto"/>
              <w:right w:val="single" w:sz="6" w:space="0" w:color="auto"/>
            </w:tcBorders>
            <w:shd w:val="solid" w:color="000000" w:fill="auto"/>
          </w:tcPr>
          <w:p w:rsidR="00FB2326" w:rsidRPr="00FB2326" w:rsidRDefault="00FB2326" w:rsidP="00FB2326">
            <w:pPr>
              <w:pStyle w:val="Tabletextheading"/>
              <w:rPr>
                <w:rFonts w:eastAsiaTheme="minorEastAsia"/>
                <w:color w:val="FFFFFF"/>
                <w:lang w:eastAsia="en-AU"/>
              </w:rPr>
            </w:pPr>
            <w:r w:rsidRPr="00FB2326">
              <w:rPr>
                <w:rFonts w:eastAsiaTheme="minorEastAsia"/>
                <w:color w:val="FFFFFF"/>
                <w:lang w:eastAsia="en-AU"/>
              </w:rPr>
              <w:t>30 Jun</w:t>
            </w:r>
          </w:p>
        </w:tc>
      </w:tr>
      <w:tr w:rsidR="00FB2326" w:rsidRPr="00FB2326" w:rsidTr="00FB2326">
        <w:tc>
          <w:tcPr>
            <w:tcW w:w="988"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37 430.2</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p>
        </w:tc>
        <w:tc>
          <w:tcPr>
            <w:tcW w:w="3690" w:type="dxa"/>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Roads and roads infrastructure</w:t>
            </w:r>
          </w:p>
        </w:tc>
        <w:tc>
          <w:tcPr>
            <w:tcW w:w="990"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37 890.9</w:t>
            </w:r>
          </w:p>
        </w:tc>
        <w:tc>
          <w:tcPr>
            <w:tcW w:w="990"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38 004.5</w:t>
            </w:r>
          </w:p>
        </w:tc>
        <w:tc>
          <w:tcPr>
            <w:tcW w:w="1012"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43 069.0</w:t>
            </w:r>
          </w:p>
        </w:tc>
      </w:tr>
      <w:tr w:rsidR="00FB2326" w:rsidRPr="00FB2326" w:rsidTr="00FB2326">
        <w:tc>
          <w:tcPr>
            <w:tcW w:w="988"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(15 357.8)</w:t>
            </w:r>
          </w:p>
        </w:tc>
        <w:tc>
          <w:tcPr>
            <w:tcW w:w="106" w:type="dxa"/>
            <w:tcBorders>
              <w:top w:val="nil"/>
              <w:left w:val="nil"/>
              <w:bottom w:val="nil"/>
              <w:right w:val="nil"/>
            </w:tcBorders>
          </w:tcPr>
          <w:p w:rsidR="00FB2326" w:rsidRPr="00FB2326" w:rsidRDefault="00FB2326" w:rsidP="00FB2326">
            <w:pPr>
              <w:pStyle w:val="TableofFigures"/>
              <w:rPr>
                <w:rFonts w:eastAsiaTheme="minorEastAsia"/>
                <w:lang w:eastAsia="en-AU"/>
              </w:rPr>
            </w:pPr>
          </w:p>
        </w:tc>
        <w:tc>
          <w:tcPr>
            <w:tcW w:w="3690" w:type="dxa"/>
            <w:tcBorders>
              <w:top w:val="nil"/>
              <w:left w:val="nil"/>
              <w:bottom w:val="nil"/>
              <w:right w:val="nil"/>
            </w:tcBorders>
          </w:tcPr>
          <w:p w:rsidR="00FB2326" w:rsidRPr="00FB2326" w:rsidRDefault="00FB2326" w:rsidP="00FB2326">
            <w:pPr>
              <w:pStyle w:val="Tabletext"/>
              <w:rPr>
                <w:rFonts w:eastAsiaTheme="minorEastAsia"/>
                <w:i/>
                <w:iCs/>
                <w:lang w:eastAsia="en-AU"/>
              </w:rPr>
            </w:pPr>
            <w:r w:rsidRPr="00FB2326">
              <w:rPr>
                <w:rFonts w:eastAsiaTheme="minorEastAsia"/>
                <w:i/>
                <w:iCs/>
                <w:lang w:eastAsia="en-AU"/>
              </w:rPr>
              <w:t>Accumulated depreciation</w:t>
            </w:r>
          </w:p>
        </w:tc>
        <w:tc>
          <w:tcPr>
            <w:tcW w:w="990"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(15 787.1)</w:t>
            </w:r>
          </w:p>
        </w:tc>
        <w:tc>
          <w:tcPr>
            <w:tcW w:w="990"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(15 933.9)</w:t>
            </w:r>
          </w:p>
        </w:tc>
        <w:tc>
          <w:tcPr>
            <w:tcW w:w="1012"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(18 301.0)</w:t>
            </w:r>
          </w:p>
        </w:tc>
      </w:tr>
      <w:tr w:rsidR="00FB2326" w:rsidRPr="00FB2326" w:rsidTr="00FB2326">
        <w:tc>
          <w:tcPr>
            <w:tcW w:w="988" w:type="dxa"/>
            <w:tcBorders>
              <w:top w:val="nil"/>
              <w:left w:val="nil"/>
              <w:bottom w:val="nil"/>
              <w:right w:val="nil"/>
            </w:tcBorders>
          </w:tcPr>
          <w:p w:rsidR="00FB2326" w:rsidRPr="00FB2326" w:rsidRDefault="00FB2326" w:rsidP="00FB2326">
            <w:pPr>
              <w:pStyle w:val="TableofFigures"/>
              <w:rPr>
                <w:rFonts w:eastAsiaTheme="minorEastAsia"/>
                <w:b/>
                <w:color w:val="000000"/>
                <w:lang w:eastAsia="en-AU"/>
              </w:rPr>
            </w:pPr>
            <w:r w:rsidRPr="00FB2326">
              <w:rPr>
                <w:rFonts w:eastAsiaTheme="minorEastAsia"/>
                <w:b/>
                <w:color w:val="000000"/>
                <w:lang w:eastAsia="en-AU"/>
              </w:rPr>
              <w:t>22 072.5</w:t>
            </w:r>
          </w:p>
        </w:tc>
        <w:tc>
          <w:tcPr>
            <w:tcW w:w="106"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p>
        </w:tc>
        <w:tc>
          <w:tcPr>
            <w:tcW w:w="3690" w:type="dxa"/>
            <w:tcBorders>
              <w:top w:val="nil"/>
              <w:left w:val="nil"/>
              <w:bottom w:val="nil"/>
              <w:right w:val="nil"/>
            </w:tcBorders>
          </w:tcPr>
          <w:p w:rsidR="00FB2326" w:rsidRPr="00FB2326" w:rsidRDefault="00FB2326" w:rsidP="00FB2326">
            <w:pPr>
              <w:pStyle w:val="Tabletext"/>
              <w:rPr>
                <w:rFonts w:eastAsiaTheme="minorEastAsia"/>
                <w:b/>
                <w:bCs/>
                <w:lang w:eastAsia="en-AU"/>
              </w:rPr>
            </w:pPr>
            <w:r w:rsidRPr="00FB2326">
              <w:rPr>
                <w:rFonts w:eastAsiaTheme="minorEastAsia"/>
                <w:b/>
                <w:bCs/>
                <w:lang w:eastAsia="en-AU"/>
              </w:rPr>
              <w:t>Roads and roads infrastructure (written down value)</w:t>
            </w:r>
          </w:p>
        </w:tc>
        <w:tc>
          <w:tcPr>
            <w:tcW w:w="990"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22 103.8</w:t>
            </w:r>
          </w:p>
        </w:tc>
        <w:tc>
          <w:tcPr>
            <w:tcW w:w="990"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22 070.6</w:t>
            </w:r>
          </w:p>
        </w:tc>
        <w:tc>
          <w:tcPr>
            <w:tcW w:w="1012" w:type="dxa"/>
            <w:tcBorders>
              <w:top w:val="nil"/>
              <w:left w:val="nil"/>
              <w:bottom w:val="nil"/>
              <w:right w:val="nil"/>
            </w:tcBorders>
          </w:tcPr>
          <w:p w:rsidR="00FB2326" w:rsidRPr="00FB2326" w:rsidRDefault="00FB2326" w:rsidP="00FB2326">
            <w:pPr>
              <w:pStyle w:val="TableofFigures"/>
              <w:rPr>
                <w:rFonts w:eastAsiaTheme="minorEastAsia"/>
                <w:b/>
                <w:lang w:eastAsia="en-AU"/>
              </w:rPr>
            </w:pPr>
            <w:r w:rsidRPr="00FB2326">
              <w:rPr>
                <w:rFonts w:eastAsiaTheme="minorEastAsia"/>
                <w:b/>
                <w:lang w:eastAsia="en-AU"/>
              </w:rPr>
              <w:t>24 768.0</w:t>
            </w:r>
          </w:p>
        </w:tc>
      </w:tr>
      <w:tr w:rsidR="00FB2326" w:rsidRPr="00FB2326" w:rsidTr="00FB2326">
        <w:tc>
          <w:tcPr>
            <w:tcW w:w="988" w:type="dxa"/>
            <w:tcBorders>
              <w:top w:val="nil"/>
              <w:left w:val="nil"/>
              <w:bottom w:val="nil"/>
              <w:right w:val="nil"/>
            </w:tcBorders>
          </w:tcPr>
          <w:p w:rsidR="00FB2326" w:rsidRPr="00FB2326" w:rsidRDefault="00FB2326" w:rsidP="00FB2326">
            <w:pPr>
              <w:pStyle w:val="TableofFigures"/>
              <w:rPr>
                <w:rFonts w:eastAsiaTheme="minorEastAsia"/>
                <w:color w:val="000000"/>
                <w:lang w:eastAsia="en-AU"/>
              </w:rPr>
            </w:pPr>
            <w:r w:rsidRPr="00FB2326">
              <w:rPr>
                <w:rFonts w:eastAsiaTheme="minorEastAsia"/>
                <w:color w:val="000000"/>
                <w:lang w:eastAsia="en-AU"/>
              </w:rPr>
              <w:t>7 638.8</w:t>
            </w:r>
          </w:p>
        </w:tc>
        <w:tc>
          <w:tcPr>
            <w:tcW w:w="106" w:type="dxa"/>
            <w:tcBorders>
              <w:top w:val="nil"/>
              <w:left w:val="nil"/>
              <w:bottom w:val="nil"/>
              <w:right w:val="nil"/>
            </w:tcBorders>
          </w:tcPr>
          <w:p w:rsidR="00FB2326" w:rsidRPr="00FB2326" w:rsidRDefault="00FB2326" w:rsidP="00FB2326">
            <w:pPr>
              <w:pStyle w:val="TableofFigures"/>
              <w:rPr>
                <w:rFonts w:eastAsiaTheme="minorEastAsia"/>
                <w:b/>
                <w:bCs/>
                <w:lang w:eastAsia="en-AU"/>
              </w:rPr>
            </w:pPr>
          </w:p>
        </w:tc>
        <w:tc>
          <w:tcPr>
            <w:tcW w:w="3690" w:type="dxa"/>
            <w:tcBorders>
              <w:top w:val="nil"/>
              <w:left w:val="nil"/>
              <w:bottom w:val="nil"/>
              <w:right w:val="nil"/>
            </w:tcBorders>
          </w:tcPr>
          <w:p w:rsidR="00FB2326" w:rsidRPr="00FB2326" w:rsidRDefault="00FB2326" w:rsidP="00FB2326">
            <w:pPr>
              <w:pStyle w:val="Tabletext"/>
              <w:rPr>
                <w:rFonts w:eastAsiaTheme="minorEastAsia"/>
                <w:lang w:eastAsia="en-AU"/>
              </w:rPr>
            </w:pPr>
            <w:r w:rsidRPr="00FB2326">
              <w:rPr>
                <w:rFonts w:eastAsiaTheme="minorEastAsia"/>
                <w:lang w:eastAsia="en-AU"/>
              </w:rPr>
              <w:t>Earthworks</w:t>
            </w:r>
          </w:p>
        </w:tc>
        <w:tc>
          <w:tcPr>
            <w:tcW w:w="990"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7 685.2</w:t>
            </w:r>
          </w:p>
        </w:tc>
        <w:tc>
          <w:tcPr>
            <w:tcW w:w="990"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7 685.2</w:t>
            </w:r>
          </w:p>
        </w:tc>
        <w:tc>
          <w:tcPr>
            <w:tcW w:w="1012" w:type="dxa"/>
            <w:tcBorders>
              <w:top w:val="nil"/>
              <w:left w:val="nil"/>
              <w:bottom w:val="nil"/>
              <w:right w:val="nil"/>
            </w:tcBorders>
          </w:tcPr>
          <w:p w:rsidR="00FB2326" w:rsidRPr="00FB2326" w:rsidRDefault="00FB2326" w:rsidP="00FB2326">
            <w:pPr>
              <w:pStyle w:val="TableofFigures"/>
              <w:rPr>
                <w:rFonts w:eastAsiaTheme="minorEastAsia"/>
                <w:lang w:eastAsia="en-AU"/>
              </w:rPr>
            </w:pPr>
            <w:r w:rsidRPr="00FB2326">
              <w:rPr>
                <w:rFonts w:eastAsiaTheme="minorEastAsia"/>
                <w:lang w:eastAsia="en-AU"/>
              </w:rPr>
              <w:t>8 797.9</w:t>
            </w:r>
          </w:p>
        </w:tc>
      </w:tr>
      <w:tr w:rsidR="00FB2326" w:rsidRPr="00FB2326" w:rsidTr="00FB2326">
        <w:tc>
          <w:tcPr>
            <w:tcW w:w="988"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color w:val="000000"/>
                <w:lang w:eastAsia="en-AU"/>
              </w:rPr>
            </w:pPr>
            <w:r w:rsidRPr="00FB2326">
              <w:rPr>
                <w:rFonts w:eastAsiaTheme="minorEastAsia"/>
                <w:b/>
                <w:bCs/>
                <w:color w:val="000000"/>
                <w:lang w:eastAsia="en-AU"/>
              </w:rPr>
              <w:t>29 711.2</w:t>
            </w:r>
          </w:p>
        </w:tc>
        <w:tc>
          <w:tcPr>
            <w:tcW w:w="106"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lang w:eastAsia="en-AU"/>
              </w:rPr>
            </w:pPr>
          </w:p>
        </w:tc>
        <w:tc>
          <w:tcPr>
            <w:tcW w:w="3690" w:type="dxa"/>
            <w:tcBorders>
              <w:top w:val="single" w:sz="6" w:space="0" w:color="auto"/>
              <w:left w:val="nil"/>
              <w:bottom w:val="single" w:sz="12" w:space="0" w:color="auto"/>
              <w:right w:val="nil"/>
            </w:tcBorders>
          </w:tcPr>
          <w:p w:rsidR="00FB2326" w:rsidRPr="00FB2326" w:rsidRDefault="00FB2326" w:rsidP="00FB2326">
            <w:pPr>
              <w:pStyle w:val="Tabletext"/>
              <w:rPr>
                <w:rFonts w:eastAsiaTheme="minorEastAsia"/>
                <w:b/>
                <w:bCs/>
                <w:lang w:eastAsia="en-AU"/>
              </w:rPr>
            </w:pPr>
            <w:r w:rsidRPr="00FB2326">
              <w:rPr>
                <w:rFonts w:eastAsiaTheme="minorEastAsia"/>
                <w:b/>
                <w:bCs/>
                <w:lang w:eastAsia="en-AU"/>
              </w:rPr>
              <w:t>Total road networks and earthworks</w:t>
            </w:r>
          </w:p>
        </w:tc>
        <w:tc>
          <w:tcPr>
            <w:tcW w:w="990"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29 789.0</w:t>
            </w:r>
          </w:p>
        </w:tc>
        <w:tc>
          <w:tcPr>
            <w:tcW w:w="990"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29 755.8</w:t>
            </w:r>
          </w:p>
        </w:tc>
        <w:tc>
          <w:tcPr>
            <w:tcW w:w="1012" w:type="dxa"/>
            <w:tcBorders>
              <w:top w:val="single" w:sz="6" w:space="0" w:color="auto"/>
              <w:left w:val="nil"/>
              <w:bottom w:val="single" w:sz="12" w:space="0" w:color="auto"/>
              <w:right w:val="nil"/>
            </w:tcBorders>
          </w:tcPr>
          <w:p w:rsidR="00FB2326" w:rsidRPr="00FB2326" w:rsidRDefault="00FB2326" w:rsidP="00FB2326">
            <w:pPr>
              <w:pStyle w:val="TableofFigures"/>
              <w:rPr>
                <w:rFonts w:eastAsiaTheme="minorEastAsia"/>
                <w:b/>
                <w:bCs/>
                <w:lang w:eastAsia="en-AU"/>
              </w:rPr>
            </w:pPr>
            <w:r w:rsidRPr="00FB2326">
              <w:rPr>
                <w:rFonts w:eastAsiaTheme="minorEastAsia"/>
                <w:b/>
                <w:bCs/>
                <w:lang w:eastAsia="en-AU"/>
              </w:rPr>
              <w:t>33 565.9</w:t>
            </w:r>
          </w:p>
        </w:tc>
      </w:tr>
    </w:tbl>
    <w:p w:rsidR="00500E3A" w:rsidRPr="00DD55D5" w:rsidRDefault="00500E3A" w:rsidP="00500E3A">
      <w:pPr>
        <w:pStyle w:val="Notes"/>
      </w:pPr>
      <w:r w:rsidRPr="00DD55D5">
        <w:t>Note:</w:t>
      </w:r>
    </w:p>
    <w:p w:rsidR="00500E3A" w:rsidRDefault="00500E3A" w:rsidP="00500E3A">
      <w:pPr>
        <w:pStyle w:val="Notes"/>
      </w:pPr>
      <w:r w:rsidRPr="00DD55D5">
        <w:t>(a)</w:t>
      </w:r>
      <w:r w:rsidRPr="00DD55D5">
        <w:tab/>
        <w:t xml:space="preserve">Restated balances reflecting </w:t>
      </w:r>
      <w:r w:rsidR="004318A0">
        <w:t>update</w:t>
      </w:r>
      <w:r w:rsidRPr="00DD55D5">
        <w:t xml:space="preserve">s disclosed in the </w:t>
      </w:r>
      <w:r w:rsidRPr="00DD55D5">
        <w:rPr>
          <w:i w:val="0"/>
        </w:rPr>
        <w:t>2013</w:t>
      </w:r>
      <w:r w:rsidR="00173D1D">
        <w:rPr>
          <w:i w:val="0"/>
        </w:rPr>
        <w:noBreakHyphen/>
      </w:r>
      <w:r w:rsidRPr="00DD55D5">
        <w:rPr>
          <w:i w:val="0"/>
        </w:rPr>
        <w:t>14 Financial Report</w:t>
      </w:r>
      <w:r w:rsidRPr="00DD55D5">
        <w:t>.</w:t>
      </w:r>
      <w:r>
        <w:t xml:space="preserve"> </w:t>
      </w:r>
    </w:p>
    <w:p w:rsidR="00500E3A" w:rsidRDefault="00500E3A" w:rsidP="00B95779"/>
    <w:p w:rsidR="00110F2C" w:rsidRDefault="00110F2C" w:rsidP="00110F2C">
      <w:pPr>
        <w:pStyle w:val="Heading5"/>
      </w:pPr>
      <w:r>
        <w:t>(e)</w:t>
      </w:r>
      <w:r>
        <w:tab/>
        <w:t>Cultural assets</w:t>
      </w:r>
    </w:p>
    <w:p w:rsidR="004B4691" w:rsidRDefault="00110F2C" w:rsidP="004B4691">
      <w:pPr>
        <w:pStyle w:val="million"/>
        <w:rPr>
          <w:rFonts w:ascii="Times New Roman" w:hAnsi="Times New Roman"/>
          <w:sz w:val="20"/>
          <w:lang w:eastAsia="en-AU"/>
        </w:rPr>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4B4691" w:rsidRPr="004B4691" w:rsidTr="004B4691">
        <w:tc>
          <w:tcPr>
            <w:tcW w:w="92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4"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075"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p>
        </w:tc>
        <w:tc>
          <w:tcPr>
            <w:tcW w:w="921"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921" w:type="dxa"/>
            <w:tcBorders>
              <w:top w:val="single" w:sz="6" w:space="0" w:color="auto"/>
              <w:right w:val="single" w:sz="6" w:space="0" w:color="auto"/>
            </w:tcBorders>
            <w:shd w:val="solid" w:color="000000"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r>
      <w:tr w:rsidR="004B4691" w:rsidRPr="004B4691" w:rsidTr="004B4691">
        <w:tc>
          <w:tcPr>
            <w:tcW w:w="921" w:type="dxa"/>
            <w:tcBorders>
              <w:left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w:t>
            </w:r>
          </w:p>
        </w:tc>
        <w:tc>
          <w:tcPr>
            <w:tcW w:w="14" w:type="dxa"/>
            <w:tcBorders>
              <w:left w:val="nil"/>
              <w:right w:val="nil"/>
            </w:tcBorders>
            <w:shd w:val="solid" w:color="000000" w:fill="auto"/>
          </w:tcPr>
          <w:p w:rsidR="004B4691" w:rsidRPr="004B4691" w:rsidRDefault="004B4691" w:rsidP="004B4691">
            <w:pPr>
              <w:pStyle w:val="Tabletextheading"/>
              <w:rPr>
                <w:rFonts w:eastAsiaTheme="minorEastAsia"/>
                <w:lang w:eastAsia="en-AU"/>
              </w:rPr>
            </w:pPr>
          </w:p>
        </w:tc>
        <w:tc>
          <w:tcPr>
            <w:tcW w:w="4075" w:type="dxa"/>
            <w:tcBorders>
              <w:left w:val="nil"/>
              <w:right w:val="nil"/>
            </w:tcBorders>
            <w:shd w:val="solid" w:color="000000" w:fill="auto"/>
          </w:tcPr>
          <w:p w:rsidR="004B4691" w:rsidRPr="004B4691" w:rsidRDefault="004B4691" w:rsidP="004B4691">
            <w:pPr>
              <w:pStyle w:val="Tabletextheading"/>
              <w:rPr>
                <w:rFonts w:eastAsiaTheme="minorEastAsia"/>
                <w:lang w:eastAsia="en-AU"/>
              </w:rPr>
            </w:pPr>
          </w:p>
        </w:tc>
        <w:tc>
          <w:tcPr>
            <w:tcW w:w="921" w:type="dxa"/>
            <w:tcBorders>
              <w:left w:val="nil"/>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Opening</w:t>
            </w:r>
          </w:p>
        </w:tc>
        <w:tc>
          <w:tcPr>
            <w:tcW w:w="921" w:type="dxa"/>
            <w:tcBorders>
              <w:left w:val="nil"/>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Actual</w:t>
            </w:r>
          </w:p>
        </w:tc>
        <w:tc>
          <w:tcPr>
            <w:tcW w:w="921" w:type="dxa"/>
            <w:tcBorders>
              <w:left w:val="nil"/>
              <w:right w:val="single" w:sz="6" w:space="0" w:color="auto"/>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Budget</w:t>
            </w:r>
          </w:p>
        </w:tc>
      </w:tr>
      <w:tr w:rsidR="004B4691" w:rsidRPr="004B4691" w:rsidTr="004B4691">
        <w:tc>
          <w:tcPr>
            <w:tcW w:w="92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30 Sept</w:t>
            </w:r>
          </w:p>
        </w:tc>
        <w:tc>
          <w:tcPr>
            <w:tcW w:w="14"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075"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1 Jul</w:t>
            </w:r>
          </w:p>
        </w:tc>
        <w:tc>
          <w:tcPr>
            <w:tcW w:w="921"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30 Sept</w:t>
            </w:r>
          </w:p>
        </w:tc>
        <w:tc>
          <w:tcPr>
            <w:tcW w:w="921" w:type="dxa"/>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30 Jun</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5 571.2</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Cultural assets</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5 610.8</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5 614.3</w:t>
            </w:r>
          </w:p>
        </w:tc>
        <w:tc>
          <w:tcPr>
            <w:tcW w:w="921" w:type="dxa"/>
            <w:tcBorders>
              <w:top w:val="nil"/>
              <w:left w:val="nil"/>
              <w:bottom w:val="nil"/>
              <w:right w:val="nil"/>
            </w:tcBorders>
            <w:shd w:val="clear" w:color="auto"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5 630.2</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( 115.5)</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i/>
                <w:iCs/>
                <w:lang w:eastAsia="en-AU"/>
              </w:rPr>
            </w:pPr>
            <w:r w:rsidRPr="004B4691">
              <w:rPr>
                <w:rFonts w:eastAsiaTheme="minorEastAsia"/>
                <w:i/>
                <w:iCs/>
                <w:lang w:eastAsia="en-AU"/>
              </w:rPr>
              <w:t>Accumulated depreciation</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( 121.3)</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( 126.1)</w:t>
            </w:r>
          </w:p>
        </w:tc>
        <w:tc>
          <w:tcPr>
            <w:tcW w:w="921" w:type="dxa"/>
            <w:tcBorders>
              <w:top w:val="nil"/>
              <w:left w:val="nil"/>
              <w:bottom w:val="nil"/>
              <w:right w:val="nil"/>
            </w:tcBorders>
            <w:shd w:val="clear" w:color="auto"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( 149.8)</w:t>
            </w:r>
          </w:p>
        </w:tc>
      </w:tr>
      <w:tr w:rsidR="004B4691" w:rsidRPr="004B4691" w:rsidTr="004B4691">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5 455.7</w:t>
            </w:r>
          </w:p>
        </w:tc>
        <w:tc>
          <w:tcPr>
            <w:tcW w:w="14"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p>
        </w:tc>
        <w:tc>
          <w:tcPr>
            <w:tcW w:w="4075"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 xml:space="preserve">Total cultural assets </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5 489.5</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5 488.2</w:t>
            </w:r>
          </w:p>
        </w:tc>
        <w:tc>
          <w:tcPr>
            <w:tcW w:w="921" w:type="dxa"/>
            <w:tcBorders>
              <w:top w:val="single" w:sz="6" w:space="0" w:color="auto"/>
              <w:left w:val="nil"/>
              <w:bottom w:val="single" w:sz="12" w:space="0" w:color="auto"/>
              <w:right w:val="nil"/>
            </w:tcBorders>
            <w:shd w:val="clear" w:color="auto" w:fill="auto"/>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5 480.4</w:t>
            </w:r>
          </w:p>
        </w:tc>
      </w:tr>
    </w:tbl>
    <w:p w:rsidR="00874EFA" w:rsidRDefault="00874EFA" w:rsidP="00B95779"/>
    <w:p w:rsidR="00110F2C" w:rsidRDefault="00110F2C" w:rsidP="00D06CB8"/>
    <w:p w:rsidR="00110F2C" w:rsidRPr="00C547DF" w:rsidRDefault="00110F2C" w:rsidP="00E8602B">
      <w:pPr>
        <w:pStyle w:val="Heading2NotesQtrly"/>
      </w:pPr>
      <w:bookmarkStart w:id="16" w:name="_Toc402255814"/>
      <w:r>
        <w:t>Note 14:</w:t>
      </w:r>
      <w:r>
        <w:tab/>
        <w:t>Other non</w:t>
      </w:r>
      <w:r w:rsidR="00173D1D">
        <w:noBreakHyphen/>
      </w:r>
      <w:r>
        <w:t>financial assets</w:t>
      </w:r>
      <w:bookmarkEnd w:id="16"/>
    </w:p>
    <w:p w:rsidR="004B4691" w:rsidRPr="004B4691" w:rsidRDefault="00D06CB8"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4B4691" w:rsidRPr="004B4691" w:rsidTr="004B4691">
        <w:tc>
          <w:tcPr>
            <w:tcW w:w="92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4"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075"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p>
        </w:tc>
        <w:tc>
          <w:tcPr>
            <w:tcW w:w="921"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921" w:type="dxa"/>
            <w:tcBorders>
              <w:top w:val="single" w:sz="6" w:space="0" w:color="auto"/>
              <w:right w:val="single" w:sz="6" w:space="0" w:color="auto"/>
            </w:tcBorders>
            <w:shd w:val="solid" w:color="000000"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r>
      <w:tr w:rsidR="004B4691" w:rsidRPr="004B4691" w:rsidTr="004B4691">
        <w:tc>
          <w:tcPr>
            <w:tcW w:w="921" w:type="dxa"/>
            <w:tcBorders>
              <w:left w:val="single" w:sz="6" w:space="0" w:color="auto"/>
              <w:bottom w:val="nil"/>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w:t>
            </w:r>
          </w:p>
        </w:tc>
        <w:tc>
          <w:tcPr>
            <w:tcW w:w="14"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p>
        </w:tc>
        <w:tc>
          <w:tcPr>
            <w:tcW w:w="4075"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p>
        </w:tc>
        <w:tc>
          <w:tcPr>
            <w:tcW w:w="921" w:type="dxa"/>
            <w:tcBorders>
              <w:left w:val="nil"/>
              <w:bottom w:val="nil"/>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Opening</w:t>
            </w:r>
          </w:p>
        </w:tc>
        <w:tc>
          <w:tcPr>
            <w:tcW w:w="921" w:type="dxa"/>
            <w:tcBorders>
              <w:left w:val="nil"/>
              <w:bottom w:val="nil"/>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Actual</w:t>
            </w:r>
          </w:p>
        </w:tc>
        <w:tc>
          <w:tcPr>
            <w:tcW w:w="921" w:type="dxa"/>
            <w:tcBorders>
              <w:left w:val="nil"/>
              <w:bottom w:val="nil"/>
              <w:right w:val="single" w:sz="6" w:space="0" w:color="auto"/>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Budget</w:t>
            </w:r>
          </w:p>
        </w:tc>
      </w:tr>
      <w:tr w:rsidR="004B4691" w:rsidRPr="004B4691" w:rsidTr="004B4691">
        <w:tc>
          <w:tcPr>
            <w:tcW w:w="921" w:type="dxa"/>
            <w:tcBorders>
              <w:top w:val="nil"/>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30 Sept</w:t>
            </w:r>
          </w:p>
        </w:tc>
        <w:tc>
          <w:tcPr>
            <w:tcW w:w="14"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075"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1 Jul</w:t>
            </w:r>
          </w:p>
        </w:tc>
        <w:tc>
          <w:tcPr>
            <w:tcW w:w="921"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30 Sept</w:t>
            </w:r>
          </w:p>
        </w:tc>
        <w:tc>
          <w:tcPr>
            <w:tcW w:w="921" w:type="dxa"/>
            <w:tcBorders>
              <w:top w:val="nil"/>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30 Jun</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987.3</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 xml:space="preserve">Intangibles produced assets </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1 375.4</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1 342.8</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1 367.2</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( 452.4)</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i/>
                <w:iCs/>
                <w:lang w:eastAsia="en-AU"/>
              </w:rPr>
            </w:pPr>
            <w:r w:rsidRPr="004B4691">
              <w:rPr>
                <w:rFonts w:eastAsiaTheme="minorEastAsia"/>
                <w:i/>
                <w:iCs/>
                <w:lang w:eastAsia="en-AU"/>
              </w:rPr>
              <w:t>Accumulated depreciation</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( 603.7)</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( 603.1)</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( 661.4)</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135.3</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 xml:space="preserve">Intangible non-produced assets </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0.3</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9.2</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54.5</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( 92.5)</w:t>
            </w:r>
          </w:p>
        </w:tc>
        <w:tc>
          <w:tcPr>
            <w:tcW w:w="14" w:type="dxa"/>
            <w:tcBorders>
              <w:top w:val="nil"/>
              <w:left w:val="nil"/>
              <w:bottom w:val="single" w:sz="6" w:space="0" w:color="auto"/>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i/>
                <w:iCs/>
                <w:lang w:eastAsia="en-AU"/>
              </w:rPr>
            </w:pPr>
            <w:r w:rsidRPr="004B4691">
              <w:rPr>
                <w:rFonts w:eastAsiaTheme="minorEastAsia"/>
                <w:i/>
                <w:iCs/>
                <w:lang w:eastAsia="en-AU"/>
              </w:rPr>
              <w:t>Accumulated amortisation</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( 0.1)</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( 0.3)</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( 9.4)</w:t>
            </w:r>
          </w:p>
        </w:tc>
      </w:tr>
      <w:tr w:rsidR="004B4691" w:rsidRPr="004B4691" w:rsidTr="004B4691">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577.7</w:t>
            </w:r>
          </w:p>
        </w:tc>
        <w:tc>
          <w:tcPr>
            <w:tcW w:w="14"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p>
        </w:tc>
        <w:tc>
          <w:tcPr>
            <w:tcW w:w="4075" w:type="dxa"/>
            <w:tcBorders>
              <w:top w:val="single" w:sz="6" w:space="0" w:color="auto"/>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 xml:space="preserve">Total intangibles </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772.0</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748.6</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750.9</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53.5</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Investment properties</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137.3</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137.3</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141.0</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3.6</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cs="Calibri"/>
                <w:color w:val="000000"/>
                <w:szCs w:val="22"/>
                <w:vertAlign w:val="superscript"/>
                <w:lang w:eastAsia="en-AU"/>
              </w:rPr>
            </w:pPr>
            <w:r w:rsidRPr="004B4691">
              <w:rPr>
                <w:rFonts w:eastAsiaTheme="minorEastAsia"/>
                <w:lang w:eastAsia="en-AU"/>
              </w:rPr>
              <w:t xml:space="preserve">Biological assets </w:t>
            </w:r>
            <w:r w:rsidRPr="004B4691">
              <w:rPr>
                <w:rFonts w:eastAsiaTheme="minorEastAsia"/>
                <w:vertAlign w:val="superscript"/>
                <w:lang w:eastAsia="en-AU"/>
              </w:rPr>
              <w:t>(a</w:t>
            </w:r>
            <w:r w:rsidRPr="004B4691">
              <w:rPr>
                <w:rFonts w:eastAsiaTheme="minorEastAsia" w:cs="Calibri"/>
                <w:color w:val="000000"/>
                <w:szCs w:val="22"/>
                <w:vertAlign w:val="superscript"/>
                <w:lang w:eastAsia="en-AU"/>
              </w:rPr>
              <w:t>)</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4.9</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4.9</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5.7</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561.5</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Other assets</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290.6</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492.8</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275.2</w:t>
            </w:r>
          </w:p>
        </w:tc>
      </w:tr>
      <w:tr w:rsidR="004B4691" w:rsidRPr="004B4691" w:rsidTr="004B4691">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lang w:eastAsia="en-AU"/>
              </w:rPr>
              <w:t>1 196.4</w:t>
            </w:r>
          </w:p>
        </w:tc>
        <w:tc>
          <w:tcPr>
            <w:tcW w:w="14"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p>
        </w:tc>
        <w:tc>
          <w:tcPr>
            <w:tcW w:w="4075"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Total other non-financial assets</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lang w:eastAsia="en-AU"/>
              </w:rPr>
              <w:t>1 204.8</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lang w:eastAsia="en-AU"/>
              </w:rPr>
              <w:t>1 383.6</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lang w:eastAsia="en-AU"/>
              </w:rPr>
              <w:t>1 172.8</w:t>
            </w:r>
          </w:p>
        </w:tc>
      </w:tr>
    </w:tbl>
    <w:p w:rsidR="00874EFA" w:rsidRPr="00DD55D5" w:rsidRDefault="00874EFA" w:rsidP="00874EFA">
      <w:pPr>
        <w:pStyle w:val="Notes"/>
      </w:pPr>
      <w:r w:rsidRPr="00DD55D5">
        <w:t>Note:</w:t>
      </w:r>
    </w:p>
    <w:p w:rsidR="00874EFA" w:rsidRDefault="00B95779" w:rsidP="00874EFA">
      <w:pPr>
        <w:pStyle w:val="Notes"/>
      </w:pPr>
      <w:r>
        <w:t>(a)</w:t>
      </w:r>
      <w:r w:rsidR="00874EFA" w:rsidRPr="00DD55D5">
        <w:tab/>
      </w:r>
      <w:r w:rsidR="00874EFA">
        <w:t>The majority of biological assets comprises of commercial forests and also includes any living animal, plant or agricultural produce, which is the harvested product of biological assets</w:t>
      </w:r>
      <w:r w:rsidR="00874EFA" w:rsidRPr="00DD55D5">
        <w:t>.</w:t>
      </w:r>
      <w:r w:rsidR="00874EFA">
        <w:t xml:space="preserve"> </w:t>
      </w:r>
    </w:p>
    <w:p w:rsidR="00110F2C" w:rsidRDefault="00110F2C" w:rsidP="00D06CB8"/>
    <w:p w:rsidR="00B95779" w:rsidRDefault="00B95779">
      <w:pPr>
        <w:spacing w:after="0"/>
        <w:rPr>
          <w:rFonts w:ascii="Calibri" w:hAnsi="Calibri"/>
          <w:b/>
          <w:kern w:val="28"/>
          <w:sz w:val="26"/>
          <w:szCs w:val="22"/>
        </w:rPr>
      </w:pPr>
      <w:r>
        <w:br w:type="page"/>
      </w:r>
    </w:p>
    <w:p w:rsidR="00110F2C" w:rsidRDefault="00110F2C" w:rsidP="00E8602B">
      <w:pPr>
        <w:pStyle w:val="Heading2NotesQtrly"/>
      </w:pPr>
      <w:bookmarkStart w:id="17" w:name="_Toc402255815"/>
      <w:r>
        <w:lastRenderedPageBreak/>
        <w:t>Note 15:</w:t>
      </w:r>
      <w:r>
        <w:tab/>
        <w:t>Employee benefits</w:t>
      </w:r>
      <w:bookmarkEnd w:id="17"/>
    </w:p>
    <w:p w:rsidR="004B4691" w:rsidRPr="004B4691" w:rsidRDefault="00D06CB8"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026"/>
        <w:gridCol w:w="911"/>
        <w:gridCol w:w="911"/>
        <w:gridCol w:w="911"/>
      </w:tblGrid>
      <w:tr w:rsidR="004B4691" w:rsidRPr="004B4691" w:rsidTr="004B4691">
        <w:tc>
          <w:tcPr>
            <w:tcW w:w="92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4"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075"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p>
        </w:tc>
        <w:tc>
          <w:tcPr>
            <w:tcW w:w="921"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921" w:type="dxa"/>
            <w:tcBorders>
              <w:top w:val="single" w:sz="6" w:space="0" w:color="auto"/>
              <w:right w:val="single" w:sz="6" w:space="0" w:color="auto"/>
            </w:tcBorders>
            <w:shd w:val="solid" w:color="000000"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r>
      <w:tr w:rsidR="004B4691" w:rsidRPr="004B4691" w:rsidTr="004B4691">
        <w:tc>
          <w:tcPr>
            <w:tcW w:w="921" w:type="dxa"/>
            <w:tcBorders>
              <w:left w:val="single" w:sz="6" w:space="0" w:color="auto"/>
              <w:bottom w:val="nil"/>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w:t>
            </w:r>
          </w:p>
        </w:tc>
        <w:tc>
          <w:tcPr>
            <w:tcW w:w="14"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p>
        </w:tc>
        <w:tc>
          <w:tcPr>
            <w:tcW w:w="4075"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p>
        </w:tc>
        <w:tc>
          <w:tcPr>
            <w:tcW w:w="921" w:type="dxa"/>
            <w:tcBorders>
              <w:left w:val="nil"/>
              <w:bottom w:val="nil"/>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Opening</w:t>
            </w:r>
          </w:p>
        </w:tc>
        <w:tc>
          <w:tcPr>
            <w:tcW w:w="921" w:type="dxa"/>
            <w:tcBorders>
              <w:left w:val="nil"/>
              <w:bottom w:val="nil"/>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Actual</w:t>
            </w:r>
          </w:p>
        </w:tc>
        <w:tc>
          <w:tcPr>
            <w:tcW w:w="921" w:type="dxa"/>
            <w:tcBorders>
              <w:left w:val="nil"/>
              <w:bottom w:val="nil"/>
              <w:right w:val="single" w:sz="6" w:space="0" w:color="auto"/>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Budget</w:t>
            </w:r>
          </w:p>
        </w:tc>
      </w:tr>
      <w:tr w:rsidR="004B4691" w:rsidRPr="004B4691" w:rsidTr="004B4691">
        <w:tc>
          <w:tcPr>
            <w:tcW w:w="921" w:type="dxa"/>
            <w:tcBorders>
              <w:top w:val="nil"/>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30 Sept</w:t>
            </w:r>
          </w:p>
        </w:tc>
        <w:tc>
          <w:tcPr>
            <w:tcW w:w="14"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075"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1 Jul</w:t>
            </w:r>
          </w:p>
        </w:tc>
        <w:tc>
          <w:tcPr>
            <w:tcW w:w="921"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30 Sept</w:t>
            </w:r>
          </w:p>
        </w:tc>
        <w:tc>
          <w:tcPr>
            <w:tcW w:w="921" w:type="dxa"/>
            <w:tcBorders>
              <w:top w:val="nil"/>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color w:val="FFFFFF"/>
                <w:lang w:eastAsia="en-AU"/>
              </w:rPr>
            </w:pPr>
            <w:r w:rsidRPr="004B4691">
              <w:rPr>
                <w:rFonts w:eastAsiaTheme="minorEastAsia"/>
                <w:color w:val="FFFFFF"/>
                <w:lang w:eastAsia="en-AU"/>
              </w:rPr>
              <w:t>30 Jun</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Current</w:t>
            </w:r>
          </w:p>
        </w:tc>
        <w:tc>
          <w:tcPr>
            <w:tcW w:w="921"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1 718.3</w:t>
            </w: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vertAlign w:val="superscript"/>
                <w:lang w:eastAsia="en-AU"/>
              </w:rPr>
            </w:pPr>
            <w:r w:rsidRPr="004B4691">
              <w:rPr>
                <w:rFonts w:eastAsiaTheme="minorEastAsia"/>
                <w:lang w:eastAsia="en-AU"/>
              </w:rPr>
              <w:t>Accrued salaries and wages</w:t>
            </w:r>
            <w:r w:rsidRPr="004B4691">
              <w:rPr>
                <w:rFonts w:eastAsiaTheme="minorEastAsia"/>
                <w:vertAlign w:val="superscript"/>
                <w:lang w:eastAsia="en-AU"/>
              </w:rPr>
              <w:t xml:space="preserve"> (a)</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1 575.9</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1 764.5</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1 626.0</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2 710.2</w:t>
            </w:r>
          </w:p>
        </w:tc>
        <w:tc>
          <w:tcPr>
            <w:tcW w:w="14" w:type="dxa"/>
            <w:tcBorders>
              <w:top w:val="nil"/>
              <w:left w:val="nil"/>
              <w:bottom w:val="single" w:sz="6" w:space="0" w:color="auto"/>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Long service leave</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3 050.4</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3 058.1</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3 176.8</w:t>
            </w:r>
          </w:p>
        </w:tc>
      </w:tr>
      <w:tr w:rsidR="004B4691" w:rsidRPr="004B4691" w:rsidTr="004B4691">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4 428.5</w:t>
            </w:r>
          </w:p>
        </w:tc>
        <w:tc>
          <w:tcPr>
            <w:tcW w:w="14"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p>
        </w:tc>
        <w:tc>
          <w:tcPr>
            <w:tcW w:w="4075" w:type="dxa"/>
            <w:tcBorders>
              <w:top w:val="single" w:sz="6" w:space="0" w:color="auto"/>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Total current employee benefits</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4 626.3</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4 822.6</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4 802.8</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4"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Non-current</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845.2</w:t>
            </w:r>
          </w:p>
        </w:tc>
        <w:tc>
          <w:tcPr>
            <w:tcW w:w="14" w:type="dxa"/>
            <w:tcBorders>
              <w:top w:val="nil"/>
              <w:left w:val="nil"/>
              <w:bottom w:val="single" w:sz="6" w:space="0" w:color="auto"/>
              <w:right w:val="nil"/>
            </w:tcBorders>
          </w:tcPr>
          <w:p w:rsidR="004B4691" w:rsidRPr="004B4691" w:rsidRDefault="004B4691" w:rsidP="004B4691">
            <w:pPr>
              <w:pStyle w:val="TableofFigures"/>
              <w:rPr>
                <w:rFonts w:eastAsiaTheme="minorEastAsia"/>
                <w:lang w:eastAsia="en-AU"/>
              </w:rPr>
            </w:pPr>
          </w:p>
        </w:tc>
        <w:tc>
          <w:tcPr>
            <w:tcW w:w="4075" w:type="dxa"/>
            <w:tcBorders>
              <w:top w:val="nil"/>
              <w:left w:val="nil"/>
              <w:bottom w:val="single" w:sz="6" w:space="0" w:color="auto"/>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Long service leave</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676.5</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677.4</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725.0</w:t>
            </w:r>
          </w:p>
        </w:tc>
      </w:tr>
      <w:tr w:rsidR="004B4691" w:rsidRPr="004B4691" w:rsidTr="004B4691">
        <w:tc>
          <w:tcPr>
            <w:tcW w:w="92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845.2</w:t>
            </w:r>
          </w:p>
        </w:tc>
        <w:tc>
          <w:tcPr>
            <w:tcW w:w="14" w:type="dxa"/>
            <w:tcBorders>
              <w:top w:val="nil"/>
              <w:left w:val="nil"/>
              <w:bottom w:val="nil"/>
              <w:right w:val="nil"/>
            </w:tcBorders>
          </w:tcPr>
          <w:p w:rsidR="004B4691" w:rsidRPr="004B4691" w:rsidRDefault="004B4691" w:rsidP="004B4691">
            <w:pPr>
              <w:pStyle w:val="TableofFigures"/>
              <w:rPr>
                <w:rFonts w:eastAsiaTheme="minorEastAsia"/>
                <w:b/>
                <w:bCs/>
                <w:lang w:eastAsia="en-AU"/>
              </w:rPr>
            </w:pPr>
          </w:p>
        </w:tc>
        <w:tc>
          <w:tcPr>
            <w:tcW w:w="4075" w:type="dxa"/>
            <w:tcBorders>
              <w:top w:val="nil"/>
              <w:left w:val="nil"/>
              <w:bottom w:val="nil"/>
              <w:right w:val="nil"/>
            </w:tcBorders>
          </w:tcPr>
          <w:p w:rsidR="004B4691" w:rsidRPr="004B4691" w:rsidRDefault="004B4691" w:rsidP="004B4691">
            <w:pPr>
              <w:pStyle w:val="Tabletext"/>
              <w:rPr>
                <w:rFonts w:eastAsiaTheme="minorEastAsia" w:cs="Calibri"/>
                <w:b/>
                <w:bCs/>
                <w:color w:val="000000"/>
                <w:szCs w:val="22"/>
                <w:lang w:eastAsia="en-AU"/>
              </w:rPr>
            </w:pPr>
            <w:r w:rsidRPr="004B4691">
              <w:rPr>
                <w:rFonts w:eastAsiaTheme="minorEastAsia"/>
                <w:b/>
                <w:bCs/>
                <w:lang w:eastAsia="en-AU"/>
              </w:rPr>
              <w:t xml:space="preserve">Total non-current employee </w:t>
            </w:r>
            <w:r w:rsidRPr="004B4691">
              <w:rPr>
                <w:rFonts w:eastAsiaTheme="minorEastAsia" w:cs="Calibri"/>
                <w:b/>
                <w:bCs/>
                <w:color w:val="000000"/>
                <w:szCs w:val="22"/>
                <w:lang w:eastAsia="en-AU"/>
              </w:rPr>
              <w:t>benefits</w:t>
            </w:r>
          </w:p>
        </w:tc>
        <w:tc>
          <w:tcPr>
            <w:tcW w:w="92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676.5</w:t>
            </w:r>
          </w:p>
        </w:tc>
        <w:tc>
          <w:tcPr>
            <w:tcW w:w="92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677.4</w:t>
            </w:r>
          </w:p>
        </w:tc>
        <w:tc>
          <w:tcPr>
            <w:tcW w:w="92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lang w:eastAsia="en-AU"/>
              </w:rPr>
            </w:pPr>
            <w:r w:rsidRPr="004B4691">
              <w:rPr>
                <w:rFonts w:eastAsiaTheme="minorEastAsia"/>
                <w:b/>
                <w:bCs/>
                <w:lang w:eastAsia="en-AU"/>
              </w:rPr>
              <w:t xml:space="preserve"> 725.0</w:t>
            </w:r>
          </w:p>
        </w:tc>
      </w:tr>
      <w:tr w:rsidR="004B4691" w:rsidRPr="004B4691" w:rsidTr="004B4691">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lang w:eastAsia="en-AU"/>
              </w:rPr>
              <w:t>5 273.7</w:t>
            </w:r>
          </w:p>
        </w:tc>
        <w:tc>
          <w:tcPr>
            <w:tcW w:w="14"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lang w:eastAsia="en-AU"/>
              </w:rPr>
            </w:pPr>
          </w:p>
        </w:tc>
        <w:tc>
          <w:tcPr>
            <w:tcW w:w="4075"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Total other employee benefits</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lang w:eastAsia="en-AU"/>
              </w:rPr>
              <w:t>5 302.7</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lang w:eastAsia="en-AU"/>
              </w:rPr>
              <w:t>5 500.0</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lang w:eastAsia="en-AU"/>
              </w:rPr>
              <w:t>5 527.8</w:t>
            </w:r>
          </w:p>
        </w:tc>
      </w:tr>
    </w:tbl>
    <w:p w:rsidR="00D06CB8" w:rsidRDefault="00D06CB8" w:rsidP="009E2838">
      <w:pPr>
        <w:pStyle w:val="Notes"/>
      </w:pPr>
      <w:r>
        <w:t>Note:</w:t>
      </w:r>
    </w:p>
    <w:p w:rsidR="00110F2C" w:rsidRDefault="00D06CB8" w:rsidP="009E2838">
      <w:pPr>
        <w:pStyle w:val="Notes"/>
      </w:pPr>
      <w:r>
        <w:t xml:space="preserve">(a) </w:t>
      </w:r>
      <w:r w:rsidR="00525596">
        <w:tab/>
      </w:r>
      <w:r>
        <w:t>Includes accrued annual leave and other similar on costs.</w:t>
      </w:r>
    </w:p>
    <w:p w:rsidR="000B3737" w:rsidRDefault="000B3737" w:rsidP="00B95779"/>
    <w:p w:rsidR="00110F2C" w:rsidRDefault="00110F2C" w:rsidP="00E8602B">
      <w:pPr>
        <w:pStyle w:val="Heading2NotesQtrly"/>
      </w:pPr>
      <w:bookmarkStart w:id="18" w:name="_Toc402255816"/>
      <w:r>
        <w:t>Note 16:</w:t>
      </w:r>
      <w:r>
        <w:tab/>
        <w:t>Cash flow information</w:t>
      </w:r>
      <w:bookmarkEnd w:id="18"/>
    </w:p>
    <w:p w:rsidR="00110F2C" w:rsidRDefault="00110F2C" w:rsidP="00110F2C">
      <w:pPr>
        <w:pStyle w:val="Heading5"/>
      </w:pPr>
      <w:r>
        <w:t>(a)</w:t>
      </w:r>
      <w:r>
        <w:tab/>
        <w:t>Reconciliation of cash and cash equivalents</w:t>
      </w:r>
    </w:p>
    <w:p w:rsidR="004B4691" w:rsidRPr="004B4691" w:rsidRDefault="00110F2C" w:rsidP="004B4691">
      <w:pPr>
        <w:pStyle w:val="million"/>
      </w:pPr>
      <w:r>
        <w:t>($</w:t>
      </w:r>
      <w:r w:rsidR="00173D1D">
        <w:t> million</w:t>
      </w:r>
      <w:r w:rsidR="006516D4">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5848"/>
        <w:gridCol w:w="911"/>
      </w:tblGrid>
      <w:tr w:rsidR="004B4691" w:rsidRPr="004B4691" w:rsidTr="004B4691">
        <w:tc>
          <w:tcPr>
            <w:tcW w:w="92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4"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5918"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top w:val="single" w:sz="6" w:space="0" w:color="auto"/>
              <w:right w:val="single" w:sz="6" w:space="0" w:color="auto"/>
            </w:tcBorders>
            <w:shd w:val="solid" w:color="000000"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2014-15</w:t>
            </w:r>
          </w:p>
        </w:tc>
      </w:tr>
      <w:tr w:rsidR="004B4691" w:rsidRPr="004B4691" w:rsidTr="004B4691">
        <w:tc>
          <w:tcPr>
            <w:tcW w:w="92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w:t>
            </w:r>
          </w:p>
          <w:p w:rsidR="004B4691" w:rsidRPr="004B4691" w:rsidRDefault="004B4691" w:rsidP="004B4691">
            <w:pPr>
              <w:pStyle w:val="Tabletextheading"/>
              <w:rPr>
                <w:rFonts w:eastAsiaTheme="minorEastAsia"/>
                <w:lang w:eastAsia="en-AU"/>
              </w:rPr>
            </w:pPr>
            <w:r w:rsidRPr="004B4691">
              <w:rPr>
                <w:rFonts w:eastAsiaTheme="minorEastAsia"/>
                <w:lang w:eastAsia="en-AU"/>
              </w:rPr>
              <w:t>to Sept</w:t>
            </w:r>
          </w:p>
        </w:tc>
        <w:tc>
          <w:tcPr>
            <w:tcW w:w="14"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5918"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Actual </w:t>
            </w:r>
          </w:p>
          <w:p w:rsidR="004B4691" w:rsidRPr="004B4691" w:rsidRDefault="004B4691" w:rsidP="004B4691">
            <w:pPr>
              <w:pStyle w:val="Tabletextheading"/>
              <w:rPr>
                <w:rFonts w:eastAsiaTheme="minorEastAsia"/>
                <w:lang w:eastAsia="en-AU"/>
              </w:rPr>
            </w:pPr>
            <w:r w:rsidRPr="004B4691">
              <w:rPr>
                <w:rFonts w:eastAsiaTheme="minorEastAsia"/>
                <w:lang w:eastAsia="en-AU"/>
              </w:rPr>
              <w:t>to Sept</w:t>
            </w:r>
          </w:p>
        </w:tc>
      </w:tr>
      <w:tr w:rsidR="004B4691" w:rsidRPr="004B4691" w:rsidTr="004B4691">
        <w:tc>
          <w:tcPr>
            <w:tcW w:w="921" w:type="dxa"/>
            <w:tcBorders>
              <w:top w:val="single" w:sz="6" w:space="0" w:color="auto"/>
              <w:left w:val="nil"/>
              <w:right w:val="nil"/>
            </w:tcBorders>
            <w:shd w:val="solid" w:color="FFFFFF" w:fill="auto"/>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1 505.4</w:t>
            </w:r>
          </w:p>
        </w:tc>
        <w:tc>
          <w:tcPr>
            <w:tcW w:w="14" w:type="dxa"/>
            <w:tcBorders>
              <w:top w:val="single" w:sz="6" w:space="0" w:color="auto"/>
              <w:left w:val="nil"/>
              <w:right w:val="nil"/>
            </w:tcBorders>
            <w:shd w:val="solid" w:color="FFFFFF" w:fill="auto"/>
          </w:tcPr>
          <w:p w:rsidR="004B4691" w:rsidRPr="004B4691" w:rsidRDefault="004B4691" w:rsidP="004B4691">
            <w:pPr>
              <w:pStyle w:val="TableofFigures"/>
              <w:rPr>
                <w:rFonts w:eastAsiaTheme="minorEastAsia"/>
                <w:color w:val="000000"/>
                <w:lang w:eastAsia="en-AU"/>
              </w:rPr>
            </w:pPr>
          </w:p>
        </w:tc>
        <w:tc>
          <w:tcPr>
            <w:tcW w:w="5918" w:type="dxa"/>
            <w:tcBorders>
              <w:top w:val="single" w:sz="6" w:space="0" w:color="auto"/>
              <w:left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Cash</w:t>
            </w:r>
          </w:p>
        </w:tc>
        <w:tc>
          <w:tcPr>
            <w:tcW w:w="921" w:type="dxa"/>
            <w:tcBorders>
              <w:top w:val="single" w:sz="6" w:space="0" w:color="auto"/>
              <w:left w:val="nil"/>
              <w:right w:val="nil"/>
            </w:tcBorders>
            <w:shd w:val="solid" w:color="FFFFFF" w:fill="auto"/>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1 927.7</w:t>
            </w:r>
          </w:p>
        </w:tc>
      </w:tr>
      <w:tr w:rsidR="004B4691" w:rsidRPr="004B4691" w:rsidTr="004B4691">
        <w:tc>
          <w:tcPr>
            <w:tcW w:w="921" w:type="dxa"/>
            <w:tcBorders>
              <w:top w:val="nil"/>
              <w:left w:val="nil"/>
              <w:bottom w:val="single" w:sz="6" w:space="0" w:color="auto"/>
              <w:right w:val="nil"/>
            </w:tcBorders>
            <w:shd w:val="solid" w:color="FFFFFF" w:fill="auto"/>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1 781.2</w:t>
            </w:r>
          </w:p>
        </w:tc>
        <w:tc>
          <w:tcPr>
            <w:tcW w:w="14" w:type="dxa"/>
            <w:tcBorders>
              <w:top w:val="nil"/>
              <w:left w:val="nil"/>
              <w:bottom w:val="single" w:sz="6" w:space="0" w:color="auto"/>
              <w:right w:val="nil"/>
            </w:tcBorders>
            <w:shd w:val="solid" w:color="FFFFFF" w:fill="auto"/>
          </w:tcPr>
          <w:p w:rsidR="004B4691" w:rsidRPr="004B4691" w:rsidRDefault="004B4691" w:rsidP="004B4691">
            <w:pPr>
              <w:pStyle w:val="TableofFigures"/>
              <w:rPr>
                <w:rFonts w:eastAsiaTheme="minorEastAsia"/>
                <w:color w:val="000000"/>
                <w:lang w:eastAsia="en-AU"/>
              </w:rPr>
            </w:pPr>
          </w:p>
        </w:tc>
        <w:tc>
          <w:tcPr>
            <w:tcW w:w="5918" w:type="dxa"/>
            <w:tcBorders>
              <w:top w:val="nil"/>
              <w:left w:val="nil"/>
              <w:bottom w:val="single" w:sz="6" w:space="0" w:color="auto"/>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 xml:space="preserve">Deposits at call </w:t>
            </w:r>
          </w:p>
        </w:tc>
        <w:tc>
          <w:tcPr>
            <w:tcW w:w="921" w:type="dxa"/>
            <w:tcBorders>
              <w:top w:val="nil"/>
              <w:left w:val="nil"/>
              <w:bottom w:val="single" w:sz="6" w:space="0" w:color="auto"/>
              <w:right w:val="nil"/>
            </w:tcBorders>
            <w:shd w:val="solid" w:color="FFFFFF" w:fill="auto"/>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2 167.7</w:t>
            </w:r>
          </w:p>
        </w:tc>
      </w:tr>
      <w:tr w:rsidR="004B4691" w:rsidRPr="004B4691" w:rsidTr="004B4691">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3 286.6</w:t>
            </w:r>
          </w:p>
        </w:tc>
        <w:tc>
          <w:tcPr>
            <w:tcW w:w="14"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p>
        </w:tc>
        <w:tc>
          <w:tcPr>
            <w:tcW w:w="5918" w:type="dxa"/>
            <w:tcBorders>
              <w:top w:val="single" w:sz="6" w:space="0" w:color="auto"/>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Cash and cash equivalents</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4 095.4</w:t>
            </w:r>
          </w:p>
        </w:tc>
      </w:tr>
      <w:tr w:rsidR="004B4691" w:rsidRPr="004B4691" w:rsidTr="004B4691">
        <w:tc>
          <w:tcPr>
            <w:tcW w:w="921"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( 10.0)</w:t>
            </w:r>
          </w:p>
        </w:tc>
        <w:tc>
          <w:tcPr>
            <w:tcW w:w="14"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lang w:eastAsia="en-AU"/>
              </w:rPr>
            </w:pPr>
          </w:p>
        </w:tc>
        <w:tc>
          <w:tcPr>
            <w:tcW w:w="591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Bank overdraft</w:t>
            </w:r>
          </w:p>
        </w:tc>
        <w:tc>
          <w:tcPr>
            <w:tcW w:w="921" w:type="dxa"/>
            <w:tcBorders>
              <w:top w:val="nil"/>
              <w:left w:val="nil"/>
              <w:bottom w:val="nil"/>
              <w:right w:val="nil"/>
            </w:tcBorders>
            <w:shd w:val="solid" w:color="FFFFFF" w:fill="auto"/>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w:t>
            </w:r>
          </w:p>
        </w:tc>
      </w:tr>
      <w:tr w:rsidR="004B4691" w:rsidRPr="004B4691" w:rsidTr="004B4691">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3 276.6</w:t>
            </w:r>
          </w:p>
        </w:tc>
        <w:tc>
          <w:tcPr>
            <w:tcW w:w="14"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p>
        </w:tc>
        <w:tc>
          <w:tcPr>
            <w:tcW w:w="5918"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Balances as per cash flow statement</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4 095.4</w:t>
            </w:r>
          </w:p>
        </w:tc>
      </w:tr>
    </w:tbl>
    <w:p w:rsidR="00110F2C" w:rsidRDefault="00110F2C" w:rsidP="00B95779"/>
    <w:p w:rsidR="00B95779" w:rsidRDefault="00B95779" w:rsidP="00B95779"/>
    <w:p w:rsidR="00B95779" w:rsidRDefault="00B95779">
      <w:pPr>
        <w:spacing w:after="0"/>
        <w:rPr>
          <w:rFonts w:ascii="Calibri" w:hAnsi="Calibri"/>
          <w:b/>
        </w:rPr>
      </w:pPr>
      <w:r>
        <w:br w:type="page"/>
      </w:r>
    </w:p>
    <w:p w:rsidR="00110F2C" w:rsidRDefault="00110F2C" w:rsidP="00110F2C">
      <w:pPr>
        <w:pStyle w:val="Heading5"/>
      </w:pPr>
      <w:r>
        <w:lastRenderedPageBreak/>
        <w:t>(b)</w:t>
      </w:r>
      <w:r>
        <w:tab/>
        <w:t>Reconciliation of net result to net cash flows from operating activities</w:t>
      </w:r>
    </w:p>
    <w:p w:rsidR="004B4691" w:rsidRPr="004B4691" w:rsidRDefault="005F7006" w:rsidP="004B4691">
      <w:pPr>
        <w:pStyle w:val="million"/>
      </w:pPr>
      <w:r>
        <w:t>($</w:t>
      </w:r>
      <w:r w:rsidR="00173D1D">
        <w:t> million</w:t>
      </w:r>
      <w:r w:rsidR="00E503E9">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5848"/>
        <w:gridCol w:w="911"/>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5848"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top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r>
      <w:tr w:rsidR="004B4691" w:rsidRPr="004B4691" w:rsidTr="004B4691">
        <w:tc>
          <w:tcPr>
            <w:tcW w:w="911" w:type="dxa"/>
            <w:tcBorders>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w:t>
            </w:r>
          </w:p>
          <w:p w:rsidR="004B4691" w:rsidRPr="004B4691" w:rsidRDefault="004B4691" w:rsidP="004B4691">
            <w:pPr>
              <w:pStyle w:val="Tabletextheading"/>
              <w:rPr>
                <w:rFonts w:eastAsiaTheme="minorEastAsia"/>
                <w:vertAlign w:val="superscript"/>
                <w:lang w:eastAsia="en-AU"/>
              </w:rPr>
            </w:pPr>
            <w:r w:rsidRPr="004B4691">
              <w:rPr>
                <w:rFonts w:eastAsiaTheme="minorEastAsia"/>
                <w:lang w:eastAsia="en-AU"/>
              </w:rPr>
              <w:t xml:space="preserve">to Sept </w:t>
            </w:r>
            <w:r w:rsidRPr="004B4691">
              <w:rPr>
                <w:rFonts w:eastAsiaTheme="minorEastAsia"/>
                <w:vertAlign w:val="superscript"/>
                <w:lang w:eastAsia="en-AU"/>
              </w:rPr>
              <w:t>(a)</w:t>
            </w:r>
          </w:p>
        </w:tc>
        <w:tc>
          <w:tcPr>
            <w:tcW w:w="106"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5848" w:type="dxa"/>
            <w:tcBorders>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11" w:type="dxa"/>
            <w:tcBorders>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Actual</w:t>
            </w:r>
          </w:p>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to Sept</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( 328.4)</w:t>
            </w:r>
          </w:p>
        </w:tc>
        <w:tc>
          <w:tcPr>
            <w:tcW w:w="106"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5848" w:type="dxa"/>
            <w:tcBorders>
              <w:top w:val="single" w:sz="6" w:space="0" w:color="auto"/>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Net result</w:t>
            </w:r>
          </w:p>
        </w:tc>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361.4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Non-cash movements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614.2</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Depreciation and amortisation</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586.2</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( 22.1)</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Revaluation of investments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( 0.1)</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Assets (received)/provided free of charge</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0.2</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9.7</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Assets not previously recognised</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( 0.8)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0.1</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Revaluation of assets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( 0.2)</w:t>
            </w:r>
          </w:p>
        </w:tc>
      </w:tr>
      <w:tr w:rsidR="004B4691" w:rsidRPr="004B4691" w:rsidTr="004B4691">
        <w:tc>
          <w:tcPr>
            <w:tcW w:w="911" w:type="dxa"/>
            <w:tcBorders>
              <w:top w:val="nil"/>
              <w:left w:val="nil"/>
              <w:bottom w:val="single" w:sz="4"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0.9</w:t>
            </w:r>
          </w:p>
        </w:tc>
        <w:tc>
          <w:tcPr>
            <w:tcW w:w="106" w:type="dxa"/>
            <w:tcBorders>
              <w:top w:val="nil"/>
              <w:left w:val="nil"/>
              <w:bottom w:val="single" w:sz="4"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single" w:sz="4" w:space="0" w:color="auto"/>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Discount/premium on other financial assets/borrowings</w:t>
            </w:r>
          </w:p>
        </w:tc>
        <w:tc>
          <w:tcPr>
            <w:tcW w:w="911" w:type="dxa"/>
            <w:tcBorders>
              <w:top w:val="nil"/>
              <w:left w:val="nil"/>
              <w:bottom w:val="single" w:sz="4"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1.3</w:t>
            </w:r>
          </w:p>
        </w:tc>
      </w:tr>
      <w:tr w:rsidR="004B4691" w:rsidRPr="004B4691" w:rsidTr="004B4691">
        <w:tc>
          <w:tcPr>
            <w:tcW w:w="911" w:type="dxa"/>
            <w:tcBorders>
              <w:top w:val="single" w:sz="4"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602.8</w:t>
            </w:r>
          </w:p>
        </w:tc>
        <w:tc>
          <w:tcPr>
            <w:tcW w:w="106" w:type="dxa"/>
            <w:tcBorders>
              <w:top w:val="single" w:sz="4" w:space="0" w:color="auto"/>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5848" w:type="dxa"/>
            <w:tcBorders>
              <w:top w:val="single" w:sz="4" w:space="0" w:color="auto"/>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Non-cash items total</w:t>
            </w:r>
          </w:p>
        </w:tc>
        <w:tc>
          <w:tcPr>
            <w:tcW w:w="911" w:type="dxa"/>
            <w:tcBorders>
              <w:top w:val="single" w:sz="4"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589.9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Movements included in investing and financing activities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( 2.4)</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Net gain/loss from sale of investments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( 22.5)</w:t>
            </w:r>
          </w:p>
        </w:tc>
      </w:tr>
      <w:tr w:rsidR="004B4691" w:rsidRPr="004B4691" w:rsidTr="004B4691">
        <w:tc>
          <w:tcPr>
            <w:tcW w:w="911" w:type="dxa"/>
            <w:tcBorders>
              <w:top w:val="nil"/>
              <w:left w:val="nil"/>
              <w:bottom w:val="single" w:sz="4"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4.4</w:t>
            </w:r>
          </w:p>
        </w:tc>
        <w:tc>
          <w:tcPr>
            <w:tcW w:w="106" w:type="dxa"/>
            <w:tcBorders>
              <w:top w:val="nil"/>
              <w:left w:val="nil"/>
              <w:bottom w:val="single" w:sz="4"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single" w:sz="4" w:space="0" w:color="auto"/>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Net revenues from sale of non-financial assets</w:t>
            </w:r>
          </w:p>
        </w:tc>
        <w:tc>
          <w:tcPr>
            <w:tcW w:w="911" w:type="dxa"/>
            <w:tcBorders>
              <w:top w:val="nil"/>
              <w:left w:val="nil"/>
              <w:bottom w:val="single" w:sz="4"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( 5.1)</w:t>
            </w:r>
          </w:p>
        </w:tc>
      </w:tr>
      <w:tr w:rsidR="004B4691" w:rsidRPr="004B4691" w:rsidTr="004B4691">
        <w:tc>
          <w:tcPr>
            <w:tcW w:w="911" w:type="dxa"/>
            <w:tcBorders>
              <w:top w:val="single" w:sz="4"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2.1</w:t>
            </w:r>
          </w:p>
        </w:tc>
        <w:tc>
          <w:tcPr>
            <w:tcW w:w="106" w:type="dxa"/>
            <w:tcBorders>
              <w:top w:val="single" w:sz="4" w:space="0" w:color="auto"/>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5848" w:type="dxa"/>
            <w:tcBorders>
              <w:top w:val="single" w:sz="4" w:space="0" w:color="auto"/>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Items Included in investing and financing activities total</w:t>
            </w:r>
          </w:p>
        </w:tc>
        <w:tc>
          <w:tcPr>
            <w:tcW w:w="911" w:type="dxa"/>
            <w:tcBorders>
              <w:top w:val="single" w:sz="4"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( 27.6)</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Movements in assets and liabilities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42.3</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Increase/(decrease) in provision for doubtful debts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19.4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( 660.1)</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Increase/(decrease) in payables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( 376.2)</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64.9</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Increase/(decrease) in employee benefits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197.3</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68.8</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Increase/(decrease) in superannuation</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49.7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7.8</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Increase/(decrease) in other provisions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( 31.4)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63.4</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nil"/>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(Increase)/decrease in receivables</w:t>
            </w:r>
          </w:p>
        </w:tc>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( 247.4)</w:t>
            </w:r>
          </w:p>
        </w:tc>
      </w:tr>
      <w:tr w:rsidR="004B4691" w:rsidRPr="004B4691" w:rsidTr="004B4691">
        <w:tc>
          <w:tcPr>
            <w:tcW w:w="911" w:type="dxa"/>
            <w:tcBorders>
              <w:top w:val="nil"/>
              <w:left w:val="nil"/>
              <w:bottom w:val="single" w:sz="4"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( 366.4)</w:t>
            </w:r>
          </w:p>
        </w:tc>
        <w:tc>
          <w:tcPr>
            <w:tcW w:w="106" w:type="dxa"/>
            <w:tcBorders>
              <w:top w:val="nil"/>
              <w:left w:val="nil"/>
              <w:bottom w:val="single" w:sz="4"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5848" w:type="dxa"/>
            <w:tcBorders>
              <w:top w:val="nil"/>
              <w:left w:val="nil"/>
              <w:bottom w:val="single" w:sz="4" w:space="0" w:color="auto"/>
              <w:right w:val="nil"/>
            </w:tcBorders>
          </w:tcPr>
          <w:p w:rsidR="004B4691" w:rsidRPr="004B4691" w:rsidRDefault="004B4691" w:rsidP="004B4691">
            <w:pPr>
              <w:pStyle w:val="Tabletext"/>
              <w:rPr>
                <w:rFonts w:eastAsiaTheme="minorEastAsia"/>
                <w:lang w:eastAsia="en-AU"/>
              </w:rPr>
            </w:pPr>
            <w:r w:rsidRPr="004B4691">
              <w:rPr>
                <w:rFonts w:eastAsiaTheme="minorEastAsia"/>
                <w:lang w:eastAsia="en-AU"/>
              </w:rPr>
              <w:t>(Increase)/decrease in other non-financial assets</w:t>
            </w:r>
          </w:p>
        </w:tc>
        <w:tc>
          <w:tcPr>
            <w:tcW w:w="911" w:type="dxa"/>
            <w:tcBorders>
              <w:top w:val="nil"/>
              <w:left w:val="nil"/>
              <w:bottom w:val="single" w:sz="4"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( 203.0)</w:t>
            </w:r>
          </w:p>
        </w:tc>
      </w:tr>
      <w:tr w:rsidR="004B4691" w:rsidRPr="004B4691" w:rsidTr="004B4691">
        <w:tc>
          <w:tcPr>
            <w:tcW w:w="911" w:type="dxa"/>
            <w:tcBorders>
              <w:top w:val="single" w:sz="4"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( 779.4)</w:t>
            </w:r>
          </w:p>
        </w:tc>
        <w:tc>
          <w:tcPr>
            <w:tcW w:w="106" w:type="dxa"/>
            <w:tcBorders>
              <w:top w:val="single" w:sz="4"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5848" w:type="dxa"/>
            <w:tcBorders>
              <w:top w:val="single" w:sz="4" w:space="0" w:color="auto"/>
              <w:left w:val="nil"/>
              <w:bottom w:val="single" w:sz="6" w:space="0" w:color="auto"/>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Changes in assets and liabilities total</w:t>
            </w:r>
          </w:p>
        </w:tc>
        <w:tc>
          <w:tcPr>
            <w:tcW w:w="911" w:type="dxa"/>
            <w:tcBorders>
              <w:top w:val="single" w:sz="4"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( 591.7)</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( 502.9)</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5848"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lang w:eastAsia="en-AU"/>
              </w:rPr>
            </w:pPr>
            <w:r w:rsidRPr="004B4691">
              <w:rPr>
                <w:rFonts w:eastAsiaTheme="minorEastAsia"/>
                <w:b/>
                <w:bCs/>
                <w:lang w:eastAsia="en-AU"/>
              </w:rPr>
              <w:t>Net cash flows from operating activities</w:t>
            </w:r>
          </w:p>
        </w:tc>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332.0</w:t>
            </w:r>
          </w:p>
        </w:tc>
      </w:tr>
    </w:tbl>
    <w:p w:rsidR="000B3737" w:rsidRDefault="000B3737" w:rsidP="000B3737">
      <w:pPr>
        <w:pStyle w:val="Notes"/>
      </w:pPr>
      <w:r>
        <w:t>Note:</w:t>
      </w:r>
      <w:r w:rsidRPr="000B3737">
        <w:t xml:space="preserve"> </w:t>
      </w:r>
    </w:p>
    <w:p w:rsidR="000B3737" w:rsidRDefault="000B3737" w:rsidP="000B3737">
      <w:pPr>
        <w:pStyle w:val="Notes"/>
      </w:pPr>
      <w:r>
        <w:t>(a</w:t>
      </w:r>
      <w:r w:rsidRPr="00860EDC">
        <w:t xml:space="preserve">) </w:t>
      </w:r>
      <w:r w:rsidRPr="00860EDC">
        <w:tab/>
        <w:t>The September 2013</w:t>
      </w:r>
      <w:r w:rsidR="00D66A84">
        <w:t>-14</w:t>
      </w:r>
      <w:r w:rsidRPr="00860EDC">
        <w:t xml:space="preserve"> comparative figures have been </w:t>
      </w:r>
      <w:r w:rsidR="00860EDC" w:rsidRPr="00860EDC">
        <w:t>updated to reflect more current information.</w:t>
      </w:r>
    </w:p>
    <w:p w:rsidR="006516D4" w:rsidRDefault="006516D4" w:rsidP="000B3737">
      <w:pPr>
        <w:pStyle w:val="Notes"/>
      </w:pPr>
    </w:p>
    <w:p w:rsidR="00110F2C" w:rsidRDefault="00110F2C" w:rsidP="00BE5318"/>
    <w:p w:rsidR="00B95779" w:rsidRDefault="00B95779">
      <w:pPr>
        <w:spacing w:after="0"/>
        <w:rPr>
          <w:rFonts w:ascii="Calibri" w:hAnsi="Calibri"/>
          <w:b/>
          <w:kern w:val="28"/>
          <w:sz w:val="26"/>
          <w:szCs w:val="22"/>
        </w:rPr>
      </w:pPr>
      <w:r>
        <w:br w:type="page"/>
      </w:r>
    </w:p>
    <w:p w:rsidR="00110F2C" w:rsidRDefault="00110F2C" w:rsidP="00E8602B">
      <w:pPr>
        <w:pStyle w:val="Heading2NotesQtrly"/>
      </w:pPr>
      <w:bookmarkStart w:id="19" w:name="_Toc402255817"/>
      <w:r>
        <w:lastRenderedPageBreak/>
        <w:t>Note 17:</w:t>
      </w:r>
      <w:r>
        <w:tab/>
        <w:t xml:space="preserve">Public </w:t>
      </w:r>
      <w:r w:rsidR="00525596">
        <w:t>Account</w:t>
      </w:r>
      <w:bookmarkEnd w:id="19"/>
    </w:p>
    <w:p w:rsidR="00110F2C" w:rsidRDefault="00110F2C" w:rsidP="00110F2C">
      <w:pPr>
        <w:pStyle w:val="Heading5"/>
      </w:pPr>
      <w:r>
        <w:t>(a)</w:t>
      </w:r>
      <w:r>
        <w:tab/>
        <w:t>Consolidated Fund receipts and payments</w:t>
      </w:r>
    </w:p>
    <w:p w:rsidR="004B4691" w:rsidRPr="004B4691" w:rsidRDefault="005F7006"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911"/>
      </w:tblGrid>
      <w:tr w:rsidR="004B4691" w:rsidRPr="004B4691" w:rsidTr="004B4691">
        <w:tc>
          <w:tcPr>
            <w:tcW w:w="92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4"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9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921"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921" w:type="dxa"/>
            <w:tcBorders>
              <w:top w:val="single" w:sz="6" w:space="0" w:color="auto"/>
              <w:right w:val="single" w:sz="6" w:space="0" w:color="auto"/>
            </w:tcBorders>
            <w:shd w:val="solid" w:color="000000" w:fill="auto"/>
          </w:tcPr>
          <w:p w:rsidR="004B4691" w:rsidRPr="004B4691" w:rsidRDefault="004B4691" w:rsidP="004B4691">
            <w:pPr>
              <w:pStyle w:val="TableofFigures"/>
              <w:rPr>
                <w:rFonts w:eastAsiaTheme="minorEastAsia"/>
                <w:lang w:eastAsia="en-AU"/>
              </w:rPr>
            </w:pPr>
          </w:p>
        </w:tc>
      </w:tr>
      <w:tr w:rsidR="004B4691" w:rsidRPr="004B4691" w:rsidTr="004B4691">
        <w:tc>
          <w:tcPr>
            <w:tcW w:w="921" w:type="dxa"/>
            <w:tcBorders>
              <w:left w:val="single" w:sz="6" w:space="0" w:color="auto"/>
              <w:bottom w:val="nil"/>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Actual </w:t>
            </w:r>
          </w:p>
        </w:tc>
        <w:tc>
          <w:tcPr>
            <w:tcW w:w="14"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96" w:type="dxa"/>
            <w:tcBorders>
              <w:left w:val="nil"/>
              <w:bottom w:val="nil"/>
              <w:right w:val="nil"/>
            </w:tcBorders>
            <w:shd w:val="solid" w:color="000000" w:fill="auto"/>
          </w:tcPr>
          <w:p w:rsidR="004B4691" w:rsidRPr="004B4691" w:rsidRDefault="004B4691" w:rsidP="004B4691">
            <w:pPr>
              <w:pStyle w:val="Tabletextheading"/>
              <w:rPr>
                <w:rFonts w:eastAsiaTheme="minorEastAsia"/>
                <w:iCs/>
                <w:lang w:eastAsia="en-AU"/>
              </w:rPr>
            </w:pPr>
            <w:r w:rsidRPr="004B4691">
              <w:rPr>
                <w:rFonts w:eastAsiaTheme="minorEastAsia"/>
                <w:iCs/>
                <w:lang w:eastAsia="en-AU"/>
              </w:rPr>
              <w:t xml:space="preserve"> </w:t>
            </w:r>
          </w:p>
        </w:tc>
        <w:tc>
          <w:tcPr>
            <w:tcW w:w="921"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Actual </w:t>
            </w:r>
          </w:p>
        </w:tc>
        <w:tc>
          <w:tcPr>
            <w:tcW w:w="921" w:type="dxa"/>
            <w:tcBorders>
              <w:left w:val="nil"/>
              <w:bottom w:val="nil"/>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w:t>
            </w:r>
          </w:p>
        </w:tc>
      </w:tr>
      <w:tr w:rsidR="004B4691" w:rsidRPr="004B4691" w:rsidTr="004B4691">
        <w:tc>
          <w:tcPr>
            <w:tcW w:w="921" w:type="dxa"/>
            <w:tcBorders>
              <w:top w:val="nil"/>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to Sept</w:t>
            </w:r>
          </w:p>
        </w:tc>
        <w:tc>
          <w:tcPr>
            <w:tcW w:w="14"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996"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iCs/>
                <w:lang w:eastAsia="en-AU"/>
              </w:rPr>
            </w:pPr>
            <w:r w:rsidRPr="004B4691">
              <w:rPr>
                <w:rFonts w:eastAsiaTheme="minorEastAsia"/>
                <w:iCs/>
                <w:lang w:eastAsia="en-AU"/>
              </w:rPr>
              <w:t xml:space="preserve"> </w:t>
            </w:r>
          </w:p>
        </w:tc>
        <w:tc>
          <w:tcPr>
            <w:tcW w:w="921"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to Sept</w:t>
            </w:r>
          </w:p>
        </w:tc>
        <w:tc>
          <w:tcPr>
            <w:tcW w:w="921" w:type="dxa"/>
            <w:tcBorders>
              <w:top w:val="nil"/>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budget</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Receipts</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921"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4 104.9</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Taxation</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4 570.0</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17 907.7</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162.7</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Fines and regulatory fees</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207.3</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822.5</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3 767.3</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Grants received</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3 787.7</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16 707.2</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1 327.4</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Sales of goods and services</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1 413.7</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5 485.2</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137.4</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Interest received</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122.7</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540.5</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207.9</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Public authority receipts</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50.2</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1 083.2</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78.2</w:t>
            </w:r>
          </w:p>
        </w:tc>
        <w:tc>
          <w:tcPr>
            <w:tcW w:w="14"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 receipts</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56.6</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896.7</w:t>
            </w:r>
          </w:p>
        </w:tc>
      </w:tr>
      <w:tr w:rsidR="004B4691" w:rsidRPr="004B4691" w:rsidTr="004B4691">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9 786.0</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operating activities</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10 208.0</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43 442.9</w:t>
            </w:r>
          </w:p>
        </w:tc>
      </w:tr>
      <w:tr w:rsidR="004B4691" w:rsidRPr="004B4691" w:rsidTr="004B4691">
        <w:tc>
          <w:tcPr>
            <w:tcW w:w="921"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1 809.7</w:t>
            </w:r>
          </w:p>
        </w:tc>
        <w:tc>
          <w:tcPr>
            <w:tcW w:w="14"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Total inflows from investing and financing</w:t>
            </w:r>
          </w:p>
        </w:tc>
        <w:tc>
          <w:tcPr>
            <w:tcW w:w="921"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313.9</w:t>
            </w:r>
          </w:p>
        </w:tc>
        <w:tc>
          <w:tcPr>
            <w:tcW w:w="921"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1 514.3</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11 595.7</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receipts</w:t>
            </w:r>
          </w:p>
        </w:tc>
        <w:tc>
          <w:tcPr>
            <w:tcW w:w="92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10 521.9</w:t>
            </w:r>
          </w:p>
        </w:tc>
        <w:tc>
          <w:tcPr>
            <w:tcW w:w="92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44 957.2</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Payments to departments</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2 867.2</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Education and Early Childhood Development</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2 701.4</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10 889.1</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924.0</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Environment and Primary Industries</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540.3</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2 438.6</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2 956.2</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Health</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2 889.5</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9 586.7</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876.3</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Human Services</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973.9</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3 996.3</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1 379.0</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Justice</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1 472.1</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6 352.5</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142.1</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Premier and Cabinet</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156.4</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595.7</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207.3</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State Development, Business and Innovation</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276.8</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970.5</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2 026.8</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Transport, Planning and Local Infrastructure</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1 752.9</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7 985.7</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892.5</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Treasury and Finance</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864.4</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4 729.2</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40.9</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Parliament</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39.8</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171.5</w:t>
            </w:r>
          </w:p>
        </w:tc>
      </w:tr>
      <w:tr w:rsidR="004B4691" w:rsidRPr="004B4691" w:rsidTr="004B4691">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w:t>
            </w:r>
          </w:p>
        </w:tc>
        <w:tc>
          <w:tcPr>
            <w:tcW w:w="14"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996" w:type="dxa"/>
            <w:tcBorders>
              <w:top w:val="nil"/>
              <w:left w:val="nil"/>
              <w:bottom w:val="nil"/>
              <w:right w:val="nil"/>
            </w:tcBorders>
          </w:tcPr>
          <w:p w:rsidR="004B4691" w:rsidRPr="004B4691" w:rsidRDefault="004B4691" w:rsidP="004B4691">
            <w:pPr>
              <w:pStyle w:val="Tabletext"/>
              <w:rPr>
                <w:rFonts w:eastAsiaTheme="minorEastAsia" w:cs="Calibri"/>
                <w:color w:val="000000"/>
                <w:szCs w:val="22"/>
                <w:vertAlign w:val="superscript"/>
                <w:lang w:eastAsia="en-AU"/>
              </w:rPr>
            </w:pPr>
            <w:r w:rsidRPr="004B4691">
              <w:rPr>
                <w:rFonts w:eastAsiaTheme="minorEastAsia"/>
                <w:color w:val="000000"/>
                <w:lang w:eastAsia="en-AU"/>
              </w:rPr>
              <w:t xml:space="preserve">Courts </w:t>
            </w:r>
            <w:r w:rsidRPr="004B4691">
              <w:rPr>
                <w:rFonts w:eastAsiaTheme="minorEastAsia" w:cs="Calibri"/>
                <w:color w:val="000000"/>
                <w:szCs w:val="22"/>
                <w:vertAlign w:val="superscript"/>
                <w:lang w:eastAsia="en-AU"/>
              </w:rPr>
              <w:t>(a)</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66.7</w:t>
            </w:r>
          </w:p>
        </w:tc>
        <w:tc>
          <w:tcPr>
            <w:tcW w:w="92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445.3</w:t>
            </w:r>
          </w:p>
        </w:tc>
      </w:tr>
      <w:tr w:rsidR="004B4691" w:rsidRPr="004B4691" w:rsidTr="004B4691">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12 312.4</w:t>
            </w:r>
          </w:p>
        </w:tc>
        <w:tc>
          <w:tcPr>
            <w:tcW w:w="14"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4996"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payments</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11 734.1</w:t>
            </w:r>
          </w:p>
        </w:tc>
        <w:tc>
          <w:tcPr>
            <w:tcW w:w="92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47 715.9</w:t>
            </w:r>
          </w:p>
        </w:tc>
      </w:tr>
      <w:tr w:rsidR="004B4691" w:rsidRPr="004B4691" w:rsidTr="004B4691">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( 716.7)</w:t>
            </w:r>
          </w:p>
        </w:tc>
        <w:tc>
          <w:tcPr>
            <w:tcW w:w="14"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4996"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Net receipts/(payments)</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lang w:eastAsia="en-AU"/>
              </w:rPr>
              <w:t>(1 212.2</w:t>
            </w:r>
            <w:r w:rsidRPr="004B4691">
              <w:rPr>
                <w:rFonts w:eastAsiaTheme="minorEastAsia" w:cs="Calibri"/>
                <w:b/>
                <w:bCs/>
                <w:color w:val="000000"/>
                <w:szCs w:val="22"/>
                <w:lang w:eastAsia="en-AU"/>
              </w:rPr>
              <w:t>)</w:t>
            </w:r>
          </w:p>
        </w:tc>
        <w:tc>
          <w:tcPr>
            <w:tcW w:w="92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(2 758.7)</w:t>
            </w:r>
          </w:p>
        </w:tc>
      </w:tr>
    </w:tbl>
    <w:p w:rsidR="001D34A5" w:rsidRDefault="00295BF8" w:rsidP="001D34A5">
      <w:pPr>
        <w:pStyle w:val="Notes"/>
      </w:pPr>
      <w:r>
        <w:t>Note</w:t>
      </w:r>
      <w:r w:rsidR="001D34A5">
        <w:t>:</w:t>
      </w:r>
    </w:p>
    <w:p w:rsidR="001D34A5" w:rsidRDefault="001D34A5" w:rsidP="001D34A5">
      <w:pPr>
        <w:pStyle w:val="Notes"/>
      </w:pPr>
      <w:r>
        <w:t>(a)</w:t>
      </w:r>
      <w:r>
        <w:tab/>
        <w:t>Courts, which was formerly part of the Department of Justice, came into operation from 1 July 2014.</w:t>
      </w:r>
    </w:p>
    <w:p w:rsidR="00110F2C" w:rsidRDefault="00110F2C" w:rsidP="005F7006"/>
    <w:p w:rsidR="00B95779" w:rsidRDefault="00B95779">
      <w:pPr>
        <w:spacing w:after="0"/>
        <w:rPr>
          <w:rFonts w:ascii="Calibri" w:hAnsi="Calibri"/>
          <w:b/>
        </w:rPr>
      </w:pPr>
      <w:r>
        <w:br w:type="page"/>
      </w:r>
    </w:p>
    <w:p w:rsidR="00110F2C" w:rsidRDefault="00110F2C" w:rsidP="00110F2C">
      <w:pPr>
        <w:pStyle w:val="Heading5"/>
      </w:pPr>
      <w:r>
        <w:lastRenderedPageBreak/>
        <w:t>(b)</w:t>
      </w:r>
      <w:r>
        <w:tab/>
        <w:t>Trust Fund cash flow statement</w:t>
      </w:r>
    </w:p>
    <w:p w:rsidR="004B4691" w:rsidRPr="004B4691" w:rsidRDefault="005F7006"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667"/>
        <w:gridCol w:w="1080"/>
        <w:gridCol w:w="540"/>
        <w:gridCol w:w="472"/>
      </w:tblGrid>
      <w:tr w:rsidR="004B4691" w:rsidRPr="004B4691" w:rsidTr="004B4691">
        <w:tc>
          <w:tcPr>
            <w:tcW w:w="911" w:type="dxa"/>
            <w:tcBorders>
              <w:top w:val="single" w:sz="6" w:space="0" w:color="auto"/>
              <w:left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2013-14</w:t>
            </w:r>
          </w:p>
        </w:tc>
        <w:tc>
          <w:tcPr>
            <w:tcW w:w="106"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667" w:type="dxa"/>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1620" w:type="dxa"/>
            <w:gridSpan w:val="2"/>
            <w:tcBorders>
              <w:top w:val="single" w:sz="6" w:space="0" w:color="auto"/>
            </w:tcBorders>
            <w:shd w:val="clear" w:color="auto" w:fill="000000"/>
          </w:tcPr>
          <w:p w:rsidR="004B4691" w:rsidRPr="004B4691" w:rsidRDefault="004B4691" w:rsidP="004B4691">
            <w:pPr>
              <w:pStyle w:val="Tabletextheading"/>
              <w:rPr>
                <w:rFonts w:eastAsiaTheme="minorEastAsia"/>
                <w:lang w:eastAsia="en-AU"/>
              </w:rPr>
            </w:pPr>
            <w:r w:rsidRPr="004B4691">
              <w:rPr>
                <w:rFonts w:eastAsiaTheme="minorEastAsia"/>
                <w:lang w:eastAsia="en-AU"/>
              </w:rPr>
              <w:t>2014-15</w:t>
            </w:r>
          </w:p>
        </w:tc>
        <w:tc>
          <w:tcPr>
            <w:tcW w:w="472" w:type="dxa"/>
            <w:tcBorders>
              <w:top w:val="single" w:sz="6" w:space="0" w:color="auto"/>
              <w:right w:val="single" w:sz="6" w:space="0" w:color="auto"/>
            </w:tcBorders>
            <w:shd w:val="solid" w:color="000000" w:fill="auto"/>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r>
      <w:tr w:rsidR="004B4691" w:rsidRPr="004B4691" w:rsidTr="004B4691">
        <w:tc>
          <w:tcPr>
            <w:tcW w:w="911" w:type="dxa"/>
            <w:tcBorders>
              <w:left w:val="single" w:sz="6" w:space="0" w:color="auto"/>
              <w:bottom w:val="nil"/>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Actual </w:t>
            </w:r>
          </w:p>
        </w:tc>
        <w:tc>
          <w:tcPr>
            <w:tcW w:w="106"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667" w:type="dxa"/>
            <w:tcBorders>
              <w:left w:val="nil"/>
              <w:bottom w:val="nil"/>
              <w:right w:val="nil"/>
            </w:tcBorders>
            <w:shd w:val="solid" w:color="000000" w:fill="auto"/>
          </w:tcPr>
          <w:p w:rsidR="004B4691" w:rsidRPr="004B4691" w:rsidRDefault="004B4691" w:rsidP="004B4691">
            <w:pPr>
              <w:pStyle w:val="Tabletextheading"/>
              <w:rPr>
                <w:rFonts w:eastAsiaTheme="minorEastAsia"/>
                <w:iCs/>
                <w:lang w:eastAsia="en-AU"/>
              </w:rPr>
            </w:pPr>
            <w:r w:rsidRPr="004B4691">
              <w:rPr>
                <w:rFonts w:eastAsiaTheme="minorEastAsia"/>
                <w:iCs/>
                <w:lang w:eastAsia="en-AU"/>
              </w:rPr>
              <w:t xml:space="preserve"> </w:t>
            </w:r>
          </w:p>
        </w:tc>
        <w:tc>
          <w:tcPr>
            <w:tcW w:w="1080" w:type="dxa"/>
            <w:tcBorders>
              <w:left w:val="nil"/>
              <w:bottom w:val="nil"/>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Actual </w:t>
            </w:r>
          </w:p>
        </w:tc>
        <w:tc>
          <w:tcPr>
            <w:tcW w:w="1012" w:type="dxa"/>
            <w:gridSpan w:val="2"/>
            <w:tcBorders>
              <w:left w:val="nil"/>
              <w:bottom w:val="nil"/>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Revised</w:t>
            </w:r>
          </w:p>
        </w:tc>
      </w:tr>
      <w:tr w:rsidR="004B4691" w:rsidRPr="004B4691" w:rsidTr="004B4691">
        <w:tc>
          <w:tcPr>
            <w:tcW w:w="911" w:type="dxa"/>
            <w:tcBorders>
              <w:top w:val="nil"/>
              <w:left w:val="single" w:sz="6" w:space="0" w:color="auto"/>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to Sept</w:t>
            </w:r>
          </w:p>
        </w:tc>
        <w:tc>
          <w:tcPr>
            <w:tcW w:w="106"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 xml:space="preserve"> </w:t>
            </w:r>
          </w:p>
        </w:tc>
        <w:tc>
          <w:tcPr>
            <w:tcW w:w="4667"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iCs/>
                <w:lang w:eastAsia="en-AU"/>
              </w:rPr>
            </w:pPr>
            <w:r w:rsidRPr="004B4691">
              <w:rPr>
                <w:rFonts w:eastAsiaTheme="minorEastAsia"/>
                <w:iCs/>
                <w:lang w:eastAsia="en-AU"/>
              </w:rPr>
              <w:t xml:space="preserve"> </w:t>
            </w:r>
          </w:p>
        </w:tc>
        <w:tc>
          <w:tcPr>
            <w:tcW w:w="1080" w:type="dxa"/>
            <w:tcBorders>
              <w:top w:val="nil"/>
              <w:left w:val="nil"/>
              <w:bottom w:val="single" w:sz="6" w:space="0" w:color="auto"/>
              <w:right w:val="nil"/>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to Sept</w:t>
            </w:r>
          </w:p>
        </w:tc>
        <w:tc>
          <w:tcPr>
            <w:tcW w:w="1012" w:type="dxa"/>
            <w:gridSpan w:val="2"/>
            <w:tcBorders>
              <w:top w:val="nil"/>
              <w:left w:val="nil"/>
              <w:bottom w:val="single" w:sz="6" w:space="0" w:color="auto"/>
              <w:right w:val="single" w:sz="6" w:space="0" w:color="auto"/>
            </w:tcBorders>
            <w:shd w:val="solid" w:color="000000" w:fill="auto"/>
          </w:tcPr>
          <w:p w:rsidR="004B4691" w:rsidRPr="004B4691" w:rsidRDefault="004B4691" w:rsidP="004B4691">
            <w:pPr>
              <w:pStyle w:val="Tabletextheading"/>
              <w:rPr>
                <w:rFonts w:eastAsiaTheme="minorEastAsia"/>
                <w:lang w:eastAsia="en-AU"/>
              </w:rPr>
            </w:pPr>
            <w:r w:rsidRPr="004B4691">
              <w:rPr>
                <w:rFonts w:eastAsiaTheme="minorEastAsia"/>
                <w:lang w:eastAsia="en-AU"/>
              </w:rPr>
              <w:t>budget</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s="Calibri"/>
                <w:i/>
                <w:iCs/>
                <w:color w:val="FFFFFF"/>
                <w:szCs w:val="22"/>
                <w:lang w:eastAsia="en-AU"/>
              </w:rPr>
            </w:pPr>
            <w:r w:rsidRPr="004B4691">
              <w:rPr>
                <w:rFonts w:eastAsiaTheme="minorEastAsia"/>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667"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Cash flows from operating activities</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lang w:eastAsia="en-AU"/>
              </w:rPr>
            </w:pPr>
            <w:r w:rsidRPr="004B4691">
              <w:rPr>
                <w:rFonts w:eastAsiaTheme="minorEastAsia"/>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Receipts</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153.7</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Taxation</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156.2</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299.5</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12.9</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Regulatory fees and fines</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11.7</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46.7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3 233.0</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Grants received</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4 108.7</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13 768.7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177.1</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Sale of goods and services</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121.7</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393.4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24.2</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Interest received</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24.5</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98.4</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3 043.0</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Net transfers from consolidated fund</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3 104.2</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9 685.8</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43.2</w:t>
            </w:r>
          </w:p>
        </w:tc>
        <w:tc>
          <w:tcPr>
            <w:tcW w:w="106"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 receipts</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18.5</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145.4</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6 687.2</w:t>
            </w:r>
          </w:p>
        </w:tc>
        <w:tc>
          <w:tcPr>
            <w:tcW w:w="106"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receipts</w:t>
            </w:r>
          </w:p>
        </w:tc>
        <w:tc>
          <w:tcPr>
            <w:tcW w:w="1080"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7 545.4</w:t>
            </w:r>
          </w:p>
        </w:tc>
        <w:tc>
          <w:tcPr>
            <w:tcW w:w="1012"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24 437.9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Payments</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( 32.5)</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Employee benefits</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( 35.0)</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( 187.7)</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( 2.9)</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Superannuation</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( 3.0)</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( 13.5)</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(6 050.8)</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Grants paid</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(6 827.7)</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(21 859.5)</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( 522.0)</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vertAlign w:val="superscript"/>
                <w:lang w:eastAsia="en-AU"/>
              </w:rPr>
            </w:pPr>
            <w:r w:rsidRPr="004B4691">
              <w:rPr>
                <w:rFonts w:eastAsiaTheme="minorEastAsia"/>
                <w:color w:val="000000"/>
                <w:lang w:eastAsia="en-AU"/>
              </w:rPr>
              <w:t xml:space="preserve">Supplies and consumables </w:t>
            </w:r>
            <w:r w:rsidRPr="004B4691">
              <w:rPr>
                <w:rFonts w:eastAsiaTheme="minorEastAsia" w:cs="Calibri"/>
                <w:color w:val="000000"/>
                <w:szCs w:val="22"/>
                <w:vertAlign w:val="superscript"/>
                <w:lang w:eastAsia="en-AU"/>
              </w:rPr>
              <w:t>(a)</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( 576.2)</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(2 005.9)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( 2.4)</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Interest paid</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( 1.7)</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( 7.5)</w:t>
            </w:r>
          </w:p>
        </w:tc>
      </w:tr>
      <w:tr w:rsidR="004B4691" w:rsidRPr="004B4691" w:rsidTr="004B4691">
        <w:tc>
          <w:tcPr>
            <w:tcW w:w="911"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lang w:eastAsia="en-AU"/>
              </w:rPr>
              <w:t xml:space="preserve">(6 </w:t>
            </w:r>
            <w:r w:rsidRPr="004B4691">
              <w:rPr>
                <w:rFonts w:eastAsiaTheme="minorEastAsia" w:cs="Calibri"/>
                <w:b/>
                <w:bCs/>
                <w:color w:val="000000"/>
                <w:szCs w:val="22"/>
                <w:lang w:eastAsia="en-AU"/>
              </w:rPr>
              <w:t>610.7)</w:t>
            </w:r>
          </w:p>
        </w:tc>
        <w:tc>
          <w:tcPr>
            <w:tcW w:w="106"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466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Total payments</w:t>
            </w:r>
          </w:p>
        </w:tc>
        <w:tc>
          <w:tcPr>
            <w:tcW w:w="1080"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lang w:eastAsia="en-AU"/>
              </w:rPr>
              <w:t xml:space="preserve">(7 </w:t>
            </w:r>
            <w:r w:rsidRPr="004B4691">
              <w:rPr>
                <w:rFonts w:eastAsiaTheme="minorEastAsia" w:cs="Calibri"/>
                <w:b/>
                <w:bCs/>
                <w:color w:val="000000"/>
                <w:szCs w:val="22"/>
                <w:lang w:eastAsia="en-AU"/>
              </w:rPr>
              <w:t>443.6)</w:t>
            </w:r>
          </w:p>
        </w:tc>
        <w:tc>
          <w:tcPr>
            <w:tcW w:w="1012"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lang w:eastAsia="en-AU"/>
              </w:rPr>
              <w:t xml:space="preserve">(24 </w:t>
            </w:r>
            <w:r w:rsidRPr="004B4691">
              <w:rPr>
                <w:rFonts w:eastAsiaTheme="minorEastAsia" w:cs="Calibri"/>
                <w:b/>
                <w:bCs/>
                <w:color w:val="000000"/>
                <w:szCs w:val="22"/>
                <w:lang w:eastAsia="en-AU"/>
              </w:rPr>
              <w:t>074.1)</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76.5</w:t>
            </w:r>
          </w:p>
        </w:tc>
        <w:tc>
          <w:tcPr>
            <w:tcW w:w="106"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s="Calibri"/>
                <w:b/>
                <w:bCs/>
                <w:color w:val="000000"/>
                <w:szCs w:val="22"/>
                <w:lang w:eastAsia="en-AU"/>
              </w:rPr>
            </w:pPr>
            <w:r w:rsidRPr="004B4691">
              <w:rPr>
                <w:rFonts w:eastAsiaTheme="minorEastAsia"/>
                <w:b/>
                <w:bCs/>
                <w:color w:val="000000"/>
                <w:lang w:eastAsia="en-AU"/>
              </w:rPr>
              <w:t xml:space="preserve">Net cash </w:t>
            </w:r>
            <w:r w:rsidRPr="004B4691">
              <w:rPr>
                <w:rFonts w:eastAsiaTheme="minorEastAsia" w:cs="Calibri"/>
                <w:b/>
                <w:bCs/>
                <w:color w:val="000000"/>
                <w:szCs w:val="22"/>
                <w:lang w:eastAsia="en-AU"/>
              </w:rPr>
              <w:t>flows from operating activities</w:t>
            </w:r>
          </w:p>
        </w:tc>
        <w:tc>
          <w:tcPr>
            <w:tcW w:w="1080"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101.8</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363.9</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Cash flows from investing activities</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xml:space="preserve"> 6.1</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lang w:eastAsia="en-AU"/>
              </w:rPr>
            </w:pPr>
            <w:r w:rsidRPr="004B4691">
              <w:rPr>
                <w:rFonts w:eastAsiaTheme="minorEastAsia"/>
                <w:color w:val="000000"/>
                <w:lang w:eastAsia="en-AU"/>
              </w:rPr>
              <w:t>Proceeds from sale of property,</w:t>
            </w:r>
            <w:r w:rsidRPr="004B4691">
              <w:rPr>
                <w:rFonts w:eastAsiaTheme="minorEastAsia" w:cs="Calibri"/>
                <w:color w:val="000000"/>
                <w:szCs w:val="22"/>
                <w:lang w:eastAsia="en-AU"/>
              </w:rPr>
              <w:t xml:space="preserve"> plant and equipment</w:t>
            </w:r>
          </w:p>
        </w:tc>
        <w:tc>
          <w:tcPr>
            <w:tcW w:w="1080"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xml:space="preserve"> </w:t>
            </w:r>
            <w:r w:rsidRPr="004B4691">
              <w:rPr>
                <w:rFonts w:eastAsiaTheme="minorEastAsia" w:cs="Calibri"/>
                <w:color w:val="000000"/>
                <w:szCs w:val="22"/>
                <w:lang w:eastAsia="en-AU"/>
              </w:rPr>
              <w:t>11.0</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xml:space="preserve"> </w:t>
            </w:r>
            <w:r w:rsidRPr="004B4691">
              <w:rPr>
                <w:rFonts w:eastAsiaTheme="minorEastAsia" w:cs="Calibri"/>
                <w:color w:val="000000"/>
                <w:szCs w:val="22"/>
                <w:lang w:eastAsia="en-AU"/>
              </w:rPr>
              <w:t>34.2</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( 11.1)</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vertAlign w:val="superscript"/>
                <w:lang w:eastAsia="en-AU"/>
              </w:rPr>
            </w:pPr>
            <w:r w:rsidRPr="004B4691">
              <w:rPr>
                <w:rFonts w:eastAsiaTheme="minorEastAsia"/>
                <w:color w:val="000000"/>
                <w:lang w:eastAsia="en-AU"/>
              </w:rPr>
              <w:t>Purchases of property, plant and</w:t>
            </w:r>
            <w:r w:rsidRPr="004B4691">
              <w:rPr>
                <w:rFonts w:eastAsiaTheme="minorEastAsia" w:cs="Calibri"/>
                <w:color w:val="000000"/>
                <w:szCs w:val="22"/>
                <w:lang w:eastAsia="en-AU"/>
              </w:rPr>
              <w:t xml:space="preserve"> equipment </w:t>
            </w:r>
            <w:r w:rsidRPr="004B4691">
              <w:rPr>
                <w:rFonts w:eastAsiaTheme="minorEastAsia" w:cs="Calibri"/>
                <w:color w:val="000000"/>
                <w:szCs w:val="22"/>
                <w:vertAlign w:val="superscript"/>
                <w:lang w:eastAsia="en-AU"/>
              </w:rPr>
              <w:t>(a)</w:t>
            </w:r>
          </w:p>
        </w:tc>
        <w:tc>
          <w:tcPr>
            <w:tcW w:w="1080"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( 8.7</w:t>
            </w:r>
            <w:r w:rsidRPr="004B4691">
              <w:rPr>
                <w:rFonts w:eastAsiaTheme="minorEastAsia" w:cs="Calibri"/>
                <w:color w:val="000000"/>
                <w:szCs w:val="22"/>
                <w:lang w:eastAsia="en-AU"/>
              </w:rPr>
              <w:t>)</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( 27.6</w:t>
            </w:r>
            <w:r w:rsidRPr="004B4691">
              <w:rPr>
                <w:rFonts w:eastAsiaTheme="minorEastAsia" w:cs="Calibri"/>
                <w:color w:val="000000"/>
                <w:szCs w:val="22"/>
                <w:lang w:eastAsia="en-AU"/>
              </w:rPr>
              <w:t>)</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22.7</w:t>
            </w:r>
          </w:p>
        </w:tc>
        <w:tc>
          <w:tcPr>
            <w:tcW w:w="106"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lang w:eastAsia="en-AU"/>
              </w:rPr>
            </w:pPr>
            <w:r w:rsidRPr="004B4691">
              <w:rPr>
                <w:rFonts w:eastAsiaTheme="minorEastAsia"/>
                <w:color w:val="000000"/>
                <w:lang w:eastAsia="en-AU"/>
              </w:rPr>
              <w:t>Other investing activities</w:t>
            </w:r>
          </w:p>
        </w:tc>
        <w:tc>
          <w:tcPr>
            <w:tcW w:w="1080"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( 37.9</w:t>
            </w:r>
            <w:r w:rsidRPr="004B4691">
              <w:rPr>
                <w:rFonts w:eastAsiaTheme="minorEastAsia" w:cs="Calibri"/>
                <w:color w:val="000000"/>
                <w:szCs w:val="22"/>
                <w:lang w:eastAsia="en-AU"/>
              </w:rPr>
              <w:t>)</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( 68.2</w:t>
            </w:r>
            <w:r w:rsidRPr="004B4691">
              <w:rPr>
                <w:rFonts w:eastAsiaTheme="minorEastAsia" w:cs="Calibri"/>
                <w:color w:val="000000"/>
                <w:szCs w:val="22"/>
                <w:lang w:eastAsia="en-AU"/>
              </w:rPr>
              <w:t>)</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17.7</w:t>
            </w:r>
          </w:p>
        </w:tc>
        <w:tc>
          <w:tcPr>
            <w:tcW w:w="106" w:type="dxa"/>
            <w:tcBorders>
              <w:top w:val="nil"/>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Net cash flows from investing activities</w:t>
            </w:r>
          </w:p>
        </w:tc>
        <w:tc>
          <w:tcPr>
            <w:tcW w:w="1080"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( 35.6)</w:t>
            </w:r>
          </w:p>
        </w:tc>
        <w:tc>
          <w:tcPr>
            <w:tcW w:w="1012"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( 61.5)</w:t>
            </w: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s="Calibri"/>
                <w:b/>
                <w:bCs/>
                <w:color w:val="000000"/>
                <w:szCs w:val="22"/>
                <w:lang w:eastAsia="en-AU"/>
              </w:rPr>
            </w:pPr>
            <w:r w:rsidRPr="004B4691">
              <w:rPr>
                <w:rFonts w:eastAsiaTheme="minorEastAsia"/>
                <w:b/>
                <w:bCs/>
                <w:color w:val="000000"/>
                <w:lang w:eastAsia="en-AU"/>
              </w:rPr>
              <w:t xml:space="preserve">Cash flows from </w:t>
            </w:r>
            <w:r w:rsidRPr="004B4691">
              <w:rPr>
                <w:rFonts w:eastAsiaTheme="minorEastAsia" w:cs="Calibri"/>
                <w:b/>
                <w:bCs/>
                <w:color w:val="000000"/>
                <w:szCs w:val="22"/>
                <w:lang w:eastAsia="en-AU"/>
              </w:rPr>
              <w:t>financing activities</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p>
        </w:tc>
      </w:tr>
      <w:tr w:rsidR="004B4691" w:rsidRPr="004B4691" w:rsidTr="004B4691">
        <w:tc>
          <w:tcPr>
            <w:tcW w:w="911" w:type="dxa"/>
            <w:tcBorders>
              <w:top w:val="nil"/>
              <w:left w:val="nil"/>
              <w:bottom w:val="nil"/>
              <w:right w:val="nil"/>
            </w:tcBorders>
          </w:tcPr>
          <w:p w:rsidR="004B4691" w:rsidRPr="004B4691" w:rsidRDefault="004B4691" w:rsidP="004B4691">
            <w:pPr>
              <w:pStyle w:val="TableofFigures"/>
              <w:rPr>
                <w:rFonts w:eastAsiaTheme="minorEastAsia" w:cs="Calibri"/>
                <w:color w:val="000000"/>
                <w:szCs w:val="22"/>
                <w:lang w:eastAsia="en-AU"/>
              </w:rPr>
            </w:pPr>
            <w:r w:rsidRPr="004B4691">
              <w:rPr>
                <w:rFonts w:eastAsiaTheme="minorEastAsia"/>
                <w:color w:val="000000"/>
                <w:lang w:eastAsia="en-AU"/>
              </w:rPr>
              <w:t>( 443.2</w:t>
            </w:r>
            <w:r w:rsidRPr="004B4691">
              <w:rPr>
                <w:rFonts w:eastAsiaTheme="minorEastAsia" w:cs="Calibri"/>
                <w:color w:val="000000"/>
                <w:szCs w:val="22"/>
                <w:lang w:eastAsia="en-AU"/>
              </w:rPr>
              <w:t>)</w:t>
            </w:r>
          </w:p>
        </w:tc>
        <w:tc>
          <w:tcPr>
            <w:tcW w:w="106"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w:t>
            </w:r>
          </w:p>
        </w:tc>
        <w:tc>
          <w:tcPr>
            <w:tcW w:w="4667" w:type="dxa"/>
            <w:tcBorders>
              <w:top w:val="nil"/>
              <w:left w:val="nil"/>
              <w:bottom w:val="nil"/>
              <w:right w:val="nil"/>
            </w:tcBorders>
          </w:tcPr>
          <w:p w:rsidR="004B4691" w:rsidRPr="004B4691" w:rsidRDefault="004B4691" w:rsidP="004B4691">
            <w:pPr>
              <w:pStyle w:val="Tabletext"/>
              <w:rPr>
                <w:rFonts w:eastAsiaTheme="minorEastAsia" w:cs="Calibri"/>
                <w:color w:val="000000"/>
                <w:szCs w:val="22"/>
                <w:vertAlign w:val="superscript"/>
                <w:lang w:eastAsia="en-AU"/>
              </w:rPr>
            </w:pPr>
            <w:r w:rsidRPr="004B4691">
              <w:rPr>
                <w:rFonts w:eastAsiaTheme="minorEastAsia"/>
                <w:color w:val="000000"/>
                <w:lang w:eastAsia="en-AU"/>
              </w:rPr>
              <w:t xml:space="preserve">Net proceeds (repayments) from borrowings </w:t>
            </w:r>
            <w:r w:rsidRPr="004B4691">
              <w:rPr>
                <w:rFonts w:eastAsiaTheme="minorEastAsia" w:cs="Calibri"/>
                <w:color w:val="000000"/>
                <w:szCs w:val="22"/>
                <w:vertAlign w:val="superscript"/>
                <w:lang w:eastAsia="en-AU"/>
              </w:rPr>
              <w:t>(a)</w:t>
            </w:r>
          </w:p>
        </w:tc>
        <w:tc>
          <w:tcPr>
            <w:tcW w:w="1080" w:type="dxa"/>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xml:space="preserve"> 8.4</w:t>
            </w:r>
          </w:p>
        </w:tc>
        <w:tc>
          <w:tcPr>
            <w:tcW w:w="1012" w:type="dxa"/>
            <w:gridSpan w:val="2"/>
            <w:tcBorders>
              <w:top w:val="nil"/>
              <w:left w:val="nil"/>
              <w:bottom w:val="nil"/>
              <w:right w:val="nil"/>
            </w:tcBorders>
          </w:tcPr>
          <w:p w:rsidR="004B4691" w:rsidRPr="004B4691" w:rsidRDefault="004B4691" w:rsidP="004B4691">
            <w:pPr>
              <w:pStyle w:val="TableofFigures"/>
              <w:rPr>
                <w:rFonts w:eastAsiaTheme="minorEastAsia"/>
                <w:color w:val="000000"/>
                <w:lang w:eastAsia="en-AU"/>
              </w:rPr>
            </w:pPr>
            <w:r w:rsidRPr="004B4691">
              <w:rPr>
                <w:rFonts w:eastAsiaTheme="minorEastAsia"/>
                <w:color w:val="000000"/>
                <w:lang w:eastAsia="en-AU"/>
              </w:rPr>
              <w:t>( 13.2)</w:t>
            </w:r>
          </w:p>
        </w:tc>
      </w:tr>
      <w:tr w:rsidR="004B4691" w:rsidRPr="004B4691" w:rsidTr="004B4691">
        <w:tc>
          <w:tcPr>
            <w:tcW w:w="911" w:type="dxa"/>
            <w:tcBorders>
              <w:top w:val="single" w:sz="6" w:space="0" w:color="auto"/>
              <w:left w:val="nil"/>
              <w:bottom w:val="nil"/>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lang w:eastAsia="en-AU"/>
              </w:rPr>
              <w:t>(</w:t>
            </w:r>
            <w:r w:rsidRPr="004B4691">
              <w:rPr>
                <w:rFonts w:eastAsiaTheme="minorEastAsia" w:cs="Calibri"/>
                <w:b/>
                <w:bCs/>
                <w:color w:val="000000"/>
                <w:szCs w:val="22"/>
                <w:lang w:eastAsia="en-AU"/>
              </w:rPr>
              <w:t xml:space="preserve"> 443.2)</w:t>
            </w:r>
          </w:p>
        </w:tc>
        <w:tc>
          <w:tcPr>
            <w:tcW w:w="106"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4667"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cs="Calibri"/>
                <w:b/>
                <w:bCs/>
                <w:color w:val="000000"/>
                <w:szCs w:val="22"/>
                <w:vertAlign w:val="superscript"/>
                <w:lang w:eastAsia="en-AU"/>
              </w:rPr>
            </w:pPr>
            <w:r w:rsidRPr="004B4691">
              <w:rPr>
                <w:rFonts w:eastAsiaTheme="minorEastAsia"/>
                <w:b/>
                <w:bCs/>
                <w:color w:val="000000"/>
                <w:lang w:eastAsia="en-AU"/>
              </w:rPr>
              <w:t xml:space="preserve">Net cash flows from financing </w:t>
            </w:r>
            <w:r w:rsidRPr="004B4691">
              <w:rPr>
                <w:rFonts w:eastAsiaTheme="minorEastAsia" w:cs="Calibri"/>
                <w:b/>
                <w:bCs/>
                <w:color w:val="000000"/>
                <w:szCs w:val="22"/>
                <w:lang w:eastAsia="en-AU"/>
              </w:rPr>
              <w:t xml:space="preserve">activities </w:t>
            </w:r>
            <w:r w:rsidRPr="004B4691">
              <w:rPr>
                <w:rFonts w:eastAsiaTheme="minorEastAsia" w:cs="Calibri"/>
                <w:b/>
                <w:bCs/>
                <w:color w:val="000000"/>
                <w:szCs w:val="22"/>
                <w:vertAlign w:val="superscript"/>
                <w:lang w:eastAsia="en-AU"/>
              </w:rPr>
              <w:t>(a)</w:t>
            </w:r>
          </w:p>
        </w:tc>
        <w:tc>
          <w:tcPr>
            <w:tcW w:w="1080" w:type="dxa"/>
            <w:tcBorders>
              <w:top w:val="single" w:sz="6" w:space="0" w:color="auto"/>
              <w:left w:val="nil"/>
              <w:bottom w:val="nil"/>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lang w:eastAsia="en-AU"/>
              </w:rPr>
              <w:t xml:space="preserve"> </w:t>
            </w:r>
            <w:r w:rsidRPr="004B4691">
              <w:rPr>
                <w:rFonts w:eastAsiaTheme="minorEastAsia" w:cs="Calibri"/>
                <w:b/>
                <w:bCs/>
                <w:color w:val="000000"/>
                <w:szCs w:val="22"/>
                <w:lang w:eastAsia="en-AU"/>
              </w:rPr>
              <w:t>8.4</w:t>
            </w:r>
          </w:p>
        </w:tc>
        <w:tc>
          <w:tcPr>
            <w:tcW w:w="1012"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cs="Calibri"/>
                <w:b/>
                <w:bCs/>
                <w:color w:val="000000"/>
                <w:szCs w:val="22"/>
                <w:lang w:eastAsia="en-AU"/>
              </w:rPr>
            </w:pPr>
            <w:r w:rsidRPr="004B4691">
              <w:rPr>
                <w:rFonts w:eastAsiaTheme="minorEastAsia"/>
                <w:b/>
                <w:bCs/>
                <w:color w:val="000000"/>
                <w:lang w:eastAsia="en-AU"/>
              </w:rPr>
              <w:t>(</w:t>
            </w:r>
            <w:r w:rsidRPr="004B4691">
              <w:rPr>
                <w:rFonts w:eastAsiaTheme="minorEastAsia" w:cs="Calibri"/>
                <w:b/>
                <w:bCs/>
                <w:color w:val="000000"/>
                <w:szCs w:val="22"/>
                <w:lang w:eastAsia="en-AU"/>
              </w:rPr>
              <w:t xml:space="preserve"> 13.2)</w:t>
            </w:r>
          </w:p>
        </w:tc>
      </w:tr>
      <w:tr w:rsidR="004B4691" w:rsidRPr="004B4691" w:rsidTr="004B4691">
        <w:tc>
          <w:tcPr>
            <w:tcW w:w="911"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( 349.0)</w:t>
            </w:r>
          </w:p>
        </w:tc>
        <w:tc>
          <w:tcPr>
            <w:tcW w:w="106"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w:t>
            </w:r>
          </w:p>
        </w:tc>
        <w:tc>
          <w:tcPr>
            <w:tcW w:w="4667"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lang w:eastAsia="en-AU"/>
              </w:rPr>
            </w:pPr>
            <w:r w:rsidRPr="004B4691">
              <w:rPr>
                <w:rFonts w:eastAsiaTheme="minorEastAsia"/>
                <w:b/>
                <w:bCs/>
                <w:color w:val="000000"/>
                <w:lang w:eastAsia="en-AU"/>
              </w:rPr>
              <w:t>Net cash inflow/(outflow)</w:t>
            </w:r>
          </w:p>
        </w:tc>
        <w:tc>
          <w:tcPr>
            <w:tcW w:w="1080"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74.5</w:t>
            </w:r>
          </w:p>
        </w:tc>
        <w:tc>
          <w:tcPr>
            <w:tcW w:w="1012"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lang w:eastAsia="en-AU"/>
              </w:rPr>
            </w:pPr>
            <w:r w:rsidRPr="004B4691">
              <w:rPr>
                <w:rFonts w:eastAsiaTheme="minorEastAsia"/>
                <w:b/>
                <w:bCs/>
                <w:color w:val="000000"/>
                <w:lang w:eastAsia="en-AU"/>
              </w:rPr>
              <w:t xml:space="preserve"> 289.2</w:t>
            </w:r>
          </w:p>
        </w:tc>
      </w:tr>
    </w:tbl>
    <w:p w:rsidR="003E63B8" w:rsidRDefault="003E63B8" w:rsidP="003E63B8">
      <w:pPr>
        <w:pStyle w:val="Notes"/>
      </w:pPr>
      <w:r w:rsidRPr="003E63B8">
        <w:t xml:space="preserve"> </w:t>
      </w:r>
      <w:r>
        <w:t>Note:</w:t>
      </w:r>
      <w:r w:rsidRPr="000B3737">
        <w:t xml:space="preserve"> </w:t>
      </w:r>
    </w:p>
    <w:p w:rsidR="003E63B8" w:rsidRDefault="003E63B8" w:rsidP="003E63B8">
      <w:pPr>
        <w:pStyle w:val="Notes"/>
      </w:pPr>
      <w:r>
        <w:t>(a</w:t>
      </w:r>
      <w:r w:rsidRPr="00860EDC">
        <w:t xml:space="preserve">) </w:t>
      </w:r>
      <w:r w:rsidRPr="00860EDC">
        <w:tab/>
        <w:t>The September 2013</w:t>
      </w:r>
      <w:r>
        <w:t>-14</w:t>
      </w:r>
      <w:r w:rsidRPr="00860EDC">
        <w:t xml:space="preserve"> comparative figures have been updated to reflect more current information.</w:t>
      </w:r>
    </w:p>
    <w:p w:rsidR="00110F2C" w:rsidRPr="00C547DF" w:rsidRDefault="00110F2C" w:rsidP="005F7006"/>
    <w:p w:rsidR="00B95779" w:rsidRDefault="00B95779">
      <w:pPr>
        <w:spacing w:after="0"/>
        <w:rPr>
          <w:rFonts w:ascii="Calibri" w:hAnsi="Calibri"/>
          <w:b/>
        </w:rPr>
      </w:pPr>
      <w:r>
        <w:br w:type="page"/>
      </w:r>
    </w:p>
    <w:p w:rsidR="00110F2C" w:rsidRDefault="00110F2C" w:rsidP="00110F2C">
      <w:pPr>
        <w:pStyle w:val="Heading5"/>
      </w:pPr>
      <w:r>
        <w:lastRenderedPageBreak/>
        <w:t>(c)</w:t>
      </w:r>
      <w:r>
        <w:tab/>
        <w:t>Reconciliation of cash flows to balances held</w:t>
      </w:r>
    </w:p>
    <w:p w:rsidR="0050726A" w:rsidRPr="0050726A" w:rsidRDefault="00110F2C" w:rsidP="0050726A">
      <w:pPr>
        <w:pStyle w:val="million"/>
      </w:pPr>
      <w:r>
        <w:t>($</w:t>
      </w:r>
      <w:r w:rsidR="00173D1D">
        <w:t> million</w:t>
      </w:r>
      <w:r w:rsidR="001F0DB6">
        <w:t>)</w:t>
      </w:r>
    </w:p>
    <w:tbl>
      <w:tblPr>
        <w:tblW w:w="7776" w:type="dxa"/>
        <w:tblInd w:w="29" w:type="dxa"/>
        <w:tblLayout w:type="fixed"/>
        <w:tblCellMar>
          <w:left w:w="43" w:type="dxa"/>
          <w:right w:w="43" w:type="dxa"/>
        </w:tblCellMar>
        <w:tblLook w:val="0000" w:firstRow="0" w:lastRow="0" w:firstColumn="0" w:lastColumn="0" w:noHBand="0" w:noVBand="0"/>
      </w:tblPr>
      <w:tblGrid>
        <w:gridCol w:w="4514"/>
        <w:gridCol w:w="1080"/>
        <w:gridCol w:w="990"/>
        <w:gridCol w:w="1192"/>
      </w:tblGrid>
      <w:tr w:rsidR="0050726A" w:rsidRPr="0050726A" w:rsidTr="0050726A">
        <w:tc>
          <w:tcPr>
            <w:tcW w:w="4514" w:type="dxa"/>
            <w:tcBorders>
              <w:top w:val="single" w:sz="6" w:space="0" w:color="auto"/>
              <w:left w:val="single" w:sz="6" w:space="0" w:color="auto"/>
              <w:bottom w:val="nil"/>
              <w:right w:val="nil"/>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w:t>
            </w:r>
          </w:p>
        </w:tc>
        <w:tc>
          <w:tcPr>
            <w:tcW w:w="1080" w:type="dxa"/>
            <w:tcBorders>
              <w:top w:val="single" w:sz="6" w:space="0" w:color="auto"/>
              <w:left w:val="nil"/>
              <w:bottom w:val="nil"/>
              <w:right w:val="nil"/>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Balances </w:t>
            </w:r>
          </w:p>
        </w:tc>
        <w:tc>
          <w:tcPr>
            <w:tcW w:w="990" w:type="dxa"/>
            <w:tcBorders>
              <w:top w:val="single" w:sz="6" w:space="0" w:color="auto"/>
              <w:left w:val="nil"/>
              <w:bottom w:val="nil"/>
              <w:right w:val="nil"/>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Sept</w:t>
            </w:r>
          </w:p>
        </w:tc>
        <w:tc>
          <w:tcPr>
            <w:tcW w:w="1192" w:type="dxa"/>
            <w:tcBorders>
              <w:top w:val="single" w:sz="6" w:space="0" w:color="auto"/>
              <w:left w:val="nil"/>
              <w:bottom w:val="nil"/>
              <w:right w:val="single" w:sz="6" w:space="0" w:color="auto"/>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Balances </w:t>
            </w:r>
          </w:p>
        </w:tc>
      </w:tr>
      <w:tr w:rsidR="0050726A" w:rsidRPr="0050726A" w:rsidTr="0050726A">
        <w:tc>
          <w:tcPr>
            <w:tcW w:w="4514" w:type="dxa"/>
            <w:tcBorders>
              <w:top w:val="nil"/>
              <w:left w:val="single" w:sz="6" w:space="0" w:color="auto"/>
              <w:right w:val="nil"/>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w:t>
            </w:r>
          </w:p>
        </w:tc>
        <w:tc>
          <w:tcPr>
            <w:tcW w:w="1080" w:type="dxa"/>
            <w:tcBorders>
              <w:top w:val="nil"/>
              <w:left w:val="nil"/>
              <w:right w:val="nil"/>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held at</w:t>
            </w:r>
          </w:p>
        </w:tc>
        <w:tc>
          <w:tcPr>
            <w:tcW w:w="990" w:type="dxa"/>
            <w:tcBorders>
              <w:top w:val="nil"/>
              <w:left w:val="nil"/>
              <w:right w:val="nil"/>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movement</w:t>
            </w:r>
          </w:p>
        </w:tc>
        <w:tc>
          <w:tcPr>
            <w:tcW w:w="1192" w:type="dxa"/>
            <w:tcBorders>
              <w:top w:val="nil"/>
              <w:left w:val="nil"/>
              <w:right w:val="single" w:sz="6" w:space="0" w:color="auto"/>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held at</w:t>
            </w:r>
          </w:p>
        </w:tc>
      </w:tr>
      <w:tr w:rsidR="0050726A" w:rsidRPr="0050726A" w:rsidTr="0050726A">
        <w:tc>
          <w:tcPr>
            <w:tcW w:w="4514" w:type="dxa"/>
            <w:tcBorders>
              <w:left w:val="single" w:sz="6" w:space="0" w:color="auto"/>
              <w:bottom w:val="single" w:sz="6" w:space="0" w:color="auto"/>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w:t>
            </w:r>
          </w:p>
        </w:tc>
        <w:tc>
          <w:tcPr>
            <w:tcW w:w="1080" w:type="dxa"/>
            <w:tcBorders>
              <w:left w:val="nil"/>
              <w:bottom w:val="single" w:sz="6" w:space="0" w:color="auto"/>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30 Jun 2014</w:t>
            </w:r>
          </w:p>
        </w:tc>
        <w:tc>
          <w:tcPr>
            <w:tcW w:w="990" w:type="dxa"/>
            <w:tcBorders>
              <w:left w:val="nil"/>
              <w:bottom w:val="single" w:sz="6" w:space="0" w:color="auto"/>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YTD</w:t>
            </w:r>
          </w:p>
        </w:tc>
        <w:tc>
          <w:tcPr>
            <w:tcW w:w="1192" w:type="dxa"/>
            <w:tcBorders>
              <w:left w:val="nil"/>
              <w:bottom w:val="single" w:sz="6" w:space="0" w:color="auto"/>
              <w:right w:val="single" w:sz="6" w:space="0" w:color="auto"/>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30 Sept 2014</w:t>
            </w: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b/>
                <w:bCs/>
                <w:color w:val="000000"/>
                <w:lang w:eastAsia="en-AU"/>
              </w:rPr>
            </w:pPr>
            <w:r w:rsidRPr="0050726A">
              <w:rPr>
                <w:rFonts w:eastAsiaTheme="minorEastAsia"/>
                <w:b/>
                <w:bCs/>
                <w:color w:val="000000"/>
                <w:lang w:eastAsia="en-AU"/>
              </w:rPr>
              <w:t>Cash and deposits</w:t>
            </w:r>
          </w:p>
        </w:tc>
        <w:tc>
          <w:tcPr>
            <w:tcW w:w="108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c>
          <w:tcPr>
            <w:tcW w:w="99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c>
          <w:tcPr>
            <w:tcW w:w="1192"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color w:val="000000"/>
                <w:lang w:eastAsia="en-AU"/>
              </w:rPr>
            </w:pPr>
            <w:r w:rsidRPr="0050726A">
              <w:rPr>
                <w:rFonts w:eastAsiaTheme="minorEastAsia"/>
                <w:color w:val="000000"/>
                <w:lang w:eastAsia="en-AU"/>
              </w:rPr>
              <w:t>Cash balances outside the Public Account</w:t>
            </w:r>
          </w:p>
        </w:tc>
        <w:tc>
          <w:tcPr>
            <w:tcW w:w="108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0.4</w:t>
            </w:r>
          </w:p>
        </w:tc>
        <w:tc>
          <w:tcPr>
            <w:tcW w:w="99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( 0.6)</w:t>
            </w:r>
          </w:p>
        </w:tc>
        <w:tc>
          <w:tcPr>
            <w:tcW w:w="1192"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( 0.2)</w:t>
            </w: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color w:val="000000"/>
                <w:lang w:eastAsia="en-AU"/>
              </w:rPr>
            </w:pPr>
            <w:r w:rsidRPr="0050726A">
              <w:rPr>
                <w:rFonts w:eastAsiaTheme="minorEastAsia"/>
                <w:color w:val="000000"/>
                <w:lang w:eastAsia="en-AU"/>
              </w:rPr>
              <w:t>Deposits held with the Public Account – specific trusts</w:t>
            </w:r>
          </w:p>
        </w:tc>
        <w:tc>
          <w:tcPr>
            <w:tcW w:w="108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550.1</w:t>
            </w:r>
          </w:p>
        </w:tc>
        <w:tc>
          <w:tcPr>
            <w:tcW w:w="99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58.7</w:t>
            </w:r>
          </w:p>
        </w:tc>
        <w:tc>
          <w:tcPr>
            <w:tcW w:w="1192" w:type="dxa"/>
            <w:tcBorders>
              <w:top w:val="nil"/>
              <w:left w:val="nil"/>
              <w:bottom w:val="nil"/>
              <w:right w:val="nil"/>
            </w:tcBorders>
            <w:shd w:val="clear" w:color="auto" w:fill="auto"/>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608.9</w:t>
            </w:r>
          </w:p>
        </w:tc>
      </w:tr>
      <w:tr w:rsidR="0050726A" w:rsidRPr="0050726A" w:rsidTr="0050726A">
        <w:tc>
          <w:tcPr>
            <w:tcW w:w="4514" w:type="dxa"/>
            <w:tcBorders>
              <w:top w:val="nil"/>
              <w:left w:val="nil"/>
              <w:bottom w:val="single" w:sz="6" w:space="0" w:color="auto"/>
              <w:right w:val="nil"/>
            </w:tcBorders>
          </w:tcPr>
          <w:p w:rsidR="0050726A" w:rsidRPr="0050726A" w:rsidRDefault="0050726A" w:rsidP="0050726A">
            <w:pPr>
              <w:pStyle w:val="Tabletext"/>
              <w:rPr>
                <w:rFonts w:eastAsiaTheme="minorEastAsia"/>
                <w:color w:val="000000"/>
                <w:lang w:eastAsia="en-AU"/>
              </w:rPr>
            </w:pPr>
            <w:r w:rsidRPr="0050726A">
              <w:rPr>
                <w:rFonts w:eastAsiaTheme="minorEastAsia"/>
                <w:color w:val="000000"/>
                <w:lang w:eastAsia="en-AU"/>
              </w:rPr>
              <w:t>Other balances held in the Public Account</w:t>
            </w:r>
          </w:p>
        </w:tc>
        <w:tc>
          <w:tcPr>
            <w:tcW w:w="1080"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2 493.8</w:t>
            </w:r>
          </w:p>
        </w:tc>
        <w:tc>
          <w:tcPr>
            <w:tcW w:w="990" w:type="dxa"/>
            <w:tcBorders>
              <w:top w:val="nil"/>
              <w:left w:val="nil"/>
              <w:bottom w:val="single" w:sz="6" w:space="0" w:color="auto"/>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 xml:space="preserve">(1 </w:t>
            </w:r>
            <w:r w:rsidRPr="0050726A">
              <w:rPr>
                <w:rFonts w:eastAsiaTheme="minorEastAsia" w:cs="Calibri"/>
                <w:color w:val="000000"/>
                <w:szCs w:val="22"/>
                <w:lang w:eastAsia="en-AU"/>
              </w:rPr>
              <w:t>193.8)</w:t>
            </w:r>
          </w:p>
        </w:tc>
        <w:tc>
          <w:tcPr>
            <w:tcW w:w="1192" w:type="dxa"/>
            <w:tcBorders>
              <w:top w:val="nil"/>
              <w:left w:val="nil"/>
              <w:bottom w:val="nil"/>
              <w:right w:val="nil"/>
            </w:tcBorders>
            <w:shd w:val="clear" w:color="auto" w:fill="auto"/>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1 300.0</w:t>
            </w: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b/>
                <w:bCs/>
                <w:color w:val="000000"/>
                <w:lang w:eastAsia="en-AU"/>
              </w:rPr>
            </w:pPr>
            <w:r w:rsidRPr="0050726A">
              <w:rPr>
                <w:rFonts w:eastAsiaTheme="minorEastAsia"/>
                <w:b/>
                <w:bCs/>
                <w:color w:val="000000"/>
                <w:lang w:eastAsia="en-AU"/>
              </w:rPr>
              <w:t>Total cash and deposits</w:t>
            </w:r>
          </w:p>
        </w:tc>
        <w:tc>
          <w:tcPr>
            <w:tcW w:w="1080" w:type="dxa"/>
            <w:tcBorders>
              <w:top w:val="single" w:sz="6" w:space="0" w:color="auto"/>
              <w:left w:val="nil"/>
              <w:bottom w:val="nil"/>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3 044.3</w:t>
            </w:r>
          </w:p>
        </w:tc>
        <w:tc>
          <w:tcPr>
            <w:tcW w:w="990"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b/>
                <w:bCs/>
                <w:color w:val="000000"/>
                <w:lang w:eastAsia="en-AU"/>
              </w:rPr>
              <w:t>(1 135.7)</w:t>
            </w:r>
          </w:p>
        </w:tc>
        <w:tc>
          <w:tcPr>
            <w:tcW w:w="1192" w:type="dxa"/>
            <w:tcBorders>
              <w:top w:val="single" w:sz="6" w:space="0" w:color="auto"/>
              <w:left w:val="nil"/>
              <w:bottom w:val="nil"/>
              <w:right w:val="nil"/>
            </w:tcBorders>
            <w:shd w:val="clear" w:color="auto" w:fill="auto"/>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1 908.6</w:t>
            </w: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b/>
                <w:bCs/>
                <w:color w:val="000000"/>
                <w:lang w:eastAsia="en-AU"/>
              </w:rPr>
            </w:pPr>
            <w:r w:rsidRPr="0050726A">
              <w:rPr>
                <w:rFonts w:eastAsiaTheme="minorEastAsia"/>
                <w:b/>
                <w:bCs/>
                <w:color w:val="000000"/>
                <w:lang w:eastAsia="en-AU"/>
              </w:rPr>
              <w:t>Investments</w:t>
            </w:r>
          </w:p>
        </w:tc>
        <w:tc>
          <w:tcPr>
            <w:tcW w:w="108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c>
          <w:tcPr>
            <w:tcW w:w="99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c>
          <w:tcPr>
            <w:tcW w:w="1192" w:type="dxa"/>
            <w:tcBorders>
              <w:top w:val="nil"/>
              <w:left w:val="nil"/>
              <w:bottom w:val="nil"/>
              <w:right w:val="nil"/>
            </w:tcBorders>
            <w:shd w:val="clear" w:color="auto" w:fill="auto"/>
          </w:tcPr>
          <w:p w:rsidR="0050726A" w:rsidRPr="0050726A" w:rsidRDefault="0050726A" w:rsidP="0050726A">
            <w:pPr>
              <w:pStyle w:val="TableofFigures"/>
              <w:rPr>
                <w:rFonts w:eastAsiaTheme="minorEastAsia"/>
                <w:color w:val="000000"/>
                <w:lang w:eastAsia="en-AU"/>
              </w:rPr>
            </w:pP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cs="Calibri"/>
                <w:color w:val="000000"/>
                <w:szCs w:val="22"/>
                <w:lang w:eastAsia="en-AU"/>
              </w:rPr>
            </w:pPr>
            <w:r w:rsidRPr="0050726A">
              <w:rPr>
                <w:rFonts w:eastAsiaTheme="minorEastAsia"/>
                <w:color w:val="000000"/>
                <w:lang w:eastAsia="en-AU"/>
              </w:rPr>
              <w:t xml:space="preserve">Investments </w:t>
            </w:r>
            <w:r w:rsidRPr="0050726A">
              <w:rPr>
                <w:rFonts w:eastAsiaTheme="minorEastAsia" w:cs="Calibri"/>
                <w:color w:val="000000"/>
                <w:szCs w:val="22"/>
                <w:lang w:eastAsia="en-AU"/>
              </w:rPr>
              <w:t xml:space="preserve">held with the Public Account – specific trusts </w:t>
            </w:r>
          </w:p>
        </w:tc>
        <w:tc>
          <w:tcPr>
            <w:tcW w:w="1080"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 xml:space="preserve"> </w:t>
            </w:r>
            <w:r w:rsidRPr="0050726A">
              <w:rPr>
                <w:rFonts w:eastAsiaTheme="minorEastAsia" w:cs="Calibri"/>
                <w:color w:val="000000"/>
                <w:szCs w:val="22"/>
                <w:lang w:eastAsia="en-AU"/>
              </w:rPr>
              <w:t>664.3</w:t>
            </w:r>
          </w:p>
        </w:tc>
        <w:tc>
          <w:tcPr>
            <w:tcW w:w="990"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 xml:space="preserve"> </w:t>
            </w:r>
            <w:r w:rsidRPr="0050726A">
              <w:rPr>
                <w:rFonts w:eastAsiaTheme="minorEastAsia" w:cs="Calibri"/>
                <w:color w:val="000000"/>
                <w:szCs w:val="22"/>
                <w:lang w:eastAsia="en-AU"/>
              </w:rPr>
              <w:t>31.1</w:t>
            </w:r>
          </w:p>
        </w:tc>
        <w:tc>
          <w:tcPr>
            <w:tcW w:w="1192" w:type="dxa"/>
            <w:tcBorders>
              <w:top w:val="nil"/>
              <w:left w:val="nil"/>
              <w:bottom w:val="nil"/>
              <w:right w:val="nil"/>
            </w:tcBorders>
            <w:shd w:val="clear" w:color="auto" w:fill="auto"/>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 xml:space="preserve"> </w:t>
            </w:r>
            <w:r w:rsidRPr="0050726A">
              <w:rPr>
                <w:rFonts w:eastAsiaTheme="minorEastAsia" w:cs="Calibri"/>
                <w:color w:val="000000"/>
                <w:szCs w:val="22"/>
                <w:lang w:eastAsia="en-AU"/>
              </w:rPr>
              <w:t>695.4</w:t>
            </w: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b/>
                <w:bCs/>
                <w:color w:val="000000"/>
                <w:lang w:eastAsia="en-AU"/>
              </w:rPr>
            </w:pPr>
            <w:r w:rsidRPr="0050726A">
              <w:rPr>
                <w:rFonts w:eastAsiaTheme="minorEastAsia"/>
                <w:b/>
                <w:bCs/>
                <w:color w:val="000000"/>
                <w:lang w:eastAsia="en-AU"/>
              </w:rPr>
              <w:t>Total investments</w:t>
            </w:r>
          </w:p>
        </w:tc>
        <w:tc>
          <w:tcPr>
            <w:tcW w:w="1080" w:type="dxa"/>
            <w:tcBorders>
              <w:top w:val="nil"/>
              <w:left w:val="nil"/>
              <w:bottom w:val="single" w:sz="6" w:space="0" w:color="auto"/>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 xml:space="preserve"> 664.3</w:t>
            </w:r>
          </w:p>
        </w:tc>
        <w:tc>
          <w:tcPr>
            <w:tcW w:w="990" w:type="dxa"/>
            <w:tcBorders>
              <w:top w:val="nil"/>
              <w:left w:val="nil"/>
              <w:bottom w:val="single" w:sz="6" w:space="0" w:color="auto"/>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 xml:space="preserve"> 31.1</w:t>
            </w:r>
          </w:p>
        </w:tc>
        <w:tc>
          <w:tcPr>
            <w:tcW w:w="1192" w:type="dxa"/>
            <w:tcBorders>
              <w:top w:val="nil"/>
              <w:left w:val="nil"/>
              <w:bottom w:val="single" w:sz="6" w:space="0" w:color="auto"/>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 xml:space="preserve"> 695.4</w:t>
            </w:r>
          </w:p>
        </w:tc>
      </w:tr>
      <w:tr w:rsidR="0050726A" w:rsidRPr="0050726A" w:rsidTr="0050726A">
        <w:tc>
          <w:tcPr>
            <w:tcW w:w="4514" w:type="dxa"/>
            <w:tcBorders>
              <w:top w:val="single" w:sz="6" w:space="0" w:color="auto"/>
              <w:left w:val="nil"/>
              <w:bottom w:val="nil"/>
              <w:right w:val="nil"/>
            </w:tcBorders>
          </w:tcPr>
          <w:p w:rsidR="0050726A" w:rsidRPr="0050726A" w:rsidRDefault="0050726A" w:rsidP="0050726A">
            <w:pPr>
              <w:pStyle w:val="Tabletext"/>
              <w:rPr>
                <w:rFonts w:eastAsiaTheme="minorEastAsia" w:cs="Calibri"/>
                <w:b/>
                <w:bCs/>
                <w:color w:val="000000"/>
                <w:szCs w:val="22"/>
                <w:lang w:eastAsia="en-AU"/>
              </w:rPr>
            </w:pPr>
            <w:r w:rsidRPr="0050726A">
              <w:rPr>
                <w:rFonts w:eastAsiaTheme="minorEastAsia"/>
                <w:b/>
                <w:bCs/>
                <w:color w:val="000000"/>
                <w:lang w:eastAsia="en-AU"/>
              </w:rPr>
              <w:t xml:space="preserve">Total fund </w:t>
            </w:r>
            <w:r w:rsidRPr="0050726A">
              <w:rPr>
                <w:rFonts w:eastAsiaTheme="minorEastAsia" w:cs="Calibri"/>
                <w:b/>
                <w:bCs/>
                <w:color w:val="000000"/>
                <w:szCs w:val="22"/>
                <w:lang w:eastAsia="en-AU"/>
              </w:rPr>
              <w:t>balances</w:t>
            </w:r>
          </w:p>
        </w:tc>
        <w:tc>
          <w:tcPr>
            <w:tcW w:w="1080" w:type="dxa"/>
            <w:tcBorders>
              <w:top w:val="nil"/>
              <w:left w:val="nil"/>
              <w:bottom w:val="nil"/>
              <w:right w:val="nil"/>
            </w:tcBorders>
          </w:tcPr>
          <w:p w:rsidR="0050726A" w:rsidRPr="0050726A" w:rsidRDefault="0050726A" w:rsidP="0050726A">
            <w:pPr>
              <w:pStyle w:val="TableofFigures"/>
              <w:rPr>
                <w:rFonts w:eastAsiaTheme="minorEastAsia" w:cs="Calibri"/>
                <w:b/>
                <w:bCs/>
                <w:color w:val="000000"/>
                <w:szCs w:val="22"/>
                <w:lang w:eastAsia="en-AU"/>
              </w:rPr>
            </w:pPr>
            <w:r w:rsidRPr="0050726A">
              <w:rPr>
                <w:rFonts w:eastAsiaTheme="minorEastAsia"/>
                <w:b/>
                <w:bCs/>
                <w:color w:val="000000"/>
                <w:lang w:eastAsia="en-AU"/>
              </w:rPr>
              <w:t>3 708.6</w:t>
            </w:r>
          </w:p>
        </w:tc>
        <w:tc>
          <w:tcPr>
            <w:tcW w:w="990" w:type="dxa"/>
            <w:tcBorders>
              <w:top w:val="nil"/>
              <w:left w:val="nil"/>
              <w:bottom w:val="nil"/>
              <w:right w:val="nil"/>
            </w:tcBorders>
          </w:tcPr>
          <w:p w:rsidR="0050726A" w:rsidRPr="0050726A" w:rsidRDefault="0050726A" w:rsidP="0050726A">
            <w:pPr>
              <w:pStyle w:val="TableofFigures"/>
              <w:rPr>
                <w:rFonts w:eastAsiaTheme="minorEastAsia" w:cs="Calibri"/>
                <w:b/>
                <w:bCs/>
                <w:color w:val="000000"/>
                <w:szCs w:val="22"/>
                <w:lang w:eastAsia="en-AU"/>
              </w:rPr>
            </w:pPr>
            <w:r w:rsidRPr="0050726A">
              <w:rPr>
                <w:rFonts w:eastAsiaTheme="minorEastAsia"/>
                <w:b/>
                <w:bCs/>
                <w:color w:val="000000"/>
                <w:lang w:eastAsia="en-AU"/>
              </w:rPr>
              <w:t xml:space="preserve">(1 </w:t>
            </w:r>
            <w:r w:rsidRPr="0050726A">
              <w:rPr>
                <w:rFonts w:eastAsiaTheme="minorEastAsia" w:cs="Calibri"/>
                <w:b/>
                <w:bCs/>
                <w:color w:val="000000"/>
                <w:szCs w:val="22"/>
                <w:lang w:eastAsia="en-AU"/>
              </w:rPr>
              <w:t>104.6)</w:t>
            </w:r>
          </w:p>
        </w:tc>
        <w:tc>
          <w:tcPr>
            <w:tcW w:w="1192" w:type="dxa"/>
            <w:tcBorders>
              <w:top w:val="nil"/>
              <w:left w:val="nil"/>
              <w:bottom w:val="nil"/>
              <w:right w:val="nil"/>
            </w:tcBorders>
          </w:tcPr>
          <w:p w:rsidR="0050726A" w:rsidRPr="0050726A" w:rsidRDefault="0050726A" w:rsidP="0050726A">
            <w:pPr>
              <w:pStyle w:val="TableofFigures"/>
              <w:rPr>
                <w:rFonts w:eastAsiaTheme="minorEastAsia" w:cs="Calibri"/>
                <w:b/>
                <w:bCs/>
                <w:color w:val="000000"/>
                <w:szCs w:val="22"/>
                <w:lang w:eastAsia="en-AU"/>
              </w:rPr>
            </w:pPr>
            <w:r w:rsidRPr="0050726A">
              <w:rPr>
                <w:rFonts w:eastAsiaTheme="minorEastAsia"/>
                <w:b/>
                <w:bCs/>
                <w:color w:val="000000"/>
                <w:lang w:eastAsia="en-AU"/>
              </w:rPr>
              <w:t>2 604.0</w:t>
            </w: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cs="Calibri"/>
                <w:b/>
                <w:bCs/>
                <w:color w:val="000000"/>
                <w:szCs w:val="22"/>
                <w:lang w:eastAsia="en-AU"/>
              </w:rPr>
            </w:pPr>
            <w:r w:rsidRPr="0050726A">
              <w:rPr>
                <w:rFonts w:eastAsiaTheme="minorEastAsia"/>
                <w:b/>
                <w:bCs/>
                <w:color w:val="000000"/>
                <w:lang w:eastAsia="en-AU"/>
              </w:rPr>
              <w:t xml:space="preserve">Less funds held </w:t>
            </w:r>
            <w:r w:rsidRPr="0050726A">
              <w:rPr>
                <w:rFonts w:eastAsiaTheme="minorEastAsia" w:cs="Calibri"/>
                <w:b/>
                <w:bCs/>
                <w:color w:val="000000"/>
                <w:szCs w:val="22"/>
                <w:lang w:eastAsia="en-AU"/>
              </w:rPr>
              <w:t>outside the Public Account</w:t>
            </w:r>
          </w:p>
        </w:tc>
        <w:tc>
          <w:tcPr>
            <w:tcW w:w="108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c>
          <w:tcPr>
            <w:tcW w:w="990"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c>
          <w:tcPr>
            <w:tcW w:w="1192"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color w:val="000000"/>
                <w:lang w:eastAsia="en-AU"/>
              </w:rPr>
            </w:pPr>
            <w:r w:rsidRPr="0050726A">
              <w:rPr>
                <w:rFonts w:eastAsiaTheme="minorEastAsia"/>
                <w:color w:val="000000"/>
                <w:lang w:eastAsia="en-AU"/>
              </w:rPr>
              <w:t xml:space="preserve">Cash </w:t>
            </w:r>
          </w:p>
        </w:tc>
        <w:tc>
          <w:tcPr>
            <w:tcW w:w="1080"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 xml:space="preserve"> </w:t>
            </w:r>
            <w:r w:rsidRPr="0050726A">
              <w:rPr>
                <w:rFonts w:eastAsiaTheme="minorEastAsia" w:cs="Calibri"/>
                <w:color w:val="000000"/>
                <w:szCs w:val="22"/>
                <w:lang w:eastAsia="en-AU"/>
              </w:rPr>
              <w:t>0.4</w:t>
            </w:r>
          </w:p>
        </w:tc>
        <w:tc>
          <w:tcPr>
            <w:tcW w:w="990"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w:t>
            </w:r>
            <w:r w:rsidRPr="0050726A">
              <w:rPr>
                <w:rFonts w:eastAsiaTheme="minorEastAsia" w:cs="Calibri"/>
                <w:color w:val="000000"/>
                <w:szCs w:val="22"/>
                <w:lang w:eastAsia="en-AU"/>
              </w:rPr>
              <w:t xml:space="preserve"> 0.6)</w:t>
            </w:r>
          </w:p>
        </w:tc>
        <w:tc>
          <w:tcPr>
            <w:tcW w:w="1192"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w:t>
            </w:r>
            <w:r w:rsidRPr="0050726A">
              <w:rPr>
                <w:rFonts w:eastAsiaTheme="minorEastAsia" w:cs="Calibri"/>
                <w:color w:val="000000"/>
                <w:szCs w:val="22"/>
                <w:lang w:eastAsia="en-AU"/>
              </w:rPr>
              <w:t xml:space="preserve"> 0.2)</w:t>
            </w:r>
          </w:p>
        </w:tc>
      </w:tr>
      <w:tr w:rsidR="0050726A" w:rsidRPr="0050726A" w:rsidTr="0050726A">
        <w:tc>
          <w:tcPr>
            <w:tcW w:w="4514" w:type="dxa"/>
            <w:tcBorders>
              <w:top w:val="nil"/>
              <w:left w:val="nil"/>
              <w:bottom w:val="nil"/>
              <w:right w:val="nil"/>
            </w:tcBorders>
          </w:tcPr>
          <w:p w:rsidR="0050726A" w:rsidRPr="0050726A" w:rsidRDefault="0050726A" w:rsidP="0050726A">
            <w:pPr>
              <w:pStyle w:val="Tabletext"/>
              <w:rPr>
                <w:rFonts w:eastAsiaTheme="minorEastAsia" w:cs="Calibri"/>
                <w:b/>
                <w:bCs/>
                <w:color w:val="000000"/>
                <w:szCs w:val="22"/>
                <w:lang w:eastAsia="en-AU"/>
              </w:rPr>
            </w:pPr>
            <w:r w:rsidRPr="0050726A">
              <w:rPr>
                <w:rFonts w:eastAsiaTheme="minorEastAsia"/>
                <w:b/>
                <w:bCs/>
                <w:color w:val="000000"/>
                <w:lang w:eastAsia="en-AU"/>
              </w:rPr>
              <w:t>Total fund</w:t>
            </w:r>
            <w:r w:rsidRPr="0050726A">
              <w:rPr>
                <w:rFonts w:eastAsiaTheme="minorEastAsia" w:cs="Calibri"/>
                <w:b/>
                <w:bCs/>
                <w:color w:val="000000"/>
                <w:szCs w:val="22"/>
                <w:lang w:eastAsia="en-AU"/>
              </w:rPr>
              <w:t xml:space="preserve"> balances held outside the Public Account</w:t>
            </w:r>
          </w:p>
        </w:tc>
        <w:tc>
          <w:tcPr>
            <w:tcW w:w="1080" w:type="dxa"/>
            <w:tcBorders>
              <w:top w:val="nil"/>
              <w:left w:val="nil"/>
              <w:bottom w:val="single" w:sz="6" w:space="0" w:color="auto"/>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 xml:space="preserve"> 0.4</w:t>
            </w:r>
          </w:p>
        </w:tc>
        <w:tc>
          <w:tcPr>
            <w:tcW w:w="990" w:type="dxa"/>
            <w:tcBorders>
              <w:top w:val="nil"/>
              <w:left w:val="nil"/>
              <w:bottom w:val="single" w:sz="6" w:space="0" w:color="auto"/>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( 0.6)</w:t>
            </w:r>
          </w:p>
        </w:tc>
        <w:tc>
          <w:tcPr>
            <w:tcW w:w="1192" w:type="dxa"/>
            <w:tcBorders>
              <w:top w:val="nil"/>
              <w:left w:val="nil"/>
              <w:bottom w:val="single" w:sz="6" w:space="0" w:color="auto"/>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( 0.2)</w:t>
            </w:r>
          </w:p>
        </w:tc>
      </w:tr>
      <w:tr w:rsidR="0050726A" w:rsidRPr="0050726A" w:rsidTr="0050726A">
        <w:tc>
          <w:tcPr>
            <w:tcW w:w="4514" w:type="dxa"/>
            <w:tcBorders>
              <w:top w:val="single" w:sz="6" w:space="0" w:color="auto"/>
              <w:left w:val="nil"/>
              <w:bottom w:val="single" w:sz="12" w:space="0" w:color="auto"/>
              <w:right w:val="nil"/>
            </w:tcBorders>
          </w:tcPr>
          <w:p w:rsidR="0050726A" w:rsidRPr="0050726A" w:rsidRDefault="0050726A" w:rsidP="0050726A">
            <w:pPr>
              <w:pStyle w:val="Tabletext"/>
              <w:rPr>
                <w:rFonts w:eastAsiaTheme="minorEastAsia" w:cs="Calibri"/>
                <w:b/>
                <w:bCs/>
                <w:color w:val="000000"/>
                <w:szCs w:val="22"/>
                <w:vertAlign w:val="superscript"/>
                <w:lang w:eastAsia="en-AU"/>
              </w:rPr>
            </w:pPr>
            <w:r w:rsidRPr="0050726A">
              <w:rPr>
                <w:rFonts w:eastAsiaTheme="minorEastAsia"/>
                <w:b/>
                <w:bCs/>
                <w:color w:val="000000"/>
                <w:lang w:eastAsia="en-AU"/>
              </w:rPr>
              <w:t xml:space="preserve">Total funds held in the Public Account </w:t>
            </w:r>
            <w:r w:rsidRPr="0050726A">
              <w:rPr>
                <w:rFonts w:eastAsiaTheme="minorEastAsia"/>
                <w:b/>
                <w:bCs/>
                <w:color w:val="000000"/>
                <w:vertAlign w:val="superscript"/>
                <w:lang w:eastAsia="en-AU"/>
              </w:rPr>
              <w:t>(a</w:t>
            </w:r>
            <w:r w:rsidRPr="0050726A">
              <w:rPr>
                <w:rFonts w:eastAsiaTheme="minorEastAsia" w:cs="Calibri"/>
                <w:b/>
                <w:bCs/>
                <w:color w:val="000000"/>
                <w:szCs w:val="22"/>
                <w:vertAlign w:val="superscript"/>
                <w:lang w:eastAsia="en-AU"/>
              </w:rPr>
              <w:t>)</w:t>
            </w:r>
          </w:p>
        </w:tc>
        <w:tc>
          <w:tcPr>
            <w:tcW w:w="1080" w:type="dxa"/>
            <w:tcBorders>
              <w:top w:val="single" w:sz="6" w:space="0" w:color="auto"/>
              <w:left w:val="nil"/>
              <w:bottom w:val="single" w:sz="12" w:space="0" w:color="auto"/>
              <w:right w:val="nil"/>
            </w:tcBorders>
          </w:tcPr>
          <w:p w:rsidR="0050726A" w:rsidRPr="0050726A" w:rsidRDefault="0050726A" w:rsidP="0050726A">
            <w:pPr>
              <w:pStyle w:val="TableofFigures"/>
              <w:rPr>
                <w:rFonts w:eastAsiaTheme="minorEastAsia" w:cs="Calibri"/>
                <w:b/>
                <w:bCs/>
                <w:color w:val="000000"/>
                <w:szCs w:val="22"/>
                <w:lang w:eastAsia="en-AU"/>
              </w:rPr>
            </w:pPr>
            <w:r w:rsidRPr="0050726A">
              <w:rPr>
                <w:rFonts w:eastAsiaTheme="minorEastAsia"/>
                <w:b/>
                <w:bCs/>
                <w:color w:val="000000"/>
                <w:lang w:eastAsia="en-AU"/>
              </w:rPr>
              <w:t>3 708.2</w:t>
            </w:r>
          </w:p>
        </w:tc>
        <w:tc>
          <w:tcPr>
            <w:tcW w:w="990" w:type="dxa"/>
            <w:tcBorders>
              <w:top w:val="single" w:sz="6" w:space="0" w:color="auto"/>
              <w:left w:val="nil"/>
              <w:bottom w:val="single" w:sz="12" w:space="0" w:color="auto"/>
              <w:right w:val="nil"/>
            </w:tcBorders>
          </w:tcPr>
          <w:p w:rsidR="0050726A" w:rsidRPr="0050726A" w:rsidRDefault="0050726A" w:rsidP="0050726A">
            <w:pPr>
              <w:pStyle w:val="TableofFigures"/>
              <w:rPr>
                <w:rFonts w:eastAsiaTheme="minorEastAsia" w:cs="Calibri"/>
                <w:b/>
                <w:bCs/>
                <w:color w:val="000000"/>
                <w:szCs w:val="22"/>
                <w:lang w:eastAsia="en-AU"/>
              </w:rPr>
            </w:pPr>
            <w:r w:rsidRPr="0050726A">
              <w:rPr>
                <w:rFonts w:eastAsiaTheme="minorEastAsia"/>
                <w:b/>
                <w:bCs/>
                <w:color w:val="000000"/>
                <w:lang w:eastAsia="en-AU"/>
              </w:rPr>
              <w:t>(1 104.0)</w:t>
            </w:r>
          </w:p>
        </w:tc>
        <w:tc>
          <w:tcPr>
            <w:tcW w:w="1192" w:type="dxa"/>
            <w:tcBorders>
              <w:top w:val="single" w:sz="6" w:space="0" w:color="auto"/>
              <w:left w:val="nil"/>
              <w:bottom w:val="single" w:sz="12" w:space="0" w:color="auto"/>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2 604.2</w:t>
            </w:r>
          </w:p>
        </w:tc>
      </w:tr>
    </w:tbl>
    <w:p w:rsidR="00295BF8" w:rsidRDefault="00295BF8" w:rsidP="00295BF8">
      <w:pPr>
        <w:pStyle w:val="Notes"/>
      </w:pPr>
      <w:r>
        <w:t>Note:</w:t>
      </w:r>
    </w:p>
    <w:p w:rsidR="00295BF8" w:rsidRDefault="00295BF8" w:rsidP="00295BF8">
      <w:pPr>
        <w:pStyle w:val="Notes"/>
      </w:pPr>
      <w:r>
        <w:t>(a)</w:t>
      </w:r>
      <w:r>
        <w:tab/>
        <w:t>See Note 17 (d) below for details of securities and investments including amounts held in the Public Account on behalf of trust accounts.</w:t>
      </w:r>
    </w:p>
    <w:p w:rsidR="00B95779" w:rsidRDefault="00B95779" w:rsidP="00B95779"/>
    <w:p w:rsidR="00110F2C" w:rsidRDefault="00110F2C" w:rsidP="00110F2C">
      <w:pPr>
        <w:pStyle w:val="Heading5"/>
      </w:pPr>
      <w:r>
        <w:t>(d)</w:t>
      </w:r>
      <w:r>
        <w:tab/>
        <w:t>Details of securities held</w:t>
      </w:r>
    </w:p>
    <w:p w:rsidR="0050726A" w:rsidRPr="0050726A" w:rsidRDefault="001F0DB6" w:rsidP="0050726A">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911"/>
        <w:gridCol w:w="106"/>
        <w:gridCol w:w="4937"/>
        <w:gridCol w:w="911"/>
        <w:gridCol w:w="529"/>
        <w:gridCol w:w="382"/>
      </w:tblGrid>
      <w:tr w:rsidR="0050726A" w:rsidRPr="0050726A" w:rsidTr="0050726A">
        <w:tc>
          <w:tcPr>
            <w:tcW w:w="911" w:type="dxa"/>
            <w:tcBorders>
              <w:top w:val="single" w:sz="6" w:space="0" w:color="auto"/>
              <w:left w:val="single" w:sz="6" w:space="0" w:color="auto"/>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2013-14</w:t>
            </w:r>
          </w:p>
        </w:tc>
        <w:tc>
          <w:tcPr>
            <w:tcW w:w="106" w:type="dxa"/>
            <w:tcBorders>
              <w:top w:val="single" w:sz="6" w:space="0" w:color="auto"/>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w:t>
            </w:r>
          </w:p>
        </w:tc>
        <w:tc>
          <w:tcPr>
            <w:tcW w:w="4937" w:type="dxa"/>
            <w:tcBorders>
              <w:top w:val="single" w:sz="6" w:space="0" w:color="auto"/>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w:t>
            </w:r>
          </w:p>
        </w:tc>
        <w:tc>
          <w:tcPr>
            <w:tcW w:w="1440" w:type="dxa"/>
            <w:gridSpan w:val="2"/>
            <w:tcBorders>
              <w:top w:val="single" w:sz="6" w:space="0" w:color="auto"/>
            </w:tcBorders>
            <w:shd w:val="clear" w:color="auto" w:fill="000000"/>
          </w:tcPr>
          <w:p w:rsidR="0050726A" w:rsidRPr="0050726A" w:rsidRDefault="0050726A" w:rsidP="0050726A">
            <w:pPr>
              <w:pStyle w:val="Tabletextheading"/>
              <w:rPr>
                <w:rFonts w:eastAsiaTheme="minorEastAsia"/>
                <w:lang w:eastAsia="en-AU"/>
              </w:rPr>
            </w:pPr>
            <w:r w:rsidRPr="0050726A">
              <w:rPr>
                <w:rFonts w:eastAsiaTheme="minorEastAsia"/>
                <w:lang w:eastAsia="en-AU"/>
              </w:rPr>
              <w:t>2014-15</w:t>
            </w:r>
          </w:p>
        </w:tc>
        <w:tc>
          <w:tcPr>
            <w:tcW w:w="382" w:type="dxa"/>
            <w:tcBorders>
              <w:top w:val="single" w:sz="6" w:space="0" w:color="auto"/>
              <w:right w:val="single" w:sz="6" w:space="0" w:color="auto"/>
            </w:tcBorders>
            <w:shd w:val="solid" w:color="000000" w:fill="auto"/>
          </w:tcPr>
          <w:p w:rsidR="0050726A" w:rsidRPr="0050726A" w:rsidRDefault="0050726A" w:rsidP="0050726A">
            <w:pPr>
              <w:pStyle w:val="TableofFigures"/>
              <w:rPr>
                <w:rFonts w:eastAsiaTheme="minorEastAsia"/>
                <w:lang w:eastAsia="en-AU"/>
              </w:rPr>
            </w:pPr>
            <w:r w:rsidRPr="0050726A">
              <w:rPr>
                <w:rFonts w:eastAsiaTheme="minorEastAsia"/>
                <w:lang w:eastAsia="en-AU"/>
              </w:rPr>
              <w:t xml:space="preserve">   </w:t>
            </w:r>
          </w:p>
        </w:tc>
      </w:tr>
      <w:tr w:rsidR="0050726A" w:rsidRPr="0050726A" w:rsidTr="0050726A">
        <w:tc>
          <w:tcPr>
            <w:tcW w:w="911" w:type="dxa"/>
            <w:tcBorders>
              <w:left w:val="single" w:sz="6" w:space="0" w:color="auto"/>
              <w:bottom w:val="nil"/>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Actual </w:t>
            </w:r>
          </w:p>
        </w:tc>
        <w:tc>
          <w:tcPr>
            <w:tcW w:w="106" w:type="dxa"/>
            <w:tcBorders>
              <w:left w:val="nil"/>
              <w:bottom w:val="nil"/>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w:t>
            </w:r>
          </w:p>
        </w:tc>
        <w:tc>
          <w:tcPr>
            <w:tcW w:w="4937" w:type="dxa"/>
            <w:tcBorders>
              <w:left w:val="nil"/>
              <w:bottom w:val="nil"/>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w:t>
            </w:r>
          </w:p>
        </w:tc>
        <w:tc>
          <w:tcPr>
            <w:tcW w:w="911" w:type="dxa"/>
            <w:tcBorders>
              <w:left w:val="nil"/>
              <w:bottom w:val="nil"/>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Opening</w:t>
            </w:r>
          </w:p>
        </w:tc>
        <w:tc>
          <w:tcPr>
            <w:tcW w:w="911" w:type="dxa"/>
            <w:gridSpan w:val="2"/>
            <w:tcBorders>
              <w:left w:val="nil"/>
              <w:bottom w:val="nil"/>
              <w:right w:val="single" w:sz="6" w:space="0" w:color="auto"/>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Actual </w:t>
            </w:r>
          </w:p>
        </w:tc>
      </w:tr>
      <w:tr w:rsidR="0050726A" w:rsidRPr="0050726A" w:rsidTr="0050726A">
        <w:tc>
          <w:tcPr>
            <w:tcW w:w="911" w:type="dxa"/>
            <w:tcBorders>
              <w:top w:val="nil"/>
              <w:left w:val="single" w:sz="6" w:space="0" w:color="auto"/>
              <w:bottom w:val="single" w:sz="6" w:space="0" w:color="auto"/>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to Sept</w:t>
            </w:r>
          </w:p>
        </w:tc>
        <w:tc>
          <w:tcPr>
            <w:tcW w:w="106" w:type="dxa"/>
            <w:tcBorders>
              <w:top w:val="nil"/>
              <w:left w:val="nil"/>
              <w:bottom w:val="single" w:sz="6" w:space="0" w:color="auto"/>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w:t>
            </w:r>
          </w:p>
        </w:tc>
        <w:tc>
          <w:tcPr>
            <w:tcW w:w="4937" w:type="dxa"/>
            <w:tcBorders>
              <w:top w:val="nil"/>
              <w:left w:val="nil"/>
              <w:bottom w:val="single" w:sz="6" w:space="0" w:color="auto"/>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 xml:space="preserve"> </w:t>
            </w:r>
          </w:p>
        </w:tc>
        <w:tc>
          <w:tcPr>
            <w:tcW w:w="911" w:type="dxa"/>
            <w:tcBorders>
              <w:top w:val="nil"/>
              <w:left w:val="nil"/>
              <w:bottom w:val="single" w:sz="6" w:space="0" w:color="auto"/>
              <w:right w:val="nil"/>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1 Jul</w:t>
            </w:r>
          </w:p>
        </w:tc>
        <w:tc>
          <w:tcPr>
            <w:tcW w:w="911" w:type="dxa"/>
            <w:gridSpan w:val="2"/>
            <w:tcBorders>
              <w:top w:val="nil"/>
              <w:left w:val="nil"/>
              <w:bottom w:val="single" w:sz="6" w:space="0" w:color="auto"/>
              <w:right w:val="single" w:sz="6" w:space="0" w:color="auto"/>
            </w:tcBorders>
            <w:shd w:val="solid" w:color="000000" w:fill="auto"/>
          </w:tcPr>
          <w:p w:rsidR="0050726A" w:rsidRPr="0050726A" w:rsidRDefault="0050726A" w:rsidP="0050726A">
            <w:pPr>
              <w:pStyle w:val="Tabletextheading"/>
              <w:rPr>
                <w:rFonts w:eastAsiaTheme="minorEastAsia"/>
                <w:lang w:eastAsia="en-AU"/>
              </w:rPr>
            </w:pPr>
            <w:r w:rsidRPr="0050726A">
              <w:rPr>
                <w:rFonts w:eastAsiaTheme="minorEastAsia"/>
                <w:lang w:eastAsia="en-AU"/>
              </w:rPr>
              <w:t>30 Sept</w:t>
            </w:r>
          </w:p>
        </w:tc>
      </w:tr>
      <w:tr w:rsidR="0050726A" w:rsidRPr="0050726A" w:rsidTr="0050726A">
        <w:tc>
          <w:tcPr>
            <w:tcW w:w="911"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1 303.0</w:t>
            </w:r>
          </w:p>
        </w:tc>
        <w:tc>
          <w:tcPr>
            <w:tcW w:w="106"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w:t>
            </w:r>
          </w:p>
        </w:tc>
        <w:tc>
          <w:tcPr>
            <w:tcW w:w="4937" w:type="dxa"/>
            <w:tcBorders>
              <w:top w:val="nil"/>
              <w:left w:val="nil"/>
              <w:bottom w:val="nil"/>
              <w:right w:val="nil"/>
            </w:tcBorders>
          </w:tcPr>
          <w:p w:rsidR="0050726A" w:rsidRPr="0050726A" w:rsidRDefault="0050726A" w:rsidP="0050726A">
            <w:pPr>
              <w:pStyle w:val="Tabletext"/>
              <w:rPr>
                <w:rFonts w:eastAsiaTheme="minorEastAsia"/>
                <w:color w:val="000000"/>
                <w:lang w:eastAsia="en-AU"/>
              </w:rPr>
            </w:pPr>
            <w:r w:rsidRPr="0050726A">
              <w:rPr>
                <w:rFonts w:eastAsiaTheme="minorEastAsia"/>
                <w:color w:val="000000"/>
                <w:lang w:eastAsia="en-AU"/>
              </w:rPr>
              <w:t xml:space="preserve">Amounts invested on behalf of specific trust accounts </w:t>
            </w:r>
          </w:p>
        </w:tc>
        <w:tc>
          <w:tcPr>
            <w:tcW w:w="911"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1 214.4</w:t>
            </w:r>
          </w:p>
        </w:tc>
        <w:tc>
          <w:tcPr>
            <w:tcW w:w="911" w:type="dxa"/>
            <w:gridSpan w:val="2"/>
            <w:tcBorders>
              <w:top w:val="nil"/>
              <w:left w:val="nil"/>
              <w:bottom w:val="nil"/>
              <w:right w:val="nil"/>
            </w:tcBorders>
            <w:shd w:val="clear" w:color="auto" w:fill="auto"/>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1 304.3</w:t>
            </w:r>
          </w:p>
        </w:tc>
      </w:tr>
      <w:tr w:rsidR="0050726A" w:rsidRPr="0050726A" w:rsidTr="0050726A">
        <w:tc>
          <w:tcPr>
            <w:tcW w:w="911"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1 497.8</w:t>
            </w:r>
          </w:p>
        </w:tc>
        <w:tc>
          <w:tcPr>
            <w:tcW w:w="106" w:type="dxa"/>
            <w:tcBorders>
              <w:top w:val="nil"/>
              <w:left w:val="nil"/>
              <w:bottom w:val="single" w:sz="6" w:space="0" w:color="auto"/>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w:t>
            </w:r>
          </w:p>
        </w:tc>
        <w:tc>
          <w:tcPr>
            <w:tcW w:w="4937" w:type="dxa"/>
            <w:tcBorders>
              <w:top w:val="nil"/>
              <w:left w:val="nil"/>
              <w:bottom w:val="single" w:sz="6" w:space="0" w:color="auto"/>
              <w:right w:val="nil"/>
            </w:tcBorders>
          </w:tcPr>
          <w:p w:rsidR="0050726A" w:rsidRPr="0050726A" w:rsidRDefault="0050726A" w:rsidP="0050726A">
            <w:pPr>
              <w:pStyle w:val="Tabletext"/>
              <w:rPr>
                <w:rFonts w:eastAsiaTheme="minorEastAsia"/>
                <w:color w:val="000000"/>
                <w:lang w:eastAsia="en-AU"/>
              </w:rPr>
            </w:pPr>
            <w:r w:rsidRPr="0050726A">
              <w:rPr>
                <w:rFonts w:eastAsiaTheme="minorEastAsia"/>
                <w:color w:val="000000"/>
                <w:lang w:eastAsia="en-AU"/>
              </w:rPr>
              <w:t>General account balances</w:t>
            </w:r>
          </w:p>
        </w:tc>
        <w:tc>
          <w:tcPr>
            <w:tcW w:w="911" w:type="dxa"/>
            <w:tcBorders>
              <w:top w:val="nil"/>
              <w:left w:val="nil"/>
              <w:bottom w:val="single" w:sz="6" w:space="0" w:color="auto"/>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2 493.8</w:t>
            </w:r>
          </w:p>
        </w:tc>
        <w:tc>
          <w:tcPr>
            <w:tcW w:w="911" w:type="dxa"/>
            <w:gridSpan w:val="2"/>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1 299.9</w:t>
            </w:r>
          </w:p>
        </w:tc>
      </w:tr>
      <w:tr w:rsidR="0050726A" w:rsidRPr="0050726A" w:rsidTr="0050726A">
        <w:tc>
          <w:tcPr>
            <w:tcW w:w="911" w:type="dxa"/>
            <w:tcBorders>
              <w:top w:val="single" w:sz="6" w:space="0" w:color="auto"/>
              <w:left w:val="nil"/>
              <w:bottom w:val="nil"/>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2 800.8</w:t>
            </w:r>
          </w:p>
        </w:tc>
        <w:tc>
          <w:tcPr>
            <w:tcW w:w="106" w:type="dxa"/>
            <w:tcBorders>
              <w:top w:val="nil"/>
              <w:left w:val="nil"/>
              <w:bottom w:val="nil"/>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 xml:space="preserve">           </w:t>
            </w:r>
          </w:p>
        </w:tc>
        <w:tc>
          <w:tcPr>
            <w:tcW w:w="4937" w:type="dxa"/>
            <w:tcBorders>
              <w:top w:val="nil"/>
              <w:left w:val="nil"/>
              <w:bottom w:val="nil"/>
              <w:right w:val="nil"/>
            </w:tcBorders>
          </w:tcPr>
          <w:p w:rsidR="0050726A" w:rsidRPr="0050726A" w:rsidRDefault="0050726A" w:rsidP="0050726A">
            <w:pPr>
              <w:pStyle w:val="Tabletext"/>
              <w:rPr>
                <w:rFonts w:eastAsiaTheme="minorEastAsia"/>
                <w:b/>
                <w:bCs/>
                <w:color w:val="000000"/>
                <w:lang w:eastAsia="en-AU"/>
              </w:rPr>
            </w:pPr>
            <w:r w:rsidRPr="0050726A">
              <w:rPr>
                <w:rFonts w:eastAsiaTheme="minorEastAsia"/>
                <w:b/>
                <w:bCs/>
                <w:color w:val="000000"/>
                <w:lang w:eastAsia="en-AU"/>
              </w:rPr>
              <w:t>Total public account</w:t>
            </w:r>
          </w:p>
        </w:tc>
        <w:tc>
          <w:tcPr>
            <w:tcW w:w="911" w:type="dxa"/>
            <w:tcBorders>
              <w:top w:val="single" w:sz="6" w:space="0" w:color="auto"/>
              <w:left w:val="nil"/>
              <w:bottom w:val="nil"/>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3 708.2</w:t>
            </w:r>
          </w:p>
        </w:tc>
        <w:tc>
          <w:tcPr>
            <w:tcW w:w="911" w:type="dxa"/>
            <w:gridSpan w:val="2"/>
            <w:tcBorders>
              <w:top w:val="single" w:sz="6" w:space="0" w:color="auto"/>
              <w:left w:val="nil"/>
              <w:bottom w:val="nil"/>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2 604.2</w:t>
            </w:r>
          </w:p>
        </w:tc>
      </w:tr>
      <w:tr w:rsidR="0050726A" w:rsidRPr="0050726A" w:rsidTr="0050726A">
        <w:tc>
          <w:tcPr>
            <w:tcW w:w="911"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w:t>
            </w:r>
          </w:p>
        </w:tc>
        <w:tc>
          <w:tcPr>
            <w:tcW w:w="106"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w:t>
            </w:r>
          </w:p>
        </w:tc>
        <w:tc>
          <w:tcPr>
            <w:tcW w:w="4937" w:type="dxa"/>
            <w:tcBorders>
              <w:top w:val="nil"/>
              <w:left w:val="nil"/>
              <w:bottom w:val="nil"/>
              <w:right w:val="nil"/>
            </w:tcBorders>
          </w:tcPr>
          <w:p w:rsidR="0050726A" w:rsidRPr="0050726A" w:rsidRDefault="0050726A" w:rsidP="0050726A">
            <w:pPr>
              <w:pStyle w:val="Tabletext"/>
              <w:rPr>
                <w:rFonts w:eastAsiaTheme="minorEastAsia"/>
                <w:b/>
                <w:bCs/>
                <w:color w:val="000000"/>
                <w:lang w:eastAsia="en-AU"/>
              </w:rPr>
            </w:pPr>
            <w:r w:rsidRPr="0050726A">
              <w:rPr>
                <w:rFonts w:eastAsiaTheme="minorEastAsia"/>
                <w:b/>
                <w:bCs/>
                <w:color w:val="000000"/>
                <w:lang w:eastAsia="en-AU"/>
              </w:rPr>
              <w:t>Represented by:</w:t>
            </w:r>
          </w:p>
        </w:tc>
        <w:tc>
          <w:tcPr>
            <w:tcW w:w="911"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c>
          <w:tcPr>
            <w:tcW w:w="911" w:type="dxa"/>
            <w:gridSpan w:val="2"/>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r>
      <w:tr w:rsidR="0050726A" w:rsidRPr="0050726A" w:rsidTr="0050726A">
        <w:tc>
          <w:tcPr>
            <w:tcW w:w="911"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 xml:space="preserve">1 </w:t>
            </w:r>
            <w:r w:rsidRPr="0050726A">
              <w:rPr>
                <w:rFonts w:eastAsiaTheme="minorEastAsia" w:cs="Calibri"/>
                <w:color w:val="000000"/>
                <w:szCs w:val="22"/>
                <w:lang w:eastAsia="en-AU"/>
              </w:rPr>
              <w:t>303.0</w:t>
            </w:r>
          </w:p>
        </w:tc>
        <w:tc>
          <w:tcPr>
            <w:tcW w:w="106"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w:t>
            </w:r>
          </w:p>
        </w:tc>
        <w:tc>
          <w:tcPr>
            <w:tcW w:w="4937" w:type="dxa"/>
            <w:tcBorders>
              <w:top w:val="nil"/>
              <w:left w:val="nil"/>
              <w:bottom w:val="nil"/>
              <w:right w:val="nil"/>
            </w:tcBorders>
          </w:tcPr>
          <w:p w:rsidR="0050726A" w:rsidRPr="0050726A" w:rsidRDefault="0050726A" w:rsidP="0050726A">
            <w:pPr>
              <w:pStyle w:val="Tabletext"/>
              <w:rPr>
                <w:rFonts w:eastAsiaTheme="minorEastAsia" w:cs="Calibri"/>
                <w:color w:val="000000"/>
                <w:szCs w:val="22"/>
                <w:lang w:eastAsia="en-AU"/>
              </w:rPr>
            </w:pPr>
            <w:r w:rsidRPr="0050726A">
              <w:rPr>
                <w:rFonts w:eastAsiaTheme="minorEastAsia"/>
                <w:color w:val="000000"/>
                <w:lang w:eastAsia="en-AU"/>
              </w:rPr>
              <w:t>Stocks and securities</w:t>
            </w:r>
          </w:p>
        </w:tc>
        <w:tc>
          <w:tcPr>
            <w:tcW w:w="911"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1</w:t>
            </w:r>
            <w:r w:rsidRPr="0050726A">
              <w:rPr>
                <w:rFonts w:eastAsiaTheme="minorEastAsia" w:cs="Calibri"/>
                <w:color w:val="000000"/>
                <w:szCs w:val="22"/>
                <w:lang w:eastAsia="en-AU"/>
              </w:rPr>
              <w:t xml:space="preserve"> 214.0</w:t>
            </w:r>
          </w:p>
        </w:tc>
        <w:tc>
          <w:tcPr>
            <w:tcW w:w="911" w:type="dxa"/>
            <w:gridSpan w:val="2"/>
            <w:tcBorders>
              <w:top w:val="nil"/>
              <w:left w:val="nil"/>
              <w:bottom w:val="nil"/>
              <w:right w:val="nil"/>
            </w:tcBorders>
            <w:shd w:val="clear" w:color="auto" w:fill="auto"/>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1</w:t>
            </w:r>
            <w:r w:rsidRPr="0050726A">
              <w:rPr>
                <w:rFonts w:eastAsiaTheme="minorEastAsia" w:cs="Calibri"/>
                <w:color w:val="000000"/>
                <w:szCs w:val="22"/>
                <w:lang w:eastAsia="en-AU"/>
              </w:rPr>
              <w:t xml:space="preserve"> 304.3</w:t>
            </w:r>
          </w:p>
        </w:tc>
      </w:tr>
      <w:tr w:rsidR="0050726A" w:rsidRPr="0050726A" w:rsidTr="0050726A">
        <w:tc>
          <w:tcPr>
            <w:tcW w:w="911"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1 244.9</w:t>
            </w:r>
          </w:p>
        </w:tc>
        <w:tc>
          <w:tcPr>
            <w:tcW w:w="106" w:type="dxa"/>
            <w:tcBorders>
              <w:top w:val="nil"/>
              <w:left w:val="nil"/>
              <w:bottom w:val="single" w:sz="6" w:space="0" w:color="auto"/>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w:t>
            </w:r>
          </w:p>
        </w:tc>
        <w:tc>
          <w:tcPr>
            <w:tcW w:w="4937" w:type="dxa"/>
            <w:tcBorders>
              <w:top w:val="nil"/>
              <w:left w:val="nil"/>
              <w:bottom w:val="single" w:sz="6" w:space="0" w:color="auto"/>
              <w:right w:val="nil"/>
            </w:tcBorders>
          </w:tcPr>
          <w:p w:rsidR="0050726A" w:rsidRPr="0050726A" w:rsidRDefault="0050726A" w:rsidP="0050726A">
            <w:pPr>
              <w:pStyle w:val="Tabletext"/>
              <w:rPr>
                <w:rFonts w:eastAsiaTheme="minorEastAsia"/>
                <w:color w:val="000000"/>
                <w:lang w:eastAsia="en-AU"/>
              </w:rPr>
            </w:pPr>
            <w:r w:rsidRPr="0050726A">
              <w:rPr>
                <w:rFonts w:eastAsiaTheme="minorEastAsia"/>
                <w:color w:val="000000"/>
                <w:lang w:eastAsia="en-AU"/>
              </w:rPr>
              <w:t>Cash and investments</w:t>
            </w:r>
          </w:p>
        </w:tc>
        <w:tc>
          <w:tcPr>
            <w:tcW w:w="911" w:type="dxa"/>
            <w:tcBorders>
              <w:top w:val="nil"/>
              <w:left w:val="nil"/>
              <w:bottom w:val="single" w:sz="6" w:space="0" w:color="auto"/>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2 278.9</w:t>
            </w:r>
          </w:p>
        </w:tc>
        <w:tc>
          <w:tcPr>
            <w:tcW w:w="911" w:type="dxa"/>
            <w:gridSpan w:val="2"/>
            <w:tcBorders>
              <w:top w:val="nil"/>
              <w:left w:val="nil"/>
              <w:bottom w:val="single" w:sz="6" w:space="0" w:color="auto"/>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1 052.2</w:t>
            </w:r>
          </w:p>
        </w:tc>
      </w:tr>
      <w:tr w:rsidR="0050726A" w:rsidRPr="0050726A" w:rsidTr="0050726A">
        <w:tc>
          <w:tcPr>
            <w:tcW w:w="911" w:type="dxa"/>
            <w:tcBorders>
              <w:top w:val="single" w:sz="6" w:space="0" w:color="auto"/>
              <w:left w:val="nil"/>
              <w:bottom w:val="nil"/>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2 547.9</w:t>
            </w:r>
          </w:p>
        </w:tc>
        <w:tc>
          <w:tcPr>
            <w:tcW w:w="106" w:type="dxa"/>
            <w:tcBorders>
              <w:top w:val="nil"/>
              <w:left w:val="nil"/>
              <w:bottom w:val="nil"/>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 xml:space="preserve">           </w:t>
            </w:r>
          </w:p>
        </w:tc>
        <w:tc>
          <w:tcPr>
            <w:tcW w:w="4937" w:type="dxa"/>
            <w:tcBorders>
              <w:top w:val="nil"/>
              <w:left w:val="nil"/>
              <w:bottom w:val="nil"/>
              <w:right w:val="nil"/>
            </w:tcBorders>
          </w:tcPr>
          <w:p w:rsidR="0050726A" w:rsidRPr="0050726A" w:rsidRDefault="0050726A" w:rsidP="0050726A">
            <w:pPr>
              <w:pStyle w:val="Tabletext"/>
              <w:rPr>
                <w:rFonts w:eastAsiaTheme="minorEastAsia" w:cs="Calibri"/>
                <w:b/>
                <w:bCs/>
                <w:color w:val="000000"/>
                <w:szCs w:val="22"/>
                <w:lang w:eastAsia="en-AU"/>
              </w:rPr>
            </w:pPr>
            <w:r w:rsidRPr="0050726A">
              <w:rPr>
                <w:rFonts w:eastAsiaTheme="minorEastAsia"/>
                <w:b/>
                <w:bCs/>
                <w:color w:val="000000"/>
                <w:lang w:eastAsia="en-AU"/>
              </w:rPr>
              <w:t>Total stock, securities</w:t>
            </w:r>
            <w:r w:rsidRPr="0050726A">
              <w:rPr>
                <w:rFonts w:eastAsiaTheme="minorEastAsia" w:cs="Calibri"/>
                <w:b/>
                <w:bCs/>
                <w:color w:val="000000"/>
                <w:szCs w:val="22"/>
                <w:lang w:eastAsia="en-AU"/>
              </w:rPr>
              <w:t>, cash and investments</w:t>
            </w:r>
          </w:p>
        </w:tc>
        <w:tc>
          <w:tcPr>
            <w:tcW w:w="911" w:type="dxa"/>
            <w:tcBorders>
              <w:top w:val="nil"/>
              <w:left w:val="nil"/>
              <w:bottom w:val="nil"/>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3 492.9</w:t>
            </w:r>
          </w:p>
        </w:tc>
        <w:tc>
          <w:tcPr>
            <w:tcW w:w="911" w:type="dxa"/>
            <w:gridSpan w:val="2"/>
            <w:tcBorders>
              <w:top w:val="nil"/>
              <w:left w:val="nil"/>
              <w:bottom w:val="nil"/>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2 356.5</w:t>
            </w:r>
          </w:p>
        </w:tc>
      </w:tr>
      <w:tr w:rsidR="0050726A" w:rsidRPr="0050726A" w:rsidTr="0050726A">
        <w:tc>
          <w:tcPr>
            <w:tcW w:w="911"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w:t>
            </w:r>
          </w:p>
        </w:tc>
        <w:tc>
          <w:tcPr>
            <w:tcW w:w="106" w:type="dxa"/>
            <w:tcBorders>
              <w:top w:val="nil"/>
              <w:left w:val="nil"/>
              <w:bottom w:val="nil"/>
              <w:right w:val="nil"/>
            </w:tcBorders>
          </w:tcPr>
          <w:p w:rsidR="0050726A" w:rsidRPr="0050726A" w:rsidRDefault="0050726A" w:rsidP="0050726A">
            <w:pPr>
              <w:pStyle w:val="TableofFigures"/>
              <w:rPr>
                <w:rFonts w:eastAsiaTheme="minorEastAsia"/>
                <w:color w:val="0000FF"/>
                <w:lang w:eastAsia="en-AU"/>
              </w:rPr>
            </w:pPr>
            <w:r w:rsidRPr="0050726A">
              <w:rPr>
                <w:rFonts w:eastAsiaTheme="minorEastAsia"/>
                <w:color w:val="0000FF"/>
                <w:lang w:eastAsia="en-AU"/>
              </w:rPr>
              <w:t xml:space="preserve">           </w:t>
            </w:r>
          </w:p>
        </w:tc>
        <w:tc>
          <w:tcPr>
            <w:tcW w:w="4937" w:type="dxa"/>
            <w:tcBorders>
              <w:top w:val="nil"/>
              <w:left w:val="nil"/>
              <w:bottom w:val="nil"/>
              <w:right w:val="nil"/>
            </w:tcBorders>
          </w:tcPr>
          <w:p w:rsidR="0050726A" w:rsidRPr="0050726A" w:rsidRDefault="0050726A" w:rsidP="0050726A">
            <w:pPr>
              <w:pStyle w:val="Tabletext"/>
              <w:rPr>
                <w:rFonts w:eastAsiaTheme="minorEastAsia"/>
                <w:color w:val="000000"/>
                <w:lang w:eastAsia="en-AU"/>
              </w:rPr>
            </w:pPr>
            <w:r w:rsidRPr="0050726A">
              <w:rPr>
                <w:rFonts w:eastAsiaTheme="minorEastAsia"/>
                <w:color w:val="000000"/>
                <w:lang w:eastAsia="en-AU"/>
              </w:rPr>
              <w:t xml:space="preserve">Add cash advanced for:  </w:t>
            </w:r>
          </w:p>
        </w:tc>
        <w:tc>
          <w:tcPr>
            <w:tcW w:w="911"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c>
          <w:tcPr>
            <w:tcW w:w="911" w:type="dxa"/>
            <w:gridSpan w:val="2"/>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p>
        </w:tc>
      </w:tr>
      <w:tr w:rsidR="0050726A" w:rsidRPr="0050726A" w:rsidTr="0050726A">
        <w:tc>
          <w:tcPr>
            <w:tcW w:w="911"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 xml:space="preserve"> 252.8</w:t>
            </w:r>
          </w:p>
        </w:tc>
        <w:tc>
          <w:tcPr>
            <w:tcW w:w="106" w:type="dxa"/>
            <w:tcBorders>
              <w:top w:val="nil"/>
              <w:left w:val="nil"/>
              <w:bottom w:val="nil"/>
              <w:right w:val="nil"/>
            </w:tcBorders>
          </w:tcPr>
          <w:p w:rsidR="0050726A" w:rsidRPr="0050726A" w:rsidRDefault="0050726A" w:rsidP="0050726A">
            <w:pPr>
              <w:pStyle w:val="TableofFigures"/>
              <w:rPr>
                <w:rFonts w:eastAsiaTheme="minorEastAsia"/>
                <w:color w:val="000000"/>
                <w:lang w:eastAsia="en-AU"/>
              </w:rPr>
            </w:pPr>
            <w:r w:rsidRPr="0050726A">
              <w:rPr>
                <w:rFonts w:eastAsiaTheme="minorEastAsia"/>
                <w:color w:val="000000"/>
                <w:lang w:eastAsia="en-AU"/>
              </w:rPr>
              <w:t xml:space="preserve">           </w:t>
            </w:r>
          </w:p>
        </w:tc>
        <w:tc>
          <w:tcPr>
            <w:tcW w:w="4937" w:type="dxa"/>
            <w:tcBorders>
              <w:top w:val="nil"/>
              <w:left w:val="nil"/>
              <w:bottom w:val="nil"/>
              <w:right w:val="nil"/>
            </w:tcBorders>
          </w:tcPr>
          <w:p w:rsidR="0050726A" w:rsidRPr="0050726A" w:rsidRDefault="0050726A" w:rsidP="0050726A">
            <w:pPr>
              <w:pStyle w:val="Tabletext"/>
              <w:rPr>
                <w:rFonts w:eastAsiaTheme="minorEastAsia" w:cs="Calibri"/>
                <w:i/>
                <w:iCs/>
                <w:color w:val="000000"/>
                <w:szCs w:val="22"/>
                <w:lang w:eastAsia="en-AU"/>
              </w:rPr>
            </w:pPr>
            <w:r w:rsidRPr="0050726A">
              <w:rPr>
                <w:rFonts w:eastAsiaTheme="minorEastAsia"/>
                <w:color w:val="000000"/>
                <w:lang w:eastAsia="en-AU"/>
              </w:rPr>
              <w:t xml:space="preserve">Advances pursuant to sections 36 </w:t>
            </w:r>
            <w:r w:rsidRPr="0050726A">
              <w:rPr>
                <w:rFonts w:eastAsiaTheme="minorEastAsia" w:cs="Calibri"/>
                <w:color w:val="000000"/>
                <w:szCs w:val="22"/>
                <w:lang w:eastAsia="en-AU"/>
              </w:rPr>
              <w:t xml:space="preserve">and 37 of the </w:t>
            </w:r>
            <w:r w:rsidRPr="0050726A">
              <w:rPr>
                <w:rFonts w:eastAsiaTheme="minorEastAsia" w:cs="Calibri"/>
                <w:i/>
                <w:iCs/>
                <w:color w:val="000000"/>
                <w:szCs w:val="22"/>
                <w:lang w:eastAsia="en-AU"/>
              </w:rPr>
              <w:t>Financial Management Act 1994</w:t>
            </w:r>
          </w:p>
        </w:tc>
        <w:tc>
          <w:tcPr>
            <w:tcW w:w="911" w:type="dxa"/>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 xml:space="preserve"> </w:t>
            </w:r>
            <w:r w:rsidRPr="0050726A">
              <w:rPr>
                <w:rFonts w:eastAsiaTheme="minorEastAsia" w:cs="Calibri"/>
                <w:color w:val="000000"/>
                <w:szCs w:val="22"/>
                <w:lang w:eastAsia="en-AU"/>
              </w:rPr>
              <w:t>215.3</w:t>
            </w:r>
          </w:p>
        </w:tc>
        <w:tc>
          <w:tcPr>
            <w:tcW w:w="911" w:type="dxa"/>
            <w:gridSpan w:val="2"/>
            <w:tcBorders>
              <w:top w:val="nil"/>
              <w:left w:val="nil"/>
              <w:bottom w:val="nil"/>
              <w:right w:val="nil"/>
            </w:tcBorders>
          </w:tcPr>
          <w:p w:rsidR="0050726A" w:rsidRPr="0050726A" w:rsidRDefault="0050726A" w:rsidP="0050726A">
            <w:pPr>
              <w:pStyle w:val="TableofFigures"/>
              <w:rPr>
                <w:rFonts w:eastAsiaTheme="minorEastAsia" w:cs="Calibri"/>
                <w:color w:val="000000"/>
                <w:szCs w:val="22"/>
                <w:lang w:eastAsia="en-AU"/>
              </w:rPr>
            </w:pPr>
            <w:r w:rsidRPr="0050726A">
              <w:rPr>
                <w:rFonts w:eastAsiaTheme="minorEastAsia"/>
                <w:color w:val="000000"/>
                <w:lang w:eastAsia="en-AU"/>
              </w:rPr>
              <w:t xml:space="preserve"> </w:t>
            </w:r>
            <w:r w:rsidRPr="0050726A">
              <w:rPr>
                <w:rFonts w:eastAsiaTheme="minorEastAsia" w:cs="Calibri"/>
                <w:color w:val="000000"/>
                <w:szCs w:val="22"/>
                <w:lang w:eastAsia="en-AU"/>
              </w:rPr>
              <w:t>247.7</w:t>
            </w:r>
          </w:p>
        </w:tc>
      </w:tr>
      <w:tr w:rsidR="0050726A" w:rsidRPr="0050726A" w:rsidTr="0050726A">
        <w:tc>
          <w:tcPr>
            <w:tcW w:w="911" w:type="dxa"/>
            <w:tcBorders>
              <w:top w:val="single" w:sz="6" w:space="0" w:color="auto"/>
              <w:left w:val="nil"/>
              <w:bottom w:val="single" w:sz="12" w:space="0" w:color="auto"/>
              <w:right w:val="nil"/>
            </w:tcBorders>
          </w:tcPr>
          <w:p w:rsidR="0050726A" w:rsidRPr="0050726A" w:rsidRDefault="0050726A" w:rsidP="0050726A">
            <w:pPr>
              <w:pStyle w:val="TableofFigures"/>
              <w:rPr>
                <w:rFonts w:eastAsiaTheme="minorEastAsia" w:cs="Calibri"/>
                <w:b/>
                <w:bCs/>
                <w:color w:val="000000"/>
                <w:szCs w:val="22"/>
                <w:lang w:eastAsia="en-AU"/>
              </w:rPr>
            </w:pPr>
            <w:r w:rsidRPr="0050726A">
              <w:rPr>
                <w:rFonts w:eastAsiaTheme="minorEastAsia"/>
                <w:b/>
                <w:bCs/>
                <w:color w:val="000000"/>
                <w:lang w:eastAsia="en-AU"/>
              </w:rPr>
              <w:t>2 800.8</w:t>
            </w:r>
          </w:p>
        </w:tc>
        <w:tc>
          <w:tcPr>
            <w:tcW w:w="106" w:type="dxa"/>
            <w:tcBorders>
              <w:top w:val="single" w:sz="6" w:space="0" w:color="auto"/>
              <w:left w:val="nil"/>
              <w:bottom w:val="single" w:sz="12" w:space="0" w:color="auto"/>
              <w:right w:val="nil"/>
            </w:tcBorders>
          </w:tcPr>
          <w:p w:rsidR="0050726A" w:rsidRPr="0050726A" w:rsidRDefault="0050726A" w:rsidP="0050726A">
            <w:pPr>
              <w:pStyle w:val="TableofFigures"/>
              <w:rPr>
                <w:rFonts w:eastAsiaTheme="minorEastAsia"/>
                <w:b/>
                <w:bCs/>
                <w:color w:val="000000"/>
                <w:lang w:eastAsia="en-AU"/>
              </w:rPr>
            </w:pPr>
            <w:r w:rsidRPr="0050726A">
              <w:rPr>
                <w:rFonts w:eastAsiaTheme="minorEastAsia"/>
                <w:b/>
                <w:bCs/>
                <w:color w:val="000000"/>
                <w:lang w:eastAsia="en-AU"/>
              </w:rPr>
              <w:t xml:space="preserve">           </w:t>
            </w:r>
          </w:p>
        </w:tc>
        <w:tc>
          <w:tcPr>
            <w:tcW w:w="4937" w:type="dxa"/>
            <w:tcBorders>
              <w:top w:val="single" w:sz="6" w:space="0" w:color="auto"/>
              <w:left w:val="nil"/>
              <w:bottom w:val="single" w:sz="12" w:space="0" w:color="auto"/>
              <w:right w:val="nil"/>
            </w:tcBorders>
          </w:tcPr>
          <w:p w:rsidR="0050726A" w:rsidRPr="0050726A" w:rsidRDefault="0050726A" w:rsidP="0050726A">
            <w:pPr>
              <w:pStyle w:val="Tabletext"/>
              <w:rPr>
                <w:rFonts w:eastAsiaTheme="minorEastAsia"/>
                <w:b/>
                <w:bCs/>
                <w:color w:val="000000"/>
                <w:lang w:eastAsia="en-AU"/>
              </w:rPr>
            </w:pPr>
            <w:r w:rsidRPr="0050726A">
              <w:rPr>
                <w:rFonts w:eastAsiaTheme="minorEastAsia"/>
                <w:b/>
                <w:bCs/>
                <w:color w:val="000000"/>
                <w:lang w:eastAsia="en-AU"/>
              </w:rPr>
              <w:t>Total public account</w:t>
            </w:r>
          </w:p>
        </w:tc>
        <w:tc>
          <w:tcPr>
            <w:tcW w:w="911" w:type="dxa"/>
            <w:tcBorders>
              <w:top w:val="single" w:sz="6" w:space="0" w:color="auto"/>
              <w:left w:val="nil"/>
              <w:bottom w:val="single" w:sz="12" w:space="0" w:color="auto"/>
              <w:right w:val="nil"/>
            </w:tcBorders>
          </w:tcPr>
          <w:p w:rsidR="0050726A" w:rsidRPr="0050726A" w:rsidRDefault="0050726A" w:rsidP="0050726A">
            <w:pPr>
              <w:pStyle w:val="TableofFigures"/>
              <w:rPr>
                <w:rFonts w:eastAsiaTheme="minorEastAsia" w:cs="Calibri"/>
                <w:b/>
                <w:bCs/>
                <w:color w:val="000000"/>
                <w:szCs w:val="22"/>
                <w:lang w:eastAsia="en-AU"/>
              </w:rPr>
            </w:pPr>
            <w:r w:rsidRPr="0050726A">
              <w:rPr>
                <w:rFonts w:eastAsiaTheme="minorEastAsia"/>
                <w:b/>
                <w:bCs/>
                <w:color w:val="000000"/>
                <w:lang w:eastAsia="en-AU"/>
              </w:rPr>
              <w:t>3 708.2</w:t>
            </w:r>
          </w:p>
        </w:tc>
        <w:tc>
          <w:tcPr>
            <w:tcW w:w="911" w:type="dxa"/>
            <w:gridSpan w:val="2"/>
            <w:tcBorders>
              <w:top w:val="single" w:sz="6" w:space="0" w:color="auto"/>
              <w:left w:val="nil"/>
              <w:bottom w:val="single" w:sz="12" w:space="0" w:color="auto"/>
              <w:right w:val="nil"/>
            </w:tcBorders>
          </w:tcPr>
          <w:p w:rsidR="0050726A" w:rsidRPr="0050726A" w:rsidRDefault="0050726A" w:rsidP="0050726A">
            <w:pPr>
              <w:pStyle w:val="TableofFigures"/>
              <w:rPr>
                <w:rFonts w:eastAsiaTheme="minorEastAsia" w:cs="Calibri"/>
                <w:b/>
                <w:bCs/>
                <w:color w:val="000000"/>
                <w:szCs w:val="22"/>
                <w:lang w:eastAsia="en-AU"/>
              </w:rPr>
            </w:pPr>
            <w:r w:rsidRPr="0050726A">
              <w:rPr>
                <w:rFonts w:eastAsiaTheme="minorEastAsia"/>
                <w:b/>
                <w:bCs/>
                <w:color w:val="000000"/>
                <w:lang w:eastAsia="en-AU"/>
              </w:rPr>
              <w:t>2 604.2</w:t>
            </w:r>
          </w:p>
        </w:tc>
      </w:tr>
    </w:tbl>
    <w:p w:rsidR="00110F2C" w:rsidRDefault="00110F2C" w:rsidP="005F7006"/>
    <w:p w:rsidR="00110F2C" w:rsidRDefault="00110F2C" w:rsidP="00E8602B">
      <w:pPr>
        <w:pStyle w:val="Heading2NotesQtrly"/>
      </w:pPr>
      <w:bookmarkStart w:id="20" w:name="_Toc402255818"/>
      <w:r>
        <w:t>Note 18:</w:t>
      </w:r>
      <w:r>
        <w:tab/>
        <w:t>Glossary of technical terms</w:t>
      </w:r>
      <w:bookmarkEnd w:id="20"/>
    </w:p>
    <w:p w:rsidR="00240E59" w:rsidRPr="00061F43" w:rsidRDefault="00240E59" w:rsidP="00240E59">
      <w:pPr>
        <w:rPr>
          <w:szCs w:val="22"/>
        </w:rPr>
      </w:pPr>
      <w:r>
        <w:rPr>
          <w:szCs w:val="22"/>
        </w:rPr>
        <w:t xml:space="preserve">The </w:t>
      </w:r>
      <w:r>
        <w:rPr>
          <w:i/>
          <w:szCs w:val="22"/>
        </w:rPr>
        <w:t>2013</w:t>
      </w:r>
      <w:r w:rsidR="00173D1D">
        <w:rPr>
          <w:i/>
          <w:szCs w:val="22"/>
        </w:rPr>
        <w:noBreakHyphen/>
      </w:r>
      <w:r>
        <w:rPr>
          <w:i/>
          <w:szCs w:val="22"/>
        </w:rPr>
        <w:t xml:space="preserve">14 Financial Report </w:t>
      </w:r>
      <w:r w:rsidRPr="00B95779">
        <w:rPr>
          <w:szCs w:val="22"/>
        </w:rPr>
        <w:t>for the State of Victoria</w:t>
      </w:r>
      <w:r>
        <w:rPr>
          <w:i/>
          <w:szCs w:val="22"/>
        </w:rPr>
        <w:t xml:space="preserve"> </w:t>
      </w:r>
      <w:r w:rsidR="00E31888">
        <w:rPr>
          <w:szCs w:val="22"/>
        </w:rPr>
        <w:t>(Note 40) contains a comprehensive summary of the major technical terms used in this report.</w:t>
      </w:r>
    </w:p>
    <w:p w:rsidR="00110F2C" w:rsidRDefault="00110F2C" w:rsidP="005F7006"/>
    <w:p w:rsidR="00110F2C" w:rsidRDefault="00110F2C" w:rsidP="00E8602B">
      <w:pPr>
        <w:pStyle w:val="Heading2NotesQtrly"/>
      </w:pPr>
      <w:bookmarkStart w:id="21" w:name="_Toc402255819"/>
      <w:r>
        <w:lastRenderedPageBreak/>
        <w:t>Note 19:</w:t>
      </w:r>
      <w:r>
        <w:tab/>
        <w:t>Controlled entities</w:t>
      </w:r>
      <w:bookmarkEnd w:id="21"/>
    </w:p>
    <w:p w:rsidR="005F654C" w:rsidRPr="00061F43" w:rsidRDefault="005F654C" w:rsidP="005F654C">
      <w:pPr>
        <w:rPr>
          <w:szCs w:val="22"/>
        </w:rPr>
      </w:pPr>
      <w:r>
        <w:rPr>
          <w:szCs w:val="22"/>
        </w:rPr>
        <w:t>Note 42</w:t>
      </w:r>
      <w:r w:rsidRPr="00061F43">
        <w:rPr>
          <w:szCs w:val="22"/>
        </w:rPr>
        <w:t xml:space="preserve"> </w:t>
      </w:r>
      <w:r w:rsidRPr="00061F43">
        <w:rPr>
          <w:i/>
          <w:szCs w:val="22"/>
        </w:rPr>
        <w:t xml:space="preserve">Controlled Entities </w:t>
      </w:r>
      <w:r w:rsidRPr="00061F43">
        <w:rPr>
          <w:szCs w:val="22"/>
        </w:rPr>
        <w:t>in the</w:t>
      </w:r>
      <w:r w:rsidRPr="00061F43">
        <w:rPr>
          <w:i/>
          <w:szCs w:val="22"/>
        </w:rPr>
        <w:t xml:space="preserve"> 2013</w:t>
      </w:r>
      <w:r w:rsidR="00173D1D">
        <w:rPr>
          <w:i/>
          <w:szCs w:val="22"/>
        </w:rPr>
        <w:noBreakHyphen/>
      </w:r>
      <w:r w:rsidRPr="00061F43">
        <w:rPr>
          <w:i/>
          <w:szCs w:val="22"/>
        </w:rPr>
        <w:t>14 Financial Report</w:t>
      </w:r>
      <w:r>
        <w:rPr>
          <w:i/>
          <w:szCs w:val="22"/>
        </w:rPr>
        <w:t xml:space="preserve"> </w:t>
      </w:r>
      <w:r w:rsidRPr="00B95779">
        <w:rPr>
          <w:szCs w:val="22"/>
        </w:rPr>
        <w:t xml:space="preserve">for the </w:t>
      </w:r>
      <w:r w:rsidRPr="00E912DA">
        <w:rPr>
          <w:szCs w:val="22"/>
        </w:rPr>
        <w:t>State of Victoria</w:t>
      </w:r>
      <w:r w:rsidRPr="00061F43">
        <w:rPr>
          <w:szCs w:val="22"/>
        </w:rPr>
        <w:t xml:space="preserve"> contains a list of significant controlled entities which have been consolidated for the purposes of the financial report.</w:t>
      </w:r>
    </w:p>
    <w:p w:rsidR="005F654C" w:rsidRPr="00061F43" w:rsidRDefault="005F654C" w:rsidP="005F654C">
      <w:pPr>
        <w:rPr>
          <w:szCs w:val="22"/>
        </w:rPr>
      </w:pPr>
      <w:r w:rsidRPr="00061F43">
        <w:rPr>
          <w:szCs w:val="22"/>
        </w:rPr>
        <w:t>The following is a list of changes from 1 July 2014, of general government sector entities which have been consolidated for the purposes of the estimated financial statements.</w:t>
      </w:r>
    </w:p>
    <w:tbl>
      <w:tblPr>
        <w:tblW w:w="7811" w:type="dxa"/>
        <w:tblInd w:w="29" w:type="dxa"/>
        <w:tblLayout w:type="fixed"/>
        <w:tblCellMar>
          <w:left w:w="43" w:type="dxa"/>
          <w:right w:w="43" w:type="dxa"/>
        </w:tblCellMar>
        <w:tblLook w:val="0000" w:firstRow="0" w:lastRow="0" w:firstColumn="0" w:lastColumn="0" w:noHBand="0" w:noVBand="0"/>
      </w:tblPr>
      <w:tblGrid>
        <w:gridCol w:w="4424"/>
        <w:gridCol w:w="1080"/>
        <w:gridCol w:w="1260"/>
        <w:gridCol w:w="1047"/>
      </w:tblGrid>
      <w:tr w:rsidR="005F654C" w:rsidRPr="00525596" w:rsidTr="00525596">
        <w:trPr>
          <w:cantSplit/>
          <w:tblHeader/>
        </w:trPr>
        <w:tc>
          <w:tcPr>
            <w:tcW w:w="4424" w:type="dxa"/>
            <w:tcBorders>
              <w:top w:val="single" w:sz="6" w:space="0" w:color="auto"/>
              <w:left w:val="single" w:sz="6" w:space="0" w:color="auto"/>
              <w:right w:val="nil"/>
            </w:tcBorders>
            <w:shd w:val="clear" w:color="auto" w:fill="000000"/>
          </w:tcPr>
          <w:p w:rsidR="005F654C" w:rsidRPr="00525596" w:rsidRDefault="005F654C" w:rsidP="00DB22BC">
            <w:pPr>
              <w:pStyle w:val="Tabletext"/>
              <w:rPr>
                <w:bCs/>
                <w:sz w:val="19"/>
                <w:szCs w:val="19"/>
              </w:rPr>
            </w:pPr>
          </w:p>
        </w:tc>
        <w:tc>
          <w:tcPr>
            <w:tcW w:w="1080" w:type="dxa"/>
            <w:tcBorders>
              <w:top w:val="single" w:sz="6" w:space="0" w:color="auto"/>
              <w:left w:val="nil"/>
              <w:right w:val="nil"/>
            </w:tcBorders>
            <w:shd w:val="clear" w:color="auto" w:fill="000000"/>
            <w:noWrap/>
          </w:tcPr>
          <w:p w:rsidR="005F654C" w:rsidRPr="00525596" w:rsidRDefault="005F654C" w:rsidP="00DB22BC">
            <w:pPr>
              <w:pStyle w:val="Tabletext"/>
              <w:rPr>
                <w:sz w:val="19"/>
                <w:szCs w:val="19"/>
              </w:rPr>
            </w:pPr>
          </w:p>
        </w:tc>
        <w:tc>
          <w:tcPr>
            <w:tcW w:w="2307" w:type="dxa"/>
            <w:gridSpan w:val="2"/>
            <w:tcBorders>
              <w:top w:val="single" w:sz="6" w:space="0" w:color="auto"/>
              <w:left w:val="nil"/>
              <w:right w:val="single" w:sz="6" w:space="0" w:color="auto"/>
            </w:tcBorders>
            <w:shd w:val="clear" w:color="auto" w:fill="000000"/>
            <w:noWrap/>
          </w:tcPr>
          <w:p w:rsidR="005F654C" w:rsidRPr="00525596" w:rsidRDefault="005F654C" w:rsidP="00DB22BC">
            <w:pPr>
              <w:pStyle w:val="Tabletextheading"/>
              <w:jc w:val="center"/>
              <w:rPr>
                <w:sz w:val="19"/>
                <w:szCs w:val="19"/>
              </w:rPr>
            </w:pPr>
            <w:r w:rsidRPr="00525596">
              <w:rPr>
                <w:sz w:val="19"/>
                <w:szCs w:val="19"/>
              </w:rPr>
              <w:t>Entities included as investments in other sectors</w:t>
            </w:r>
          </w:p>
        </w:tc>
      </w:tr>
      <w:tr w:rsidR="005F654C" w:rsidRPr="00525596" w:rsidTr="00525596">
        <w:trPr>
          <w:cantSplit/>
          <w:tblHeader/>
        </w:trPr>
        <w:tc>
          <w:tcPr>
            <w:tcW w:w="4424" w:type="dxa"/>
            <w:tcBorders>
              <w:left w:val="single" w:sz="6" w:space="0" w:color="auto"/>
              <w:right w:val="nil"/>
            </w:tcBorders>
            <w:shd w:val="clear" w:color="auto" w:fill="000000"/>
            <w:vAlign w:val="bottom"/>
          </w:tcPr>
          <w:p w:rsidR="005F654C" w:rsidRPr="00525596" w:rsidRDefault="005F654C" w:rsidP="00DB22BC">
            <w:pPr>
              <w:pStyle w:val="Tabletextheading"/>
              <w:jc w:val="left"/>
              <w:rPr>
                <w:sz w:val="19"/>
                <w:szCs w:val="19"/>
                <w:vertAlign w:val="superscript"/>
              </w:rPr>
            </w:pPr>
            <w:r w:rsidRPr="00525596">
              <w:rPr>
                <w:sz w:val="19"/>
                <w:szCs w:val="19"/>
              </w:rPr>
              <w:t>Controlled entities</w:t>
            </w:r>
          </w:p>
        </w:tc>
        <w:tc>
          <w:tcPr>
            <w:tcW w:w="1080" w:type="dxa"/>
            <w:tcBorders>
              <w:left w:val="nil"/>
              <w:right w:val="nil"/>
            </w:tcBorders>
            <w:shd w:val="clear" w:color="auto" w:fill="000000"/>
            <w:noWrap/>
            <w:vAlign w:val="bottom"/>
          </w:tcPr>
          <w:p w:rsidR="005F654C" w:rsidRPr="00525596" w:rsidRDefault="005F654C" w:rsidP="00DB22BC">
            <w:pPr>
              <w:pStyle w:val="Tabletextheading"/>
              <w:jc w:val="center"/>
              <w:rPr>
                <w:sz w:val="19"/>
                <w:szCs w:val="19"/>
              </w:rPr>
            </w:pPr>
            <w:r w:rsidRPr="00525596">
              <w:rPr>
                <w:sz w:val="19"/>
                <w:szCs w:val="19"/>
              </w:rPr>
              <w:t>General government</w:t>
            </w:r>
          </w:p>
        </w:tc>
        <w:tc>
          <w:tcPr>
            <w:tcW w:w="1260" w:type="dxa"/>
            <w:tcBorders>
              <w:left w:val="nil"/>
              <w:right w:val="nil"/>
            </w:tcBorders>
            <w:shd w:val="clear" w:color="auto" w:fill="000000"/>
            <w:noWrap/>
          </w:tcPr>
          <w:p w:rsidR="005F654C" w:rsidRPr="00525596" w:rsidRDefault="005F654C" w:rsidP="00DB22BC">
            <w:pPr>
              <w:pStyle w:val="Tabletextheading"/>
              <w:jc w:val="center"/>
              <w:rPr>
                <w:sz w:val="19"/>
                <w:szCs w:val="19"/>
              </w:rPr>
            </w:pPr>
            <w:r w:rsidRPr="00525596">
              <w:rPr>
                <w:sz w:val="19"/>
                <w:szCs w:val="19"/>
              </w:rPr>
              <w:t>Public non</w:t>
            </w:r>
            <w:r w:rsidR="00173D1D" w:rsidRPr="00525596">
              <w:rPr>
                <w:sz w:val="19"/>
                <w:szCs w:val="19"/>
              </w:rPr>
              <w:noBreakHyphen/>
            </w:r>
            <w:r w:rsidRPr="00525596">
              <w:rPr>
                <w:sz w:val="19"/>
                <w:szCs w:val="19"/>
              </w:rPr>
              <w:t>financial corporation</w:t>
            </w:r>
          </w:p>
        </w:tc>
        <w:tc>
          <w:tcPr>
            <w:tcW w:w="1047" w:type="dxa"/>
            <w:tcBorders>
              <w:left w:val="nil"/>
              <w:right w:val="single" w:sz="6" w:space="0" w:color="auto"/>
            </w:tcBorders>
            <w:shd w:val="clear" w:color="auto" w:fill="000000"/>
            <w:noWrap/>
            <w:vAlign w:val="bottom"/>
          </w:tcPr>
          <w:p w:rsidR="005F654C" w:rsidRPr="00525596" w:rsidRDefault="005F654C" w:rsidP="00DB22BC">
            <w:pPr>
              <w:pStyle w:val="Tabletextheading"/>
              <w:jc w:val="center"/>
              <w:rPr>
                <w:sz w:val="19"/>
                <w:szCs w:val="19"/>
              </w:rPr>
            </w:pPr>
            <w:r w:rsidRPr="00525596">
              <w:rPr>
                <w:sz w:val="19"/>
                <w:szCs w:val="19"/>
              </w:rPr>
              <w:t>Public financial corporation</w:t>
            </w:r>
          </w:p>
        </w:tc>
      </w:tr>
      <w:tr w:rsidR="005F654C" w:rsidRPr="00525596" w:rsidTr="00525596">
        <w:trPr>
          <w:cantSplit/>
        </w:trPr>
        <w:tc>
          <w:tcPr>
            <w:tcW w:w="4424" w:type="dxa"/>
            <w:tcBorders>
              <w:top w:val="single" w:sz="4" w:space="0" w:color="auto"/>
              <w:left w:val="nil"/>
              <w:right w:val="nil"/>
            </w:tcBorders>
            <w:shd w:val="clear" w:color="auto" w:fill="auto"/>
          </w:tcPr>
          <w:p w:rsidR="005F654C" w:rsidRPr="00525596" w:rsidRDefault="005F654C" w:rsidP="00DB22BC">
            <w:pPr>
              <w:pStyle w:val="Tabletext"/>
              <w:rPr>
                <w:b/>
                <w:sz w:val="19"/>
                <w:szCs w:val="19"/>
                <w:lang w:eastAsia="en-AU"/>
              </w:rPr>
            </w:pPr>
            <w:r w:rsidRPr="00525596">
              <w:rPr>
                <w:b/>
                <w:sz w:val="19"/>
                <w:szCs w:val="19"/>
                <w:lang w:eastAsia="en-AU"/>
              </w:rPr>
              <w:t>Department of Education and Early Childhood Development</w:t>
            </w:r>
          </w:p>
        </w:tc>
        <w:tc>
          <w:tcPr>
            <w:tcW w:w="1080" w:type="dxa"/>
            <w:tcBorders>
              <w:top w:val="single" w:sz="4"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c>
          <w:tcPr>
            <w:tcW w:w="1260" w:type="dxa"/>
            <w:tcBorders>
              <w:top w:val="single" w:sz="4"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c>
          <w:tcPr>
            <w:tcW w:w="1047" w:type="dxa"/>
            <w:tcBorders>
              <w:top w:val="single" w:sz="4"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r>
      <w:tr w:rsidR="005F654C" w:rsidRPr="00525596" w:rsidTr="00525596">
        <w:trPr>
          <w:cantSplit/>
        </w:trPr>
        <w:tc>
          <w:tcPr>
            <w:tcW w:w="4424" w:type="dxa"/>
            <w:tcBorders>
              <w:left w:val="nil"/>
              <w:bottom w:val="single" w:sz="6" w:space="0" w:color="auto"/>
              <w:right w:val="nil"/>
            </w:tcBorders>
            <w:shd w:val="clear" w:color="auto" w:fill="auto"/>
          </w:tcPr>
          <w:p w:rsidR="005F654C" w:rsidRPr="00525596" w:rsidRDefault="005F654C" w:rsidP="00DB22BC">
            <w:pPr>
              <w:pStyle w:val="Tabletext"/>
              <w:rPr>
                <w:sz w:val="19"/>
                <w:szCs w:val="19"/>
                <w:lang w:eastAsia="en-AU"/>
              </w:rPr>
            </w:pPr>
            <w:r w:rsidRPr="00525596">
              <w:rPr>
                <w:sz w:val="19"/>
                <w:szCs w:val="19"/>
                <w:lang w:eastAsia="en-AU"/>
              </w:rPr>
              <w:t xml:space="preserve">Bendigo Kangan Institute </w:t>
            </w:r>
            <w:r w:rsidRPr="00525596">
              <w:rPr>
                <w:sz w:val="19"/>
                <w:szCs w:val="19"/>
                <w:vertAlign w:val="superscript"/>
                <w:lang w:eastAsia="en-AU"/>
              </w:rPr>
              <w:t>(a)</w:t>
            </w:r>
          </w:p>
        </w:tc>
        <w:tc>
          <w:tcPr>
            <w:tcW w:w="1080" w:type="dxa"/>
            <w:tcBorders>
              <w:left w:val="nil"/>
              <w:bottom w:val="single" w:sz="6" w:space="0" w:color="auto"/>
              <w:right w:val="nil"/>
            </w:tcBorders>
            <w:shd w:val="clear" w:color="auto" w:fill="auto"/>
            <w:noWrap/>
          </w:tcPr>
          <w:p w:rsidR="005F654C" w:rsidRPr="00525596" w:rsidRDefault="005F654C" w:rsidP="00DB22BC">
            <w:pPr>
              <w:pStyle w:val="Tabletext"/>
              <w:jc w:val="center"/>
              <w:rPr>
                <w:sz w:val="19"/>
                <w:szCs w:val="19"/>
                <w:lang w:eastAsia="en-AU"/>
              </w:rPr>
            </w:pPr>
            <w:r w:rsidRPr="00525596">
              <w:rPr>
                <w:sz w:val="19"/>
                <w:szCs w:val="19"/>
                <w:lang w:eastAsia="en-AU"/>
              </w:rPr>
              <w:t>*</w:t>
            </w:r>
          </w:p>
        </w:tc>
        <w:tc>
          <w:tcPr>
            <w:tcW w:w="1260" w:type="dxa"/>
            <w:tcBorders>
              <w:left w:val="nil"/>
              <w:bottom w:val="single" w:sz="6" w:space="0" w:color="auto"/>
              <w:right w:val="nil"/>
            </w:tcBorders>
            <w:shd w:val="clear" w:color="auto" w:fill="auto"/>
            <w:noWrap/>
          </w:tcPr>
          <w:p w:rsidR="005F654C" w:rsidRPr="00525596" w:rsidRDefault="005F654C" w:rsidP="00DB22BC">
            <w:pPr>
              <w:pStyle w:val="Tabletext"/>
              <w:jc w:val="center"/>
              <w:rPr>
                <w:sz w:val="19"/>
                <w:szCs w:val="19"/>
                <w:lang w:eastAsia="en-AU"/>
              </w:rPr>
            </w:pPr>
          </w:p>
        </w:tc>
        <w:tc>
          <w:tcPr>
            <w:tcW w:w="1047" w:type="dxa"/>
            <w:tcBorders>
              <w:left w:val="nil"/>
              <w:bottom w:val="single" w:sz="6" w:space="0" w:color="auto"/>
              <w:right w:val="nil"/>
            </w:tcBorders>
            <w:shd w:val="clear" w:color="auto" w:fill="auto"/>
            <w:noWrap/>
          </w:tcPr>
          <w:p w:rsidR="005F654C" w:rsidRPr="00525596" w:rsidRDefault="005F654C" w:rsidP="00DB22BC">
            <w:pPr>
              <w:pStyle w:val="Tabletext"/>
              <w:jc w:val="center"/>
              <w:rPr>
                <w:sz w:val="19"/>
                <w:szCs w:val="19"/>
                <w:lang w:eastAsia="en-AU"/>
              </w:rPr>
            </w:pPr>
          </w:p>
        </w:tc>
      </w:tr>
      <w:tr w:rsidR="005F654C" w:rsidRPr="00525596" w:rsidTr="00525596">
        <w:trPr>
          <w:cantSplit/>
        </w:trPr>
        <w:tc>
          <w:tcPr>
            <w:tcW w:w="4424" w:type="dxa"/>
            <w:tcBorders>
              <w:top w:val="single" w:sz="6" w:space="0" w:color="auto"/>
              <w:left w:val="nil"/>
              <w:right w:val="nil"/>
            </w:tcBorders>
            <w:shd w:val="clear" w:color="auto" w:fill="auto"/>
          </w:tcPr>
          <w:p w:rsidR="005F654C" w:rsidRPr="00525596" w:rsidRDefault="005F654C" w:rsidP="00BF4E57">
            <w:pPr>
              <w:pStyle w:val="Tabletext"/>
              <w:ind w:left="0" w:firstLine="0"/>
              <w:rPr>
                <w:b/>
                <w:sz w:val="19"/>
                <w:szCs w:val="19"/>
                <w:lang w:eastAsia="en-AU"/>
              </w:rPr>
            </w:pPr>
            <w:r w:rsidRPr="00525596">
              <w:rPr>
                <w:b/>
                <w:sz w:val="19"/>
                <w:szCs w:val="19"/>
                <w:lang w:eastAsia="en-AU"/>
              </w:rPr>
              <w:t>Department of Environment and Primary Industries</w:t>
            </w:r>
          </w:p>
        </w:tc>
        <w:tc>
          <w:tcPr>
            <w:tcW w:w="1080" w:type="dxa"/>
            <w:tcBorders>
              <w:top w:val="single" w:sz="6"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c>
          <w:tcPr>
            <w:tcW w:w="1260" w:type="dxa"/>
            <w:tcBorders>
              <w:top w:val="single" w:sz="6"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c>
          <w:tcPr>
            <w:tcW w:w="1047" w:type="dxa"/>
            <w:tcBorders>
              <w:top w:val="single" w:sz="6"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r>
      <w:tr w:rsidR="00BF4E57" w:rsidRPr="00525596" w:rsidTr="00525596">
        <w:trPr>
          <w:cantSplit/>
        </w:trPr>
        <w:tc>
          <w:tcPr>
            <w:tcW w:w="4424" w:type="dxa"/>
            <w:tcBorders>
              <w:left w:val="nil"/>
              <w:right w:val="nil"/>
            </w:tcBorders>
            <w:shd w:val="clear" w:color="auto" w:fill="auto"/>
          </w:tcPr>
          <w:p w:rsidR="00BF4E57" w:rsidRPr="00525596" w:rsidRDefault="00BF4E57" w:rsidP="00BF4E57">
            <w:pPr>
              <w:pStyle w:val="Tabletext"/>
              <w:rPr>
                <w:sz w:val="19"/>
                <w:szCs w:val="19"/>
                <w:lang w:eastAsia="en-AU"/>
              </w:rPr>
            </w:pPr>
            <w:r w:rsidRPr="00525596">
              <w:rPr>
                <w:sz w:val="19"/>
                <w:szCs w:val="19"/>
                <w:lang w:eastAsia="en-AU"/>
              </w:rPr>
              <w:t xml:space="preserve">Game </w:t>
            </w:r>
            <w:r w:rsidRPr="00525596">
              <w:rPr>
                <w:sz w:val="19"/>
                <w:szCs w:val="19"/>
              </w:rPr>
              <w:t>Management</w:t>
            </w:r>
            <w:r w:rsidRPr="00525596">
              <w:rPr>
                <w:sz w:val="19"/>
                <w:szCs w:val="19"/>
                <w:lang w:eastAsia="en-AU"/>
              </w:rPr>
              <w:t xml:space="preserve"> Authority </w:t>
            </w:r>
            <w:r w:rsidRPr="00525596">
              <w:rPr>
                <w:sz w:val="19"/>
                <w:szCs w:val="19"/>
                <w:vertAlign w:val="superscript"/>
                <w:lang w:eastAsia="en-AU"/>
              </w:rPr>
              <w:t>(b)</w:t>
            </w:r>
          </w:p>
        </w:tc>
        <w:tc>
          <w:tcPr>
            <w:tcW w:w="108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r w:rsidRPr="00525596">
              <w:rPr>
                <w:sz w:val="19"/>
                <w:szCs w:val="19"/>
                <w:lang w:eastAsia="en-AU"/>
              </w:rPr>
              <w:t>*</w:t>
            </w:r>
          </w:p>
        </w:tc>
        <w:tc>
          <w:tcPr>
            <w:tcW w:w="126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c>
          <w:tcPr>
            <w:tcW w:w="1047"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r>
      <w:tr w:rsidR="00BF4E57" w:rsidRPr="00525596" w:rsidTr="00525596">
        <w:trPr>
          <w:cantSplit/>
        </w:trPr>
        <w:tc>
          <w:tcPr>
            <w:tcW w:w="4424" w:type="dxa"/>
            <w:tcBorders>
              <w:left w:val="nil"/>
              <w:right w:val="nil"/>
            </w:tcBorders>
            <w:shd w:val="clear" w:color="auto" w:fill="auto"/>
          </w:tcPr>
          <w:p w:rsidR="00BF4E57" w:rsidRPr="00525596" w:rsidRDefault="00BF4E57" w:rsidP="00BF4E57">
            <w:pPr>
              <w:pStyle w:val="Tabletext"/>
              <w:rPr>
                <w:sz w:val="19"/>
                <w:szCs w:val="19"/>
                <w:lang w:eastAsia="en-AU"/>
              </w:rPr>
            </w:pPr>
            <w:r w:rsidRPr="00525596">
              <w:rPr>
                <w:sz w:val="19"/>
                <w:szCs w:val="19"/>
                <w:lang w:eastAsia="en-AU"/>
              </w:rPr>
              <w:t xml:space="preserve">Barwon South West Waste and </w:t>
            </w:r>
            <w:r w:rsidRPr="00525596">
              <w:rPr>
                <w:sz w:val="19"/>
                <w:szCs w:val="19"/>
              </w:rPr>
              <w:t>Resource</w:t>
            </w:r>
            <w:r w:rsidRPr="00525596">
              <w:rPr>
                <w:sz w:val="19"/>
                <w:szCs w:val="19"/>
                <w:lang w:eastAsia="en-AU"/>
              </w:rPr>
              <w:t xml:space="preserve"> Recovery Group </w:t>
            </w:r>
            <w:r w:rsidRPr="00525596">
              <w:rPr>
                <w:sz w:val="19"/>
                <w:szCs w:val="19"/>
                <w:vertAlign w:val="superscript"/>
                <w:lang w:eastAsia="en-AU"/>
              </w:rPr>
              <w:t>(c)</w:t>
            </w:r>
          </w:p>
        </w:tc>
        <w:tc>
          <w:tcPr>
            <w:tcW w:w="108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c>
          <w:tcPr>
            <w:tcW w:w="126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r w:rsidRPr="00525596">
              <w:rPr>
                <w:sz w:val="19"/>
                <w:szCs w:val="19"/>
                <w:lang w:eastAsia="en-AU"/>
              </w:rPr>
              <w:t>*</w:t>
            </w:r>
          </w:p>
        </w:tc>
        <w:tc>
          <w:tcPr>
            <w:tcW w:w="1047"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r>
      <w:tr w:rsidR="00BF4E57" w:rsidRPr="00525596" w:rsidTr="00525596">
        <w:trPr>
          <w:cantSplit/>
        </w:trPr>
        <w:tc>
          <w:tcPr>
            <w:tcW w:w="4424" w:type="dxa"/>
            <w:tcBorders>
              <w:left w:val="nil"/>
              <w:right w:val="nil"/>
            </w:tcBorders>
            <w:shd w:val="clear" w:color="auto" w:fill="auto"/>
          </w:tcPr>
          <w:p w:rsidR="00BF4E57" w:rsidRPr="00525596" w:rsidRDefault="00BF4E57" w:rsidP="00BF4E57">
            <w:pPr>
              <w:pStyle w:val="Tabletext"/>
              <w:rPr>
                <w:sz w:val="19"/>
                <w:szCs w:val="19"/>
                <w:lang w:eastAsia="en-AU"/>
              </w:rPr>
            </w:pPr>
            <w:r w:rsidRPr="00525596">
              <w:rPr>
                <w:sz w:val="19"/>
                <w:szCs w:val="19"/>
                <w:lang w:eastAsia="en-AU"/>
              </w:rPr>
              <w:t xml:space="preserve">Gippsland Waste and </w:t>
            </w:r>
            <w:r w:rsidRPr="00525596">
              <w:rPr>
                <w:sz w:val="19"/>
                <w:szCs w:val="19"/>
              </w:rPr>
              <w:t>Resource</w:t>
            </w:r>
            <w:r w:rsidRPr="00525596">
              <w:rPr>
                <w:sz w:val="19"/>
                <w:szCs w:val="19"/>
                <w:lang w:eastAsia="en-AU"/>
              </w:rPr>
              <w:t xml:space="preserve"> Recovery Group</w:t>
            </w:r>
            <w:r w:rsidRPr="00525596">
              <w:rPr>
                <w:sz w:val="19"/>
                <w:szCs w:val="19"/>
                <w:vertAlign w:val="superscript"/>
                <w:lang w:eastAsia="en-AU"/>
              </w:rPr>
              <w:t>(c)</w:t>
            </w:r>
          </w:p>
        </w:tc>
        <w:tc>
          <w:tcPr>
            <w:tcW w:w="108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c>
          <w:tcPr>
            <w:tcW w:w="126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r w:rsidRPr="00525596">
              <w:rPr>
                <w:sz w:val="19"/>
                <w:szCs w:val="19"/>
                <w:lang w:eastAsia="en-AU"/>
              </w:rPr>
              <w:t>*</w:t>
            </w:r>
          </w:p>
        </w:tc>
        <w:tc>
          <w:tcPr>
            <w:tcW w:w="1047"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r>
      <w:tr w:rsidR="00BF4E57" w:rsidRPr="00525596" w:rsidTr="00525596">
        <w:trPr>
          <w:cantSplit/>
        </w:trPr>
        <w:tc>
          <w:tcPr>
            <w:tcW w:w="4424" w:type="dxa"/>
            <w:tcBorders>
              <w:left w:val="nil"/>
              <w:right w:val="nil"/>
            </w:tcBorders>
            <w:shd w:val="clear" w:color="auto" w:fill="auto"/>
          </w:tcPr>
          <w:p w:rsidR="00BF4E57" w:rsidRPr="00525596" w:rsidRDefault="00BF4E57" w:rsidP="00BF4E57">
            <w:pPr>
              <w:pStyle w:val="Tabletext"/>
              <w:rPr>
                <w:sz w:val="19"/>
                <w:szCs w:val="19"/>
                <w:lang w:eastAsia="en-AU"/>
              </w:rPr>
            </w:pPr>
            <w:r w:rsidRPr="00525596">
              <w:rPr>
                <w:sz w:val="19"/>
                <w:szCs w:val="19"/>
                <w:lang w:eastAsia="en-AU"/>
              </w:rPr>
              <w:t xml:space="preserve">Goulburn Valley Waste and Resource Recovery Group </w:t>
            </w:r>
            <w:r w:rsidRPr="00525596">
              <w:rPr>
                <w:sz w:val="19"/>
                <w:szCs w:val="19"/>
                <w:vertAlign w:val="superscript"/>
                <w:lang w:eastAsia="en-AU"/>
              </w:rPr>
              <w:t>(c)</w:t>
            </w:r>
          </w:p>
        </w:tc>
        <w:tc>
          <w:tcPr>
            <w:tcW w:w="108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c>
          <w:tcPr>
            <w:tcW w:w="126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r w:rsidRPr="00525596">
              <w:rPr>
                <w:sz w:val="19"/>
                <w:szCs w:val="19"/>
                <w:lang w:eastAsia="en-AU"/>
              </w:rPr>
              <w:t>*</w:t>
            </w:r>
          </w:p>
        </w:tc>
        <w:tc>
          <w:tcPr>
            <w:tcW w:w="1047"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r>
      <w:tr w:rsidR="00BF4E57" w:rsidRPr="00525596" w:rsidTr="00525596">
        <w:trPr>
          <w:cantSplit/>
        </w:trPr>
        <w:tc>
          <w:tcPr>
            <w:tcW w:w="4424" w:type="dxa"/>
            <w:tcBorders>
              <w:left w:val="nil"/>
              <w:right w:val="nil"/>
            </w:tcBorders>
            <w:shd w:val="clear" w:color="auto" w:fill="auto"/>
          </w:tcPr>
          <w:p w:rsidR="00BF4E57" w:rsidRPr="00525596" w:rsidRDefault="00BF4E57" w:rsidP="00BF4E57">
            <w:pPr>
              <w:pStyle w:val="Tabletext"/>
              <w:rPr>
                <w:sz w:val="19"/>
                <w:szCs w:val="19"/>
                <w:lang w:eastAsia="en-AU"/>
              </w:rPr>
            </w:pPr>
            <w:r w:rsidRPr="00525596">
              <w:rPr>
                <w:sz w:val="19"/>
                <w:szCs w:val="19"/>
                <w:lang w:eastAsia="en-AU"/>
              </w:rPr>
              <w:t xml:space="preserve">Grampians Central Waste and Resource Recovery Group </w:t>
            </w:r>
            <w:r w:rsidRPr="00525596">
              <w:rPr>
                <w:sz w:val="19"/>
                <w:szCs w:val="19"/>
                <w:vertAlign w:val="superscript"/>
                <w:lang w:eastAsia="en-AU"/>
              </w:rPr>
              <w:t>(c)</w:t>
            </w:r>
          </w:p>
        </w:tc>
        <w:tc>
          <w:tcPr>
            <w:tcW w:w="108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c>
          <w:tcPr>
            <w:tcW w:w="126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r w:rsidRPr="00525596">
              <w:rPr>
                <w:sz w:val="19"/>
                <w:szCs w:val="19"/>
                <w:lang w:eastAsia="en-AU"/>
              </w:rPr>
              <w:t>*</w:t>
            </w:r>
          </w:p>
        </w:tc>
        <w:tc>
          <w:tcPr>
            <w:tcW w:w="1047"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r>
      <w:tr w:rsidR="00BF4E57" w:rsidRPr="00525596" w:rsidTr="00525596">
        <w:trPr>
          <w:cantSplit/>
        </w:trPr>
        <w:tc>
          <w:tcPr>
            <w:tcW w:w="4424" w:type="dxa"/>
            <w:tcBorders>
              <w:left w:val="nil"/>
              <w:right w:val="nil"/>
            </w:tcBorders>
            <w:shd w:val="clear" w:color="auto" w:fill="auto"/>
          </w:tcPr>
          <w:p w:rsidR="00BF4E57" w:rsidRPr="00525596" w:rsidRDefault="00BF4E57" w:rsidP="00BF4E57">
            <w:pPr>
              <w:pStyle w:val="Tabletext"/>
              <w:rPr>
                <w:sz w:val="19"/>
                <w:szCs w:val="19"/>
              </w:rPr>
            </w:pPr>
            <w:r w:rsidRPr="00525596">
              <w:rPr>
                <w:sz w:val="19"/>
                <w:szCs w:val="19"/>
              </w:rPr>
              <w:t xml:space="preserve">Loddon Mallee Waste and Resource Recovery Group </w:t>
            </w:r>
            <w:r w:rsidRPr="00525596">
              <w:rPr>
                <w:sz w:val="19"/>
                <w:szCs w:val="19"/>
                <w:vertAlign w:val="superscript"/>
              </w:rPr>
              <w:t>(c)</w:t>
            </w:r>
          </w:p>
        </w:tc>
        <w:tc>
          <w:tcPr>
            <w:tcW w:w="108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c>
          <w:tcPr>
            <w:tcW w:w="1260"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r w:rsidRPr="00525596">
              <w:rPr>
                <w:sz w:val="19"/>
                <w:szCs w:val="19"/>
                <w:lang w:eastAsia="en-AU"/>
              </w:rPr>
              <w:t>*</w:t>
            </w:r>
          </w:p>
        </w:tc>
        <w:tc>
          <w:tcPr>
            <w:tcW w:w="1047" w:type="dxa"/>
            <w:tcBorders>
              <w:left w:val="nil"/>
              <w:right w:val="nil"/>
            </w:tcBorders>
            <w:shd w:val="clear" w:color="auto" w:fill="auto"/>
            <w:noWrap/>
          </w:tcPr>
          <w:p w:rsidR="00BF4E57" w:rsidRPr="00525596" w:rsidRDefault="00BF4E57" w:rsidP="00DB22BC">
            <w:pPr>
              <w:pStyle w:val="Tabletext"/>
              <w:jc w:val="center"/>
              <w:rPr>
                <w:sz w:val="19"/>
                <w:szCs w:val="19"/>
                <w:lang w:eastAsia="en-AU"/>
              </w:rPr>
            </w:pPr>
          </w:p>
        </w:tc>
      </w:tr>
      <w:tr w:rsidR="00BF4E57" w:rsidRPr="00525596" w:rsidTr="00525596">
        <w:trPr>
          <w:cantSplit/>
        </w:trPr>
        <w:tc>
          <w:tcPr>
            <w:tcW w:w="4424" w:type="dxa"/>
            <w:tcBorders>
              <w:left w:val="nil"/>
              <w:bottom w:val="single" w:sz="6" w:space="0" w:color="auto"/>
              <w:right w:val="nil"/>
            </w:tcBorders>
            <w:shd w:val="clear" w:color="auto" w:fill="auto"/>
          </w:tcPr>
          <w:p w:rsidR="00BF4E57" w:rsidRPr="00525596" w:rsidRDefault="00BF4E57" w:rsidP="00BF4E57">
            <w:pPr>
              <w:pStyle w:val="Tabletext"/>
              <w:rPr>
                <w:sz w:val="19"/>
                <w:szCs w:val="19"/>
                <w:lang w:eastAsia="en-AU"/>
              </w:rPr>
            </w:pPr>
            <w:r w:rsidRPr="00525596">
              <w:rPr>
                <w:sz w:val="19"/>
                <w:szCs w:val="19"/>
                <w:lang w:eastAsia="en-AU"/>
              </w:rPr>
              <w:t xml:space="preserve">North East Waste and Resource Recovery Group </w:t>
            </w:r>
            <w:r w:rsidRPr="00525596">
              <w:rPr>
                <w:sz w:val="19"/>
                <w:szCs w:val="19"/>
                <w:vertAlign w:val="superscript"/>
                <w:lang w:eastAsia="en-AU"/>
              </w:rPr>
              <w:t>(c)</w:t>
            </w:r>
          </w:p>
        </w:tc>
        <w:tc>
          <w:tcPr>
            <w:tcW w:w="1080" w:type="dxa"/>
            <w:tcBorders>
              <w:left w:val="nil"/>
              <w:bottom w:val="single" w:sz="6" w:space="0" w:color="auto"/>
              <w:right w:val="nil"/>
            </w:tcBorders>
            <w:shd w:val="clear" w:color="auto" w:fill="auto"/>
            <w:noWrap/>
          </w:tcPr>
          <w:p w:rsidR="00BF4E57" w:rsidRPr="00525596" w:rsidRDefault="00BF4E57" w:rsidP="00DB22BC">
            <w:pPr>
              <w:pStyle w:val="Tabletext"/>
              <w:jc w:val="center"/>
              <w:rPr>
                <w:sz w:val="19"/>
                <w:szCs w:val="19"/>
                <w:lang w:eastAsia="en-AU"/>
              </w:rPr>
            </w:pPr>
          </w:p>
        </w:tc>
        <w:tc>
          <w:tcPr>
            <w:tcW w:w="1260" w:type="dxa"/>
            <w:tcBorders>
              <w:left w:val="nil"/>
              <w:bottom w:val="single" w:sz="6" w:space="0" w:color="auto"/>
              <w:right w:val="nil"/>
            </w:tcBorders>
            <w:shd w:val="clear" w:color="auto" w:fill="auto"/>
            <w:noWrap/>
          </w:tcPr>
          <w:p w:rsidR="00BF4E57" w:rsidRPr="00525596" w:rsidRDefault="00BF4E57" w:rsidP="00DB22BC">
            <w:pPr>
              <w:pStyle w:val="Tabletext"/>
              <w:jc w:val="center"/>
              <w:rPr>
                <w:sz w:val="19"/>
                <w:szCs w:val="19"/>
                <w:lang w:eastAsia="en-AU"/>
              </w:rPr>
            </w:pPr>
            <w:r w:rsidRPr="00525596">
              <w:rPr>
                <w:sz w:val="19"/>
                <w:szCs w:val="19"/>
                <w:lang w:eastAsia="en-AU"/>
              </w:rPr>
              <w:t>*</w:t>
            </w:r>
          </w:p>
        </w:tc>
        <w:tc>
          <w:tcPr>
            <w:tcW w:w="1047" w:type="dxa"/>
            <w:tcBorders>
              <w:left w:val="nil"/>
              <w:bottom w:val="single" w:sz="6" w:space="0" w:color="auto"/>
              <w:right w:val="nil"/>
            </w:tcBorders>
            <w:shd w:val="clear" w:color="auto" w:fill="auto"/>
            <w:noWrap/>
          </w:tcPr>
          <w:p w:rsidR="00BF4E57" w:rsidRPr="00525596" w:rsidRDefault="00BF4E57" w:rsidP="00DB22BC">
            <w:pPr>
              <w:pStyle w:val="Tabletext"/>
              <w:jc w:val="center"/>
              <w:rPr>
                <w:sz w:val="19"/>
                <w:szCs w:val="19"/>
                <w:lang w:eastAsia="en-AU"/>
              </w:rPr>
            </w:pPr>
          </w:p>
        </w:tc>
      </w:tr>
      <w:tr w:rsidR="005F654C" w:rsidRPr="00525596" w:rsidTr="00525596">
        <w:trPr>
          <w:cantSplit/>
        </w:trPr>
        <w:tc>
          <w:tcPr>
            <w:tcW w:w="4424" w:type="dxa"/>
            <w:tcBorders>
              <w:top w:val="single" w:sz="6" w:space="0" w:color="auto"/>
              <w:left w:val="nil"/>
              <w:right w:val="nil"/>
            </w:tcBorders>
            <w:shd w:val="clear" w:color="auto" w:fill="auto"/>
          </w:tcPr>
          <w:p w:rsidR="005F654C" w:rsidRPr="00525596" w:rsidRDefault="005F654C" w:rsidP="00DB22BC">
            <w:pPr>
              <w:pStyle w:val="Tabletext"/>
              <w:ind w:left="0" w:firstLine="0"/>
              <w:rPr>
                <w:b/>
                <w:sz w:val="19"/>
                <w:szCs w:val="19"/>
                <w:lang w:eastAsia="en-AU"/>
              </w:rPr>
            </w:pPr>
            <w:r w:rsidRPr="00525596">
              <w:rPr>
                <w:b/>
                <w:sz w:val="19"/>
                <w:szCs w:val="19"/>
                <w:lang w:eastAsia="en-AU"/>
              </w:rPr>
              <w:t>Department of Health</w:t>
            </w:r>
          </w:p>
        </w:tc>
        <w:tc>
          <w:tcPr>
            <w:tcW w:w="1080" w:type="dxa"/>
            <w:tcBorders>
              <w:top w:val="single" w:sz="6"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c>
          <w:tcPr>
            <w:tcW w:w="1260" w:type="dxa"/>
            <w:tcBorders>
              <w:top w:val="single" w:sz="6" w:space="0" w:color="auto"/>
              <w:left w:val="nil"/>
              <w:right w:val="nil"/>
            </w:tcBorders>
            <w:shd w:val="clear" w:color="auto" w:fill="auto"/>
            <w:noWrap/>
          </w:tcPr>
          <w:p w:rsidR="005F654C" w:rsidRPr="00525596" w:rsidRDefault="005F654C" w:rsidP="00BF4E57">
            <w:pPr>
              <w:pStyle w:val="Tabletext"/>
              <w:jc w:val="center"/>
              <w:rPr>
                <w:sz w:val="19"/>
                <w:szCs w:val="19"/>
              </w:rPr>
            </w:pPr>
          </w:p>
        </w:tc>
        <w:tc>
          <w:tcPr>
            <w:tcW w:w="1047" w:type="dxa"/>
            <w:tcBorders>
              <w:top w:val="single" w:sz="6"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r>
      <w:tr w:rsidR="005F654C" w:rsidRPr="00525596" w:rsidTr="00525596">
        <w:trPr>
          <w:cantSplit/>
        </w:trPr>
        <w:tc>
          <w:tcPr>
            <w:tcW w:w="4424" w:type="dxa"/>
            <w:tcBorders>
              <w:left w:val="nil"/>
              <w:bottom w:val="single" w:sz="6" w:space="0" w:color="auto"/>
              <w:right w:val="nil"/>
            </w:tcBorders>
            <w:shd w:val="clear" w:color="auto" w:fill="auto"/>
          </w:tcPr>
          <w:p w:rsidR="005F654C" w:rsidRPr="00525596" w:rsidRDefault="005F654C" w:rsidP="00DB22BC">
            <w:pPr>
              <w:pStyle w:val="Tabletext"/>
              <w:rPr>
                <w:sz w:val="19"/>
                <w:szCs w:val="19"/>
                <w:lang w:eastAsia="en-AU"/>
              </w:rPr>
            </w:pPr>
            <w:r w:rsidRPr="00525596">
              <w:rPr>
                <w:sz w:val="19"/>
                <w:szCs w:val="19"/>
                <w:lang w:eastAsia="en-AU"/>
              </w:rPr>
              <w:t xml:space="preserve">Bass Coast Health </w:t>
            </w:r>
            <w:r w:rsidRPr="00525596">
              <w:rPr>
                <w:sz w:val="19"/>
                <w:szCs w:val="19"/>
                <w:vertAlign w:val="superscript"/>
                <w:lang w:eastAsia="en-AU"/>
              </w:rPr>
              <w:t>(d)</w:t>
            </w:r>
          </w:p>
        </w:tc>
        <w:tc>
          <w:tcPr>
            <w:tcW w:w="1080" w:type="dxa"/>
            <w:tcBorders>
              <w:left w:val="nil"/>
              <w:bottom w:val="single" w:sz="6" w:space="0" w:color="auto"/>
              <w:right w:val="nil"/>
            </w:tcBorders>
            <w:shd w:val="clear" w:color="auto" w:fill="auto"/>
            <w:noWrap/>
          </w:tcPr>
          <w:p w:rsidR="005F654C" w:rsidRPr="00525596" w:rsidRDefault="005F654C" w:rsidP="00DB22BC">
            <w:pPr>
              <w:pStyle w:val="Tabletext"/>
              <w:jc w:val="center"/>
              <w:rPr>
                <w:sz w:val="19"/>
                <w:szCs w:val="19"/>
                <w:lang w:eastAsia="en-AU"/>
              </w:rPr>
            </w:pPr>
            <w:r w:rsidRPr="00525596">
              <w:rPr>
                <w:sz w:val="19"/>
                <w:szCs w:val="19"/>
                <w:lang w:eastAsia="en-AU"/>
              </w:rPr>
              <w:t>*</w:t>
            </w:r>
          </w:p>
        </w:tc>
        <w:tc>
          <w:tcPr>
            <w:tcW w:w="1260" w:type="dxa"/>
            <w:tcBorders>
              <w:left w:val="nil"/>
              <w:bottom w:val="single" w:sz="6" w:space="0" w:color="auto"/>
              <w:right w:val="nil"/>
            </w:tcBorders>
            <w:shd w:val="clear" w:color="auto" w:fill="auto"/>
            <w:noWrap/>
          </w:tcPr>
          <w:p w:rsidR="005F654C" w:rsidRPr="00525596" w:rsidRDefault="005F654C" w:rsidP="00DB22BC">
            <w:pPr>
              <w:pStyle w:val="Tabletext"/>
              <w:jc w:val="center"/>
              <w:rPr>
                <w:sz w:val="19"/>
                <w:szCs w:val="19"/>
                <w:lang w:eastAsia="en-AU"/>
              </w:rPr>
            </w:pPr>
          </w:p>
        </w:tc>
        <w:tc>
          <w:tcPr>
            <w:tcW w:w="1047" w:type="dxa"/>
            <w:tcBorders>
              <w:left w:val="nil"/>
              <w:bottom w:val="single" w:sz="6" w:space="0" w:color="auto"/>
              <w:right w:val="nil"/>
            </w:tcBorders>
            <w:shd w:val="clear" w:color="auto" w:fill="auto"/>
            <w:noWrap/>
          </w:tcPr>
          <w:p w:rsidR="005F654C" w:rsidRPr="00525596" w:rsidRDefault="005F654C" w:rsidP="00DB22BC">
            <w:pPr>
              <w:pStyle w:val="Tabletext"/>
              <w:jc w:val="center"/>
              <w:rPr>
                <w:sz w:val="19"/>
                <w:szCs w:val="19"/>
                <w:lang w:eastAsia="en-AU"/>
              </w:rPr>
            </w:pPr>
          </w:p>
        </w:tc>
      </w:tr>
      <w:tr w:rsidR="005F654C" w:rsidRPr="00525596" w:rsidTr="00525596">
        <w:trPr>
          <w:cantSplit/>
        </w:trPr>
        <w:tc>
          <w:tcPr>
            <w:tcW w:w="4424" w:type="dxa"/>
            <w:tcBorders>
              <w:top w:val="single" w:sz="6" w:space="0" w:color="auto"/>
              <w:left w:val="nil"/>
              <w:right w:val="nil"/>
            </w:tcBorders>
            <w:shd w:val="clear" w:color="auto" w:fill="auto"/>
          </w:tcPr>
          <w:p w:rsidR="005F654C" w:rsidRPr="00525596" w:rsidRDefault="005F654C" w:rsidP="00BF4E57">
            <w:pPr>
              <w:pStyle w:val="Tabletext"/>
              <w:ind w:left="0" w:firstLine="0"/>
              <w:rPr>
                <w:sz w:val="19"/>
                <w:szCs w:val="19"/>
                <w:vertAlign w:val="superscript"/>
                <w:lang w:eastAsia="en-AU"/>
              </w:rPr>
            </w:pPr>
            <w:r w:rsidRPr="00525596">
              <w:rPr>
                <w:b/>
                <w:sz w:val="19"/>
                <w:szCs w:val="19"/>
                <w:lang w:eastAsia="en-AU"/>
              </w:rPr>
              <w:t>Department of Justice</w:t>
            </w:r>
          </w:p>
        </w:tc>
        <w:tc>
          <w:tcPr>
            <w:tcW w:w="1080" w:type="dxa"/>
            <w:tcBorders>
              <w:top w:val="single" w:sz="6"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c>
          <w:tcPr>
            <w:tcW w:w="1260" w:type="dxa"/>
            <w:tcBorders>
              <w:top w:val="single" w:sz="6" w:space="0" w:color="auto"/>
              <w:left w:val="nil"/>
              <w:right w:val="nil"/>
            </w:tcBorders>
            <w:shd w:val="clear" w:color="auto" w:fill="auto"/>
            <w:noWrap/>
          </w:tcPr>
          <w:p w:rsidR="005F654C" w:rsidRPr="00525596" w:rsidRDefault="005F654C" w:rsidP="00BF4E57">
            <w:pPr>
              <w:pStyle w:val="Tabletext"/>
              <w:jc w:val="center"/>
              <w:rPr>
                <w:sz w:val="19"/>
                <w:szCs w:val="19"/>
              </w:rPr>
            </w:pPr>
          </w:p>
        </w:tc>
        <w:tc>
          <w:tcPr>
            <w:tcW w:w="1047" w:type="dxa"/>
            <w:tcBorders>
              <w:top w:val="single" w:sz="6" w:space="0" w:color="auto"/>
              <w:left w:val="nil"/>
              <w:right w:val="nil"/>
            </w:tcBorders>
            <w:shd w:val="clear" w:color="auto" w:fill="auto"/>
            <w:noWrap/>
          </w:tcPr>
          <w:p w:rsidR="005F654C" w:rsidRPr="00525596" w:rsidRDefault="005F654C" w:rsidP="00BF4E57">
            <w:pPr>
              <w:pStyle w:val="Tabletext"/>
              <w:jc w:val="center"/>
              <w:rPr>
                <w:sz w:val="19"/>
                <w:szCs w:val="19"/>
              </w:rPr>
            </w:pPr>
          </w:p>
        </w:tc>
      </w:tr>
      <w:tr w:rsidR="00BF4E57" w:rsidRPr="00525596" w:rsidTr="00525596">
        <w:trPr>
          <w:cantSplit/>
        </w:trPr>
        <w:tc>
          <w:tcPr>
            <w:tcW w:w="4424" w:type="dxa"/>
            <w:tcBorders>
              <w:left w:val="nil"/>
              <w:bottom w:val="single" w:sz="6" w:space="0" w:color="auto"/>
              <w:right w:val="nil"/>
            </w:tcBorders>
            <w:shd w:val="clear" w:color="auto" w:fill="auto"/>
          </w:tcPr>
          <w:p w:rsidR="00BF4E57" w:rsidRPr="00525596" w:rsidRDefault="006168F9" w:rsidP="006168F9">
            <w:pPr>
              <w:pStyle w:val="Tabletext"/>
              <w:ind w:left="0" w:firstLine="0"/>
              <w:rPr>
                <w:sz w:val="19"/>
                <w:szCs w:val="19"/>
                <w:lang w:eastAsia="en-AU"/>
              </w:rPr>
            </w:pPr>
            <w:r w:rsidRPr="00525596">
              <w:rPr>
                <w:sz w:val="19"/>
                <w:szCs w:val="19"/>
                <w:lang w:eastAsia="en-AU"/>
              </w:rPr>
              <w:t xml:space="preserve">Office of the </w:t>
            </w:r>
            <w:r w:rsidR="00BF4E57" w:rsidRPr="00525596">
              <w:rPr>
                <w:sz w:val="19"/>
                <w:szCs w:val="19"/>
                <w:lang w:eastAsia="en-AU"/>
              </w:rPr>
              <w:t xml:space="preserve">Commissioner for Privacy and Data Protection </w:t>
            </w:r>
            <w:r w:rsidR="00BF4E57" w:rsidRPr="00525596">
              <w:rPr>
                <w:sz w:val="19"/>
                <w:szCs w:val="19"/>
                <w:vertAlign w:val="superscript"/>
                <w:lang w:eastAsia="en-AU"/>
              </w:rPr>
              <w:t>(e)</w:t>
            </w:r>
          </w:p>
        </w:tc>
        <w:tc>
          <w:tcPr>
            <w:tcW w:w="1080" w:type="dxa"/>
            <w:tcBorders>
              <w:left w:val="nil"/>
              <w:bottom w:val="single" w:sz="6" w:space="0" w:color="auto"/>
              <w:right w:val="nil"/>
            </w:tcBorders>
            <w:shd w:val="clear" w:color="auto" w:fill="auto"/>
            <w:noWrap/>
          </w:tcPr>
          <w:p w:rsidR="00BF4E57" w:rsidRPr="00525596" w:rsidRDefault="00BF4E57" w:rsidP="00DB22BC">
            <w:pPr>
              <w:pStyle w:val="Tabletext"/>
              <w:jc w:val="center"/>
              <w:rPr>
                <w:sz w:val="19"/>
                <w:szCs w:val="19"/>
                <w:lang w:eastAsia="en-AU"/>
              </w:rPr>
            </w:pPr>
            <w:r w:rsidRPr="00525596">
              <w:rPr>
                <w:sz w:val="19"/>
                <w:szCs w:val="19"/>
                <w:lang w:eastAsia="en-AU"/>
              </w:rPr>
              <w:t>*</w:t>
            </w:r>
          </w:p>
        </w:tc>
        <w:tc>
          <w:tcPr>
            <w:tcW w:w="1260" w:type="dxa"/>
            <w:tcBorders>
              <w:left w:val="nil"/>
              <w:bottom w:val="single" w:sz="6" w:space="0" w:color="auto"/>
              <w:right w:val="nil"/>
            </w:tcBorders>
            <w:shd w:val="clear" w:color="auto" w:fill="auto"/>
            <w:noWrap/>
          </w:tcPr>
          <w:p w:rsidR="00BF4E57" w:rsidRPr="00525596" w:rsidRDefault="00BF4E57" w:rsidP="00BF4E57">
            <w:pPr>
              <w:pStyle w:val="Tabletext"/>
              <w:jc w:val="center"/>
              <w:rPr>
                <w:sz w:val="19"/>
                <w:szCs w:val="19"/>
              </w:rPr>
            </w:pPr>
          </w:p>
        </w:tc>
        <w:tc>
          <w:tcPr>
            <w:tcW w:w="1047" w:type="dxa"/>
            <w:tcBorders>
              <w:left w:val="nil"/>
              <w:bottom w:val="single" w:sz="6" w:space="0" w:color="auto"/>
              <w:right w:val="nil"/>
            </w:tcBorders>
            <w:shd w:val="clear" w:color="auto" w:fill="auto"/>
            <w:noWrap/>
          </w:tcPr>
          <w:p w:rsidR="00BF4E57" w:rsidRPr="00525596" w:rsidRDefault="00BF4E57" w:rsidP="00BF4E57">
            <w:pPr>
              <w:pStyle w:val="Tabletext"/>
              <w:jc w:val="center"/>
              <w:rPr>
                <w:sz w:val="19"/>
                <w:szCs w:val="19"/>
              </w:rPr>
            </w:pPr>
          </w:p>
        </w:tc>
      </w:tr>
      <w:tr w:rsidR="005F654C" w:rsidRPr="00525596" w:rsidTr="00525596">
        <w:trPr>
          <w:cantSplit/>
        </w:trPr>
        <w:tc>
          <w:tcPr>
            <w:tcW w:w="4424" w:type="dxa"/>
            <w:tcBorders>
              <w:top w:val="single" w:sz="6" w:space="0" w:color="auto"/>
              <w:left w:val="nil"/>
              <w:right w:val="nil"/>
            </w:tcBorders>
            <w:shd w:val="clear" w:color="auto" w:fill="auto"/>
          </w:tcPr>
          <w:p w:rsidR="005F654C" w:rsidRPr="00525596" w:rsidRDefault="005F654C" w:rsidP="00DB22BC">
            <w:pPr>
              <w:pStyle w:val="Tabletext"/>
              <w:rPr>
                <w:b/>
                <w:sz w:val="19"/>
                <w:szCs w:val="19"/>
                <w:lang w:eastAsia="en-AU"/>
              </w:rPr>
            </w:pPr>
            <w:r w:rsidRPr="00525596">
              <w:rPr>
                <w:b/>
                <w:sz w:val="19"/>
                <w:szCs w:val="19"/>
                <w:lang w:eastAsia="en-AU"/>
              </w:rPr>
              <w:t xml:space="preserve">Courts </w:t>
            </w:r>
            <w:r w:rsidRPr="00525596">
              <w:rPr>
                <w:sz w:val="19"/>
                <w:szCs w:val="19"/>
                <w:vertAlign w:val="superscript"/>
                <w:lang w:eastAsia="en-AU"/>
              </w:rPr>
              <w:t>(f)</w:t>
            </w:r>
          </w:p>
        </w:tc>
        <w:tc>
          <w:tcPr>
            <w:tcW w:w="1080" w:type="dxa"/>
            <w:tcBorders>
              <w:top w:val="single" w:sz="6"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r w:rsidRPr="00525596">
              <w:rPr>
                <w:sz w:val="19"/>
                <w:szCs w:val="19"/>
                <w:lang w:eastAsia="en-AU"/>
              </w:rPr>
              <w:t>*</w:t>
            </w:r>
          </w:p>
        </w:tc>
        <w:tc>
          <w:tcPr>
            <w:tcW w:w="1260" w:type="dxa"/>
            <w:tcBorders>
              <w:top w:val="single" w:sz="6"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c>
          <w:tcPr>
            <w:tcW w:w="1047" w:type="dxa"/>
            <w:tcBorders>
              <w:top w:val="single" w:sz="6" w:space="0" w:color="auto"/>
              <w:left w:val="nil"/>
              <w:right w:val="nil"/>
            </w:tcBorders>
            <w:shd w:val="clear" w:color="auto" w:fill="auto"/>
            <w:noWrap/>
          </w:tcPr>
          <w:p w:rsidR="005F654C" w:rsidRPr="00525596" w:rsidRDefault="005F654C" w:rsidP="00DB22BC">
            <w:pPr>
              <w:pStyle w:val="Tabletext"/>
              <w:jc w:val="center"/>
              <w:rPr>
                <w:sz w:val="19"/>
                <w:szCs w:val="19"/>
                <w:lang w:eastAsia="en-AU"/>
              </w:rPr>
            </w:pPr>
          </w:p>
        </w:tc>
      </w:tr>
      <w:tr w:rsidR="005F654C" w:rsidRPr="00525596" w:rsidTr="00525596">
        <w:trPr>
          <w:cantSplit/>
        </w:trPr>
        <w:tc>
          <w:tcPr>
            <w:tcW w:w="4424" w:type="dxa"/>
            <w:tcBorders>
              <w:left w:val="nil"/>
              <w:bottom w:val="single" w:sz="12" w:space="0" w:color="auto"/>
              <w:right w:val="nil"/>
            </w:tcBorders>
            <w:shd w:val="clear" w:color="auto" w:fill="auto"/>
          </w:tcPr>
          <w:p w:rsidR="005F654C" w:rsidRPr="00525596" w:rsidRDefault="005F654C" w:rsidP="00DB22BC">
            <w:pPr>
              <w:pStyle w:val="Tabletext"/>
              <w:rPr>
                <w:sz w:val="19"/>
                <w:szCs w:val="19"/>
                <w:lang w:eastAsia="en-AU"/>
              </w:rPr>
            </w:pPr>
            <w:r w:rsidRPr="00525596">
              <w:rPr>
                <w:sz w:val="19"/>
                <w:szCs w:val="19"/>
                <w:lang w:eastAsia="en-AU"/>
              </w:rPr>
              <w:t xml:space="preserve">Judicial College of Victoria </w:t>
            </w:r>
            <w:r w:rsidRPr="00525596">
              <w:rPr>
                <w:sz w:val="19"/>
                <w:szCs w:val="19"/>
                <w:vertAlign w:val="superscript"/>
                <w:lang w:eastAsia="en-AU"/>
              </w:rPr>
              <w:t>(f)</w:t>
            </w:r>
          </w:p>
        </w:tc>
        <w:tc>
          <w:tcPr>
            <w:tcW w:w="1080" w:type="dxa"/>
            <w:tcBorders>
              <w:left w:val="nil"/>
              <w:bottom w:val="single" w:sz="12" w:space="0" w:color="auto"/>
              <w:right w:val="nil"/>
            </w:tcBorders>
            <w:shd w:val="clear" w:color="auto" w:fill="auto"/>
            <w:noWrap/>
          </w:tcPr>
          <w:p w:rsidR="005F654C" w:rsidRPr="00525596" w:rsidRDefault="005F654C" w:rsidP="00DB22BC">
            <w:pPr>
              <w:pStyle w:val="Tabletext"/>
              <w:jc w:val="center"/>
              <w:rPr>
                <w:sz w:val="19"/>
                <w:szCs w:val="19"/>
                <w:lang w:eastAsia="en-AU"/>
              </w:rPr>
            </w:pPr>
            <w:r w:rsidRPr="00525596">
              <w:rPr>
                <w:sz w:val="19"/>
                <w:szCs w:val="19"/>
                <w:lang w:eastAsia="en-AU"/>
              </w:rPr>
              <w:t>*</w:t>
            </w:r>
          </w:p>
        </w:tc>
        <w:tc>
          <w:tcPr>
            <w:tcW w:w="1260" w:type="dxa"/>
            <w:tcBorders>
              <w:left w:val="nil"/>
              <w:bottom w:val="single" w:sz="12" w:space="0" w:color="auto"/>
              <w:right w:val="nil"/>
            </w:tcBorders>
            <w:shd w:val="clear" w:color="auto" w:fill="auto"/>
            <w:noWrap/>
          </w:tcPr>
          <w:p w:rsidR="005F654C" w:rsidRPr="00525596" w:rsidRDefault="005F654C" w:rsidP="00DB22BC">
            <w:pPr>
              <w:pStyle w:val="Tabletext"/>
              <w:jc w:val="center"/>
              <w:rPr>
                <w:sz w:val="19"/>
                <w:szCs w:val="19"/>
                <w:lang w:eastAsia="en-AU"/>
              </w:rPr>
            </w:pPr>
          </w:p>
        </w:tc>
        <w:tc>
          <w:tcPr>
            <w:tcW w:w="1047" w:type="dxa"/>
            <w:tcBorders>
              <w:left w:val="nil"/>
              <w:bottom w:val="single" w:sz="12" w:space="0" w:color="auto"/>
              <w:right w:val="nil"/>
            </w:tcBorders>
            <w:shd w:val="clear" w:color="auto" w:fill="auto"/>
            <w:noWrap/>
          </w:tcPr>
          <w:p w:rsidR="005F654C" w:rsidRPr="00525596" w:rsidRDefault="005F654C" w:rsidP="00DB22BC">
            <w:pPr>
              <w:pStyle w:val="Tabletext"/>
              <w:jc w:val="center"/>
              <w:rPr>
                <w:sz w:val="19"/>
                <w:szCs w:val="19"/>
                <w:lang w:eastAsia="en-AU"/>
              </w:rPr>
            </w:pPr>
          </w:p>
        </w:tc>
      </w:tr>
    </w:tbl>
    <w:p w:rsidR="005F654C" w:rsidRDefault="005F654C" w:rsidP="005F654C">
      <w:pPr>
        <w:pStyle w:val="Notes"/>
      </w:pPr>
      <w:r>
        <w:t>Notes:</w:t>
      </w:r>
    </w:p>
    <w:p w:rsidR="005F654C" w:rsidRDefault="005F654C" w:rsidP="005F654C">
      <w:pPr>
        <w:pStyle w:val="Notes"/>
        <w:numPr>
          <w:ilvl w:val="0"/>
          <w:numId w:val="38"/>
        </w:numPr>
        <w:rPr>
          <w:lang w:eastAsia="en-AU"/>
        </w:rPr>
      </w:pPr>
      <w:r w:rsidRPr="00EB2A48">
        <w:rPr>
          <w:lang w:eastAsia="en-AU"/>
        </w:rPr>
        <w:t>The Bendigo Kangan Institute was established on 1 July 2014 as a result of a merge</w:t>
      </w:r>
      <w:r>
        <w:rPr>
          <w:lang w:eastAsia="en-AU"/>
        </w:rPr>
        <w:t>r</w:t>
      </w:r>
      <w:r w:rsidRPr="00EB2A48">
        <w:rPr>
          <w:lang w:eastAsia="en-AU"/>
        </w:rPr>
        <w:t xml:space="preserve"> between Bendigo Regional Institute of TAFE and Kangan Institute of TAFE.</w:t>
      </w:r>
    </w:p>
    <w:p w:rsidR="005F654C" w:rsidRDefault="005F654C" w:rsidP="005F654C">
      <w:pPr>
        <w:pStyle w:val="Notes"/>
        <w:numPr>
          <w:ilvl w:val="0"/>
          <w:numId w:val="38"/>
        </w:numPr>
        <w:rPr>
          <w:lang w:eastAsia="en-AU"/>
        </w:rPr>
      </w:pPr>
      <w:r w:rsidRPr="00B32A3B">
        <w:rPr>
          <w:lang w:eastAsia="en-AU"/>
        </w:rPr>
        <w:t xml:space="preserve">The </w:t>
      </w:r>
      <w:r w:rsidRPr="00DB5000">
        <w:rPr>
          <w:i w:val="0"/>
          <w:lang w:eastAsia="en-AU"/>
        </w:rPr>
        <w:t>Game Management Authority Act</w:t>
      </w:r>
      <w:r w:rsidR="00DB5000" w:rsidRPr="00DB5000">
        <w:rPr>
          <w:i w:val="0"/>
          <w:lang w:eastAsia="en-AU"/>
        </w:rPr>
        <w:t xml:space="preserve"> 2014</w:t>
      </w:r>
      <w:r w:rsidRPr="00E30071">
        <w:rPr>
          <w:lang w:eastAsia="en-AU"/>
        </w:rPr>
        <w:t xml:space="preserve"> establishe</w:t>
      </w:r>
      <w:r>
        <w:rPr>
          <w:lang w:eastAsia="en-AU"/>
        </w:rPr>
        <w:t>d</w:t>
      </w:r>
      <w:r w:rsidRPr="00E30071">
        <w:rPr>
          <w:lang w:eastAsia="en-AU"/>
        </w:rPr>
        <w:t xml:space="preserve"> </w:t>
      </w:r>
      <w:r>
        <w:rPr>
          <w:lang w:eastAsia="en-AU"/>
        </w:rPr>
        <w:t>the Game Management Authority</w:t>
      </w:r>
      <w:r w:rsidRPr="00E30071">
        <w:rPr>
          <w:lang w:eastAsia="en-AU"/>
        </w:rPr>
        <w:t xml:space="preserve"> as a statutory </w:t>
      </w:r>
      <w:r>
        <w:rPr>
          <w:lang w:eastAsia="en-AU"/>
        </w:rPr>
        <w:t>authority</w:t>
      </w:r>
      <w:r w:rsidRPr="00E30071">
        <w:rPr>
          <w:lang w:eastAsia="en-AU"/>
        </w:rPr>
        <w:t xml:space="preserve"> to </w:t>
      </w:r>
      <w:r>
        <w:rPr>
          <w:lang w:eastAsia="en-AU"/>
        </w:rPr>
        <w:t>improve</w:t>
      </w:r>
      <w:r w:rsidRPr="00E30071">
        <w:rPr>
          <w:lang w:eastAsia="en-AU"/>
        </w:rPr>
        <w:t xml:space="preserve"> </w:t>
      </w:r>
      <w:r>
        <w:rPr>
          <w:lang w:eastAsia="en-AU"/>
        </w:rPr>
        <w:t>the effectiveness of game management and promote responsibility in game hunting,</w:t>
      </w:r>
      <w:r w:rsidRPr="00E30071">
        <w:rPr>
          <w:lang w:eastAsia="en-AU"/>
        </w:rPr>
        <w:t xml:space="preserve"> </w:t>
      </w:r>
      <w:r>
        <w:rPr>
          <w:lang w:eastAsia="en-AU"/>
        </w:rPr>
        <w:t>effective from 1 July 2014.</w:t>
      </w:r>
    </w:p>
    <w:p w:rsidR="005F654C" w:rsidRDefault="005F654C" w:rsidP="005F654C">
      <w:pPr>
        <w:pStyle w:val="Notes"/>
        <w:numPr>
          <w:ilvl w:val="0"/>
          <w:numId w:val="38"/>
        </w:numPr>
        <w:rPr>
          <w:lang w:eastAsia="en-AU"/>
        </w:rPr>
      </w:pPr>
      <w:r>
        <w:rPr>
          <w:lang w:eastAsia="en-AU"/>
        </w:rPr>
        <w:t xml:space="preserve">Under changes to the </w:t>
      </w:r>
      <w:r w:rsidRPr="00DB5000">
        <w:rPr>
          <w:i w:val="0"/>
          <w:lang w:eastAsia="en-AU"/>
        </w:rPr>
        <w:t>Environment Protection Act 1970</w:t>
      </w:r>
      <w:r>
        <w:rPr>
          <w:lang w:eastAsia="en-AU"/>
        </w:rPr>
        <w:t xml:space="preserve">, the </w:t>
      </w:r>
      <w:r w:rsidR="00982795">
        <w:rPr>
          <w:lang w:eastAsia="en-AU"/>
        </w:rPr>
        <w:t>12</w:t>
      </w:r>
      <w:r>
        <w:rPr>
          <w:lang w:eastAsia="en-AU"/>
        </w:rPr>
        <w:t xml:space="preserve"> regional Waste M</w:t>
      </w:r>
      <w:r w:rsidR="00525596">
        <w:rPr>
          <w:lang w:eastAsia="en-AU"/>
        </w:rPr>
        <w:t>anagement Groups wound up on 31 </w:t>
      </w:r>
      <w:r>
        <w:rPr>
          <w:lang w:eastAsia="en-AU"/>
        </w:rPr>
        <w:t>July 2014 and six new regional Waste and Resource Recovery Groups were established, effective from 1 August 2014 as follows:</w:t>
      </w:r>
    </w:p>
    <w:p w:rsidR="005F654C" w:rsidRDefault="005F654C" w:rsidP="00BF4E57">
      <w:pPr>
        <w:pStyle w:val="NotesDash"/>
      </w:pPr>
      <w:r w:rsidRPr="00BF4E57">
        <w:t>Southern</w:t>
      </w:r>
      <w:r>
        <w:t xml:space="preserve"> Western Regional Waste Management Group and Barwon Regional Waste Management Group have been transferred into the Barwon South West Waste And Resource Recovery Group;</w:t>
      </w:r>
    </w:p>
    <w:p w:rsidR="00BF4E57" w:rsidRDefault="005F654C" w:rsidP="00BF4E57">
      <w:pPr>
        <w:pStyle w:val="NotesDash"/>
      </w:pPr>
      <w:r>
        <w:t>Gippsland Regional Waste Management Group has been transferred to the Gippsland Waste and Resource Recovery Group;</w:t>
      </w:r>
    </w:p>
    <w:p w:rsidR="005F654C" w:rsidRDefault="005F654C" w:rsidP="00BF4E57">
      <w:pPr>
        <w:pStyle w:val="NotesDash"/>
      </w:pPr>
      <w:r>
        <w:t>Goulburn Valley Regional Waste Management Group has been transferred to the Goulburn Valley Waste and Resource Recovery Group;</w:t>
      </w:r>
    </w:p>
    <w:p w:rsidR="005F654C" w:rsidRDefault="005F654C" w:rsidP="00BF4E57">
      <w:pPr>
        <w:pStyle w:val="NotesDash"/>
      </w:pPr>
      <w:r>
        <w:t>Desert Fringe Regional Waste Management Group, Grampians Regional Waste Management Group and Highlands Regional Waste Management</w:t>
      </w:r>
      <w:r w:rsidR="005307E7">
        <w:t xml:space="preserve"> </w:t>
      </w:r>
      <w:r>
        <w:t>Group have been transferred to the Grampians Central Waste and Resource Recovery Group;</w:t>
      </w:r>
    </w:p>
    <w:p w:rsidR="005F654C" w:rsidRDefault="005F654C" w:rsidP="00BF4E57">
      <w:pPr>
        <w:pStyle w:val="NotesDash"/>
      </w:pPr>
      <w:r>
        <w:t>Calder Regional Waste Management Group, Central Murray Regional Waste Management Group and Mildura Regional Waste Management Group have been transferred to the Loddon Mallee Waste and Resource Recovery Group;</w:t>
      </w:r>
    </w:p>
    <w:p w:rsidR="00525596" w:rsidRDefault="00525596">
      <w:pPr>
        <w:spacing w:after="0"/>
        <w:rPr>
          <w:rFonts w:ascii="Calibri" w:hAnsi="Calibri"/>
          <w:i/>
          <w:sz w:val="15"/>
          <w:lang w:eastAsia="en-AU"/>
        </w:rPr>
      </w:pPr>
      <w:r>
        <w:br w:type="page"/>
      </w:r>
    </w:p>
    <w:p w:rsidR="00525596" w:rsidRDefault="00525596" w:rsidP="00525596">
      <w:pPr>
        <w:pStyle w:val="Notes"/>
      </w:pPr>
      <w:r>
        <w:lastRenderedPageBreak/>
        <w:t>Notes (continued):</w:t>
      </w:r>
    </w:p>
    <w:p w:rsidR="005F654C" w:rsidRDefault="005F654C" w:rsidP="00BF4E57">
      <w:pPr>
        <w:pStyle w:val="NotesDash"/>
      </w:pPr>
      <w:r>
        <w:t>North East Victorian Regional Waste Management Group has been transferred to the North East Waste and Resource Recovery Group; and</w:t>
      </w:r>
    </w:p>
    <w:p w:rsidR="005F654C" w:rsidRDefault="005F654C" w:rsidP="00BF4E57">
      <w:pPr>
        <w:pStyle w:val="NotesDash"/>
      </w:pPr>
      <w:r>
        <w:t>Mornington Peninsula has been transferred into the Metropolitan Waste and Resource Recovery Group (an existing entity not abolished under the reform).</w:t>
      </w:r>
    </w:p>
    <w:p w:rsidR="005F654C" w:rsidRDefault="005F654C" w:rsidP="005F654C">
      <w:pPr>
        <w:pStyle w:val="Notes"/>
        <w:numPr>
          <w:ilvl w:val="0"/>
          <w:numId w:val="38"/>
        </w:numPr>
        <w:rPr>
          <w:lang w:eastAsia="en-AU"/>
        </w:rPr>
      </w:pPr>
      <w:r w:rsidRPr="00EB2A48">
        <w:rPr>
          <w:lang w:eastAsia="en-AU"/>
        </w:rPr>
        <w:t>Bass Coast Regional Health</w:t>
      </w:r>
      <w:r>
        <w:rPr>
          <w:lang w:eastAsia="en-AU"/>
        </w:rPr>
        <w:t xml:space="preserve"> was renamed to </w:t>
      </w:r>
      <w:r w:rsidRPr="00EB2A48">
        <w:rPr>
          <w:lang w:eastAsia="en-AU"/>
        </w:rPr>
        <w:t>Bass Coast Health</w:t>
      </w:r>
      <w:r>
        <w:rPr>
          <w:lang w:eastAsia="en-AU"/>
        </w:rPr>
        <w:t xml:space="preserve"> from 4 September 2014.</w:t>
      </w:r>
    </w:p>
    <w:p w:rsidR="005F654C" w:rsidRDefault="005F654C" w:rsidP="005F654C">
      <w:pPr>
        <w:pStyle w:val="Notes"/>
        <w:numPr>
          <w:ilvl w:val="0"/>
          <w:numId w:val="38"/>
        </w:numPr>
        <w:rPr>
          <w:lang w:eastAsia="en-AU"/>
        </w:rPr>
      </w:pPr>
      <w:r>
        <w:rPr>
          <w:lang w:eastAsia="en-AU"/>
        </w:rPr>
        <w:t xml:space="preserve">Effective 17 September 2014, the </w:t>
      </w:r>
      <w:r w:rsidR="006168F9">
        <w:rPr>
          <w:lang w:eastAsia="en-AU"/>
        </w:rPr>
        <w:t xml:space="preserve">Office of the </w:t>
      </w:r>
      <w:r>
        <w:rPr>
          <w:lang w:eastAsia="en-AU"/>
        </w:rPr>
        <w:t xml:space="preserve">Commissioner for Privacy and Data Protection commenced operations replacing the Office of the Victorian Privacy </w:t>
      </w:r>
      <w:r w:rsidR="006168F9">
        <w:rPr>
          <w:lang w:eastAsia="en-AU"/>
        </w:rPr>
        <w:t>Commissioner</w:t>
      </w:r>
      <w:r>
        <w:rPr>
          <w:lang w:eastAsia="en-AU"/>
        </w:rPr>
        <w:t xml:space="preserve">, which ceased operations on 16 September 2014. </w:t>
      </w:r>
    </w:p>
    <w:p w:rsidR="005F654C" w:rsidRPr="00613259" w:rsidRDefault="005F654C" w:rsidP="005F654C">
      <w:pPr>
        <w:pStyle w:val="Notes"/>
        <w:numPr>
          <w:ilvl w:val="0"/>
          <w:numId w:val="38"/>
        </w:numPr>
      </w:pPr>
      <w:r w:rsidRPr="00E30071">
        <w:rPr>
          <w:lang w:eastAsia="en-AU"/>
        </w:rPr>
        <w:t xml:space="preserve">The </w:t>
      </w:r>
      <w:r w:rsidRPr="002B1324">
        <w:rPr>
          <w:i w:val="0"/>
          <w:lang w:eastAsia="en-AU"/>
        </w:rPr>
        <w:t>Court Services Victoria Act</w:t>
      </w:r>
      <w:r>
        <w:rPr>
          <w:i w:val="0"/>
          <w:lang w:eastAsia="en-AU"/>
        </w:rPr>
        <w:t xml:space="preserve"> 2014</w:t>
      </w:r>
      <w:r w:rsidRPr="00E30071">
        <w:rPr>
          <w:lang w:eastAsia="en-AU"/>
        </w:rPr>
        <w:t xml:space="preserve"> establishe</w:t>
      </w:r>
      <w:r>
        <w:rPr>
          <w:lang w:eastAsia="en-AU"/>
        </w:rPr>
        <w:t>d</w:t>
      </w:r>
      <w:r w:rsidRPr="00E30071">
        <w:rPr>
          <w:lang w:eastAsia="en-AU"/>
        </w:rPr>
        <w:t xml:space="preserve"> Court Services Victoria as a statutory public sector body to provide the administrative services </w:t>
      </w:r>
      <w:r>
        <w:rPr>
          <w:lang w:eastAsia="en-AU"/>
        </w:rPr>
        <w:t>and facilities for Victoria</w:t>
      </w:r>
      <w:r w:rsidR="008B5E8B">
        <w:t>’</w:t>
      </w:r>
      <w:r>
        <w:rPr>
          <w:lang w:eastAsia="en-AU"/>
        </w:rPr>
        <w:t xml:space="preserve">s courts, the </w:t>
      </w:r>
      <w:r w:rsidRPr="00E30071">
        <w:rPr>
          <w:lang w:eastAsia="en-AU"/>
        </w:rPr>
        <w:t>Victorian Civi</w:t>
      </w:r>
      <w:r>
        <w:rPr>
          <w:lang w:eastAsia="en-AU"/>
        </w:rPr>
        <w:t>l and</w:t>
      </w:r>
      <w:r w:rsidRPr="00E30071">
        <w:rPr>
          <w:lang w:eastAsia="en-AU"/>
        </w:rPr>
        <w:t xml:space="preserve"> Administrative Tribuna</w:t>
      </w:r>
      <w:r>
        <w:rPr>
          <w:lang w:eastAsia="en-AU"/>
        </w:rPr>
        <w:t>l and the Judicial College of Victoria taking effect from 1 July 2014</w:t>
      </w:r>
      <w:r w:rsidRPr="00E30071">
        <w:rPr>
          <w:lang w:eastAsia="en-AU"/>
        </w:rPr>
        <w:t>.</w:t>
      </w:r>
    </w:p>
    <w:p w:rsidR="005F654C" w:rsidRDefault="005F654C" w:rsidP="005F654C"/>
    <w:p w:rsidR="00110F2C" w:rsidRDefault="00110F2C" w:rsidP="005F7006"/>
    <w:p w:rsidR="00B95779" w:rsidRDefault="00B95779">
      <w:pPr>
        <w:spacing w:after="0"/>
        <w:rPr>
          <w:rFonts w:ascii="Calibri" w:hAnsi="Calibri"/>
          <w:b/>
          <w:caps/>
          <w:sz w:val="26"/>
          <w:szCs w:val="22"/>
        </w:rPr>
      </w:pPr>
      <w:r>
        <w:br w:type="page"/>
      </w:r>
    </w:p>
    <w:p w:rsidR="00BD00BE" w:rsidRDefault="00BD00BE" w:rsidP="00BD00BE">
      <w:pPr>
        <w:pStyle w:val="Heading1"/>
      </w:pPr>
      <w:r>
        <w:lastRenderedPageBreak/>
        <w:t>results quarter by quarter – victorian general government sector</w:t>
      </w:r>
    </w:p>
    <w:p w:rsidR="00BD00BE" w:rsidRDefault="00BD00BE" w:rsidP="00BD00BE">
      <w:pPr>
        <w:pStyle w:val="Heading2"/>
      </w:pPr>
      <w:r>
        <w:t>Consolidated comprehensive operating statement for the past five quarters</w:t>
      </w:r>
    </w:p>
    <w:p w:rsidR="004B4691" w:rsidRPr="004B4691" w:rsidRDefault="001F0DB6" w:rsidP="004B4691">
      <w:pPr>
        <w:pStyle w:val="million"/>
      </w:pPr>
      <w:r>
        <w:t>($</w:t>
      </w:r>
      <w:r w:rsidR="00173D1D">
        <w:t> million</w:t>
      </w:r>
      <w:r w:rsidR="00BF4E57">
        <w:t>)</w:t>
      </w:r>
    </w:p>
    <w:tbl>
      <w:tblPr>
        <w:tblW w:w="7777" w:type="dxa"/>
        <w:tblInd w:w="29" w:type="dxa"/>
        <w:tblLayout w:type="fixed"/>
        <w:tblCellMar>
          <w:left w:w="43" w:type="dxa"/>
          <w:right w:w="43" w:type="dxa"/>
        </w:tblCellMar>
        <w:tblLook w:val="0000" w:firstRow="0" w:lastRow="0" w:firstColumn="0" w:lastColumn="0" w:noHBand="0" w:noVBand="0"/>
      </w:tblPr>
      <w:tblGrid>
        <w:gridCol w:w="3164"/>
        <w:gridCol w:w="614"/>
        <w:gridCol w:w="236"/>
        <w:gridCol w:w="230"/>
        <w:gridCol w:w="360"/>
        <w:gridCol w:w="90"/>
        <w:gridCol w:w="260"/>
        <w:gridCol w:w="550"/>
        <w:gridCol w:w="391"/>
        <w:gridCol w:w="28"/>
        <w:gridCol w:w="463"/>
        <w:gridCol w:w="449"/>
        <w:gridCol w:w="15"/>
        <w:gridCol w:w="463"/>
        <w:gridCol w:w="464"/>
      </w:tblGrid>
      <w:tr w:rsidR="004B4691" w:rsidRPr="004B4691" w:rsidTr="004B4691">
        <w:trPr>
          <w:cantSplit/>
          <w:tblHeader/>
        </w:trPr>
        <w:tc>
          <w:tcPr>
            <w:tcW w:w="3164" w:type="dxa"/>
            <w:tcBorders>
              <w:top w:val="single" w:sz="6" w:space="0" w:color="auto"/>
              <w:left w:val="single" w:sz="6" w:space="0" w:color="auto"/>
              <w:bottom w:val="nil"/>
              <w:right w:val="nil"/>
            </w:tcBorders>
            <w:shd w:val="clear" w:color="auto" w:fill="000000"/>
          </w:tcPr>
          <w:p w:rsidR="004B4691" w:rsidRPr="004B4691" w:rsidRDefault="004B4691" w:rsidP="004B4691">
            <w:pPr>
              <w:pStyle w:val="Tabletext"/>
              <w:rPr>
                <w:rFonts w:eastAsiaTheme="minorEastAsia"/>
                <w:sz w:val="19"/>
                <w:lang w:eastAsia="en-AU"/>
              </w:rPr>
            </w:pPr>
            <w:r w:rsidRPr="004B4691">
              <w:rPr>
                <w:rFonts w:eastAsiaTheme="minorEastAsia"/>
                <w:sz w:val="19"/>
                <w:lang w:eastAsia="en-AU"/>
              </w:rPr>
              <w:t xml:space="preserve"> </w:t>
            </w:r>
          </w:p>
        </w:tc>
        <w:tc>
          <w:tcPr>
            <w:tcW w:w="1440" w:type="dxa"/>
            <w:gridSpan w:val="4"/>
            <w:tcBorders>
              <w:top w:val="single" w:sz="6" w:space="0" w:color="auto"/>
              <w:left w:val="nil"/>
              <w:bottom w:val="nil"/>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 2013-14</w:t>
            </w:r>
          </w:p>
        </w:tc>
        <w:tc>
          <w:tcPr>
            <w:tcW w:w="350" w:type="dxa"/>
            <w:gridSpan w:val="2"/>
            <w:tcBorders>
              <w:top w:val="single" w:sz="6" w:space="0" w:color="auto"/>
              <w:left w:val="nil"/>
              <w:bottom w:val="nil"/>
              <w:right w:val="nil"/>
            </w:tcBorders>
            <w:shd w:val="clear" w:color="auto" w:fill="000000"/>
          </w:tcPr>
          <w:p w:rsidR="004B4691" w:rsidRPr="004B4691" w:rsidRDefault="004B4691" w:rsidP="004B4691">
            <w:pPr>
              <w:pStyle w:val="Tabletextheading"/>
              <w:rPr>
                <w:rFonts w:eastAsiaTheme="minorEastAsia" w:cs="Calibri"/>
                <w:iCs/>
                <w:color w:val="FFFFFF"/>
                <w:sz w:val="19"/>
                <w:szCs w:val="22"/>
                <w:lang w:eastAsia="en-AU"/>
              </w:rPr>
            </w:pPr>
            <w:r w:rsidRPr="004B4691">
              <w:rPr>
                <w:rFonts w:eastAsiaTheme="minorEastAsia"/>
                <w:sz w:val="19"/>
                <w:lang w:eastAsia="en-AU"/>
              </w:rPr>
              <w:t xml:space="preserve"> </w:t>
            </w:r>
          </w:p>
        </w:tc>
        <w:tc>
          <w:tcPr>
            <w:tcW w:w="941" w:type="dxa"/>
            <w:gridSpan w:val="2"/>
            <w:tcBorders>
              <w:top w:val="single" w:sz="6" w:space="0" w:color="auto"/>
              <w:left w:val="nil"/>
              <w:bottom w:val="nil"/>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 </w:t>
            </w:r>
          </w:p>
        </w:tc>
        <w:tc>
          <w:tcPr>
            <w:tcW w:w="940" w:type="dxa"/>
            <w:gridSpan w:val="3"/>
            <w:tcBorders>
              <w:top w:val="single" w:sz="6" w:space="0" w:color="auto"/>
              <w:left w:val="nil"/>
              <w:bottom w:val="nil"/>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 2014-15</w:t>
            </w:r>
          </w:p>
        </w:tc>
        <w:tc>
          <w:tcPr>
            <w:tcW w:w="942" w:type="dxa"/>
            <w:gridSpan w:val="3"/>
            <w:tcBorders>
              <w:top w:val="single" w:sz="6" w:space="0" w:color="auto"/>
              <w:left w:val="nil"/>
              <w:bottom w:val="nil"/>
              <w:right w:val="single" w:sz="6" w:space="0" w:color="auto"/>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 </w:t>
            </w:r>
          </w:p>
        </w:tc>
      </w:tr>
      <w:tr w:rsidR="004B4691" w:rsidRPr="004B4691" w:rsidTr="004B4691">
        <w:trPr>
          <w:cantSplit/>
          <w:tblHeader/>
        </w:trPr>
        <w:tc>
          <w:tcPr>
            <w:tcW w:w="3164" w:type="dxa"/>
            <w:tcBorders>
              <w:top w:val="nil"/>
              <w:left w:val="single" w:sz="6" w:space="0" w:color="auto"/>
              <w:bottom w:val="single" w:sz="6" w:space="0" w:color="auto"/>
              <w:right w:val="nil"/>
            </w:tcBorders>
            <w:shd w:val="clear" w:color="auto" w:fill="000000"/>
          </w:tcPr>
          <w:p w:rsidR="004B4691" w:rsidRPr="004B4691" w:rsidRDefault="004B4691" w:rsidP="004B4691">
            <w:pPr>
              <w:pStyle w:val="Tabletext"/>
              <w:rPr>
                <w:rFonts w:eastAsiaTheme="minorEastAsia"/>
                <w:sz w:val="19"/>
                <w:lang w:eastAsia="en-AU"/>
              </w:rPr>
            </w:pPr>
            <w:r w:rsidRPr="004B4691">
              <w:rPr>
                <w:rFonts w:eastAsiaTheme="minorEastAsia"/>
                <w:sz w:val="19"/>
                <w:lang w:eastAsia="en-AU"/>
              </w:rPr>
              <w:t xml:space="preserve"> </w:t>
            </w:r>
          </w:p>
        </w:tc>
        <w:tc>
          <w:tcPr>
            <w:tcW w:w="850" w:type="dxa"/>
            <w:gridSpan w:val="2"/>
            <w:tcBorders>
              <w:top w:val="nil"/>
              <w:left w:val="nil"/>
              <w:bottom w:val="single" w:sz="6" w:space="0" w:color="auto"/>
              <w:right w:val="nil"/>
            </w:tcBorders>
            <w:shd w:val="clear" w:color="auto" w:fill="000000"/>
          </w:tcPr>
          <w:p w:rsidR="004B4691" w:rsidRPr="004B4691" w:rsidRDefault="004B4691" w:rsidP="004B4691">
            <w:pPr>
              <w:pStyle w:val="Tabletextheading"/>
              <w:rPr>
                <w:rFonts w:eastAsiaTheme="minorEastAsia" w:cs="Calibri"/>
                <w:iCs/>
                <w:color w:val="FFFFFF"/>
                <w:sz w:val="19"/>
                <w:szCs w:val="22"/>
                <w:vertAlign w:val="superscript"/>
                <w:lang w:eastAsia="en-AU"/>
              </w:rPr>
            </w:pPr>
            <w:r w:rsidRPr="004B4691">
              <w:rPr>
                <w:rFonts w:eastAsiaTheme="minorEastAsia"/>
                <w:sz w:val="19"/>
                <w:lang w:eastAsia="en-AU"/>
              </w:rPr>
              <w:t xml:space="preserve">Sept </w:t>
            </w:r>
            <w:r w:rsidRPr="004B4691">
              <w:rPr>
                <w:rFonts w:eastAsiaTheme="minorEastAsia" w:cs="Calibri"/>
                <w:iCs/>
                <w:color w:val="FFFFFF"/>
                <w:sz w:val="19"/>
                <w:szCs w:val="22"/>
                <w:vertAlign w:val="superscript"/>
                <w:lang w:eastAsia="en-AU"/>
              </w:rPr>
              <w:t>(a)</w:t>
            </w:r>
          </w:p>
        </w:tc>
        <w:tc>
          <w:tcPr>
            <w:tcW w:w="940" w:type="dxa"/>
            <w:gridSpan w:val="4"/>
            <w:tcBorders>
              <w:top w:val="nil"/>
              <w:left w:val="nil"/>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Dec</w:t>
            </w:r>
          </w:p>
        </w:tc>
        <w:tc>
          <w:tcPr>
            <w:tcW w:w="941" w:type="dxa"/>
            <w:gridSpan w:val="2"/>
            <w:tcBorders>
              <w:top w:val="nil"/>
              <w:left w:val="nil"/>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Mar</w:t>
            </w:r>
          </w:p>
        </w:tc>
        <w:tc>
          <w:tcPr>
            <w:tcW w:w="940" w:type="dxa"/>
            <w:gridSpan w:val="3"/>
            <w:tcBorders>
              <w:top w:val="nil"/>
              <w:left w:val="nil"/>
              <w:bottom w:val="single" w:sz="6" w:space="0" w:color="auto"/>
              <w:right w:val="nil"/>
            </w:tcBorders>
            <w:shd w:val="clear" w:color="auto" w:fill="000000"/>
          </w:tcPr>
          <w:p w:rsidR="004B4691" w:rsidRPr="004B4691" w:rsidRDefault="004B4691" w:rsidP="004B4691">
            <w:pPr>
              <w:pStyle w:val="Tabletextheading"/>
              <w:rPr>
                <w:rFonts w:eastAsiaTheme="minorEastAsia" w:cs="Calibri"/>
                <w:iCs/>
                <w:color w:val="FFFFFF"/>
                <w:sz w:val="19"/>
                <w:szCs w:val="22"/>
                <w:vertAlign w:val="superscript"/>
                <w:lang w:eastAsia="en-AU"/>
              </w:rPr>
            </w:pPr>
            <w:r w:rsidRPr="004B4691">
              <w:rPr>
                <w:rFonts w:eastAsiaTheme="minorEastAsia"/>
                <w:sz w:val="19"/>
                <w:lang w:eastAsia="en-AU"/>
              </w:rPr>
              <w:t xml:space="preserve">Jun </w:t>
            </w:r>
            <w:r w:rsidRPr="004B4691">
              <w:rPr>
                <w:rFonts w:eastAsiaTheme="minorEastAsia" w:cs="Calibri"/>
                <w:iCs/>
                <w:color w:val="FFFFFF"/>
                <w:sz w:val="19"/>
                <w:szCs w:val="22"/>
                <w:vertAlign w:val="superscript"/>
                <w:lang w:eastAsia="en-AU"/>
              </w:rPr>
              <w:t>(a)</w:t>
            </w:r>
          </w:p>
        </w:tc>
        <w:tc>
          <w:tcPr>
            <w:tcW w:w="942" w:type="dxa"/>
            <w:gridSpan w:val="3"/>
            <w:tcBorders>
              <w:top w:val="nil"/>
              <w:left w:val="nil"/>
              <w:bottom w:val="single" w:sz="6" w:space="0" w:color="auto"/>
              <w:right w:val="single" w:sz="6" w:space="0" w:color="auto"/>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Sept</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Revenue</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Taxation revenue</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4 300.5</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3 803.3</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5 092.9</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3 704.2</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4 710.7</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Interest</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204.3</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216.5</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201.4</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209.1</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205.1</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Dividends and income tax equivalent and rate equivalent revenue</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64.5</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158.6</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107.7</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115.1</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51.0</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Sales of goods and services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1 727.2</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1 698.0</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1 347.8</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1 951.8</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1 656.6</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Grants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5 453.1</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5 829.1</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6 304.5</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7 558.2</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5 665.0</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Other revenue</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521.5</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512.3</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487.8</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795.3</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566.4</w:t>
            </w:r>
          </w:p>
        </w:tc>
      </w:tr>
      <w:tr w:rsidR="004B4691" w:rsidRPr="004B4691" w:rsidTr="004B4691">
        <w:tc>
          <w:tcPr>
            <w:tcW w:w="3164"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revenue</w:t>
            </w:r>
          </w:p>
        </w:tc>
        <w:tc>
          <w:tcPr>
            <w:tcW w:w="850"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12 271.0</w:t>
            </w:r>
          </w:p>
        </w:tc>
        <w:tc>
          <w:tcPr>
            <w:tcW w:w="940" w:type="dxa"/>
            <w:gridSpan w:val="4"/>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12 217.8</w:t>
            </w:r>
          </w:p>
        </w:tc>
        <w:tc>
          <w:tcPr>
            <w:tcW w:w="941"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13 542.1</w:t>
            </w:r>
          </w:p>
        </w:tc>
        <w:tc>
          <w:tcPr>
            <w:tcW w:w="940" w:type="dxa"/>
            <w:gridSpan w:val="3"/>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14 333.8</w:t>
            </w:r>
          </w:p>
        </w:tc>
        <w:tc>
          <w:tcPr>
            <w:tcW w:w="942" w:type="dxa"/>
            <w:gridSpan w:val="3"/>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12 854.7</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Expenses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Employee expenses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4 388.4</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4 493.9</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4 424.1</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4 705.5</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4 510.1</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superannuation interest expense</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266.7</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263.6</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259.4</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262.3</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258.1</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vertAlign w:val="superscript"/>
                <w:lang w:eastAsia="en-AU"/>
              </w:rPr>
            </w:pPr>
            <w:r w:rsidRPr="004B4691">
              <w:rPr>
                <w:rFonts w:eastAsiaTheme="minorEastAsia"/>
                <w:color w:val="000000"/>
                <w:sz w:val="19"/>
                <w:lang w:eastAsia="en-AU"/>
              </w:rPr>
              <w:t>Other superannuation expenses</w:t>
            </w:r>
            <w:r w:rsidRPr="004B4691">
              <w:rPr>
                <w:rFonts w:eastAsiaTheme="minorEastAsia"/>
                <w:color w:val="000000"/>
                <w:sz w:val="19"/>
                <w:vertAlign w:val="superscript"/>
                <w:lang w:eastAsia="en-AU"/>
              </w:rPr>
              <w:t xml:space="preserve"> </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478.7</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501.6</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441.2</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454.9</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483.9</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Depreciation</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611.6</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560.1</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582.8</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609.2</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586.2</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Interest expense</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525.9</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536.0</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519.6</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557.0</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523.4</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Grants and other transfers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2 060.2</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1 846.1</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2 359.6</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1 319.7</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2 002.6</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Other operating expenses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4 189.1</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4 117.9</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3 730.4</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5 322.7</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4 063.3</w:t>
            </w:r>
          </w:p>
        </w:tc>
      </w:tr>
      <w:tr w:rsidR="004B4691" w:rsidRPr="004B4691" w:rsidTr="004B4691">
        <w:tc>
          <w:tcPr>
            <w:tcW w:w="3164"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expenses</w:t>
            </w:r>
          </w:p>
        </w:tc>
        <w:tc>
          <w:tcPr>
            <w:tcW w:w="850"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12 520.6</w:t>
            </w:r>
          </w:p>
        </w:tc>
        <w:tc>
          <w:tcPr>
            <w:tcW w:w="940" w:type="dxa"/>
            <w:gridSpan w:val="4"/>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12 319.3</w:t>
            </w:r>
          </w:p>
        </w:tc>
        <w:tc>
          <w:tcPr>
            <w:tcW w:w="941"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12 317.2</w:t>
            </w:r>
          </w:p>
        </w:tc>
        <w:tc>
          <w:tcPr>
            <w:tcW w:w="940" w:type="dxa"/>
            <w:gridSpan w:val="3"/>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13 231.3</w:t>
            </w:r>
          </w:p>
        </w:tc>
        <w:tc>
          <w:tcPr>
            <w:tcW w:w="942" w:type="dxa"/>
            <w:gridSpan w:val="3"/>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12 427.5</w:t>
            </w:r>
          </w:p>
        </w:tc>
      </w:tr>
      <w:tr w:rsidR="004B4691" w:rsidRPr="004B4691" w:rsidTr="004B4691">
        <w:tc>
          <w:tcPr>
            <w:tcW w:w="3164"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result from transactions – net operating balance</w:t>
            </w:r>
          </w:p>
        </w:tc>
        <w:tc>
          <w:tcPr>
            <w:tcW w:w="850"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( 249.6)</w:t>
            </w:r>
          </w:p>
        </w:tc>
        <w:tc>
          <w:tcPr>
            <w:tcW w:w="940" w:type="dxa"/>
            <w:gridSpan w:val="4"/>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( 101.5)</w:t>
            </w:r>
          </w:p>
        </w:tc>
        <w:tc>
          <w:tcPr>
            <w:tcW w:w="94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1 224.8</w:t>
            </w:r>
          </w:p>
        </w:tc>
        <w:tc>
          <w:tcPr>
            <w:tcW w:w="940" w:type="dxa"/>
            <w:gridSpan w:val="3"/>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1 102.5</w:t>
            </w:r>
          </w:p>
        </w:tc>
        <w:tc>
          <w:tcPr>
            <w:tcW w:w="942" w:type="dxa"/>
            <w:gridSpan w:val="3"/>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427.2</w:t>
            </w:r>
          </w:p>
        </w:tc>
      </w:tr>
      <w:tr w:rsidR="004B4691" w:rsidRPr="004B4691" w:rsidTr="004B4691">
        <w:tc>
          <w:tcPr>
            <w:tcW w:w="3778" w:type="dxa"/>
            <w:gridSpan w:val="2"/>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Other economic flows included in net result</w:t>
            </w:r>
          </w:p>
        </w:tc>
        <w:tc>
          <w:tcPr>
            <w:tcW w:w="236"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gain/(loss) on sale of non-financial assets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( 4.4)</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24.8</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1.3</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( 46.6)</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5.1</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gain on financial assets or liabilities at fair value</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22.2</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18.4</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5.9</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6.1</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19.3</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Share of net profit/(loss) from associates/joint venture entities, excluding dividends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0.1</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( 0.1)</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Other (losses) from other economic flows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( 96.5)</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( 73.7)</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( 954.7)</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( 105.8)</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( 90.1)</w:t>
            </w:r>
          </w:p>
        </w:tc>
      </w:tr>
      <w:tr w:rsidR="004B4691" w:rsidRPr="004B4691" w:rsidTr="004B4691">
        <w:tc>
          <w:tcPr>
            <w:tcW w:w="3164"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other economic flows included in net result</w:t>
            </w:r>
          </w:p>
        </w:tc>
        <w:tc>
          <w:tcPr>
            <w:tcW w:w="850"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( 78.7)</w:t>
            </w:r>
          </w:p>
        </w:tc>
        <w:tc>
          <w:tcPr>
            <w:tcW w:w="940" w:type="dxa"/>
            <w:gridSpan w:val="4"/>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( 30.4)</w:t>
            </w:r>
          </w:p>
        </w:tc>
        <w:tc>
          <w:tcPr>
            <w:tcW w:w="941"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( 947.5)</w:t>
            </w:r>
          </w:p>
        </w:tc>
        <w:tc>
          <w:tcPr>
            <w:tcW w:w="940" w:type="dxa"/>
            <w:gridSpan w:val="3"/>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( 146.4)</w:t>
            </w:r>
          </w:p>
        </w:tc>
        <w:tc>
          <w:tcPr>
            <w:tcW w:w="942" w:type="dxa"/>
            <w:gridSpan w:val="3"/>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cs="Calibri"/>
                <w:b/>
                <w:bCs/>
                <w:color w:val="000000"/>
                <w:sz w:val="19"/>
                <w:szCs w:val="22"/>
                <w:lang w:eastAsia="en-AU"/>
              </w:rPr>
            </w:pPr>
            <w:r w:rsidRPr="004B4691">
              <w:rPr>
                <w:rFonts w:eastAsiaTheme="minorEastAsia"/>
                <w:b/>
                <w:color w:val="000000"/>
                <w:sz w:val="19"/>
                <w:lang w:eastAsia="en-AU"/>
              </w:rPr>
              <w:t>( 65.8</w:t>
            </w:r>
            <w:r w:rsidRPr="004B4691">
              <w:rPr>
                <w:rFonts w:eastAsiaTheme="minorEastAsia" w:cs="Calibri"/>
                <w:b/>
                <w:bCs/>
                <w:color w:val="000000"/>
                <w:sz w:val="19"/>
                <w:szCs w:val="22"/>
                <w:lang w:eastAsia="en-AU"/>
              </w:rPr>
              <w:t>)</w:t>
            </w:r>
          </w:p>
        </w:tc>
      </w:tr>
      <w:tr w:rsidR="004B4691" w:rsidRPr="004B4691" w:rsidTr="004B4691">
        <w:tc>
          <w:tcPr>
            <w:tcW w:w="3164"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result</w:t>
            </w:r>
          </w:p>
        </w:tc>
        <w:tc>
          <w:tcPr>
            <w:tcW w:w="850"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( 328.4)</w:t>
            </w:r>
          </w:p>
        </w:tc>
        <w:tc>
          <w:tcPr>
            <w:tcW w:w="940" w:type="dxa"/>
            <w:gridSpan w:val="4"/>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( 131.9)</w:t>
            </w:r>
          </w:p>
        </w:tc>
        <w:tc>
          <w:tcPr>
            <w:tcW w:w="941"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277.3</w:t>
            </w:r>
          </w:p>
        </w:tc>
        <w:tc>
          <w:tcPr>
            <w:tcW w:w="940" w:type="dxa"/>
            <w:gridSpan w:val="3"/>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956.1</w:t>
            </w:r>
          </w:p>
        </w:tc>
        <w:tc>
          <w:tcPr>
            <w:tcW w:w="942" w:type="dxa"/>
            <w:gridSpan w:val="3"/>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361.4</w:t>
            </w:r>
          </w:p>
        </w:tc>
      </w:tr>
      <w:tr w:rsidR="004B4691" w:rsidRPr="004B4691" w:rsidTr="004B4691">
        <w:tc>
          <w:tcPr>
            <w:tcW w:w="5504" w:type="dxa"/>
            <w:gridSpan w:val="8"/>
            <w:tcBorders>
              <w:top w:val="nil"/>
              <w:left w:val="nil"/>
              <w:bottom w:val="nil"/>
              <w:right w:val="nil"/>
            </w:tcBorders>
          </w:tcPr>
          <w:p w:rsidR="004B4691" w:rsidRPr="004B4691" w:rsidRDefault="004B4691" w:rsidP="004B4691">
            <w:pPr>
              <w:pStyle w:val="Tabletext"/>
              <w:ind w:left="187" w:hanging="187"/>
              <w:rPr>
                <w:rFonts w:eastAsiaTheme="minorEastAsia"/>
                <w:b/>
                <w:bCs/>
                <w:color w:val="000000"/>
                <w:sz w:val="19"/>
                <w:lang w:eastAsia="en-AU"/>
              </w:rPr>
            </w:pPr>
            <w:r w:rsidRPr="004B4691">
              <w:rPr>
                <w:rFonts w:eastAsiaTheme="minorEastAsia"/>
                <w:b/>
                <w:bCs/>
                <w:color w:val="000000"/>
                <w:sz w:val="19"/>
                <w:lang w:eastAsia="en-AU"/>
              </w:rPr>
              <w:t>Other economic flows – other comprehensive income</w:t>
            </w:r>
          </w:p>
        </w:tc>
        <w:tc>
          <w:tcPr>
            <w:tcW w:w="419"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46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464"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46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464"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4244" w:type="dxa"/>
            <w:gridSpan w:val="4"/>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Items that will not be reclassified to net result</w:t>
            </w:r>
          </w:p>
        </w:tc>
        <w:tc>
          <w:tcPr>
            <w:tcW w:w="4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26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Changes in non-financial assets revaluation surplus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( 73.0)</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( 224.6)</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( 383.2)</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2 909.5</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( 369.9)</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Remeasurement of superannuation defined benefit plans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1 428.4</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1 000.8</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( 421.8)</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(2 293.6)</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121.2</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keepNext/>
              <w:ind w:left="187" w:hanging="187"/>
              <w:rPr>
                <w:rFonts w:eastAsiaTheme="minorEastAsia"/>
                <w:color w:val="000000"/>
                <w:sz w:val="19"/>
                <w:lang w:eastAsia="en-AU"/>
              </w:rPr>
            </w:pPr>
            <w:r w:rsidRPr="004B4691">
              <w:rPr>
                <w:rFonts w:eastAsiaTheme="minorEastAsia"/>
                <w:color w:val="000000"/>
                <w:sz w:val="19"/>
                <w:lang w:eastAsia="en-AU"/>
              </w:rPr>
              <w:lastRenderedPageBreak/>
              <w:t>Net gain on equity investments in other sector entities at proportional share of net assets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1 110.9</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2 702.9</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Other movements in equity</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103.4</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172.7</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358.7</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145.4</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405.8</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Items that may be reclassified subsequently to net result</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gain/(loss) on financial assets at fair value</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3.5</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25.7</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( 0.8)</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( 33.6)</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( 2.2)</w:t>
            </w:r>
          </w:p>
        </w:tc>
      </w:tr>
      <w:tr w:rsidR="004B4691" w:rsidRPr="004B4691" w:rsidTr="004B4691">
        <w:tc>
          <w:tcPr>
            <w:tcW w:w="3164"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other economic flows – other comprehensive income</w:t>
            </w:r>
          </w:p>
        </w:tc>
        <w:tc>
          <w:tcPr>
            <w:tcW w:w="850"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1 462.4</w:t>
            </w:r>
          </w:p>
        </w:tc>
        <w:tc>
          <w:tcPr>
            <w:tcW w:w="940" w:type="dxa"/>
            <w:gridSpan w:val="4"/>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2 085.5</w:t>
            </w:r>
          </w:p>
        </w:tc>
        <w:tc>
          <w:tcPr>
            <w:tcW w:w="941"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( 447.2)</w:t>
            </w:r>
          </w:p>
        </w:tc>
        <w:tc>
          <w:tcPr>
            <w:tcW w:w="940" w:type="dxa"/>
            <w:gridSpan w:val="3"/>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3 430.7</w:t>
            </w:r>
          </w:p>
        </w:tc>
        <w:tc>
          <w:tcPr>
            <w:tcW w:w="942" w:type="dxa"/>
            <w:gridSpan w:val="3"/>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154.9</w:t>
            </w:r>
          </w:p>
        </w:tc>
      </w:tr>
      <w:tr w:rsidR="004B4691" w:rsidRPr="004B4691" w:rsidTr="004B4691">
        <w:tc>
          <w:tcPr>
            <w:tcW w:w="3164"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Comprehensive result – total change in net worth</w:t>
            </w:r>
          </w:p>
        </w:tc>
        <w:tc>
          <w:tcPr>
            <w:tcW w:w="850"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cs="Calibri"/>
                <w:b/>
                <w:bCs/>
                <w:color w:val="000000"/>
                <w:sz w:val="19"/>
                <w:szCs w:val="22"/>
                <w:lang w:eastAsia="en-AU"/>
              </w:rPr>
            </w:pPr>
            <w:r w:rsidRPr="004B4691">
              <w:rPr>
                <w:rFonts w:eastAsiaTheme="minorEastAsia"/>
                <w:b/>
                <w:bCs/>
                <w:color w:val="000000"/>
                <w:sz w:val="19"/>
                <w:lang w:eastAsia="en-AU"/>
              </w:rPr>
              <w:t>1 134.0</w:t>
            </w:r>
          </w:p>
        </w:tc>
        <w:tc>
          <w:tcPr>
            <w:tcW w:w="940" w:type="dxa"/>
            <w:gridSpan w:val="4"/>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1 953.6</w:t>
            </w:r>
          </w:p>
        </w:tc>
        <w:tc>
          <w:tcPr>
            <w:tcW w:w="94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( 169.9)</w:t>
            </w:r>
          </w:p>
        </w:tc>
        <w:tc>
          <w:tcPr>
            <w:tcW w:w="940" w:type="dxa"/>
            <w:gridSpan w:val="3"/>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4 386.8</w:t>
            </w:r>
          </w:p>
        </w:tc>
        <w:tc>
          <w:tcPr>
            <w:tcW w:w="942" w:type="dxa"/>
            <w:gridSpan w:val="3"/>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516.3</w:t>
            </w:r>
          </w:p>
        </w:tc>
      </w:tr>
      <w:tr w:rsidR="004B4691" w:rsidRPr="004B4691" w:rsidTr="004B4691">
        <w:trPr>
          <w:trHeight w:hRule="exact" w:val="120"/>
        </w:trPr>
        <w:tc>
          <w:tcPr>
            <w:tcW w:w="316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 xml:space="preserve"> </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FISCAL AGGREGATES</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316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operating balance</w:t>
            </w:r>
          </w:p>
        </w:tc>
        <w:tc>
          <w:tcPr>
            <w:tcW w:w="850"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( 249.6)</w:t>
            </w:r>
          </w:p>
        </w:tc>
        <w:tc>
          <w:tcPr>
            <w:tcW w:w="940" w:type="dxa"/>
            <w:gridSpan w:val="4"/>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( 101.5)</w:t>
            </w:r>
          </w:p>
        </w:tc>
        <w:tc>
          <w:tcPr>
            <w:tcW w:w="941"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1 224.8</w:t>
            </w:r>
          </w:p>
        </w:tc>
        <w:tc>
          <w:tcPr>
            <w:tcW w:w="940" w:type="dxa"/>
            <w:gridSpan w:val="3"/>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1 102.5</w:t>
            </w:r>
          </w:p>
        </w:tc>
        <w:tc>
          <w:tcPr>
            <w:tcW w:w="942" w:type="dxa"/>
            <w:gridSpan w:val="3"/>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427.2</w:t>
            </w:r>
          </w:p>
        </w:tc>
      </w:tr>
      <w:tr w:rsidR="004B4691" w:rsidRPr="004B4691" w:rsidTr="004B4691">
        <w:tc>
          <w:tcPr>
            <w:tcW w:w="3164"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Less: Net acquisition of non-financial assets from transactions</w:t>
            </w:r>
          </w:p>
        </w:tc>
        <w:tc>
          <w:tcPr>
            <w:tcW w:w="850" w:type="dxa"/>
            <w:gridSpan w:val="2"/>
            <w:tcBorders>
              <w:top w:val="nil"/>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( 769.0)</w:t>
            </w:r>
          </w:p>
        </w:tc>
        <w:tc>
          <w:tcPr>
            <w:tcW w:w="940" w:type="dxa"/>
            <w:gridSpan w:val="4"/>
            <w:tcBorders>
              <w:top w:val="nil"/>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1 355.4</w:t>
            </w:r>
          </w:p>
        </w:tc>
        <w:tc>
          <w:tcPr>
            <w:tcW w:w="941" w:type="dxa"/>
            <w:gridSpan w:val="2"/>
            <w:tcBorders>
              <w:top w:val="nil"/>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( 3.2)</w:t>
            </w:r>
          </w:p>
        </w:tc>
        <w:tc>
          <w:tcPr>
            <w:tcW w:w="940" w:type="dxa"/>
            <w:gridSpan w:val="3"/>
            <w:tcBorders>
              <w:top w:val="nil"/>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 xml:space="preserve"> 134.0</w:t>
            </w:r>
          </w:p>
        </w:tc>
        <w:tc>
          <w:tcPr>
            <w:tcW w:w="942" w:type="dxa"/>
            <w:gridSpan w:val="3"/>
            <w:tcBorders>
              <w:top w:val="nil"/>
              <w:left w:val="nil"/>
              <w:bottom w:val="single" w:sz="6" w:space="0" w:color="auto"/>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 xml:space="preserve"> 96.3</w:t>
            </w:r>
          </w:p>
        </w:tc>
      </w:tr>
      <w:tr w:rsidR="004B4691" w:rsidRPr="004B4691" w:rsidTr="004B4691">
        <w:tc>
          <w:tcPr>
            <w:tcW w:w="3164"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lending/(borrowing)</w:t>
            </w:r>
          </w:p>
        </w:tc>
        <w:tc>
          <w:tcPr>
            <w:tcW w:w="850"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519.3</w:t>
            </w:r>
          </w:p>
        </w:tc>
        <w:tc>
          <w:tcPr>
            <w:tcW w:w="940" w:type="dxa"/>
            <w:gridSpan w:val="4"/>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(1 456.9)</w:t>
            </w:r>
          </w:p>
        </w:tc>
        <w:tc>
          <w:tcPr>
            <w:tcW w:w="941"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1 228.1</w:t>
            </w:r>
          </w:p>
        </w:tc>
        <w:tc>
          <w:tcPr>
            <w:tcW w:w="940" w:type="dxa"/>
            <w:gridSpan w:val="3"/>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968.5</w:t>
            </w:r>
          </w:p>
        </w:tc>
        <w:tc>
          <w:tcPr>
            <w:tcW w:w="942" w:type="dxa"/>
            <w:gridSpan w:val="3"/>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330.9</w:t>
            </w:r>
          </w:p>
        </w:tc>
      </w:tr>
    </w:tbl>
    <w:p w:rsidR="004A18F6" w:rsidRDefault="004A18F6" w:rsidP="004A18F6">
      <w:pPr>
        <w:pStyle w:val="Notes"/>
      </w:pPr>
      <w:r>
        <w:t>Note:</w:t>
      </w:r>
    </w:p>
    <w:p w:rsidR="004A18F6" w:rsidRDefault="004A18F6" w:rsidP="004A18F6">
      <w:pPr>
        <w:pStyle w:val="Notes"/>
      </w:pPr>
      <w:r>
        <w:t>(a)</w:t>
      </w:r>
      <w:r>
        <w:tab/>
        <w:t>September 2013</w:t>
      </w:r>
      <w:r w:rsidR="00A50CD6">
        <w:t xml:space="preserve"> and June 2014</w:t>
      </w:r>
      <w:r w:rsidR="007423B9">
        <w:t xml:space="preserve"> </w:t>
      </w:r>
      <w:r>
        <w:t xml:space="preserve">comparative figures have been restated reflecting </w:t>
      </w:r>
      <w:r w:rsidR="00763666">
        <w:t>update</w:t>
      </w:r>
      <w:r>
        <w:t xml:space="preserve">s disclosed in the </w:t>
      </w:r>
      <w:r w:rsidRPr="003B3A71">
        <w:rPr>
          <w:i w:val="0"/>
        </w:rPr>
        <w:t>2013</w:t>
      </w:r>
      <w:r>
        <w:rPr>
          <w:i w:val="0"/>
        </w:rPr>
        <w:noBreakHyphen/>
      </w:r>
      <w:r w:rsidR="00E94900">
        <w:rPr>
          <w:i w:val="0"/>
        </w:rPr>
        <w:t>14 </w:t>
      </w:r>
      <w:r w:rsidRPr="003B3A71">
        <w:rPr>
          <w:i w:val="0"/>
        </w:rPr>
        <w:t>Financial Report</w:t>
      </w:r>
      <w:r>
        <w:t>.</w:t>
      </w:r>
    </w:p>
    <w:p w:rsidR="007423B9" w:rsidRDefault="007423B9" w:rsidP="004A18F6">
      <w:pPr>
        <w:pStyle w:val="Notes"/>
      </w:pPr>
    </w:p>
    <w:p w:rsidR="00BF4E57" w:rsidRDefault="00BF4E57" w:rsidP="00BF4E57">
      <w:pPr>
        <w:pStyle w:val="million"/>
      </w:pPr>
    </w:p>
    <w:p w:rsidR="00BD00BE" w:rsidRDefault="00BD00BE" w:rsidP="005F7006"/>
    <w:p w:rsidR="00BF4E57" w:rsidRDefault="00BF4E57">
      <w:pPr>
        <w:spacing w:after="0"/>
        <w:rPr>
          <w:rFonts w:ascii="Calibri" w:hAnsi="Calibri"/>
          <w:b/>
          <w:kern w:val="28"/>
          <w:sz w:val="26"/>
          <w:szCs w:val="22"/>
        </w:rPr>
      </w:pPr>
      <w:r>
        <w:br w:type="page"/>
      </w:r>
    </w:p>
    <w:p w:rsidR="00BD00BE" w:rsidRDefault="00BD00BE" w:rsidP="00BD00BE">
      <w:pPr>
        <w:pStyle w:val="Heading2"/>
      </w:pPr>
      <w:r>
        <w:lastRenderedPageBreak/>
        <w:t>Consolidated balance sheet as at the end of the quarter</w:t>
      </w:r>
    </w:p>
    <w:p w:rsidR="004B4691" w:rsidRPr="004B4691" w:rsidRDefault="00FD0319" w:rsidP="004B4691">
      <w:pPr>
        <w:pStyle w:val="million"/>
      </w:pPr>
      <w:r>
        <w:t>($</w:t>
      </w:r>
      <w:r w:rsidR="00173D1D">
        <w:t> million</w:t>
      </w:r>
      <w:r>
        <w:t>)</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900"/>
        <w:gridCol w:w="630"/>
        <w:gridCol w:w="283"/>
        <w:gridCol w:w="993"/>
        <w:gridCol w:w="993"/>
        <w:gridCol w:w="993"/>
      </w:tblGrid>
      <w:tr w:rsidR="004B4691" w:rsidRPr="004B4691" w:rsidTr="004B4691">
        <w:tc>
          <w:tcPr>
            <w:tcW w:w="2984" w:type="dxa"/>
            <w:tcBorders>
              <w:top w:val="single" w:sz="6" w:space="0" w:color="auto"/>
              <w:left w:val="single" w:sz="6" w:space="0" w:color="auto"/>
              <w:bottom w:val="nil"/>
              <w:right w:val="nil"/>
            </w:tcBorders>
            <w:shd w:val="clear" w:color="auto" w:fill="000000"/>
          </w:tcPr>
          <w:p w:rsidR="004B4691" w:rsidRPr="004B4691" w:rsidRDefault="004B4691" w:rsidP="004B4691">
            <w:pPr>
              <w:pStyle w:val="Tabletext"/>
              <w:rPr>
                <w:rFonts w:eastAsiaTheme="minorEastAsia"/>
                <w:sz w:val="19"/>
                <w:lang w:eastAsia="en-AU"/>
              </w:rPr>
            </w:pPr>
            <w:r w:rsidRPr="004B4691">
              <w:rPr>
                <w:rFonts w:eastAsiaTheme="minorEastAsia"/>
                <w:sz w:val="19"/>
                <w:lang w:eastAsia="en-AU"/>
              </w:rPr>
              <w:t xml:space="preserve"> </w:t>
            </w:r>
          </w:p>
        </w:tc>
        <w:tc>
          <w:tcPr>
            <w:tcW w:w="1530" w:type="dxa"/>
            <w:gridSpan w:val="2"/>
            <w:tcBorders>
              <w:top w:val="single" w:sz="6" w:space="0" w:color="auto"/>
              <w:left w:val="nil"/>
              <w:bottom w:val="nil"/>
              <w:right w:val="nil"/>
            </w:tcBorders>
            <w:shd w:val="clear" w:color="auto" w:fill="000000"/>
          </w:tcPr>
          <w:p w:rsidR="004B4691" w:rsidRPr="004B4691" w:rsidRDefault="004B4691" w:rsidP="004B4691">
            <w:pPr>
              <w:pStyle w:val="Tabletextheading"/>
              <w:rPr>
                <w:rFonts w:eastAsiaTheme="minorEastAsia" w:cs="Calibri"/>
                <w:iCs/>
                <w:color w:val="FFFFFF"/>
                <w:sz w:val="19"/>
                <w:szCs w:val="22"/>
                <w:lang w:eastAsia="en-AU"/>
              </w:rPr>
            </w:pPr>
            <w:r w:rsidRPr="004B4691">
              <w:rPr>
                <w:rFonts w:eastAsiaTheme="minorEastAsia"/>
                <w:sz w:val="19"/>
                <w:lang w:eastAsia="en-AU"/>
              </w:rPr>
              <w:t xml:space="preserve"> 2013-14</w:t>
            </w:r>
          </w:p>
        </w:tc>
        <w:tc>
          <w:tcPr>
            <w:tcW w:w="283" w:type="dxa"/>
            <w:tcBorders>
              <w:top w:val="single" w:sz="6" w:space="0" w:color="auto"/>
              <w:left w:val="nil"/>
              <w:bottom w:val="nil"/>
              <w:right w:val="nil"/>
            </w:tcBorders>
            <w:shd w:val="clear" w:color="auto" w:fill="000000"/>
          </w:tcPr>
          <w:p w:rsidR="004B4691" w:rsidRPr="004B4691" w:rsidRDefault="004B4691" w:rsidP="004B4691">
            <w:pPr>
              <w:pStyle w:val="Tabletextheading"/>
              <w:rPr>
                <w:rFonts w:eastAsiaTheme="minorEastAsia"/>
                <w:sz w:val="19"/>
                <w:lang w:eastAsia="en-AU"/>
              </w:rPr>
            </w:pPr>
          </w:p>
        </w:tc>
        <w:tc>
          <w:tcPr>
            <w:tcW w:w="993" w:type="dxa"/>
            <w:tcBorders>
              <w:top w:val="single" w:sz="6" w:space="0" w:color="auto"/>
              <w:left w:val="nil"/>
              <w:bottom w:val="nil"/>
              <w:right w:val="nil"/>
            </w:tcBorders>
            <w:shd w:val="clear" w:color="auto" w:fill="000000"/>
          </w:tcPr>
          <w:p w:rsidR="004B4691" w:rsidRPr="004B4691" w:rsidRDefault="004B4691" w:rsidP="004B4691">
            <w:pPr>
              <w:pStyle w:val="Tabletextheading"/>
              <w:rPr>
                <w:rFonts w:eastAsiaTheme="minorEastAsia"/>
                <w:sz w:val="19"/>
                <w:lang w:eastAsia="en-AU"/>
              </w:rPr>
            </w:pPr>
          </w:p>
        </w:tc>
        <w:tc>
          <w:tcPr>
            <w:tcW w:w="993" w:type="dxa"/>
            <w:tcBorders>
              <w:top w:val="single" w:sz="6" w:space="0" w:color="auto"/>
              <w:left w:val="nil"/>
              <w:bottom w:val="nil"/>
              <w:right w:val="single" w:sz="6" w:space="0" w:color="auto"/>
            </w:tcBorders>
            <w:shd w:val="clear" w:color="auto" w:fill="000000"/>
          </w:tcPr>
          <w:p w:rsidR="004B4691" w:rsidRPr="004B4691" w:rsidRDefault="004B4691" w:rsidP="004B4691">
            <w:pPr>
              <w:pStyle w:val="Tabletextheading"/>
              <w:rPr>
                <w:rFonts w:eastAsiaTheme="minorEastAsia" w:cs="Calibri"/>
                <w:iCs/>
                <w:color w:val="FFFFFF"/>
                <w:sz w:val="19"/>
                <w:szCs w:val="22"/>
                <w:lang w:eastAsia="en-AU"/>
              </w:rPr>
            </w:pPr>
            <w:r w:rsidRPr="004B4691">
              <w:rPr>
                <w:rFonts w:eastAsiaTheme="minorEastAsia"/>
                <w:sz w:val="19"/>
                <w:lang w:eastAsia="en-AU"/>
              </w:rPr>
              <w:t>2014-15</w:t>
            </w:r>
          </w:p>
        </w:tc>
        <w:tc>
          <w:tcPr>
            <w:tcW w:w="993" w:type="dxa"/>
            <w:tcBorders>
              <w:top w:val="single" w:sz="6" w:space="0" w:color="auto"/>
              <w:left w:val="nil"/>
              <w:bottom w:val="nil"/>
              <w:right w:val="single" w:sz="6" w:space="0" w:color="auto"/>
            </w:tcBorders>
            <w:shd w:val="clear" w:color="auto" w:fill="000000"/>
          </w:tcPr>
          <w:p w:rsidR="004B4691" w:rsidRPr="004B4691" w:rsidRDefault="004B4691" w:rsidP="004B4691">
            <w:pPr>
              <w:pStyle w:val="Tabletextheading"/>
              <w:rPr>
                <w:rFonts w:eastAsiaTheme="minorEastAsia"/>
                <w:sz w:val="19"/>
                <w:lang w:eastAsia="en-AU"/>
              </w:rPr>
            </w:pPr>
          </w:p>
        </w:tc>
      </w:tr>
      <w:tr w:rsidR="004B4691" w:rsidRPr="004B4691" w:rsidTr="004B4691">
        <w:tc>
          <w:tcPr>
            <w:tcW w:w="2984" w:type="dxa"/>
            <w:tcBorders>
              <w:top w:val="nil"/>
              <w:left w:val="single" w:sz="6" w:space="0" w:color="auto"/>
              <w:bottom w:val="single" w:sz="6" w:space="0" w:color="auto"/>
              <w:right w:val="nil"/>
            </w:tcBorders>
            <w:shd w:val="clear" w:color="auto" w:fill="000000"/>
          </w:tcPr>
          <w:p w:rsidR="004B4691" w:rsidRPr="004B4691" w:rsidRDefault="004B4691" w:rsidP="004B4691">
            <w:pPr>
              <w:pStyle w:val="Tabletext"/>
              <w:rPr>
                <w:rFonts w:eastAsiaTheme="minorEastAsia"/>
                <w:sz w:val="19"/>
                <w:lang w:eastAsia="en-AU"/>
              </w:rPr>
            </w:pPr>
            <w:r w:rsidRPr="004B4691">
              <w:rPr>
                <w:rFonts w:eastAsiaTheme="minorEastAsia"/>
                <w:sz w:val="19"/>
                <w:lang w:eastAsia="en-AU"/>
              </w:rPr>
              <w:t xml:space="preserve"> </w:t>
            </w:r>
          </w:p>
        </w:tc>
        <w:tc>
          <w:tcPr>
            <w:tcW w:w="900" w:type="dxa"/>
            <w:tcBorders>
              <w:top w:val="nil"/>
              <w:left w:val="nil"/>
              <w:bottom w:val="single" w:sz="6" w:space="0" w:color="auto"/>
              <w:right w:val="nil"/>
            </w:tcBorders>
            <w:shd w:val="clear" w:color="auto" w:fill="000000"/>
          </w:tcPr>
          <w:p w:rsidR="004B4691" w:rsidRPr="004B4691" w:rsidRDefault="004B4691" w:rsidP="004B4691">
            <w:pPr>
              <w:pStyle w:val="Tabletextheading"/>
              <w:rPr>
                <w:rFonts w:eastAsiaTheme="minorEastAsia" w:cs="Calibri"/>
                <w:iCs/>
                <w:color w:val="FFFFFF"/>
                <w:sz w:val="19"/>
                <w:szCs w:val="22"/>
                <w:vertAlign w:val="superscript"/>
                <w:lang w:eastAsia="en-AU"/>
              </w:rPr>
            </w:pPr>
            <w:r w:rsidRPr="004B4691">
              <w:rPr>
                <w:rFonts w:eastAsiaTheme="minorEastAsia"/>
                <w:sz w:val="19"/>
                <w:lang w:eastAsia="en-AU"/>
              </w:rPr>
              <w:t xml:space="preserve">Sept </w:t>
            </w:r>
            <w:r w:rsidRPr="004B4691">
              <w:rPr>
                <w:rFonts w:eastAsiaTheme="minorEastAsia" w:cs="Calibri"/>
                <w:iCs/>
                <w:color w:val="FFFFFF"/>
                <w:sz w:val="19"/>
                <w:szCs w:val="22"/>
                <w:vertAlign w:val="superscript"/>
                <w:lang w:eastAsia="en-AU"/>
              </w:rPr>
              <w:t>(a)</w:t>
            </w:r>
          </w:p>
        </w:tc>
        <w:tc>
          <w:tcPr>
            <w:tcW w:w="913" w:type="dxa"/>
            <w:gridSpan w:val="2"/>
            <w:tcBorders>
              <w:top w:val="nil"/>
              <w:left w:val="nil"/>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Dec</w:t>
            </w:r>
          </w:p>
        </w:tc>
        <w:tc>
          <w:tcPr>
            <w:tcW w:w="993" w:type="dxa"/>
            <w:tcBorders>
              <w:top w:val="nil"/>
              <w:left w:val="nil"/>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Mar</w:t>
            </w:r>
          </w:p>
        </w:tc>
        <w:tc>
          <w:tcPr>
            <w:tcW w:w="993" w:type="dxa"/>
            <w:tcBorders>
              <w:top w:val="nil"/>
              <w:left w:val="nil"/>
              <w:bottom w:val="single" w:sz="6"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Jun</w:t>
            </w:r>
          </w:p>
        </w:tc>
        <w:tc>
          <w:tcPr>
            <w:tcW w:w="993" w:type="dxa"/>
            <w:tcBorders>
              <w:top w:val="nil"/>
              <w:left w:val="nil"/>
              <w:bottom w:val="single" w:sz="6" w:space="0" w:color="auto"/>
              <w:right w:val="single" w:sz="6" w:space="0" w:color="auto"/>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Sept</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Assets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Financial assets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Cash and deposits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3 286.6</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3 432.7</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3 064.7</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4 500.9</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4 095.4</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Advances paid</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4 644.1</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4 600.8</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4 593.5</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4 586.9</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4 575.9</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Receivables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4 954.7</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4 866.1</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5 893.4</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4 940.6</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5 168.6</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Investments, loans and placements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3 672.7</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3 820.5</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4 166.0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3 117.6</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3 158.2</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 xml:space="preserve">Investments accounted for using equity method </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49.4</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49.4</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49.4</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44.1</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44.1</w:t>
            </w:r>
          </w:p>
        </w:tc>
      </w:tr>
      <w:tr w:rsidR="004B4691" w:rsidRPr="004B4691" w:rsidTr="004B4691">
        <w:tc>
          <w:tcPr>
            <w:tcW w:w="2984"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Investments in other sector entities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70 277.0</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71 932.4</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72 375.8</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75 869.2</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75 875.3</w:t>
            </w:r>
          </w:p>
        </w:tc>
      </w:tr>
      <w:tr w:rsidR="004B4691" w:rsidRPr="004B4691" w:rsidTr="004B4691">
        <w:tc>
          <w:tcPr>
            <w:tcW w:w="2984"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financial assets</w:t>
            </w:r>
          </w:p>
        </w:tc>
        <w:tc>
          <w:tcPr>
            <w:tcW w:w="900"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86 884.5</w:t>
            </w:r>
          </w:p>
        </w:tc>
        <w:tc>
          <w:tcPr>
            <w:tcW w:w="913"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88 702.0</w:t>
            </w:r>
          </w:p>
        </w:tc>
        <w:tc>
          <w:tcPr>
            <w:tcW w:w="993"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90 142.8</w:t>
            </w:r>
          </w:p>
        </w:tc>
        <w:tc>
          <w:tcPr>
            <w:tcW w:w="993"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93 059.4</w:t>
            </w:r>
          </w:p>
        </w:tc>
        <w:tc>
          <w:tcPr>
            <w:tcW w:w="993"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92 917.6</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Non-financial assets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Inventories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212.6</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183.9</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183.2</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176.6</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153.7</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Non-financial assets held for sale</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72.2</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69.2</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55.8</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142.5</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168.1</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Land, buildings, infrastructure, plant and equipment</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101 082.5</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101 318.8</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100 550.4</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103 644.2</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103 692.6</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Other non-financial assets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1 196.4</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1 262.0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1 145.9</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1 204.8</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1 383.6</w:t>
            </w:r>
          </w:p>
        </w:tc>
      </w:tr>
      <w:tr w:rsidR="004B4691" w:rsidRPr="004B4691" w:rsidTr="004B4691">
        <w:tc>
          <w:tcPr>
            <w:tcW w:w="2984"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non-financial assets</w:t>
            </w:r>
          </w:p>
        </w:tc>
        <w:tc>
          <w:tcPr>
            <w:tcW w:w="900"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102 563.7</w:t>
            </w:r>
          </w:p>
        </w:tc>
        <w:tc>
          <w:tcPr>
            <w:tcW w:w="913"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102 834.0</w:t>
            </w:r>
          </w:p>
        </w:tc>
        <w:tc>
          <w:tcPr>
            <w:tcW w:w="993"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101 935.3</w:t>
            </w:r>
          </w:p>
        </w:tc>
        <w:tc>
          <w:tcPr>
            <w:tcW w:w="993"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105 168.0</w:t>
            </w:r>
          </w:p>
        </w:tc>
        <w:tc>
          <w:tcPr>
            <w:tcW w:w="993"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105 398.0</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assets</w:t>
            </w:r>
          </w:p>
        </w:tc>
        <w:tc>
          <w:tcPr>
            <w:tcW w:w="900"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189 448.2</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b/>
                <w:color w:val="000000"/>
                <w:sz w:val="19"/>
                <w:lang w:eastAsia="en-AU"/>
              </w:rPr>
            </w:pPr>
            <w:r w:rsidRPr="004B4691">
              <w:rPr>
                <w:rFonts w:eastAsiaTheme="minorEastAsia"/>
                <w:b/>
                <w:color w:val="000000"/>
                <w:sz w:val="19"/>
                <w:lang w:eastAsia="en-AU"/>
              </w:rPr>
              <w:t>191 535.9</w:t>
            </w:r>
          </w:p>
        </w:tc>
        <w:tc>
          <w:tcPr>
            <w:tcW w:w="993"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192 078.1</w:t>
            </w:r>
          </w:p>
        </w:tc>
        <w:tc>
          <w:tcPr>
            <w:tcW w:w="993"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198 227.4</w:t>
            </w:r>
          </w:p>
        </w:tc>
        <w:tc>
          <w:tcPr>
            <w:tcW w:w="993"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198 315.6</w:t>
            </w:r>
          </w:p>
        </w:tc>
      </w:tr>
      <w:tr w:rsidR="004B4691" w:rsidRPr="004B4691" w:rsidTr="004B4691">
        <w:trPr>
          <w:trHeight w:hRule="exact" w:val="120"/>
        </w:trPr>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 xml:space="preserve"> </w:t>
            </w:r>
          </w:p>
        </w:tc>
        <w:tc>
          <w:tcPr>
            <w:tcW w:w="900" w:type="dxa"/>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Liabilities</w:t>
            </w:r>
          </w:p>
        </w:tc>
        <w:tc>
          <w:tcPr>
            <w:tcW w:w="900" w:type="dxa"/>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c>
          <w:tcPr>
            <w:tcW w:w="993" w:type="dxa"/>
            <w:tcBorders>
              <w:top w:val="nil"/>
              <w:left w:val="nil"/>
              <w:bottom w:val="nil"/>
              <w:right w:val="nil"/>
            </w:tcBorders>
          </w:tcPr>
          <w:p w:rsidR="004B4691" w:rsidRPr="004B4691" w:rsidRDefault="004B4691" w:rsidP="004B4691">
            <w:pPr>
              <w:pStyle w:val="TableofFigures"/>
              <w:rPr>
                <w:rFonts w:eastAsiaTheme="minorEastAsia" w:cs="Calibri"/>
                <w:color w:val="000000"/>
                <w:sz w:val="19"/>
                <w:szCs w:val="22"/>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Deposits held and advances received</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422.6</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505.8</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591.0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426.5</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454.2</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Payables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5 357.8</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5 469.6</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5 291.8</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5 746.5</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5 303.2</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Borrowing</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32 688.2</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33 695.2</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33 889.6</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32 953.6</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32 846.6</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Employee benefits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5 273.7</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5 124.7</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5 264.6</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5 302.7</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5 500.0</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Superannuation</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23 782.8</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22 846.7</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23 330.1</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25 680.7</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25 609.2</w:t>
            </w:r>
          </w:p>
        </w:tc>
      </w:tr>
      <w:tr w:rsidR="004B4691" w:rsidRPr="004B4691" w:rsidTr="004B4691">
        <w:tc>
          <w:tcPr>
            <w:tcW w:w="2984"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Other provisions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606.6</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624.0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611.0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630.6</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599.2</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liabilities</w:t>
            </w:r>
          </w:p>
        </w:tc>
        <w:tc>
          <w:tcPr>
            <w:tcW w:w="900"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68 131.9</w:t>
            </w:r>
          </w:p>
        </w:tc>
        <w:tc>
          <w:tcPr>
            <w:tcW w:w="913"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68 266.0</w:t>
            </w:r>
          </w:p>
        </w:tc>
        <w:tc>
          <w:tcPr>
            <w:tcW w:w="993"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68 978.1</w:t>
            </w:r>
          </w:p>
        </w:tc>
        <w:tc>
          <w:tcPr>
            <w:tcW w:w="993"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70 740.6</w:t>
            </w:r>
          </w:p>
        </w:tc>
        <w:tc>
          <w:tcPr>
            <w:tcW w:w="993"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70 312.4</w:t>
            </w:r>
          </w:p>
        </w:tc>
      </w:tr>
      <w:tr w:rsidR="004B4691" w:rsidRPr="004B4691" w:rsidTr="004B4691">
        <w:tc>
          <w:tcPr>
            <w:tcW w:w="2984" w:type="dxa"/>
            <w:tcBorders>
              <w:top w:val="nil"/>
              <w:left w:val="nil"/>
              <w:bottom w:val="single" w:sz="12"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assets</w:t>
            </w:r>
          </w:p>
        </w:tc>
        <w:tc>
          <w:tcPr>
            <w:tcW w:w="900" w:type="dxa"/>
            <w:tcBorders>
              <w:top w:val="nil"/>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121 316.4</w:t>
            </w:r>
          </w:p>
        </w:tc>
        <w:tc>
          <w:tcPr>
            <w:tcW w:w="913" w:type="dxa"/>
            <w:gridSpan w:val="2"/>
            <w:tcBorders>
              <w:top w:val="nil"/>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123 269.9</w:t>
            </w:r>
          </w:p>
        </w:tc>
        <w:tc>
          <w:tcPr>
            <w:tcW w:w="993" w:type="dxa"/>
            <w:tcBorders>
              <w:top w:val="nil"/>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123 100.1</w:t>
            </w:r>
          </w:p>
        </w:tc>
        <w:tc>
          <w:tcPr>
            <w:tcW w:w="993" w:type="dxa"/>
            <w:tcBorders>
              <w:top w:val="nil"/>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127 486.9</w:t>
            </w:r>
          </w:p>
        </w:tc>
        <w:tc>
          <w:tcPr>
            <w:tcW w:w="993" w:type="dxa"/>
            <w:tcBorders>
              <w:top w:val="nil"/>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128 003.2</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Accumulated surplus/(deficit)</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44 646.1</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45 457.6</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45 667.3</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44 410.0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45 290.9</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Reserves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76 620.2</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77 762.3</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77 382.8</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83 026.9</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82 662.3</w:t>
            </w:r>
          </w:p>
        </w:tc>
      </w:tr>
      <w:tr w:rsidR="004B4691" w:rsidRPr="004B4691" w:rsidTr="004B4691">
        <w:tc>
          <w:tcPr>
            <w:tcW w:w="2984"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Non-controlling interest</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50.0</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50.0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50.0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50.0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50.0</w:t>
            </w:r>
          </w:p>
        </w:tc>
      </w:tr>
      <w:tr w:rsidR="004B4691" w:rsidRPr="004B4691" w:rsidTr="004B4691">
        <w:tc>
          <w:tcPr>
            <w:tcW w:w="2984"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worth</w:t>
            </w:r>
          </w:p>
        </w:tc>
        <w:tc>
          <w:tcPr>
            <w:tcW w:w="900"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121 316.4</w:t>
            </w:r>
          </w:p>
        </w:tc>
        <w:tc>
          <w:tcPr>
            <w:tcW w:w="913"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123 269.9</w:t>
            </w:r>
          </w:p>
        </w:tc>
        <w:tc>
          <w:tcPr>
            <w:tcW w:w="993"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123 100.1</w:t>
            </w:r>
          </w:p>
        </w:tc>
        <w:tc>
          <w:tcPr>
            <w:tcW w:w="993"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127 486.9</w:t>
            </w:r>
          </w:p>
        </w:tc>
        <w:tc>
          <w:tcPr>
            <w:tcW w:w="993"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128 003.2</w:t>
            </w:r>
          </w:p>
        </w:tc>
      </w:tr>
      <w:tr w:rsidR="004B4691" w:rsidRPr="004B4691" w:rsidTr="004B4691">
        <w:trPr>
          <w:trHeight w:hRule="exact" w:val="120"/>
        </w:trPr>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 xml:space="preserve"> </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FISCAL AGGREGATES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 xml:space="preserve">Net financial worth </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18 752.7</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20 436.0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21 164.7</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22 318.8</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22 605.2</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financial liabilities</w:t>
            </w:r>
          </w:p>
        </w:tc>
        <w:tc>
          <w:tcPr>
            <w:tcW w:w="900"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51 524.3</w:t>
            </w:r>
          </w:p>
        </w:tc>
        <w:tc>
          <w:tcPr>
            <w:tcW w:w="913"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51 496.4</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51 211.0</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53 550.4</w:t>
            </w:r>
          </w:p>
        </w:tc>
        <w:tc>
          <w:tcPr>
            <w:tcW w:w="993"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53 270.2</w:t>
            </w:r>
          </w:p>
        </w:tc>
      </w:tr>
      <w:tr w:rsidR="004B4691" w:rsidRPr="004B4691" w:rsidTr="004B4691">
        <w:tc>
          <w:tcPr>
            <w:tcW w:w="2984" w:type="dxa"/>
            <w:tcBorders>
              <w:top w:val="nil"/>
              <w:left w:val="nil"/>
              <w:bottom w:val="single" w:sz="12" w:space="0" w:color="auto"/>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debt</w:t>
            </w:r>
          </w:p>
        </w:tc>
        <w:tc>
          <w:tcPr>
            <w:tcW w:w="900" w:type="dxa"/>
            <w:tcBorders>
              <w:top w:val="nil"/>
              <w:left w:val="nil"/>
              <w:bottom w:val="single" w:sz="12"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21 507.4</w:t>
            </w:r>
          </w:p>
        </w:tc>
        <w:tc>
          <w:tcPr>
            <w:tcW w:w="913" w:type="dxa"/>
            <w:gridSpan w:val="2"/>
            <w:tcBorders>
              <w:top w:val="nil"/>
              <w:left w:val="nil"/>
              <w:bottom w:val="single" w:sz="12"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22 347.0</w:t>
            </w:r>
          </w:p>
        </w:tc>
        <w:tc>
          <w:tcPr>
            <w:tcW w:w="993" w:type="dxa"/>
            <w:tcBorders>
              <w:top w:val="nil"/>
              <w:left w:val="nil"/>
              <w:bottom w:val="single" w:sz="12"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22 656.3</w:t>
            </w:r>
          </w:p>
        </w:tc>
        <w:tc>
          <w:tcPr>
            <w:tcW w:w="993" w:type="dxa"/>
            <w:tcBorders>
              <w:top w:val="nil"/>
              <w:left w:val="nil"/>
              <w:bottom w:val="single" w:sz="12"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21 174.6</w:t>
            </w:r>
          </w:p>
        </w:tc>
        <w:tc>
          <w:tcPr>
            <w:tcW w:w="993" w:type="dxa"/>
            <w:tcBorders>
              <w:top w:val="nil"/>
              <w:left w:val="nil"/>
              <w:bottom w:val="single" w:sz="12"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21 471.3</w:t>
            </w:r>
          </w:p>
        </w:tc>
      </w:tr>
    </w:tbl>
    <w:p w:rsidR="00786A35" w:rsidRDefault="005E2668" w:rsidP="003800F9">
      <w:pPr>
        <w:pStyle w:val="Notes"/>
      </w:pPr>
      <w:r>
        <w:t>Note</w:t>
      </w:r>
      <w:r w:rsidR="00786A35">
        <w:t>:</w:t>
      </w:r>
    </w:p>
    <w:p w:rsidR="00786A35" w:rsidRPr="003800F9" w:rsidRDefault="00786A35" w:rsidP="003800F9">
      <w:pPr>
        <w:pStyle w:val="Notes"/>
        <w:rPr>
          <w:i w:val="0"/>
        </w:rPr>
      </w:pPr>
      <w:r>
        <w:t>(a)</w:t>
      </w:r>
      <w:r>
        <w:tab/>
        <w:t xml:space="preserve">Restated balances reflecting updates disclosed in the </w:t>
      </w:r>
      <w:r w:rsidRPr="003800F9">
        <w:rPr>
          <w:i w:val="0"/>
        </w:rPr>
        <w:t>2013-14 Financial Report</w:t>
      </w:r>
      <w:r w:rsidRPr="003800F9">
        <w:t>.</w:t>
      </w:r>
    </w:p>
    <w:p w:rsidR="00FD0319" w:rsidRDefault="00FD0319" w:rsidP="00860EDC">
      <w:pPr>
        <w:pStyle w:val="Notes"/>
      </w:pPr>
    </w:p>
    <w:p w:rsidR="00BF4E57" w:rsidRDefault="00BF4E57">
      <w:pPr>
        <w:spacing w:after="0"/>
        <w:rPr>
          <w:rFonts w:ascii="Calibri" w:hAnsi="Calibri"/>
          <w:b/>
          <w:kern w:val="28"/>
          <w:sz w:val="26"/>
          <w:szCs w:val="22"/>
        </w:rPr>
      </w:pPr>
      <w:r>
        <w:br w:type="page"/>
      </w:r>
    </w:p>
    <w:p w:rsidR="00BD00BE" w:rsidRDefault="00BD00BE" w:rsidP="00BD00BE">
      <w:pPr>
        <w:pStyle w:val="Heading2"/>
      </w:pPr>
      <w:r>
        <w:lastRenderedPageBreak/>
        <w:t>Consolidated cash flow statement for the past five quarters</w:t>
      </w:r>
    </w:p>
    <w:p w:rsidR="004B4691" w:rsidRPr="004B4691" w:rsidRDefault="00316BE7" w:rsidP="004B4691">
      <w:pPr>
        <w:pStyle w:val="million"/>
      </w:pPr>
      <w:r>
        <w:t>($</w:t>
      </w:r>
      <w:r w:rsidR="00173D1D">
        <w:t> million</w:t>
      </w:r>
      <w:r w:rsidR="003800F9">
        <w:t>)</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958"/>
        <w:gridCol w:w="572"/>
        <w:gridCol w:w="386"/>
        <w:gridCol w:w="959"/>
        <w:gridCol w:w="958"/>
        <w:gridCol w:w="959"/>
      </w:tblGrid>
      <w:tr w:rsidR="004B4691" w:rsidRPr="004B4691" w:rsidTr="00D46714">
        <w:trPr>
          <w:tblHeader/>
        </w:trPr>
        <w:tc>
          <w:tcPr>
            <w:tcW w:w="2984" w:type="dxa"/>
            <w:tcBorders>
              <w:top w:val="single" w:sz="4" w:space="0" w:color="auto"/>
              <w:left w:val="single" w:sz="4" w:space="0" w:color="auto"/>
              <w:bottom w:val="nil"/>
              <w:right w:val="nil"/>
            </w:tcBorders>
            <w:shd w:val="clear" w:color="auto" w:fill="000000"/>
          </w:tcPr>
          <w:p w:rsidR="004B4691" w:rsidRPr="004B4691" w:rsidRDefault="004B4691" w:rsidP="004B4691">
            <w:pPr>
              <w:pStyle w:val="Tabletext"/>
              <w:rPr>
                <w:rFonts w:eastAsiaTheme="minorEastAsia"/>
                <w:sz w:val="19"/>
                <w:lang w:eastAsia="en-AU"/>
              </w:rPr>
            </w:pPr>
            <w:r w:rsidRPr="004B4691">
              <w:rPr>
                <w:rFonts w:eastAsiaTheme="minorEastAsia"/>
                <w:sz w:val="19"/>
                <w:lang w:eastAsia="en-AU"/>
              </w:rPr>
              <w:t xml:space="preserve"> </w:t>
            </w:r>
          </w:p>
        </w:tc>
        <w:tc>
          <w:tcPr>
            <w:tcW w:w="1530" w:type="dxa"/>
            <w:gridSpan w:val="2"/>
            <w:tcBorders>
              <w:top w:val="single" w:sz="4" w:space="0" w:color="auto"/>
              <w:left w:val="nil"/>
              <w:bottom w:val="nil"/>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 2013-14</w:t>
            </w:r>
          </w:p>
        </w:tc>
        <w:tc>
          <w:tcPr>
            <w:tcW w:w="386" w:type="dxa"/>
            <w:tcBorders>
              <w:top w:val="single" w:sz="4" w:space="0" w:color="auto"/>
              <w:left w:val="nil"/>
              <w:bottom w:val="nil"/>
              <w:right w:val="nil"/>
            </w:tcBorders>
            <w:shd w:val="clear" w:color="auto" w:fill="000000"/>
          </w:tcPr>
          <w:p w:rsidR="004B4691" w:rsidRPr="004B4691" w:rsidRDefault="004B4691" w:rsidP="004B4691">
            <w:pPr>
              <w:pStyle w:val="Tabletextheading"/>
              <w:rPr>
                <w:rFonts w:eastAsiaTheme="minorEastAsia"/>
                <w:sz w:val="19"/>
                <w:lang w:eastAsia="en-AU"/>
              </w:rPr>
            </w:pPr>
          </w:p>
        </w:tc>
        <w:tc>
          <w:tcPr>
            <w:tcW w:w="959" w:type="dxa"/>
            <w:tcBorders>
              <w:top w:val="single" w:sz="4" w:space="0" w:color="auto"/>
              <w:left w:val="nil"/>
              <w:bottom w:val="nil"/>
              <w:right w:val="nil"/>
            </w:tcBorders>
            <w:shd w:val="clear" w:color="auto" w:fill="000000"/>
          </w:tcPr>
          <w:p w:rsidR="004B4691" w:rsidRPr="004B4691" w:rsidRDefault="004B4691" w:rsidP="004B4691">
            <w:pPr>
              <w:pStyle w:val="Tabletextheading"/>
              <w:rPr>
                <w:rFonts w:eastAsiaTheme="minorEastAsia"/>
                <w:sz w:val="19"/>
                <w:lang w:eastAsia="en-AU"/>
              </w:rPr>
            </w:pPr>
          </w:p>
        </w:tc>
        <w:tc>
          <w:tcPr>
            <w:tcW w:w="958" w:type="dxa"/>
            <w:tcBorders>
              <w:top w:val="single" w:sz="4" w:space="0" w:color="auto"/>
              <w:left w:val="nil"/>
              <w:bottom w:val="nil"/>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 xml:space="preserve">2014-15 </w:t>
            </w:r>
          </w:p>
        </w:tc>
        <w:tc>
          <w:tcPr>
            <w:tcW w:w="959" w:type="dxa"/>
            <w:tcBorders>
              <w:top w:val="single" w:sz="4" w:space="0" w:color="auto"/>
              <w:left w:val="nil"/>
              <w:bottom w:val="nil"/>
              <w:right w:val="single" w:sz="4" w:space="0" w:color="auto"/>
            </w:tcBorders>
            <w:shd w:val="clear" w:color="auto" w:fill="000000"/>
          </w:tcPr>
          <w:p w:rsidR="004B4691" w:rsidRPr="004B4691" w:rsidRDefault="004B4691" w:rsidP="004B4691">
            <w:pPr>
              <w:pStyle w:val="Tabletextheading"/>
              <w:rPr>
                <w:rFonts w:eastAsiaTheme="minorEastAsia"/>
                <w:sz w:val="19"/>
                <w:lang w:eastAsia="en-AU"/>
              </w:rPr>
            </w:pPr>
          </w:p>
        </w:tc>
      </w:tr>
      <w:tr w:rsidR="004B4691" w:rsidRPr="004B4691" w:rsidTr="00D46714">
        <w:trPr>
          <w:tblHeader/>
        </w:trPr>
        <w:tc>
          <w:tcPr>
            <w:tcW w:w="2984" w:type="dxa"/>
            <w:tcBorders>
              <w:top w:val="nil"/>
              <w:left w:val="single" w:sz="4" w:space="0" w:color="auto"/>
              <w:bottom w:val="single" w:sz="4" w:space="0" w:color="auto"/>
              <w:right w:val="nil"/>
            </w:tcBorders>
            <w:shd w:val="clear" w:color="auto" w:fill="000000"/>
          </w:tcPr>
          <w:p w:rsidR="004B4691" w:rsidRPr="004B4691" w:rsidRDefault="004B4691" w:rsidP="004B4691">
            <w:pPr>
              <w:pStyle w:val="Tabletext"/>
              <w:rPr>
                <w:rFonts w:eastAsiaTheme="minorEastAsia"/>
                <w:sz w:val="19"/>
                <w:lang w:eastAsia="en-AU"/>
              </w:rPr>
            </w:pPr>
            <w:r w:rsidRPr="004B4691">
              <w:rPr>
                <w:rFonts w:eastAsiaTheme="minorEastAsia"/>
                <w:sz w:val="19"/>
                <w:lang w:eastAsia="en-AU"/>
              </w:rPr>
              <w:t xml:space="preserve"> </w:t>
            </w:r>
          </w:p>
        </w:tc>
        <w:tc>
          <w:tcPr>
            <w:tcW w:w="958" w:type="dxa"/>
            <w:tcBorders>
              <w:top w:val="nil"/>
              <w:left w:val="nil"/>
              <w:bottom w:val="single" w:sz="4" w:space="0" w:color="auto"/>
              <w:right w:val="nil"/>
            </w:tcBorders>
            <w:shd w:val="clear" w:color="auto" w:fill="000000"/>
          </w:tcPr>
          <w:p w:rsidR="004B4691" w:rsidRPr="004B4691" w:rsidRDefault="004B4691" w:rsidP="004B4691">
            <w:pPr>
              <w:pStyle w:val="Tabletextheading"/>
              <w:rPr>
                <w:rFonts w:eastAsiaTheme="minorEastAsia"/>
                <w:sz w:val="19"/>
                <w:vertAlign w:val="superscript"/>
                <w:lang w:eastAsia="en-AU"/>
              </w:rPr>
            </w:pPr>
            <w:r w:rsidRPr="004B4691">
              <w:rPr>
                <w:rFonts w:eastAsiaTheme="minorEastAsia"/>
                <w:sz w:val="19"/>
                <w:lang w:eastAsia="en-AU"/>
              </w:rPr>
              <w:t xml:space="preserve">Sept </w:t>
            </w:r>
            <w:r w:rsidRPr="004B4691">
              <w:rPr>
                <w:rFonts w:eastAsiaTheme="minorEastAsia"/>
                <w:sz w:val="19"/>
                <w:vertAlign w:val="superscript"/>
                <w:lang w:eastAsia="en-AU"/>
              </w:rPr>
              <w:t>(a)</w:t>
            </w:r>
          </w:p>
        </w:tc>
        <w:tc>
          <w:tcPr>
            <w:tcW w:w="958" w:type="dxa"/>
            <w:gridSpan w:val="2"/>
            <w:tcBorders>
              <w:top w:val="nil"/>
              <w:left w:val="nil"/>
              <w:bottom w:val="single" w:sz="4"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Dec</w:t>
            </w:r>
          </w:p>
        </w:tc>
        <w:tc>
          <w:tcPr>
            <w:tcW w:w="959" w:type="dxa"/>
            <w:tcBorders>
              <w:top w:val="nil"/>
              <w:left w:val="nil"/>
              <w:bottom w:val="single" w:sz="4"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Mar</w:t>
            </w:r>
          </w:p>
        </w:tc>
        <w:tc>
          <w:tcPr>
            <w:tcW w:w="958" w:type="dxa"/>
            <w:tcBorders>
              <w:top w:val="nil"/>
              <w:left w:val="nil"/>
              <w:bottom w:val="single" w:sz="4" w:space="0" w:color="auto"/>
              <w:right w:val="nil"/>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Jun</w:t>
            </w:r>
          </w:p>
        </w:tc>
        <w:tc>
          <w:tcPr>
            <w:tcW w:w="959" w:type="dxa"/>
            <w:tcBorders>
              <w:top w:val="nil"/>
              <w:left w:val="nil"/>
              <w:bottom w:val="single" w:sz="4" w:space="0" w:color="auto"/>
              <w:right w:val="single" w:sz="4" w:space="0" w:color="auto"/>
            </w:tcBorders>
            <w:shd w:val="clear" w:color="auto" w:fill="000000"/>
          </w:tcPr>
          <w:p w:rsidR="004B4691" w:rsidRPr="004B4691" w:rsidRDefault="004B4691" w:rsidP="004B4691">
            <w:pPr>
              <w:pStyle w:val="Tabletextheading"/>
              <w:rPr>
                <w:rFonts w:eastAsiaTheme="minorEastAsia"/>
                <w:sz w:val="19"/>
                <w:lang w:eastAsia="en-AU"/>
              </w:rPr>
            </w:pPr>
            <w:r w:rsidRPr="004B4691">
              <w:rPr>
                <w:rFonts w:eastAsiaTheme="minorEastAsia"/>
                <w:sz w:val="19"/>
                <w:lang w:eastAsia="en-AU"/>
              </w:rPr>
              <w:t>Sept</w:t>
            </w:r>
          </w:p>
        </w:tc>
      </w:tr>
      <w:tr w:rsidR="004B4691" w:rsidRPr="004B4691" w:rsidTr="004B4691">
        <w:tc>
          <w:tcPr>
            <w:tcW w:w="2984" w:type="dxa"/>
            <w:tcBorders>
              <w:top w:val="single" w:sz="4" w:space="0" w:color="auto"/>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Cash flows from operating activities</w:t>
            </w:r>
          </w:p>
        </w:tc>
        <w:tc>
          <w:tcPr>
            <w:tcW w:w="958" w:type="dxa"/>
            <w:tcBorders>
              <w:top w:val="single" w:sz="4"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gridSpan w:val="2"/>
            <w:tcBorders>
              <w:top w:val="single" w:sz="4"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single" w:sz="4"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tcBorders>
              <w:top w:val="single" w:sz="4"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single" w:sz="4"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Receipts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Taxes received</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4 120.9</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4 151.7</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4 032.7</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4 414.2</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4 585.6</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Grants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5 430.9</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5 849.1</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6 303.4</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7 557.0</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5 664.0</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Sales of goods and services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1 955.1</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1 995.5</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1 802.0</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1 628.4</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1 804.8</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Interest received</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209.7</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202.1</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177.2</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218.8</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194.4</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Dividends and income tax equivalent and rate equivalent receipts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209.0</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177.9</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111.3</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93.6</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57.1</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Other receipts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482.1</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82.2</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472.1</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767.5</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411.6</w:t>
            </w:r>
          </w:p>
        </w:tc>
      </w:tr>
      <w:tr w:rsidR="004B4691" w:rsidRPr="004B4691" w:rsidTr="004B4691">
        <w:tc>
          <w:tcPr>
            <w:tcW w:w="2984"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receipts</w:t>
            </w:r>
          </w:p>
        </w:tc>
        <w:tc>
          <w:tcPr>
            <w:tcW w:w="958"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12 407.6</w:t>
            </w:r>
          </w:p>
        </w:tc>
        <w:tc>
          <w:tcPr>
            <w:tcW w:w="958"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12 458.5</w:t>
            </w:r>
          </w:p>
        </w:tc>
        <w:tc>
          <w:tcPr>
            <w:tcW w:w="959"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12 898.6</w:t>
            </w:r>
          </w:p>
        </w:tc>
        <w:tc>
          <w:tcPr>
            <w:tcW w:w="958"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14 679.4</w:t>
            </w:r>
          </w:p>
        </w:tc>
        <w:tc>
          <w:tcPr>
            <w:tcW w:w="959"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12 717.6</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Payments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Payments for employees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(4 313.6)</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(4 611.1)</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(4 283.0)</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(4 718.9)</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(4 312.8)</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Superannuation</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( 676.6)</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( 700.6)</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( 639.1)</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( 660.2)</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( 692.2)</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Interest paid</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( 497.3)</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( 523.6)</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( 523.7)</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( 537.0)</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( 510.0)</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Grants and subsidies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(2 325.4)</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(1 732.9)</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(2 428.9)</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(1 159.8)</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(2 180.4)</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Goods and services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(4 915.6)</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(3 974.8)</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(4 162.6)</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(3 896.3)</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(4 514.6)</w:t>
            </w:r>
          </w:p>
        </w:tc>
      </w:tr>
      <w:tr w:rsidR="004B4691" w:rsidRPr="004B4691" w:rsidTr="004B4691">
        <w:tc>
          <w:tcPr>
            <w:tcW w:w="2984"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Other payments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( 181.9)</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( 152.3)</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( 147.7)</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( 738.6)</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( 175.6)</w:t>
            </w:r>
          </w:p>
        </w:tc>
      </w:tr>
      <w:tr w:rsidR="004B4691" w:rsidRPr="004B4691" w:rsidTr="004B4691">
        <w:tc>
          <w:tcPr>
            <w:tcW w:w="2984" w:type="dxa"/>
            <w:tcBorders>
              <w:top w:val="nil"/>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Total payments</w:t>
            </w:r>
          </w:p>
        </w:tc>
        <w:tc>
          <w:tcPr>
            <w:tcW w:w="958"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(12 910.5)</w:t>
            </w:r>
          </w:p>
        </w:tc>
        <w:tc>
          <w:tcPr>
            <w:tcW w:w="958"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(11 695.4)</w:t>
            </w:r>
          </w:p>
        </w:tc>
        <w:tc>
          <w:tcPr>
            <w:tcW w:w="959"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(12 184.9)</w:t>
            </w:r>
          </w:p>
        </w:tc>
        <w:tc>
          <w:tcPr>
            <w:tcW w:w="958"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(11 710.9)</w:t>
            </w:r>
          </w:p>
        </w:tc>
        <w:tc>
          <w:tcPr>
            <w:tcW w:w="959"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(12 385.6)</w:t>
            </w:r>
          </w:p>
        </w:tc>
      </w:tr>
      <w:tr w:rsidR="004B4691" w:rsidRPr="004B4691" w:rsidTr="004B4691">
        <w:tc>
          <w:tcPr>
            <w:tcW w:w="2984"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cash flows from operating activities</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( 502.9)</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763.1</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713.7</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2 968.5</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332.0</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Cash flows from investing activities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Purchases of non-financial assets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( 600.8)</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(1 341.7)</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( 779.4)</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(1 275.4)</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( 887.0)</w:t>
            </w:r>
          </w:p>
        </w:tc>
      </w:tr>
      <w:tr w:rsidR="004B4691" w:rsidRPr="004B4691" w:rsidTr="004B4691">
        <w:tc>
          <w:tcPr>
            <w:tcW w:w="2984"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Sales of non-financial assets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24.3</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64.1</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63.8</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118.8</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36.1</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Cash flows from investments in non-financial assets</w:t>
            </w:r>
          </w:p>
        </w:tc>
        <w:tc>
          <w:tcPr>
            <w:tcW w:w="958" w:type="dxa"/>
            <w:tcBorders>
              <w:top w:val="single" w:sz="6"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( 576.5)</w:t>
            </w:r>
          </w:p>
        </w:tc>
        <w:tc>
          <w:tcPr>
            <w:tcW w:w="958"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(1 277.6)</w:t>
            </w:r>
          </w:p>
        </w:tc>
        <w:tc>
          <w:tcPr>
            <w:tcW w:w="959" w:type="dxa"/>
            <w:tcBorders>
              <w:top w:val="single" w:sz="6"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( 715.6)</w:t>
            </w:r>
          </w:p>
        </w:tc>
        <w:tc>
          <w:tcPr>
            <w:tcW w:w="958" w:type="dxa"/>
            <w:tcBorders>
              <w:top w:val="single" w:sz="6"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(1 156.6)</w:t>
            </w:r>
          </w:p>
        </w:tc>
        <w:tc>
          <w:tcPr>
            <w:tcW w:w="959" w:type="dxa"/>
            <w:tcBorders>
              <w:top w:val="single" w:sz="6" w:space="0" w:color="auto"/>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( 850.9)</w:t>
            </w:r>
          </w:p>
        </w:tc>
      </w:tr>
      <w:tr w:rsidR="004B4691" w:rsidRPr="004B4691" w:rsidTr="004B4691">
        <w:tc>
          <w:tcPr>
            <w:tcW w:w="2984" w:type="dxa"/>
            <w:tcBorders>
              <w:top w:val="nil"/>
              <w:left w:val="nil"/>
              <w:bottom w:val="single" w:sz="6" w:space="0" w:color="auto"/>
              <w:right w:val="nil"/>
            </w:tcBorders>
            <w:shd w:val="solid" w:color="FFFFFF" w:fill="auto"/>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cash flows from investments in financial assets for policy purposes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( 586.7)</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( 323.3)</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( 310.4)</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( 257.8)</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208.1</w:t>
            </w:r>
          </w:p>
        </w:tc>
      </w:tr>
      <w:tr w:rsidR="004B4691" w:rsidRPr="004B4691" w:rsidTr="004B4691">
        <w:tc>
          <w:tcPr>
            <w:tcW w:w="2984" w:type="dxa"/>
            <w:tcBorders>
              <w:top w:val="nil"/>
              <w:left w:val="nil"/>
              <w:bottom w:val="nil"/>
              <w:right w:val="nil"/>
            </w:tcBorders>
            <w:shd w:val="solid" w:color="FFFFFF" w:fill="auto"/>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Sub-total</w:t>
            </w:r>
          </w:p>
        </w:tc>
        <w:tc>
          <w:tcPr>
            <w:tcW w:w="958"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(1 163.2)</w:t>
            </w:r>
          </w:p>
        </w:tc>
        <w:tc>
          <w:tcPr>
            <w:tcW w:w="958" w:type="dxa"/>
            <w:gridSpan w:val="2"/>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(1 601.0)</w:t>
            </w:r>
          </w:p>
        </w:tc>
        <w:tc>
          <w:tcPr>
            <w:tcW w:w="959"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(1 026.0)</w:t>
            </w:r>
          </w:p>
        </w:tc>
        <w:tc>
          <w:tcPr>
            <w:tcW w:w="958"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(1 414.4)</w:t>
            </w:r>
          </w:p>
        </w:tc>
        <w:tc>
          <w:tcPr>
            <w:tcW w:w="959" w:type="dxa"/>
            <w:tcBorders>
              <w:top w:val="single" w:sz="6" w:space="0" w:color="auto"/>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( 642.8)</w:t>
            </w:r>
          </w:p>
        </w:tc>
      </w:tr>
      <w:tr w:rsidR="004B4691" w:rsidRPr="004B4691" w:rsidTr="004B4691">
        <w:tc>
          <w:tcPr>
            <w:tcW w:w="2984"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cash flows from investments in financial assets for liquidity management purposes</w:t>
            </w:r>
          </w:p>
        </w:tc>
        <w:tc>
          <w:tcPr>
            <w:tcW w:w="958"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( 208.0)</w:t>
            </w:r>
          </w:p>
        </w:tc>
        <w:tc>
          <w:tcPr>
            <w:tcW w:w="958" w:type="dxa"/>
            <w:gridSpan w:val="2"/>
            <w:tcBorders>
              <w:top w:val="nil"/>
              <w:left w:val="nil"/>
              <w:bottom w:val="single" w:sz="6"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( 103.5)</w:t>
            </w:r>
          </w:p>
        </w:tc>
        <w:tc>
          <w:tcPr>
            <w:tcW w:w="959"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( 340.3)</w:t>
            </w:r>
          </w:p>
        </w:tc>
        <w:tc>
          <w:tcPr>
            <w:tcW w:w="958"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983.6</w:t>
            </w:r>
          </w:p>
        </w:tc>
        <w:tc>
          <w:tcPr>
            <w:tcW w:w="959" w:type="dxa"/>
            <w:tcBorders>
              <w:top w:val="nil"/>
              <w:left w:val="nil"/>
              <w:bottom w:val="single" w:sz="6" w:space="0" w:color="auto"/>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( 14.1)</w:t>
            </w:r>
          </w:p>
        </w:tc>
      </w:tr>
      <w:tr w:rsidR="004B4691" w:rsidRPr="004B4691" w:rsidTr="004B4691">
        <w:tc>
          <w:tcPr>
            <w:tcW w:w="2984" w:type="dxa"/>
            <w:tcBorders>
              <w:top w:val="single" w:sz="6" w:space="0" w:color="auto"/>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cash flows from investing activities</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(1 371.2)</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(1 704.5)</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(1 366.4)</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( 430.8)</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( 657.0)</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Cash flows from financing activities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Advances received (net)</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0.0</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0.0</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borrowings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1 215.1</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1 014.3</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199.5</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( 937.2)</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( 108.2)</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Deposits received (net)</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( 26.4)</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83.1</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85.1</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( 164.5)</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27.7</w:t>
            </w:r>
          </w:p>
        </w:tc>
      </w:tr>
      <w:tr w:rsidR="004B4691" w:rsidRPr="004B4691" w:rsidTr="004B4691">
        <w:tc>
          <w:tcPr>
            <w:tcW w:w="2984" w:type="dxa"/>
            <w:tcBorders>
              <w:top w:val="single" w:sz="6" w:space="0" w:color="auto"/>
              <w:left w:val="nil"/>
              <w:bottom w:val="single" w:sz="6"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cash flows from financing activities</w:t>
            </w:r>
          </w:p>
        </w:tc>
        <w:tc>
          <w:tcPr>
            <w:tcW w:w="958"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1 188.7</w:t>
            </w:r>
          </w:p>
        </w:tc>
        <w:tc>
          <w:tcPr>
            <w:tcW w:w="958" w:type="dxa"/>
            <w:gridSpan w:val="2"/>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1 097.4</w:t>
            </w:r>
          </w:p>
        </w:tc>
        <w:tc>
          <w:tcPr>
            <w:tcW w:w="959"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284.7</w:t>
            </w:r>
          </w:p>
        </w:tc>
        <w:tc>
          <w:tcPr>
            <w:tcW w:w="958"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(1 101.6)</w:t>
            </w:r>
          </w:p>
        </w:tc>
        <w:tc>
          <w:tcPr>
            <w:tcW w:w="959" w:type="dxa"/>
            <w:tcBorders>
              <w:top w:val="single" w:sz="6" w:space="0" w:color="auto"/>
              <w:left w:val="nil"/>
              <w:bottom w:val="single" w:sz="6"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( 80.5)</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Net increase/(decrease) in cash and cash equivalents</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( 685.4)</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156.1</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( 368.0)</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1 436.1</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( 405.5)</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Cash and cash equivalents at beginning of reporting period</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3 962.0</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3 276.6</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3 432.7</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3 064.7</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4 500.9</w:t>
            </w:r>
          </w:p>
        </w:tc>
      </w:tr>
      <w:tr w:rsidR="004B4691" w:rsidRPr="004B4691" w:rsidTr="004B4691">
        <w:tc>
          <w:tcPr>
            <w:tcW w:w="2984" w:type="dxa"/>
            <w:tcBorders>
              <w:top w:val="single" w:sz="6" w:space="0" w:color="auto"/>
              <w:left w:val="nil"/>
              <w:bottom w:val="single" w:sz="12"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Cash and cash equivalents at end of reporting period</w:t>
            </w:r>
          </w:p>
        </w:tc>
        <w:tc>
          <w:tcPr>
            <w:tcW w:w="958"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3 276.6</w:t>
            </w:r>
          </w:p>
        </w:tc>
        <w:tc>
          <w:tcPr>
            <w:tcW w:w="958"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3 432.7</w:t>
            </w:r>
          </w:p>
        </w:tc>
        <w:tc>
          <w:tcPr>
            <w:tcW w:w="959"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3 064.7</w:t>
            </w:r>
          </w:p>
        </w:tc>
        <w:tc>
          <w:tcPr>
            <w:tcW w:w="958"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4 500.9</w:t>
            </w:r>
          </w:p>
        </w:tc>
        <w:tc>
          <w:tcPr>
            <w:tcW w:w="959"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4 095.4</w:t>
            </w:r>
          </w:p>
        </w:tc>
      </w:tr>
      <w:tr w:rsidR="004B4691" w:rsidRPr="004B4691" w:rsidTr="004B4691">
        <w:trPr>
          <w:trHeight w:hRule="exact" w:val="120"/>
        </w:trPr>
        <w:tc>
          <w:tcPr>
            <w:tcW w:w="2984" w:type="dxa"/>
            <w:tcBorders>
              <w:top w:val="nil"/>
              <w:left w:val="nil"/>
              <w:bottom w:val="nil"/>
              <w:right w:val="nil"/>
            </w:tcBorders>
          </w:tcPr>
          <w:p w:rsidR="004B4691" w:rsidRPr="004B4691" w:rsidRDefault="004B4691" w:rsidP="004B4691">
            <w:pPr>
              <w:pStyle w:val="Tabletext"/>
              <w:pageBreakBefore/>
              <w:ind w:left="187" w:hanging="187"/>
              <w:rPr>
                <w:rFonts w:eastAsiaTheme="minorEastAsia"/>
                <w:color w:val="000000"/>
                <w:sz w:val="19"/>
                <w:lang w:eastAsia="en-AU"/>
              </w:rPr>
            </w:pPr>
            <w:r w:rsidRPr="004B4691">
              <w:rPr>
                <w:rFonts w:eastAsiaTheme="minorEastAsia"/>
                <w:color w:val="000000"/>
                <w:sz w:val="19"/>
                <w:lang w:eastAsia="en-AU"/>
              </w:rPr>
              <w:lastRenderedPageBreak/>
              <w:t xml:space="preserve"> </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FISCAL AGGREGATES</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8"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c>
          <w:tcPr>
            <w:tcW w:w="959" w:type="dxa"/>
            <w:tcBorders>
              <w:top w:val="nil"/>
              <w:left w:val="nil"/>
              <w:bottom w:val="nil"/>
              <w:right w:val="nil"/>
            </w:tcBorders>
          </w:tcPr>
          <w:p w:rsidR="004B4691" w:rsidRPr="004B4691" w:rsidRDefault="004B4691" w:rsidP="004B4691">
            <w:pPr>
              <w:pStyle w:val="TableofFigures"/>
              <w:rPr>
                <w:rFonts w:eastAsiaTheme="minorEastAsia"/>
                <w:color w:val="000000"/>
                <w:sz w:val="19"/>
                <w:lang w:eastAsia="en-AU"/>
              </w:rPr>
            </w:pPr>
            <w:r w:rsidRPr="004B4691">
              <w:rPr>
                <w:rFonts w:eastAsiaTheme="minorEastAsia"/>
                <w:color w:val="000000"/>
                <w:sz w:val="19"/>
                <w:lang w:eastAsia="en-AU"/>
              </w:rPr>
              <w:t xml:space="preserve"> </w:t>
            </w:r>
          </w:p>
        </w:tc>
      </w:tr>
      <w:tr w:rsidR="004B4691" w:rsidRPr="004B4691" w:rsidTr="004B4691">
        <w:tc>
          <w:tcPr>
            <w:tcW w:w="2984" w:type="dxa"/>
            <w:tcBorders>
              <w:top w:val="nil"/>
              <w:left w:val="nil"/>
              <w:bottom w:val="nil"/>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cash flows from operating activities</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( 502.9)</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763.1</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713.7</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2 968.5</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xml:space="preserve"> 332.0</w:t>
            </w:r>
          </w:p>
        </w:tc>
      </w:tr>
      <w:tr w:rsidR="004B4691" w:rsidRPr="004B4691" w:rsidTr="004B4691">
        <w:tc>
          <w:tcPr>
            <w:tcW w:w="2984" w:type="dxa"/>
            <w:tcBorders>
              <w:top w:val="nil"/>
              <w:left w:val="nil"/>
              <w:bottom w:val="single" w:sz="6" w:space="0" w:color="auto"/>
              <w:right w:val="nil"/>
            </w:tcBorders>
          </w:tcPr>
          <w:p w:rsidR="004B4691" w:rsidRPr="004B4691" w:rsidRDefault="004B4691" w:rsidP="004B4691">
            <w:pPr>
              <w:pStyle w:val="Tabletext"/>
              <w:rPr>
                <w:rFonts w:eastAsiaTheme="minorEastAsia"/>
                <w:color w:val="000000"/>
                <w:sz w:val="19"/>
                <w:lang w:eastAsia="en-AU"/>
              </w:rPr>
            </w:pPr>
            <w:r w:rsidRPr="004B4691">
              <w:rPr>
                <w:rFonts w:eastAsiaTheme="minorEastAsia"/>
                <w:color w:val="000000"/>
                <w:sz w:val="19"/>
                <w:lang w:eastAsia="en-AU"/>
              </w:rPr>
              <w:t>Net cash flows from investments in non-financial assets</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( 576.5)</w:t>
            </w:r>
          </w:p>
        </w:tc>
        <w:tc>
          <w:tcPr>
            <w:tcW w:w="958" w:type="dxa"/>
            <w:gridSpan w:val="2"/>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(1 277.6)</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( 715.6)</w:t>
            </w:r>
          </w:p>
        </w:tc>
        <w:tc>
          <w:tcPr>
            <w:tcW w:w="958"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(1 156.6)</w:t>
            </w:r>
          </w:p>
        </w:tc>
        <w:tc>
          <w:tcPr>
            <w:tcW w:w="959" w:type="dxa"/>
            <w:tcBorders>
              <w:top w:val="nil"/>
              <w:left w:val="nil"/>
              <w:bottom w:val="nil"/>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( 850.9)</w:t>
            </w:r>
          </w:p>
        </w:tc>
      </w:tr>
      <w:tr w:rsidR="004B4691" w:rsidRPr="004B4691" w:rsidTr="004B4691">
        <w:tc>
          <w:tcPr>
            <w:tcW w:w="2984" w:type="dxa"/>
            <w:tcBorders>
              <w:top w:val="nil"/>
              <w:left w:val="nil"/>
              <w:bottom w:val="single" w:sz="12" w:space="0" w:color="auto"/>
              <w:right w:val="nil"/>
            </w:tcBorders>
          </w:tcPr>
          <w:p w:rsidR="004B4691" w:rsidRPr="004B4691" w:rsidRDefault="004B4691" w:rsidP="004B4691">
            <w:pPr>
              <w:pStyle w:val="Tabletext"/>
              <w:rPr>
                <w:rFonts w:eastAsiaTheme="minorEastAsia"/>
                <w:b/>
                <w:bCs/>
                <w:color w:val="000000"/>
                <w:sz w:val="19"/>
                <w:lang w:eastAsia="en-AU"/>
              </w:rPr>
            </w:pPr>
            <w:r w:rsidRPr="004B4691">
              <w:rPr>
                <w:rFonts w:eastAsiaTheme="minorEastAsia"/>
                <w:b/>
                <w:bCs/>
                <w:color w:val="000000"/>
                <w:sz w:val="19"/>
                <w:lang w:eastAsia="en-AU"/>
              </w:rPr>
              <w:t>Cash surplus/(deficit)</w:t>
            </w:r>
          </w:p>
        </w:tc>
        <w:tc>
          <w:tcPr>
            <w:tcW w:w="958"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(1 079.4)</w:t>
            </w:r>
          </w:p>
        </w:tc>
        <w:tc>
          <w:tcPr>
            <w:tcW w:w="958" w:type="dxa"/>
            <w:gridSpan w:val="2"/>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( 514.5)</w:t>
            </w:r>
          </w:p>
        </w:tc>
        <w:tc>
          <w:tcPr>
            <w:tcW w:w="959"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( 1.9)</w:t>
            </w:r>
          </w:p>
        </w:tc>
        <w:tc>
          <w:tcPr>
            <w:tcW w:w="958"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1 811.9</w:t>
            </w:r>
          </w:p>
        </w:tc>
        <w:tc>
          <w:tcPr>
            <w:tcW w:w="959" w:type="dxa"/>
            <w:tcBorders>
              <w:top w:val="single" w:sz="6" w:space="0" w:color="auto"/>
              <w:left w:val="nil"/>
              <w:bottom w:val="single" w:sz="12" w:space="0" w:color="auto"/>
              <w:right w:val="nil"/>
            </w:tcBorders>
          </w:tcPr>
          <w:p w:rsidR="004B4691" w:rsidRPr="004B4691" w:rsidRDefault="004B4691" w:rsidP="004B4691">
            <w:pPr>
              <w:pStyle w:val="TableofFigures"/>
              <w:rPr>
                <w:rFonts w:eastAsiaTheme="minorEastAsia"/>
                <w:b/>
                <w:bCs/>
                <w:color w:val="000000"/>
                <w:sz w:val="19"/>
                <w:lang w:eastAsia="en-AU"/>
              </w:rPr>
            </w:pPr>
            <w:r w:rsidRPr="004B4691">
              <w:rPr>
                <w:rFonts w:eastAsiaTheme="minorEastAsia"/>
                <w:b/>
                <w:bCs/>
                <w:color w:val="000000"/>
                <w:sz w:val="19"/>
                <w:lang w:eastAsia="en-AU"/>
              </w:rPr>
              <w:t>( 518.9)</w:t>
            </w:r>
          </w:p>
        </w:tc>
      </w:tr>
    </w:tbl>
    <w:p w:rsidR="005E2668" w:rsidRDefault="005E2668" w:rsidP="005E2668">
      <w:pPr>
        <w:pStyle w:val="Notes"/>
      </w:pPr>
      <w:r>
        <w:t>Note:</w:t>
      </w:r>
    </w:p>
    <w:p w:rsidR="005E2668" w:rsidRDefault="005E2668" w:rsidP="005E2668">
      <w:pPr>
        <w:pStyle w:val="Notes"/>
      </w:pPr>
      <w:r>
        <w:t xml:space="preserve">(a) </w:t>
      </w:r>
      <w:r>
        <w:tab/>
      </w:r>
      <w:r w:rsidRPr="00860EDC">
        <w:t>September 2013</w:t>
      </w:r>
      <w:r>
        <w:t>-14</w:t>
      </w:r>
      <w:r w:rsidRPr="00860EDC">
        <w:t xml:space="preserve"> comparative figures have been updated to reflect more current information.</w:t>
      </w:r>
    </w:p>
    <w:p w:rsidR="00BD00BE" w:rsidRDefault="00BD00BE" w:rsidP="005F7006"/>
    <w:p w:rsidR="00C547DF" w:rsidRPr="00496C72" w:rsidRDefault="00C547DF" w:rsidP="005F7006"/>
    <w:sectPr w:rsidR="00C547DF" w:rsidRPr="00496C72" w:rsidSect="00EC203D">
      <w:footerReference w:type="even" r:id="rId9"/>
      <w:footerReference w:type="default" r:id="rId10"/>
      <w:type w:val="oddPage"/>
      <w:pgSz w:w="9979" w:h="14181" w:code="138"/>
      <w:pgMar w:top="1138" w:right="1138" w:bottom="709" w:left="1138"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714" w:rsidRDefault="00D46714">
      <w:r>
        <w:separator/>
      </w:r>
    </w:p>
    <w:p w:rsidR="00D46714" w:rsidRDefault="00D46714"/>
  </w:endnote>
  <w:endnote w:type="continuationSeparator" w:id="0">
    <w:p w:rsidR="00D46714" w:rsidRDefault="00D46714">
      <w:r>
        <w:continuationSeparator/>
      </w:r>
    </w:p>
    <w:p w:rsidR="00D46714" w:rsidRDefault="00D46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antGarde Bk BT">
    <w:altName w:val="Arial"/>
    <w:charset w:val="00"/>
    <w:family w:val="swiss"/>
    <w:pitch w:val="variable"/>
    <w:sig w:usb0="00000003"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14" w:rsidRDefault="00D46714" w:rsidP="00496C72">
    <w:pPr>
      <w:pStyle w:val="Footer"/>
      <w:tabs>
        <w:tab w:val="clear" w:pos="7085"/>
        <w:tab w:val="right" w:pos="7655"/>
      </w:tabs>
      <w:spacing w:after="0"/>
      <w:jc w:val="both"/>
    </w:pPr>
    <w:r>
      <w:rPr>
        <w:rStyle w:val="PageNumber"/>
      </w:rPr>
      <w:fldChar w:fldCharType="begin"/>
    </w:r>
    <w:r>
      <w:rPr>
        <w:rStyle w:val="PageNumber"/>
      </w:rPr>
      <w:instrText xml:space="preserve"> PAGE </w:instrText>
    </w:r>
    <w:r>
      <w:rPr>
        <w:rStyle w:val="PageNumber"/>
      </w:rPr>
      <w:fldChar w:fldCharType="separate"/>
    </w:r>
    <w:r w:rsidR="00F92BA1">
      <w:rPr>
        <w:rStyle w:val="PageNumber"/>
        <w:noProof/>
      </w:rPr>
      <w:t>14</w:t>
    </w:r>
    <w:r>
      <w:rPr>
        <w:rStyle w:val="PageNumber"/>
      </w:rPr>
      <w:fldChar w:fldCharType="end"/>
    </w:r>
    <w:r>
      <w:tab/>
    </w:r>
    <w:r w:rsidRPr="00496C72">
      <w:t>Quarterly Financial Report for the Victorian general go</w:t>
    </w:r>
    <w:r>
      <w:t>vernment sector – September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14" w:rsidRDefault="00D46714" w:rsidP="00496C72">
    <w:pPr>
      <w:pStyle w:val="Footer"/>
      <w:tabs>
        <w:tab w:val="clear" w:pos="7085"/>
        <w:tab w:val="right" w:pos="7655"/>
      </w:tabs>
      <w:spacing w:after="0"/>
      <w:rPr>
        <w:rStyle w:val="PageNumber"/>
      </w:rPr>
    </w:pPr>
    <w:r w:rsidRPr="00496C72">
      <w:t>Quarterly Financial Report for the Victorian general go</w:t>
    </w:r>
    <w:r>
      <w:t>vernment sector – September 2014</w:t>
    </w:r>
    <w:r>
      <w:tab/>
    </w:r>
    <w:r>
      <w:rPr>
        <w:rStyle w:val="PageNumber"/>
      </w:rPr>
      <w:fldChar w:fldCharType="begin"/>
    </w:r>
    <w:r>
      <w:rPr>
        <w:rStyle w:val="PageNumber"/>
      </w:rPr>
      <w:instrText xml:space="preserve"> PAGE </w:instrText>
    </w:r>
    <w:r>
      <w:rPr>
        <w:rStyle w:val="PageNumber"/>
      </w:rPr>
      <w:fldChar w:fldCharType="separate"/>
    </w:r>
    <w:r w:rsidR="00F92BA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714" w:rsidRDefault="00D46714">
      <w:r>
        <w:separator/>
      </w:r>
    </w:p>
    <w:p w:rsidR="00D46714" w:rsidRDefault="00D46714"/>
  </w:footnote>
  <w:footnote w:type="continuationSeparator" w:id="0">
    <w:p w:rsidR="00D46714" w:rsidRDefault="00D46714">
      <w:r>
        <w:continuationSeparator/>
      </w:r>
    </w:p>
    <w:p w:rsidR="00D46714" w:rsidRDefault="00D467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0">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30584C08"/>
    <w:multiLevelType w:val="hybridMultilevel"/>
    <w:tmpl w:val="F0CC6B5E"/>
    <w:lvl w:ilvl="0" w:tplc="297835B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3736D6A"/>
    <w:multiLevelType w:val="hybridMultilevel"/>
    <w:tmpl w:val="84E0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FC52E9"/>
    <w:multiLevelType w:val="hybridMultilevel"/>
    <w:tmpl w:val="2338A210"/>
    <w:lvl w:ilvl="0" w:tplc="C4FECA04">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C0C2666"/>
    <w:multiLevelType w:val="hybridMultilevel"/>
    <w:tmpl w:val="7D243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2">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3">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9"/>
  </w:num>
  <w:num w:numId="2">
    <w:abstractNumId w:val="3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15"/>
  </w:num>
  <w:num w:numId="16">
    <w:abstractNumId w:val="31"/>
  </w:num>
  <w:num w:numId="17">
    <w:abstractNumId w:val="28"/>
  </w:num>
  <w:num w:numId="18">
    <w:abstractNumId w:val="11"/>
  </w:num>
  <w:num w:numId="19">
    <w:abstractNumId w:val="33"/>
  </w:num>
  <w:num w:numId="20">
    <w:abstractNumId w:val="17"/>
  </w:num>
  <w:num w:numId="21">
    <w:abstractNumId w:val="34"/>
  </w:num>
  <w:num w:numId="22">
    <w:abstractNumId w:val="12"/>
  </w:num>
  <w:num w:numId="23">
    <w:abstractNumId w:val="35"/>
  </w:num>
  <w:num w:numId="24">
    <w:abstractNumId w:val="18"/>
  </w:num>
  <w:num w:numId="25">
    <w:abstractNumId w:val="21"/>
  </w:num>
  <w:num w:numId="26">
    <w:abstractNumId w:val="16"/>
  </w:num>
  <w:num w:numId="27">
    <w:abstractNumId w:val="26"/>
  </w:num>
  <w:num w:numId="28">
    <w:abstractNumId w:val="13"/>
  </w:num>
  <w:num w:numId="29">
    <w:abstractNumId w:val="25"/>
  </w:num>
  <w:num w:numId="30">
    <w:abstractNumId w:val="20"/>
  </w:num>
  <w:num w:numId="31">
    <w:abstractNumId w:val="27"/>
  </w:num>
  <w:num w:numId="32">
    <w:abstractNumId w:val="30"/>
  </w:num>
  <w:num w:numId="33">
    <w:abstractNumId w:val="24"/>
  </w:num>
  <w:num w:numId="34">
    <w:abstractNumId w:val="14"/>
  </w:num>
  <w:num w:numId="35">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72"/>
    <w:rsid w:val="00006F06"/>
    <w:rsid w:val="000102CC"/>
    <w:rsid w:val="00020E91"/>
    <w:rsid w:val="00021CE5"/>
    <w:rsid w:val="000221B3"/>
    <w:rsid w:val="00031488"/>
    <w:rsid w:val="00035734"/>
    <w:rsid w:val="000362EA"/>
    <w:rsid w:val="000366CE"/>
    <w:rsid w:val="00036A08"/>
    <w:rsid w:val="00041292"/>
    <w:rsid w:val="00041610"/>
    <w:rsid w:val="00043F9F"/>
    <w:rsid w:val="000451B1"/>
    <w:rsid w:val="00050885"/>
    <w:rsid w:val="000527A1"/>
    <w:rsid w:val="0005659F"/>
    <w:rsid w:val="00056F1F"/>
    <w:rsid w:val="00060942"/>
    <w:rsid w:val="00061F50"/>
    <w:rsid w:val="00064FD8"/>
    <w:rsid w:val="00076B8B"/>
    <w:rsid w:val="000771C1"/>
    <w:rsid w:val="000804F8"/>
    <w:rsid w:val="00083B75"/>
    <w:rsid w:val="000868E5"/>
    <w:rsid w:val="000925EA"/>
    <w:rsid w:val="00093898"/>
    <w:rsid w:val="00093EAE"/>
    <w:rsid w:val="000A5321"/>
    <w:rsid w:val="000B1105"/>
    <w:rsid w:val="000B12EE"/>
    <w:rsid w:val="000B1B53"/>
    <w:rsid w:val="000B2895"/>
    <w:rsid w:val="000B3737"/>
    <w:rsid w:val="000C1027"/>
    <w:rsid w:val="000C18E1"/>
    <w:rsid w:val="000C3420"/>
    <w:rsid w:val="000D652A"/>
    <w:rsid w:val="000E725D"/>
    <w:rsid w:val="0010082E"/>
    <w:rsid w:val="00100FCC"/>
    <w:rsid w:val="00107611"/>
    <w:rsid w:val="00110F2C"/>
    <w:rsid w:val="00112663"/>
    <w:rsid w:val="00114ACA"/>
    <w:rsid w:val="0012124E"/>
    <w:rsid w:val="00126DC9"/>
    <w:rsid w:val="00130570"/>
    <w:rsid w:val="00131E26"/>
    <w:rsid w:val="001368DE"/>
    <w:rsid w:val="00140C5B"/>
    <w:rsid w:val="00150C34"/>
    <w:rsid w:val="00154535"/>
    <w:rsid w:val="0015668D"/>
    <w:rsid w:val="0016459F"/>
    <w:rsid w:val="00170A52"/>
    <w:rsid w:val="00173D1D"/>
    <w:rsid w:val="00173F99"/>
    <w:rsid w:val="00176CD6"/>
    <w:rsid w:val="0017767A"/>
    <w:rsid w:val="001824E3"/>
    <w:rsid w:val="00183618"/>
    <w:rsid w:val="00185277"/>
    <w:rsid w:val="001856DE"/>
    <w:rsid w:val="001A61D1"/>
    <w:rsid w:val="001C0D0F"/>
    <w:rsid w:val="001C1EAD"/>
    <w:rsid w:val="001C2F60"/>
    <w:rsid w:val="001C5935"/>
    <w:rsid w:val="001C6D0D"/>
    <w:rsid w:val="001D0A58"/>
    <w:rsid w:val="001D10E7"/>
    <w:rsid w:val="001D18E7"/>
    <w:rsid w:val="001D34A5"/>
    <w:rsid w:val="001E15F3"/>
    <w:rsid w:val="001E4574"/>
    <w:rsid w:val="001F0DB6"/>
    <w:rsid w:val="001F3DDD"/>
    <w:rsid w:val="001F4F89"/>
    <w:rsid w:val="0020013B"/>
    <w:rsid w:val="0020571B"/>
    <w:rsid w:val="00215511"/>
    <w:rsid w:val="00225DCD"/>
    <w:rsid w:val="0023358D"/>
    <w:rsid w:val="00240744"/>
    <w:rsid w:val="00240E59"/>
    <w:rsid w:val="002411D9"/>
    <w:rsid w:val="00245DCF"/>
    <w:rsid w:val="0025606D"/>
    <w:rsid w:val="00267130"/>
    <w:rsid w:val="002733B3"/>
    <w:rsid w:val="00282839"/>
    <w:rsid w:val="00295BF8"/>
    <w:rsid w:val="002A05EF"/>
    <w:rsid w:val="002B15CD"/>
    <w:rsid w:val="002B5189"/>
    <w:rsid w:val="002C04C2"/>
    <w:rsid w:val="002C1C0D"/>
    <w:rsid w:val="002C60C9"/>
    <w:rsid w:val="002C7048"/>
    <w:rsid w:val="002D0C50"/>
    <w:rsid w:val="002D4189"/>
    <w:rsid w:val="002D5F8B"/>
    <w:rsid w:val="002D7692"/>
    <w:rsid w:val="002E0D69"/>
    <w:rsid w:val="002E15B8"/>
    <w:rsid w:val="002E31A2"/>
    <w:rsid w:val="002E5C62"/>
    <w:rsid w:val="002F3CB5"/>
    <w:rsid w:val="003010A2"/>
    <w:rsid w:val="00302525"/>
    <w:rsid w:val="003065A9"/>
    <w:rsid w:val="00307555"/>
    <w:rsid w:val="0031027F"/>
    <w:rsid w:val="00316BE7"/>
    <w:rsid w:val="00322573"/>
    <w:rsid w:val="00322DD7"/>
    <w:rsid w:val="003233E0"/>
    <w:rsid w:val="003259E9"/>
    <w:rsid w:val="0032698D"/>
    <w:rsid w:val="0033005B"/>
    <w:rsid w:val="003352CE"/>
    <w:rsid w:val="00341734"/>
    <w:rsid w:val="00341E1B"/>
    <w:rsid w:val="00342ECD"/>
    <w:rsid w:val="00346956"/>
    <w:rsid w:val="00346AFE"/>
    <w:rsid w:val="003511F8"/>
    <w:rsid w:val="003553FF"/>
    <w:rsid w:val="00364C8B"/>
    <w:rsid w:val="0036725D"/>
    <w:rsid w:val="003769D3"/>
    <w:rsid w:val="003800F9"/>
    <w:rsid w:val="003819A4"/>
    <w:rsid w:val="00382EC5"/>
    <w:rsid w:val="00387950"/>
    <w:rsid w:val="003926C8"/>
    <w:rsid w:val="0039472C"/>
    <w:rsid w:val="0039576F"/>
    <w:rsid w:val="00397F02"/>
    <w:rsid w:val="00397F30"/>
    <w:rsid w:val="003B3A71"/>
    <w:rsid w:val="003C0422"/>
    <w:rsid w:val="003C13C2"/>
    <w:rsid w:val="003C2F48"/>
    <w:rsid w:val="003C3AAE"/>
    <w:rsid w:val="003D75B1"/>
    <w:rsid w:val="003E2EE8"/>
    <w:rsid w:val="003E31E5"/>
    <w:rsid w:val="003E4E86"/>
    <w:rsid w:val="003E5374"/>
    <w:rsid w:val="003E5D00"/>
    <w:rsid w:val="003E5F71"/>
    <w:rsid w:val="003E63B8"/>
    <w:rsid w:val="003F15E7"/>
    <w:rsid w:val="003F4955"/>
    <w:rsid w:val="003F6E5A"/>
    <w:rsid w:val="00402B50"/>
    <w:rsid w:val="004046AE"/>
    <w:rsid w:val="00406E6F"/>
    <w:rsid w:val="00406F75"/>
    <w:rsid w:val="00411AEE"/>
    <w:rsid w:val="00412BC0"/>
    <w:rsid w:val="004213DC"/>
    <w:rsid w:val="004239D1"/>
    <w:rsid w:val="004274F6"/>
    <w:rsid w:val="004274FE"/>
    <w:rsid w:val="004311C6"/>
    <w:rsid w:val="004318A0"/>
    <w:rsid w:val="00437861"/>
    <w:rsid w:val="00446F20"/>
    <w:rsid w:val="00455F51"/>
    <w:rsid w:val="0046150D"/>
    <w:rsid w:val="00465985"/>
    <w:rsid w:val="0046648A"/>
    <w:rsid w:val="0046774A"/>
    <w:rsid w:val="00472150"/>
    <w:rsid w:val="0047243E"/>
    <w:rsid w:val="00480ADD"/>
    <w:rsid w:val="00481D9D"/>
    <w:rsid w:val="004828FB"/>
    <w:rsid w:val="00485CB3"/>
    <w:rsid w:val="0049213F"/>
    <w:rsid w:val="00492D93"/>
    <w:rsid w:val="00496C72"/>
    <w:rsid w:val="00497606"/>
    <w:rsid w:val="004A18F6"/>
    <w:rsid w:val="004B140B"/>
    <w:rsid w:val="004B4691"/>
    <w:rsid w:val="004B5BEF"/>
    <w:rsid w:val="004C08B1"/>
    <w:rsid w:val="004C3F0D"/>
    <w:rsid w:val="004C654C"/>
    <w:rsid w:val="004C767D"/>
    <w:rsid w:val="004C77EB"/>
    <w:rsid w:val="004D2300"/>
    <w:rsid w:val="004D392F"/>
    <w:rsid w:val="004D3DE7"/>
    <w:rsid w:val="004E02B1"/>
    <w:rsid w:val="004E37B1"/>
    <w:rsid w:val="004F0906"/>
    <w:rsid w:val="004F1592"/>
    <w:rsid w:val="004F6557"/>
    <w:rsid w:val="004F6EFF"/>
    <w:rsid w:val="004F779D"/>
    <w:rsid w:val="00500E3A"/>
    <w:rsid w:val="0050137F"/>
    <w:rsid w:val="00503A10"/>
    <w:rsid w:val="005040D7"/>
    <w:rsid w:val="005044CB"/>
    <w:rsid w:val="0050487A"/>
    <w:rsid w:val="0050690B"/>
    <w:rsid w:val="0050726A"/>
    <w:rsid w:val="0051195C"/>
    <w:rsid w:val="005142C4"/>
    <w:rsid w:val="00515C51"/>
    <w:rsid w:val="00516DF2"/>
    <w:rsid w:val="00522994"/>
    <w:rsid w:val="00525596"/>
    <w:rsid w:val="005307E7"/>
    <w:rsid w:val="00531A3D"/>
    <w:rsid w:val="00533108"/>
    <w:rsid w:val="00536B26"/>
    <w:rsid w:val="005429ED"/>
    <w:rsid w:val="00545CA0"/>
    <w:rsid w:val="00547E3B"/>
    <w:rsid w:val="005552E0"/>
    <w:rsid w:val="00561253"/>
    <w:rsid w:val="005659B1"/>
    <w:rsid w:val="005704D5"/>
    <w:rsid w:val="00571E1E"/>
    <w:rsid w:val="00572DD3"/>
    <w:rsid w:val="00576FDF"/>
    <w:rsid w:val="0058095B"/>
    <w:rsid w:val="00581E60"/>
    <w:rsid w:val="00581FB0"/>
    <w:rsid w:val="00595530"/>
    <w:rsid w:val="0059636A"/>
    <w:rsid w:val="00597626"/>
    <w:rsid w:val="005A0574"/>
    <w:rsid w:val="005A6362"/>
    <w:rsid w:val="005A6BE2"/>
    <w:rsid w:val="005A6FB4"/>
    <w:rsid w:val="005B2715"/>
    <w:rsid w:val="005B2863"/>
    <w:rsid w:val="005B41A8"/>
    <w:rsid w:val="005B54F2"/>
    <w:rsid w:val="005B679C"/>
    <w:rsid w:val="005C1363"/>
    <w:rsid w:val="005C1BF8"/>
    <w:rsid w:val="005C361B"/>
    <w:rsid w:val="005C65B0"/>
    <w:rsid w:val="005C7712"/>
    <w:rsid w:val="005D65C9"/>
    <w:rsid w:val="005D67FF"/>
    <w:rsid w:val="005D76F8"/>
    <w:rsid w:val="005D78C9"/>
    <w:rsid w:val="005E0AA3"/>
    <w:rsid w:val="005E17AB"/>
    <w:rsid w:val="005E2668"/>
    <w:rsid w:val="005E5FCA"/>
    <w:rsid w:val="005F654C"/>
    <w:rsid w:val="005F7006"/>
    <w:rsid w:val="00601700"/>
    <w:rsid w:val="00602BE7"/>
    <w:rsid w:val="00605F2A"/>
    <w:rsid w:val="0060685C"/>
    <w:rsid w:val="00606A43"/>
    <w:rsid w:val="006109BD"/>
    <w:rsid w:val="006168F9"/>
    <w:rsid w:val="00620F80"/>
    <w:rsid w:val="00621130"/>
    <w:rsid w:val="00623B61"/>
    <w:rsid w:val="00626EB1"/>
    <w:rsid w:val="006306E9"/>
    <w:rsid w:val="00635546"/>
    <w:rsid w:val="00641E21"/>
    <w:rsid w:val="0064245A"/>
    <w:rsid w:val="00642BF1"/>
    <w:rsid w:val="00643DF9"/>
    <w:rsid w:val="00646369"/>
    <w:rsid w:val="00647157"/>
    <w:rsid w:val="006516D4"/>
    <w:rsid w:val="00654E77"/>
    <w:rsid w:val="006568CD"/>
    <w:rsid w:val="00657064"/>
    <w:rsid w:val="00666CB7"/>
    <w:rsid w:val="00667796"/>
    <w:rsid w:val="00674B54"/>
    <w:rsid w:val="0067512C"/>
    <w:rsid w:val="00677E49"/>
    <w:rsid w:val="0068185C"/>
    <w:rsid w:val="006841B2"/>
    <w:rsid w:val="00686543"/>
    <w:rsid w:val="0068681D"/>
    <w:rsid w:val="0069094A"/>
    <w:rsid w:val="00690B80"/>
    <w:rsid w:val="00694D7B"/>
    <w:rsid w:val="0069505F"/>
    <w:rsid w:val="006A5812"/>
    <w:rsid w:val="006A6CEB"/>
    <w:rsid w:val="006A7B84"/>
    <w:rsid w:val="006B0F4E"/>
    <w:rsid w:val="006B4753"/>
    <w:rsid w:val="006B75CD"/>
    <w:rsid w:val="006C30AF"/>
    <w:rsid w:val="006C5EC5"/>
    <w:rsid w:val="006D04B7"/>
    <w:rsid w:val="006D1E53"/>
    <w:rsid w:val="006F055E"/>
    <w:rsid w:val="00701445"/>
    <w:rsid w:val="00715BF1"/>
    <w:rsid w:val="007161C5"/>
    <w:rsid w:val="0071751D"/>
    <w:rsid w:val="00723CCF"/>
    <w:rsid w:val="007423B9"/>
    <w:rsid w:val="00744AB8"/>
    <w:rsid w:val="007465D1"/>
    <w:rsid w:val="00752C24"/>
    <w:rsid w:val="00757C51"/>
    <w:rsid w:val="0076041D"/>
    <w:rsid w:val="00762943"/>
    <w:rsid w:val="00763666"/>
    <w:rsid w:val="007641DC"/>
    <w:rsid w:val="00765D2E"/>
    <w:rsid w:val="00766793"/>
    <w:rsid w:val="007703C5"/>
    <w:rsid w:val="00784E79"/>
    <w:rsid w:val="00784F64"/>
    <w:rsid w:val="00786A35"/>
    <w:rsid w:val="00793367"/>
    <w:rsid w:val="007A0531"/>
    <w:rsid w:val="007A1057"/>
    <w:rsid w:val="007A1210"/>
    <w:rsid w:val="007A1499"/>
    <w:rsid w:val="007A74BB"/>
    <w:rsid w:val="007B10D0"/>
    <w:rsid w:val="007B4258"/>
    <w:rsid w:val="007C0EAB"/>
    <w:rsid w:val="007D78F0"/>
    <w:rsid w:val="007F2641"/>
    <w:rsid w:val="007F39AE"/>
    <w:rsid w:val="008047B2"/>
    <w:rsid w:val="008101AF"/>
    <w:rsid w:val="0081669E"/>
    <w:rsid w:val="00817BD7"/>
    <w:rsid w:val="00825389"/>
    <w:rsid w:val="0082652B"/>
    <w:rsid w:val="00827AC1"/>
    <w:rsid w:val="0084045D"/>
    <w:rsid w:val="008420FC"/>
    <w:rsid w:val="0084378E"/>
    <w:rsid w:val="00850E88"/>
    <w:rsid w:val="00853954"/>
    <w:rsid w:val="00860EDC"/>
    <w:rsid w:val="00863D40"/>
    <w:rsid w:val="008659CB"/>
    <w:rsid w:val="0086685D"/>
    <w:rsid w:val="00867B50"/>
    <w:rsid w:val="00874EFA"/>
    <w:rsid w:val="0088038D"/>
    <w:rsid w:val="00880B83"/>
    <w:rsid w:val="008827CA"/>
    <w:rsid w:val="00882953"/>
    <w:rsid w:val="008858A3"/>
    <w:rsid w:val="008871F8"/>
    <w:rsid w:val="00887B0B"/>
    <w:rsid w:val="00887F89"/>
    <w:rsid w:val="00891D05"/>
    <w:rsid w:val="00895337"/>
    <w:rsid w:val="008A0DCD"/>
    <w:rsid w:val="008A5FE9"/>
    <w:rsid w:val="008A7C91"/>
    <w:rsid w:val="008B0FFC"/>
    <w:rsid w:val="008B5E8B"/>
    <w:rsid w:val="008B79C1"/>
    <w:rsid w:val="008C5612"/>
    <w:rsid w:val="008E20C7"/>
    <w:rsid w:val="008E4C65"/>
    <w:rsid w:val="008E5024"/>
    <w:rsid w:val="008F0F55"/>
    <w:rsid w:val="008F60AE"/>
    <w:rsid w:val="0090207F"/>
    <w:rsid w:val="00902A9D"/>
    <w:rsid w:val="00904A16"/>
    <w:rsid w:val="00904DEF"/>
    <w:rsid w:val="00910D2B"/>
    <w:rsid w:val="0091115C"/>
    <w:rsid w:val="009200FD"/>
    <w:rsid w:val="009331F3"/>
    <w:rsid w:val="00937B02"/>
    <w:rsid w:val="0094348E"/>
    <w:rsid w:val="00946EF0"/>
    <w:rsid w:val="00950D83"/>
    <w:rsid w:val="00955C0C"/>
    <w:rsid w:val="00957917"/>
    <w:rsid w:val="0096304A"/>
    <w:rsid w:val="0097206F"/>
    <w:rsid w:val="009738E6"/>
    <w:rsid w:val="00973A41"/>
    <w:rsid w:val="009760FB"/>
    <w:rsid w:val="0097680B"/>
    <w:rsid w:val="00982795"/>
    <w:rsid w:val="009835BF"/>
    <w:rsid w:val="0098552F"/>
    <w:rsid w:val="00992BF4"/>
    <w:rsid w:val="00992E7A"/>
    <w:rsid w:val="00995570"/>
    <w:rsid w:val="009A2BC2"/>
    <w:rsid w:val="009A3179"/>
    <w:rsid w:val="009B1DBC"/>
    <w:rsid w:val="009B25A6"/>
    <w:rsid w:val="009B479D"/>
    <w:rsid w:val="009B7C82"/>
    <w:rsid w:val="009C05DD"/>
    <w:rsid w:val="009C5731"/>
    <w:rsid w:val="009D183F"/>
    <w:rsid w:val="009D717F"/>
    <w:rsid w:val="009E2838"/>
    <w:rsid w:val="009E4089"/>
    <w:rsid w:val="009E4AA4"/>
    <w:rsid w:val="009E5D93"/>
    <w:rsid w:val="009F0A3E"/>
    <w:rsid w:val="009F0F12"/>
    <w:rsid w:val="009F36B8"/>
    <w:rsid w:val="00A02FA8"/>
    <w:rsid w:val="00A060D5"/>
    <w:rsid w:val="00A0701B"/>
    <w:rsid w:val="00A1268C"/>
    <w:rsid w:val="00A14E0E"/>
    <w:rsid w:val="00A16285"/>
    <w:rsid w:val="00A16406"/>
    <w:rsid w:val="00A21AF5"/>
    <w:rsid w:val="00A2357F"/>
    <w:rsid w:val="00A251B1"/>
    <w:rsid w:val="00A34262"/>
    <w:rsid w:val="00A42F1D"/>
    <w:rsid w:val="00A435E9"/>
    <w:rsid w:val="00A47723"/>
    <w:rsid w:val="00A50CD6"/>
    <w:rsid w:val="00A5368C"/>
    <w:rsid w:val="00A56CBA"/>
    <w:rsid w:val="00A576F6"/>
    <w:rsid w:val="00A57B48"/>
    <w:rsid w:val="00A6246C"/>
    <w:rsid w:val="00A67BAE"/>
    <w:rsid w:val="00A705B8"/>
    <w:rsid w:val="00A71163"/>
    <w:rsid w:val="00A71D78"/>
    <w:rsid w:val="00A74AB1"/>
    <w:rsid w:val="00A74D09"/>
    <w:rsid w:val="00A759FE"/>
    <w:rsid w:val="00A80567"/>
    <w:rsid w:val="00A805CA"/>
    <w:rsid w:val="00A831CC"/>
    <w:rsid w:val="00A85A41"/>
    <w:rsid w:val="00A93F82"/>
    <w:rsid w:val="00A96824"/>
    <w:rsid w:val="00AA1AEA"/>
    <w:rsid w:val="00AA595A"/>
    <w:rsid w:val="00AA5AD3"/>
    <w:rsid w:val="00AB125D"/>
    <w:rsid w:val="00AB2018"/>
    <w:rsid w:val="00AB2CC7"/>
    <w:rsid w:val="00AB514D"/>
    <w:rsid w:val="00AC7951"/>
    <w:rsid w:val="00AD7110"/>
    <w:rsid w:val="00AF5C1D"/>
    <w:rsid w:val="00B01911"/>
    <w:rsid w:val="00B022A5"/>
    <w:rsid w:val="00B032B5"/>
    <w:rsid w:val="00B0624D"/>
    <w:rsid w:val="00B10E1D"/>
    <w:rsid w:val="00B11FE7"/>
    <w:rsid w:val="00B14F51"/>
    <w:rsid w:val="00B21FEB"/>
    <w:rsid w:val="00B239FC"/>
    <w:rsid w:val="00B249D5"/>
    <w:rsid w:val="00B2652D"/>
    <w:rsid w:val="00B2699B"/>
    <w:rsid w:val="00B27537"/>
    <w:rsid w:val="00B27782"/>
    <w:rsid w:val="00B37863"/>
    <w:rsid w:val="00B510B0"/>
    <w:rsid w:val="00B527F0"/>
    <w:rsid w:val="00B53057"/>
    <w:rsid w:val="00B55816"/>
    <w:rsid w:val="00B56AF7"/>
    <w:rsid w:val="00B64A6A"/>
    <w:rsid w:val="00B70E2F"/>
    <w:rsid w:val="00B72182"/>
    <w:rsid w:val="00B72576"/>
    <w:rsid w:val="00B73926"/>
    <w:rsid w:val="00B742AA"/>
    <w:rsid w:val="00B76343"/>
    <w:rsid w:val="00B82285"/>
    <w:rsid w:val="00B82D32"/>
    <w:rsid w:val="00B83B9F"/>
    <w:rsid w:val="00B847DA"/>
    <w:rsid w:val="00B94CA0"/>
    <w:rsid w:val="00B95779"/>
    <w:rsid w:val="00B97089"/>
    <w:rsid w:val="00BA2418"/>
    <w:rsid w:val="00BA3FB8"/>
    <w:rsid w:val="00BB534C"/>
    <w:rsid w:val="00BC017B"/>
    <w:rsid w:val="00BC61E2"/>
    <w:rsid w:val="00BD00BE"/>
    <w:rsid w:val="00BD0A5C"/>
    <w:rsid w:val="00BD364F"/>
    <w:rsid w:val="00BD7B65"/>
    <w:rsid w:val="00BE4F6F"/>
    <w:rsid w:val="00BE5318"/>
    <w:rsid w:val="00BF2190"/>
    <w:rsid w:val="00BF3DAE"/>
    <w:rsid w:val="00BF4E57"/>
    <w:rsid w:val="00BF6025"/>
    <w:rsid w:val="00BF6AF3"/>
    <w:rsid w:val="00BF7005"/>
    <w:rsid w:val="00BF7248"/>
    <w:rsid w:val="00BF7B68"/>
    <w:rsid w:val="00C0011A"/>
    <w:rsid w:val="00C04DD7"/>
    <w:rsid w:val="00C05D16"/>
    <w:rsid w:val="00C05DC9"/>
    <w:rsid w:val="00C14A3C"/>
    <w:rsid w:val="00C179B3"/>
    <w:rsid w:val="00C17EB8"/>
    <w:rsid w:val="00C21F30"/>
    <w:rsid w:val="00C24EC3"/>
    <w:rsid w:val="00C25A06"/>
    <w:rsid w:val="00C278C3"/>
    <w:rsid w:val="00C30146"/>
    <w:rsid w:val="00C30B33"/>
    <w:rsid w:val="00C3160A"/>
    <w:rsid w:val="00C35791"/>
    <w:rsid w:val="00C40FF7"/>
    <w:rsid w:val="00C419DE"/>
    <w:rsid w:val="00C46316"/>
    <w:rsid w:val="00C46C0C"/>
    <w:rsid w:val="00C4789A"/>
    <w:rsid w:val="00C50E7D"/>
    <w:rsid w:val="00C5139B"/>
    <w:rsid w:val="00C52998"/>
    <w:rsid w:val="00C529A0"/>
    <w:rsid w:val="00C547DF"/>
    <w:rsid w:val="00C54D2A"/>
    <w:rsid w:val="00C550BF"/>
    <w:rsid w:val="00C61771"/>
    <w:rsid w:val="00C63B4E"/>
    <w:rsid w:val="00C64580"/>
    <w:rsid w:val="00C72AF4"/>
    <w:rsid w:val="00C756E9"/>
    <w:rsid w:val="00C75B91"/>
    <w:rsid w:val="00C75D0E"/>
    <w:rsid w:val="00C7678A"/>
    <w:rsid w:val="00C9591C"/>
    <w:rsid w:val="00C97E08"/>
    <w:rsid w:val="00CA0182"/>
    <w:rsid w:val="00CB3778"/>
    <w:rsid w:val="00CB3C8A"/>
    <w:rsid w:val="00CB3D70"/>
    <w:rsid w:val="00CB5EDD"/>
    <w:rsid w:val="00CB74FE"/>
    <w:rsid w:val="00CC2049"/>
    <w:rsid w:val="00CC2AEE"/>
    <w:rsid w:val="00CC3A34"/>
    <w:rsid w:val="00CC69F7"/>
    <w:rsid w:val="00CC73D9"/>
    <w:rsid w:val="00CD0577"/>
    <w:rsid w:val="00CF0F98"/>
    <w:rsid w:val="00CF132C"/>
    <w:rsid w:val="00CF25B1"/>
    <w:rsid w:val="00CF5FE1"/>
    <w:rsid w:val="00CF6838"/>
    <w:rsid w:val="00CF6AB4"/>
    <w:rsid w:val="00D03037"/>
    <w:rsid w:val="00D0607A"/>
    <w:rsid w:val="00D06CB8"/>
    <w:rsid w:val="00D06E56"/>
    <w:rsid w:val="00D10578"/>
    <w:rsid w:val="00D12B44"/>
    <w:rsid w:val="00D1521C"/>
    <w:rsid w:val="00D17A8A"/>
    <w:rsid w:val="00D24C1E"/>
    <w:rsid w:val="00D24E4D"/>
    <w:rsid w:val="00D2588E"/>
    <w:rsid w:val="00D26C08"/>
    <w:rsid w:val="00D278E8"/>
    <w:rsid w:val="00D46714"/>
    <w:rsid w:val="00D52B3F"/>
    <w:rsid w:val="00D55D49"/>
    <w:rsid w:val="00D5615F"/>
    <w:rsid w:val="00D56B84"/>
    <w:rsid w:val="00D646A9"/>
    <w:rsid w:val="00D66A84"/>
    <w:rsid w:val="00D67950"/>
    <w:rsid w:val="00D72CAC"/>
    <w:rsid w:val="00D95D7D"/>
    <w:rsid w:val="00DA0931"/>
    <w:rsid w:val="00DA26CB"/>
    <w:rsid w:val="00DA4D63"/>
    <w:rsid w:val="00DA6CAB"/>
    <w:rsid w:val="00DB22BC"/>
    <w:rsid w:val="00DB33FA"/>
    <w:rsid w:val="00DB3AF6"/>
    <w:rsid w:val="00DB5000"/>
    <w:rsid w:val="00DB716A"/>
    <w:rsid w:val="00DC0F5C"/>
    <w:rsid w:val="00DD55D5"/>
    <w:rsid w:val="00DD79E9"/>
    <w:rsid w:val="00DE1D28"/>
    <w:rsid w:val="00DE3B1B"/>
    <w:rsid w:val="00E06647"/>
    <w:rsid w:val="00E06A49"/>
    <w:rsid w:val="00E17045"/>
    <w:rsid w:val="00E21A59"/>
    <w:rsid w:val="00E232F8"/>
    <w:rsid w:val="00E24DAF"/>
    <w:rsid w:val="00E31888"/>
    <w:rsid w:val="00E3270F"/>
    <w:rsid w:val="00E338A0"/>
    <w:rsid w:val="00E35F1A"/>
    <w:rsid w:val="00E37D79"/>
    <w:rsid w:val="00E43FB1"/>
    <w:rsid w:val="00E4642D"/>
    <w:rsid w:val="00E503E9"/>
    <w:rsid w:val="00E509D0"/>
    <w:rsid w:val="00E5675B"/>
    <w:rsid w:val="00E7552F"/>
    <w:rsid w:val="00E76C60"/>
    <w:rsid w:val="00E76F2A"/>
    <w:rsid w:val="00E84842"/>
    <w:rsid w:val="00E8602B"/>
    <w:rsid w:val="00E87460"/>
    <w:rsid w:val="00E9076C"/>
    <w:rsid w:val="00E9097A"/>
    <w:rsid w:val="00E912DA"/>
    <w:rsid w:val="00E94900"/>
    <w:rsid w:val="00E97B8E"/>
    <w:rsid w:val="00EA0FE2"/>
    <w:rsid w:val="00EA36EC"/>
    <w:rsid w:val="00EA3A5B"/>
    <w:rsid w:val="00EA5941"/>
    <w:rsid w:val="00EA5A79"/>
    <w:rsid w:val="00EA73CD"/>
    <w:rsid w:val="00EB0F34"/>
    <w:rsid w:val="00EB1400"/>
    <w:rsid w:val="00EB1486"/>
    <w:rsid w:val="00EB1FD8"/>
    <w:rsid w:val="00EB6BA8"/>
    <w:rsid w:val="00EB7A3E"/>
    <w:rsid w:val="00EC203D"/>
    <w:rsid w:val="00EC2ADF"/>
    <w:rsid w:val="00EC5292"/>
    <w:rsid w:val="00ED0B29"/>
    <w:rsid w:val="00ED2CD3"/>
    <w:rsid w:val="00ED7449"/>
    <w:rsid w:val="00EF4C87"/>
    <w:rsid w:val="00EF4E3F"/>
    <w:rsid w:val="00EF6BFD"/>
    <w:rsid w:val="00F06BEE"/>
    <w:rsid w:val="00F135C4"/>
    <w:rsid w:val="00F13D93"/>
    <w:rsid w:val="00F14A31"/>
    <w:rsid w:val="00F17676"/>
    <w:rsid w:val="00F2013A"/>
    <w:rsid w:val="00F208A1"/>
    <w:rsid w:val="00F21979"/>
    <w:rsid w:val="00F22CBF"/>
    <w:rsid w:val="00F25DFE"/>
    <w:rsid w:val="00F302FC"/>
    <w:rsid w:val="00F312E6"/>
    <w:rsid w:val="00F35817"/>
    <w:rsid w:val="00F3640E"/>
    <w:rsid w:val="00F400FA"/>
    <w:rsid w:val="00F4248C"/>
    <w:rsid w:val="00F46717"/>
    <w:rsid w:val="00F515CD"/>
    <w:rsid w:val="00F54E0E"/>
    <w:rsid w:val="00F6397C"/>
    <w:rsid w:val="00F63E44"/>
    <w:rsid w:val="00F640AC"/>
    <w:rsid w:val="00F6691A"/>
    <w:rsid w:val="00F67E7B"/>
    <w:rsid w:val="00F773CE"/>
    <w:rsid w:val="00F80542"/>
    <w:rsid w:val="00F87345"/>
    <w:rsid w:val="00F90E8D"/>
    <w:rsid w:val="00F92BA1"/>
    <w:rsid w:val="00F963B6"/>
    <w:rsid w:val="00F96FDC"/>
    <w:rsid w:val="00FA5495"/>
    <w:rsid w:val="00FA5CC9"/>
    <w:rsid w:val="00FB2326"/>
    <w:rsid w:val="00FB5BB7"/>
    <w:rsid w:val="00FB5CEA"/>
    <w:rsid w:val="00FB6608"/>
    <w:rsid w:val="00FC2781"/>
    <w:rsid w:val="00FC62B6"/>
    <w:rsid w:val="00FC7DAC"/>
    <w:rsid w:val="00FD0319"/>
    <w:rsid w:val="00FD2818"/>
    <w:rsid w:val="00FE2B63"/>
    <w:rsid w:val="00FF010C"/>
    <w:rsid w:val="00FF01C0"/>
    <w:rsid w:val="00FF1527"/>
    <w:rsid w:val="00FF6B17"/>
    <w:rsid w:val="00FF7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F4E57"/>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style>
  <w:style w:type="paragraph" w:customStyle="1" w:styleId="BulletText">
    <w:name w:val="Bullet Text"/>
    <w:basedOn w:val="Normal"/>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rsid w:val="00BF2190"/>
    <w:pPr>
      <w:tabs>
        <w:tab w:val="right" w:leader="dot" w:pos="7830"/>
      </w:tabs>
      <w:spacing w:before="40" w:after="40"/>
      <w:ind w:right="422"/>
    </w:pPr>
    <w:rPr>
      <w:rFonts w:ascii="Calibri" w:hAnsi="Calibri"/>
      <w:b/>
      <w:sz w:val="24"/>
    </w:rPr>
  </w:style>
  <w:style w:type="paragraph" w:styleId="TOC2">
    <w:name w:val="toc 2"/>
    <w:basedOn w:val="Normal"/>
    <w:next w:val="Normal"/>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39"/>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BF4E57"/>
    <w:pPr>
      <w:numPr>
        <w:numId w:val="29"/>
      </w:numPr>
      <w:tabs>
        <w:tab w:val="clear" w:pos="454"/>
        <w:tab w:val="clear" w:pos="922"/>
        <w:tab w:val="num" w:pos="720"/>
      </w:tabs>
      <w:ind w:left="720" w:hanging="266"/>
    </w:pPr>
    <w:rPr>
      <w:lang w:eastAsia="en-AU"/>
    </w:r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Heading1Char">
    <w:name w:val="Heading 1 Char"/>
    <w:basedOn w:val="DefaultParagraphFont"/>
    <w:link w:val="Heading1"/>
    <w:rsid w:val="00110F2C"/>
    <w:rPr>
      <w:rFonts w:ascii="Calibri" w:hAnsi="Calibri"/>
      <w:b/>
      <w:caps/>
      <w:sz w:val="26"/>
      <w:szCs w:val="22"/>
      <w:lang w:eastAsia="en-US"/>
    </w:rPr>
  </w:style>
  <w:style w:type="character" w:customStyle="1" w:styleId="Heading2Char">
    <w:name w:val="Heading 2 Char"/>
    <w:basedOn w:val="DefaultParagraphFont"/>
    <w:link w:val="Heading2"/>
    <w:rsid w:val="00110F2C"/>
    <w:rPr>
      <w:rFonts w:ascii="Calibri" w:hAnsi="Calibri"/>
      <w:b/>
      <w:kern w:val="28"/>
      <w:sz w:val="26"/>
      <w:szCs w:val="22"/>
      <w:lang w:eastAsia="en-US"/>
    </w:rPr>
  </w:style>
  <w:style w:type="character" w:customStyle="1" w:styleId="Heading5Char">
    <w:name w:val="Heading 5 Char"/>
    <w:basedOn w:val="DefaultParagraphFont"/>
    <w:link w:val="Heading5"/>
    <w:rsid w:val="00110F2C"/>
    <w:rPr>
      <w:rFonts w:ascii="Calibri" w:hAnsi="Calibri"/>
      <w:b/>
      <w:sz w:val="22"/>
      <w:lang w:eastAsia="en-US"/>
    </w:rPr>
  </w:style>
  <w:style w:type="character" w:customStyle="1" w:styleId="TabletextChar">
    <w:name w:val="Table text Char"/>
    <w:link w:val="Tabletext"/>
    <w:locked/>
    <w:rsid w:val="004F6557"/>
    <w:rPr>
      <w:rFonts w:ascii="Calibri" w:hAnsi="Calibri"/>
      <w:szCs w:val="18"/>
      <w:lang w:eastAsia="en-US"/>
    </w:rPr>
  </w:style>
  <w:style w:type="character" w:customStyle="1" w:styleId="NotesChar">
    <w:name w:val="Notes Char"/>
    <w:link w:val="Notes"/>
    <w:locked/>
    <w:rsid w:val="004F6557"/>
    <w:rPr>
      <w:rFonts w:ascii="Calibri" w:hAnsi="Calibri"/>
      <w:i/>
      <w:sz w:val="15"/>
      <w:lang w:eastAsia="en-US"/>
    </w:rPr>
  </w:style>
  <w:style w:type="character" w:styleId="Hyperlink">
    <w:name w:val="Hyperlink"/>
    <w:basedOn w:val="DefaultParagraphFont"/>
    <w:uiPriority w:val="99"/>
    <w:unhideWhenUsed/>
    <w:locked/>
    <w:rsid w:val="00E8602B"/>
    <w:rPr>
      <w:color w:val="0000FF" w:themeColor="hyperlink"/>
      <w:u w:val="single"/>
    </w:rPr>
  </w:style>
  <w:style w:type="paragraph" w:styleId="BalloonText">
    <w:name w:val="Balloon Text"/>
    <w:basedOn w:val="Normal"/>
    <w:link w:val="BalloonTextChar"/>
    <w:locked/>
    <w:rsid w:val="00267130"/>
    <w:pPr>
      <w:spacing w:after="0"/>
    </w:pPr>
    <w:rPr>
      <w:rFonts w:ascii="Tahoma" w:hAnsi="Tahoma" w:cs="Tahoma"/>
      <w:sz w:val="16"/>
      <w:szCs w:val="16"/>
    </w:rPr>
  </w:style>
  <w:style w:type="character" w:customStyle="1" w:styleId="BalloonTextChar">
    <w:name w:val="Balloon Text Char"/>
    <w:basedOn w:val="DefaultParagraphFont"/>
    <w:link w:val="BalloonText"/>
    <w:rsid w:val="0026713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F4E57"/>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59636A"/>
    <w:pPr>
      <w:spacing w:after="30"/>
    </w:pPr>
    <w:rPr>
      <w:sz w:val="18"/>
    </w:r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817BD7"/>
    <w:rPr>
      <w:sz w:val="18"/>
    </w:rPr>
  </w:style>
  <w:style w:type="paragraph" w:customStyle="1" w:styleId="BP4headingl">
    <w:name w:val="BP4 heading l"/>
    <w:basedOn w:val="BP4headingr"/>
    <w:rsid w:val="00817BD7"/>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817BD7"/>
    <w:pPr>
      <w:spacing w:after="30"/>
      <w:ind w:left="72" w:hanging="72"/>
    </w:pPr>
    <w:rPr>
      <w:sz w:val="18"/>
    </w:rPr>
  </w:style>
  <w:style w:type="paragraph" w:customStyle="1" w:styleId="Tableheading">
    <w:name w:val="Table heading"/>
    <w:basedOn w:val="Normal"/>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style>
  <w:style w:type="paragraph" w:customStyle="1" w:styleId="BulletText">
    <w:name w:val="Bullet Text"/>
    <w:basedOn w:val="Normal"/>
    <w:qFormat/>
    <w:rsid w:val="00CB74FE"/>
    <w:pPr>
      <w:numPr>
        <w:numId w:val="25"/>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3"/>
      </w:numPr>
    </w:pPr>
    <w:rPr>
      <w:rFonts w:ascii="Calibri" w:hAnsi="Calibri"/>
      <w:sz w:val="20"/>
      <w:szCs w:val="18"/>
    </w:rPr>
  </w:style>
  <w:style w:type="paragraph" w:customStyle="1" w:styleId="OGHeading1">
    <w:name w:val="OGHeading1"/>
    <w:basedOn w:val="Normal"/>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16"/>
      </w:numPr>
      <w:shd w:val="pct10" w:color="auto" w:fill="FFFFFF"/>
      <w:tabs>
        <w:tab w:val="clear" w:pos="90"/>
        <w:tab w:val="num" w:pos="360"/>
      </w:tabs>
      <w:ind w:left="360" w:right="43"/>
    </w:pPr>
  </w:style>
  <w:style w:type="paragraph" w:styleId="TOC1">
    <w:name w:val="toc 1"/>
    <w:basedOn w:val="Normal"/>
    <w:next w:val="Normal"/>
    <w:rsid w:val="00BF2190"/>
    <w:pPr>
      <w:tabs>
        <w:tab w:val="right" w:leader="dot" w:pos="7830"/>
      </w:tabs>
      <w:spacing w:before="40" w:after="40"/>
      <w:ind w:right="422"/>
    </w:pPr>
    <w:rPr>
      <w:rFonts w:ascii="Calibri" w:hAnsi="Calibri"/>
      <w:b/>
      <w:sz w:val="24"/>
    </w:rPr>
  </w:style>
  <w:style w:type="paragraph" w:styleId="TOC2">
    <w:name w:val="toc 2"/>
    <w:basedOn w:val="Normal"/>
    <w:next w:val="Normal"/>
    <w:rsid w:val="00C72AF4"/>
    <w:pPr>
      <w:tabs>
        <w:tab w:val="right" w:leader="dot" w:pos="7830"/>
      </w:tabs>
      <w:spacing w:after="0"/>
      <w:ind w:left="288" w:right="422"/>
    </w:pPr>
    <w:rPr>
      <w:rFonts w:ascii="Calibri" w:hAnsi="Calibri"/>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uiPriority w:val="39"/>
    <w:rsid w:val="00910D2B"/>
    <w:pPr>
      <w:spacing w:after="0"/>
      <w:ind w:left="1152" w:hanging="1152"/>
    </w:pPr>
    <w:rPr>
      <w:b w:val="0"/>
      <w:noProof/>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19"/>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lang w:val="en-AU" w:eastAsia="en-AU" w:bidi="ar-SA"/>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25"/>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BF4E57"/>
    <w:pPr>
      <w:numPr>
        <w:numId w:val="29"/>
      </w:numPr>
      <w:tabs>
        <w:tab w:val="clear" w:pos="454"/>
        <w:tab w:val="clear" w:pos="922"/>
        <w:tab w:val="num" w:pos="720"/>
      </w:tabs>
      <w:ind w:left="720" w:hanging="266"/>
    </w:pPr>
    <w:rPr>
      <w:lang w:eastAsia="en-AU"/>
    </w:r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30"/>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semiHidden/>
    <w:rsid w:val="001C1EAD"/>
    <w:pPr>
      <w:spacing w:after="0"/>
      <w:ind w:left="220" w:hanging="220"/>
    </w:pPr>
    <w:rPr>
      <w:sz w:val="18"/>
      <w:szCs w:val="18"/>
    </w:rPr>
  </w:style>
  <w:style w:type="paragraph" w:customStyle="1" w:styleId="OGNotes">
    <w:name w:val="OGNotes"/>
    <w:basedOn w:val="NotesIndent"/>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semiHidden/>
    <w:rsid w:val="001C1EAD"/>
    <w:pPr>
      <w:spacing w:after="0"/>
      <w:ind w:left="440" w:hanging="220"/>
    </w:pPr>
    <w:rPr>
      <w:sz w:val="18"/>
      <w:szCs w:val="18"/>
    </w:rPr>
  </w:style>
  <w:style w:type="paragraph" w:styleId="IndexHeading">
    <w:name w:val="index heading"/>
    <w:basedOn w:val="Normal"/>
    <w:next w:val="Index1"/>
    <w:semiHidden/>
    <w:rsid w:val="001C1EAD"/>
    <w:pPr>
      <w:spacing w:before="240"/>
      <w:jc w:val="center"/>
    </w:pPr>
    <w:rPr>
      <w:b/>
      <w:bCs/>
      <w:sz w:val="26"/>
      <w:szCs w:val="26"/>
    </w:rPr>
  </w:style>
  <w:style w:type="paragraph" w:customStyle="1" w:styleId="HighlightBoxHeading">
    <w:name w:val="Highlight Box Heading"/>
    <w:basedOn w:val="HighlightBoxText"/>
    <w:qFormat/>
    <w:rsid w:val="002411D9"/>
    <w:rPr>
      <w:rFonts w:ascii="Calibri" w:hAnsi="Calibri"/>
      <w:i/>
      <w:sz w:val="21"/>
    </w:rPr>
  </w:style>
  <w:style w:type="paragraph" w:customStyle="1" w:styleId="HighlightBoxText">
    <w:name w:val="Highlight Box Text"/>
    <w:basedOn w:val="HighlightBoxBullet"/>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Heading1Char">
    <w:name w:val="Heading 1 Char"/>
    <w:basedOn w:val="DefaultParagraphFont"/>
    <w:link w:val="Heading1"/>
    <w:rsid w:val="00110F2C"/>
    <w:rPr>
      <w:rFonts w:ascii="Calibri" w:hAnsi="Calibri"/>
      <w:b/>
      <w:caps/>
      <w:sz w:val="26"/>
      <w:szCs w:val="22"/>
      <w:lang w:eastAsia="en-US"/>
    </w:rPr>
  </w:style>
  <w:style w:type="character" w:customStyle="1" w:styleId="Heading2Char">
    <w:name w:val="Heading 2 Char"/>
    <w:basedOn w:val="DefaultParagraphFont"/>
    <w:link w:val="Heading2"/>
    <w:rsid w:val="00110F2C"/>
    <w:rPr>
      <w:rFonts w:ascii="Calibri" w:hAnsi="Calibri"/>
      <w:b/>
      <w:kern w:val="28"/>
      <w:sz w:val="26"/>
      <w:szCs w:val="22"/>
      <w:lang w:eastAsia="en-US"/>
    </w:rPr>
  </w:style>
  <w:style w:type="character" w:customStyle="1" w:styleId="Heading5Char">
    <w:name w:val="Heading 5 Char"/>
    <w:basedOn w:val="DefaultParagraphFont"/>
    <w:link w:val="Heading5"/>
    <w:rsid w:val="00110F2C"/>
    <w:rPr>
      <w:rFonts w:ascii="Calibri" w:hAnsi="Calibri"/>
      <w:b/>
      <w:sz w:val="22"/>
      <w:lang w:eastAsia="en-US"/>
    </w:rPr>
  </w:style>
  <w:style w:type="character" w:customStyle="1" w:styleId="TabletextChar">
    <w:name w:val="Table text Char"/>
    <w:link w:val="Tabletext"/>
    <w:locked/>
    <w:rsid w:val="004F6557"/>
    <w:rPr>
      <w:rFonts w:ascii="Calibri" w:hAnsi="Calibri"/>
      <w:szCs w:val="18"/>
      <w:lang w:eastAsia="en-US"/>
    </w:rPr>
  </w:style>
  <w:style w:type="character" w:customStyle="1" w:styleId="NotesChar">
    <w:name w:val="Notes Char"/>
    <w:link w:val="Notes"/>
    <w:locked/>
    <w:rsid w:val="004F6557"/>
    <w:rPr>
      <w:rFonts w:ascii="Calibri" w:hAnsi="Calibri"/>
      <w:i/>
      <w:sz w:val="15"/>
      <w:lang w:eastAsia="en-US"/>
    </w:rPr>
  </w:style>
  <w:style w:type="character" w:styleId="Hyperlink">
    <w:name w:val="Hyperlink"/>
    <w:basedOn w:val="DefaultParagraphFont"/>
    <w:uiPriority w:val="99"/>
    <w:unhideWhenUsed/>
    <w:locked/>
    <w:rsid w:val="00E8602B"/>
    <w:rPr>
      <w:color w:val="0000FF" w:themeColor="hyperlink"/>
      <w:u w:val="single"/>
    </w:rPr>
  </w:style>
  <w:style w:type="paragraph" w:styleId="BalloonText">
    <w:name w:val="Balloon Text"/>
    <w:basedOn w:val="Normal"/>
    <w:link w:val="BalloonTextChar"/>
    <w:locked/>
    <w:rsid w:val="00267130"/>
    <w:pPr>
      <w:spacing w:after="0"/>
    </w:pPr>
    <w:rPr>
      <w:rFonts w:ascii="Tahoma" w:hAnsi="Tahoma" w:cs="Tahoma"/>
      <w:sz w:val="16"/>
      <w:szCs w:val="16"/>
    </w:rPr>
  </w:style>
  <w:style w:type="character" w:customStyle="1" w:styleId="BalloonTextChar">
    <w:name w:val="Balloon Text Char"/>
    <w:basedOn w:val="DefaultParagraphFont"/>
    <w:link w:val="BalloonText"/>
    <w:rsid w:val="002671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16638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453B-6394-4E6F-AE7F-59B2EC5D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2009</TotalTime>
  <Pages>32</Pages>
  <Words>8083</Words>
  <Characters>46253</Characters>
  <Application>Microsoft Office Word</Application>
  <DocSecurity>2</DocSecurity>
  <Lines>385</Lines>
  <Paragraphs>108</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54228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Deidre Steain</dc:creator>
  <cp:keywords/>
  <dc:description/>
  <cp:lastModifiedBy>Deidre Steain</cp:lastModifiedBy>
  <cp:revision>210</cp:revision>
  <cp:lastPrinted>2014-11-13T04:36:00Z</cp:lastPrinted>
  <dcterms:created xsi:type="dcterms:W3CDTF">2014-10-16T23:46:00Z</dcterms:created>
  <dcterms:modified xsi:type="dcterms:W3CDTF">2015-10-18T23:01:00Z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554ffa49-c395-4939-b76e-f0fcfede01a1</vt:lpwstr>
  </property>
  <property fmtid="{D5CDD505-2E9C-101B-9397-08002B2CF9AE}" pid="3" name="PSPFClassification">
    <vt:lpwstr>Do Not Mark</vt:lpwstr>
  </property>
</Properties>
</file>