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EF" w:rsidRPr="00F349A7" w:rsidRDefault="00D027EF" w:rsidP="00D027EF">
      <w:pPr>
        <w:keepLines w:val="0"/>
        <w:autoSpaceDE w:val="0"/>
        <w:autoSpaceDN w:val="0"/>
        <w:adjustRightInd w:val="0"/>
        <w:spacing w:before="0" w:after="0" w:line="240" w:lineRule="auto"/>
        <w:rPr>
          <w:rFonts w:ascii="Calibri" w:hAnsi="Calibri" w:cs="VIC-Light"/>
          <w:color w:val="343841"/>
          <w:spacing w:val="0"/>
          <w:sz w:val="26"/>
          <w:szCs w:val="26"/>
        </w:rPr>
      </w:pPr>
      <w:bookmarkStart w:id="0" w:name="_Toc442780672"/>
      <w:r w:rsidRPr="00F349A7">
        <w:rPr>
          <w:rFonts w:ascii="Calibri" w:hAnsi="Calibri" w:cs="VIC-Light"/>
          <w:color w:val="343841"/>
          <w:spacing w:val="0"/>
          <w:sz w:val="26"/>
          <w:szCs w:val="26"/>
        </w:rPr>
        <w:t>Victorian Budget 18/19</w:t>
      </w:r>
    </w:p>
    <w:p w:rsidR="00D027EF" w:rsidRPr="00F349A7" w:rsidRDefault="00D027EF" w:rsidP="00D027EF">
      <w:pPr>
        <w:keepLines w:val="0"/>
        <w:autoSpaceDE w:val="0"/>
        <w:autoSpaceDN w:val="0"/>
        <w:adjustRightInd w:val="0"/>
        <w:spacing w:before="120" w:after="0" w:line="192" w:lineRule="auto"/>
        <w:rPr>
          <w:rFonts w:ascii="Calibri" w:hAnsi="Calibri" w:cs="VIC-Bold"/>
          <w:b/>
          <w:bCs/>
          <w:color w:val="8D0A22"/>
          <w:spacing w:val="0"/>
          <w:sz w:val="56"/>
          <w:szCs w:val="56"/>
        </w:rPr>
      </w:pPr>
      <w:r w:rsidRPr="00F349A7">
        <w:rPr>
          <w:rFonts w:ascii="Calibri" w:hAnsi="Calibri" w:cs="VIC-Bold"/>
          <w:b/>
          <w:bCs/>
          <w:color w:val="8D0A22"/>
          <w:spacing w:val="0"/>
          <w:sz w:val="56"/>
          <w:szCs w:val="56"/>
        </w:rPr>
        <w:t>GETTING</w:t>
      </w:r>
      <w:r>
        <w:rPr>
          <w:rFonts w:ascii="Calibri" w:hAnsi="Calibri" w:cs="VIC-Bold"/>
          <w:b/>
          <w:bCs/>
          <w:color w:val="8D0A22"/>
          <w:spacing w:val="0"/>
          <w:sz w:val="56"/>
          <w:szCs w:val="56"/>
        </w:rPr>
        <w:br/>
      </w:r>
      <w:r w:rsidRPr="00F349A7">
        <w:rPr>
          <w:rFonts w:ascii="Calibri" w:hAnsi="Calibri" w:cs="VIC-Bold"/>
          <w:b/>
          <w:bCs/>
          <w:color w:val="8D0A22"/>
          <w:spacing w:val="0"/>
          <w:sz w:val="56"/>
          <w:szCs w:val="56"/>
        </w:rPr>
        <w:t>THINGS DONE</w:t>
      </w:r>
    </w:p>
    <w:p w:rsidR="00D027EF" w:rsidRPr="001668BD" w:rsidRDefault="00D027EF" w:rsidP="00D027EF">
      <w:pPr>
        <w:rPr>
          <w:rFonts w:ascii="Calibri" w:hAnsi="Calibri" w:cs="VIC-SemiBold"/>
          <w:b/>
          <w:bCs/>
          <w:color w:val="343841"/>
          <w:spacing w:val="0"/>
          <w:sz w:val="32"/>
          <w:szCs w:val="32"/>
        </w:rPr>
      </w:pPr>
      <w:r w:rsidRPr="001668BD">
        <w:rPr>
          <w:rFonts w:ascii="Calibri" w:hAnsi="Calibri" w:cs="VIC-SemiBold"/>
          <w:b/>
          <w:bCs/>
          <w:color w:val="343841"/>
          <w:spacing w:val="0"/>
          <w:sz w:val="32"/>
          <w:szCs w:val="32"/>
        </w:rPr>
        <w:t>Suburban</w:t>
      </w:r>
    </w:p>
    <w:p w:rsidR="00D027EF" w:rsidRDefault="00D027EF" w:rsidP="00D027EF"/>
    <w:p w:rsidR="00D027EF" w:rsidRDefault="00D027EF" w:rsidP="00D027EF">
      <w:pPr>
        <w:sectPr w:rsidR="00D027EF" w:rsidSect="001D064F">
          <w:pgSz w:w="11906" w:h="16838" w:code="9"/>
          <w:pgMar w:top="1224" w:right="1440" w:bottom="1080" w:left="1440" w:header="619" w:footer="562" w:gutter="0"/>
          <w:cols w:sep="1" w:space="567"/>
          <w:vAlign w:val="center"/>
          <w:docGrid w:linePitch="360"/>
        </w:sectPr>
      </w:pPr>
    </w:p>
    <w:p w:rsidR="00D027EF" w:rsidRPr="00DE55B7" w:rsidRDefault="00D027EF" w:rsidP="00D027EF">
      <w:pPr>
        <w:rPr>
          <w:rFonts w:ascii="Calibri" w:hAnsi="Calibri"/>
          <w:sz w:val="18"/>
          <w:szCs w:val="18"/>
        </w:rPr>
      </w:pPr>
      <w:r w:rsidRPr="00DE55B7">
        <w:rPr>
          <w:rFonts w:ascii="Calibri" w:hAnsi="Calibri"/>
          <w:sz w:val="18"/>
          <w:szCs w:val="18"/>
        </w:rPr>
        <w:lastRenderedPageBreak/>
        <w:t>The Secretary</w:t>
      </w:r>
      <w:r>
        <w:rPr>
          <w:rFonts w:ascii="Calibri" w:hAnsi="Calibri"/>
          <w:sz w:val="18"/>
          <w:szCs w:val="18"/>
        </w:rPr>
        <w:br/>
      </w:r>
      <w:r w:rsidRPr="00DE55B7">
        <w:rPr>
          <w:rFonts w:ascii="Calibri" w:hAnsi="Calibri"/>
          <w:sz w:val="18"/>
          <w:szCs w:val="18"/>
        </w:rPr>
        <w:t>Department of Treasury and Finance</w:t>
      </w:r>
      <w:r>
        <w:rPr>
          <w:rFonts w:ascii="Calibri" w:hAnsi="Calibri"/>
          <w:sz w:val="18"/>
          <w:szCs w:val="18"/>
        </w:rPr>
        <w:br/>
      </w:r>
      <w:r w:rsidRPr="00DE55B7">
        <w:rPr>
          <w:rFonts w:ascii="Calibri" w:hAnsi="Calibri"/>
          <w:sz w:val="18"/>
          <w:szCs w:val="18"/>
        </w:rPr>
        <w:t>1 Treasury Place</w:t>
      </w:r>
      <w:r>
        <w:rPr>
          <w:rFonts w:ascii="Calibri" w:hAnsi="Calibri"/>
          <w:sz w:val="18"/>
          <w:szCs w:val="18"/>
        </w:rPr>
        <w:br/>
      </w:r>
      <w:r w:rsidRPr="00DE55B7">
        <w:rPr>
          <w:rFonts w:ascii="Calibri" w:hAnsi="Calibri"/>
          <w:sz w:val="18"/>
          <w:szCs w:val="18"/>
        </w:rPr>
        <w:t>Melbourne, Victoria, 3002</w:t>
      </w:r>
      <w:r>
        <w:rPr>
          <w:rFonts w:ascii="Calibri" w:hAnsi="Calibri"/>
          <w:sz w:val="18"/>
          <w:szCs w:val="18"/>
        </w:rPr>
        <w:br/>
      </w:r>
      <w:r w:rsidRPr="00DE55B7">
        <w:rPr>
          <w:rFonts w:ascii="Calibri" w:hAnsi="Calibri"/>
          <w:sz w:val="18"/>
          <w:szCs w:val="18"/>
        </w:rPr>
        <w:t>Australia</w:t>
      </w:r>
      <w:r>
        <w:rPr>
          <w:rFonts w:ascii="Calibri" w:hAnsi="Calibri"/>
          <w:sz w:val="18"/>
          <w:szCs w:val="18"/>
        </w:rPr>
        <w:br/>
      </w:r>
      <w:r w:rsidRPr="00DE55B7">
        <w:rPr>
          <w:rFonts w:ascii="Calibri" w:hAnsi="Calibri"/>
          <w:sz w:val="18"/>
          <w:szCs w:val="18"/>
        </w:rPr>
        <w:t>Tel: +61 3 9651 5111</w:t>
      </w:r>
      <w:r>
        <w:rPr>
          <w:rFonts w:ascii="Calibri" w:hAnsi="Calibri"/>
          <w:sz w:val="18"/>
          <w:szCs w:val="18"/>
        </w:rPr>
        <w:br/>
      </w:r>
      <w:r w:rsidRPr="00DE55B7">
        <w:rPr>
          <w:rFonts w:ascii="Calibri" w:hAnsi="Calibri"/>
          <w:sz w:val="18"/>
          <w:szCs w:val="18"/>
        </w:rPr>
        <w:t>Fax: +61 3 9651 2062</w:t>
      </w:r>
      <w:r>
        <w:rPr>
          <w:rFonts w:ascii="Calibri" w:hAnsi="Calibri"/>
          <w:sz w:val="18"/>
          <w:szCs w:val="18"/>
        </w:rPr>
        <w:br/>
      </w:r>
      <w:r w:rsidRPr="00DE55B7">
        <w:rPr>
          <w:rFonts w:ascii="Calibri" w:hAnsi="Calibri"/>
          <w:sz w:val="18"/>
          <w:szCs w:val="18"/>
        </w:rPr>
        <w:t>Website: budget.vic.gov.au</w:t>
      </w:r>
    </w:p>
    <w:p w:rsidR="00D027EF" w:rsidRPr="00DE55B7" w:rsidRDefault="00D027EF" w:rsidP="00D027EF">
      <w:pPr>
        <w:rPr>
          <w:rFonts w:ascii="Calibri" w:hAnsi="Calibri"/>
          <w:sz w:val="18"/>
          <w:szCs w:val="18"/>
        </w:rPr>
      </w:pPr>
      <w:r w:rsidRPr="00DE55B7">
        <w:rPr>
          <w:rFonts w:ascii="Calibri" w:hAnsi="Calibri"/>
          <w:sz w:val="18"/>
          <w:szCs w:val="18"/>
        </w:rPr>
        <w:t>Authorised by the Victorian Government</w:t>
      </w:r>
      <w:r>
        <w:rPr>
          <w:rFonts w:ascii="Calibri" w:hAnsi="Calibri"/>
          <w:sz w:val="18"/>
          <w:szCs w:val="18"/>
        </w:rPr>
        <w:br/>
      </w:r>
      <w:r w:rsidRPr="00DE55B7">
        <w:rPr>
          <w:rFonts w:ascii="Calibri" w:hAnsi="Calibri"/>
          <w:sz w:val="18"/>
          <w:szCs w:val="18"/>
        </w:rPr>
        <w:t>1 Treasury Place, Melbourne, 3002</w:t>
      </w:r>
    </w:p>
    <w:p w:rsidR="00D027EF" w:rsidRPr="00DE55B7" w:rsidRDefault="00D027EF" w:rsidP="00D027EF">
      <w:pPr>
        <w:rPr>
          <w:rFonts w:ascii="Calibri" w:hAnsi="Calibri"/>
          <w:sz w:val="18"/>
          <w:szCs w:val="18"/>
        </w:rPr>
      </w:pPr>
      <w:r w:rsidRPr="00DE55B7">
        <w:rPr>
          <w:rFonts w:ascii="Calibri" w:hAnsi="Calibri"/>
          <w:sz w:val="18"/>
          <w:szCs w:val="18"/>
        </w:rPr>
        <w:t>Printed by Impact Digital, Brunswick</w:t>
      </w:r>
      <w:r>
        <w:rPr>
          <w:rFonts w:ascii="Calibri" w:hAnsi="Calibri"/>
          <w:sz w:val="18"/>
          <w:szCs w:val="18"/>
        </w:rPr>
        <w:br/>
      </w:r>
      <w:r w:rsidRPr="00DE55B7">
        <w:rPr>
          <w:rFonts w:ascii="Calibri" w:hAnsi="Calibri"/>
          <w:sz w:val="18"/>
          <w:szCs w:val="18"/>
        </w:rPr>
        <w:t>Printed on recycled paper</w:t>
      </w:r>
    </w:p>
    <w:p w:rsidR="00D027EF" w:rsidRDefault="00D027EF" w:rsidP="00D027EF">
      <w:pPr>
        <w:rPr>
          <w:rFonts w:ascii="Calibri" w:hAnsi="Calibri"/>
          <w:sz w:val="18"/>
          <w:szCs w:val="18"/>
        </w:rPr>
      </w:pPr>
      <w:r w:rsidRPr="00DE55B7">
        <w:rPr>
          <w:rFonts w:ascii="Calibri" w:hAnsi="Calibri"/>
          <w:sz w:val="18"/>
          <w:szCs w:val="18"/>
        </w:rPr>
        <w:t>This publication makes reference to the</w:t>
      </w:r>
      <w:r>
        <w:rPr>
          <w:rFonts w:ascii="Calibri" w:hAnsi="Calibri"/>
          <w:sz w:val="18"/>
          <w:szCs w:val="18"/>
        </w:rPr>
        <w:br/>
      </w:r>
      <w:r w:rsidRPr="00DE55B7">
        <w:rPr>
          <w:rFonts w:ascii="Calibri" w:hAnsi="Calibri"/>
          <w:sz w:val="18"/>
          <w:szCs w:val="18"/>
        </w:rPr>
        <w:t>2018-19 Budget paper set which includes:</w:t>
      </w:r>
      <w:r>
        <w:rPr>
          <w:rFonts w:ascii="Calibri" w:hAnsi="Calibri"/>
          <w:sz w:val="18"/>
          <w:szCs w:val="18"/>
        </w:rPr>
        <w:br/>
      </w:r>
      <w:r w:rsidRPr="00DE55B7">
        <w:rPr>
          <w:rFonts w:ascii="Calibri" w:hAnsi="Calibri"/>
          <w:sz w:val="18"/>
          <w:szCs w:val="18"/>
        </w:rPr>
        <w:t>Budget Paper No. 1 – Treasurer’s Speech</w:t>
      </w:r>
      <w:r>
        <w:rPr>
          <w:rFonts w:ascii="Calibri" w:hAnsi="Calibri"/>
          <w:sz w:val="18"/>
          <w:szCs w:val="18"/>
        </w:rPr>
        <w:br/>
      </w:r>
      <w:r w:rsidRPr="00DE55B7">
        <w:rPr>
          <w:rFonts w:ascii="Calibri" w:hAnsi="Calibri"/>
          <w:sz w:val="18"/>
          <w:szCs w:val="18"/>
        </w:rPr>
        <w:t>Budget Paper No. 2 – Strategy and Outlook</w:t>
      </w:r>
      <w:r>
        <w:rPr>
          <w:rFonts w:ascii="Calibri" w:hAnsi="Calibri"/>
          <w:sz w:val="18"/>
          <w:szCs w:val="18"/>
        </w:rPr>
        <w:br/>
      </w:r>
      <w:r w:rsidRPr="00DE55B7">
        <w:rPr>
          <w:rFonts w:ascii="Calibri" w:hAnsi="Calibri"/>
          <w:sz w:val="18"/>
          <w:szCs w:val="18"/>
        </w:rPr>
        <w:t>Budget Paper No. 3 – Service Delivery</w:t>
      </w:r>
      <w:r>
        <w:rPr>
          <w:rFonts w:ascii="Calibri" w:hAnsi="Calibri"/>
          <w:sz w:val="18"/>
          <w:szCs w:val="18"/>
        </w:rPr>
        <w:br/>
      </w:r>
      <w:r w:rsidRPr="00DE55B7">
        <w:rPr>
          <w:rFonts w:ascii="Calibri" w:hAnsi="Calibri"/>
          <w:sz w:val="18"/>
          <w:szCs w:val="18"/>
        </w:rPr>
        <w:t>Budget Paper No. 4 – State Capital Program</w:t>
      </w:r>
      <w:r>
        <w:rPr>
          <w:rFonts w:ascii="Calibri" w:hAnsi="Calibri"/>
          <w:sz w:val="18"/>
          <w:szCs w:val="18"/>
        </w:rPr>
        <w:br/>
      </w:r>
      <w:r w:rsidRPr="00DE55B7">
        <w:rPr>
          <w:rFonts w:ascii="Calibri" w:hAnsi="Calibri"/>
          <w:sz w:val="18"/>
          <w:szCs w:val="18"/>
        </w:rPr>
        <w:t>Budget Paper No. 5 – Statement of Finances</w:t>
      </w:r>
      <w:r>
        <w:rPr>
          <w:rFonts w:ascii="Calibri" w:hAnsi="Calibri"/>
          <w:sz w:val="18"/>
          <w:szCs w:val="18"/>
        </w:rPr>
        <w:br/>
      </w:r>
      <w:r w:rsidRPr="00DE55B7">
        <w:rPr>
          <w:rFonts w:ascii="Calibri" w:hAnsi="Calibri"/>
          <w:sz w:val="18"/>
          <w:szCs w:val="18"/>
        </w:rPr>
        <w:t>(incorporating Quarterly Financial Report No. 3)</w:t>
      </w:r>
    </w:p>
    <w:p w:rsidR="00D027EF" w:rsidRPr="00F23C20" w:rsidRDefault="00D027EF" w:rsidP="00D027EF">
      <w:pPr>
        <w:rPr>
          <w:rFonts w:ascii="Calibri" w:hAnsi="Calibri"/>
          <w:sz w:val="18"/>
          <w:szCs w:val="18"/>
        </w:rPr>
      </w:pPr>
      <w:r>
        <w:rPr>
          <w:rFonts w:ascii="Calibri" w:hAnsi="Calibri"/>
          <w:sz w:val="18"/>
          <w:szCs w:val="18"/>
        </w:rPr>
        <w:br w:type="column"/>
      </w:r>
      <w:r w:rsidRPr="00F23C20">
        <w:rPr>
          <w:rFonts w:ascii="Calibri" w:hAnsi="Calibri"/>
          <w:sz w:val="18"/>
          <w:szCs w:val="18"/>
        </w:rPr>
        <w:lastRenderedPageBreak/>
        <w:t>© State of Victoria 2018</w:t>
      </w:r>
      <w:r>
        <w:rPr>
          <w:rFonts w:ascii="Calibri" w:hAnsi="Calibri"/>
          <w:sz w:val="18"/>
          <w:szCs w:val="18"/>
        </w:rPr>
        <w:br/>
      </w:r>
      <w:r w:rsidRPr="00F23C20">
        <w:rPr>
          <w:rFonts w:ascii="Calibri" w:hAnsi="Calibri"/>
          <w:sz w:val="18"/>
          <w:szCs w:val="18"/>
        </w:rPr>
        <w:t>(Department of Treasury and Finance)</w:t>
      </w:r>
    </w:p>
    <w:p w:rsidR="00D027EF" w:rsidRDefault="00D027EF" w:rsidP="00D027EF">
      <w:pPr>
        <w:rPr>
          <w:rFonts w:ascii="Calibri" w:hAnsi="Calibri"/>
          <w:sz w:val="18"/>
          <w:szCs w:val="18"/>
        </w:rPr>
      </w:pPr>
      <w:r>
        <w:rPr>
          <w:rFonts w:ascii="Calibri" w:hAnsi="Calibri"/>
          <w:noProof/>
          <w:sz w:val="18"/>
          <w:szCs w:val="18"/>
        </w:rPr>
        <w:drawing>
          <wp:inline distT="0" distB="0" distL="0" distR="0" wp14:anchorId="68091BBC" wp14:editId="4079F415">
            <wp:extent cx="1054100" cy="368805"/>
            <wp:effectExtent l="0" t="0" r="0" b="0"/>
            <wp:docPr id="14" name="Picture 1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5701" cy="369365"/>
                    </a:xfrm>
                    <a:prstGeom prst="rect">
                      <a:avLst/>
                    </a:prstGeom>
                  </pic:spPr>
                </pic:pic>
              </a:graphicData>
            </a:graphic>
          </wp:inline>
        </w:drawing>
      </w:r>
    </w:p>
    <w:p w:rsidR="00D027EF" w:rsidRDefault="00D027EF" w:rsidP="00D027EF">
      <w:pPr>
        <w:rPr>
          <w:rFonts w:ascii="Calibri" w:hAnsi="Calibri"/>
          <w:sz w:val="18"/>
          <w:szCs w:val="18"/>
        </w:rPr>
      </w:pPr>
      <w:r w:rsidRPr="00F23C20">
        <w:rPr>
          <w:rFonts w:ascii="Calibri" w:hAnsi="Calibri"/>
          <w:sz w:val="18"/>
          <w:szCs w:val="18"/>
        </w:rPr>
        <w:t>You are free to re-use this work under a Creative</w:t>
      </w:r>
      <w:r>
        <w:rPr>
          <w:rFonts w:ascii="Calibri" w:hAnsi="Calibri"/>
          <w:sz w:val="18"/>
          <w:szCs w:val="18"/>
        </w:rPr>
        <w:br/>
      </w:r>
      <w:r w:rsidRPr="00F23C20">
        <w:rPr>
          <w:rFonts w:ascii="Calibri" w:hAnsi="Calibri"/>
          <w:sz w:val="18"/>
          <w:szCs w:val="18"/>
        </w:rPr>
        <w:t>Commons Attribution 4.0 licence, provided you</w:t>
      </w:r>
      <w:r>
        <w:rPr>
          <w:rFonts w:ascii="Calibri" w:hAnsi="Calibri"/>
          <w:sz w:val="18"/>
          <w:szCs w:val="18"/>
        </w:rPr>
        <w:br/>
      </w:r>
      <w:r w:rsidRPr="00F23C20">
        <w:rPr>
          <w:rFonts w:ascii="Calibri" w:hAnsi="Calibri"/>
          <w:sz w:val="18"/>
          <w:szCs w:val="18"/>
        </w:rPr>
        <w:t>credit the State of Victoria (Department of Treasury</w:t>
      </w:r>
      <w:r>
        <w:rPr>
          <w:rFonts w:ascii="Calibri" w:hAnsi="Calibri"/>
          <w:sz w:val="18"/>
          <w:szCs w:val="18"/>
        </w:rPr>
        <w:br/>
      </w:r>
      <w:r w:rsidRPr="00F23C20">
        <w:rPr>
          <w:rFonts w:ascii="Calibri" w:hAnsi="Calibri"/>
          <w:sz w:val="18"/>
          <w:szCs w:val="18"/>
        </w:rPr>
        <w:t>and Finance) as author, indicate if changes were</w:t>
      </w:r>
      <w:r>
        <w:rPr>
          <w:rFonts w:ascii="Calibri" w:hAnsi="Calibri"/>
          <w:sz w:val="18"/>
          <w:szCs w:val="18"/>
        </w:rPr>
        <w:br/>
      </w:r>
      <w:r w:rsidRPr="00F23C20">
        <w:rPr>
          <w:rFonts w:ascii="Calibri" w:hAnsi="Calibri"/>
          <w:sz w:val="18"/>
          <w:szCs w:val="18"/>
        </w:rPr>
        <w:t>made and comply with the other licence terms.</w:t>
      </w:r>
      <w:r>
        <w:rPr>
          <w:rFonts w:ascii="Calibri" w:hAnsi="Calibri"/>
          <w:sz w:val="18"/>
          <w:szCs w:val="18"/>
        </w:rPr>
        <w:br/>
      </w:r>
      <w:r w:rsidRPr="00F23C20">
        <w:rPr>
          <w:rFonts w:ascii="Calibri" w:hAnsi="Calibri"/>
          <w:sz w:val="18"/>
          <w:szCs w:val="18"/>
        </w:rPr>
        <w:t>The licence does not apply to any branding,</w:t>
      </w:r>
      <w:r>
        <w:rPr>
          <w:rFonts w:ascii="Calibri" w:hAnsi="Calibri"/>
          <w:sz w:val="18"/>
          <w:szCs w:val="18"/>
        </w:rPr>
        <w:br/>
      </w:r>
      <w:r w:rsidRPr="00F23C20">
        <w:rPr>
          <w:rFonts w:ascii="Calibri" w:hAnsi="Calibri"/>
          <w:sz w:val="18"/>
          <w:szCs w:val="18"/>
        </w:rPr>
        <w:t>including Government logos.</w:t>
      </w:r>
    </w:p>
    <w:p w:rsidR="00D027EF" w:rsidRDefault="00D027EF" w:rsidP="00D027EF">
      <w:pPr>
        <w:rPr>
          <w:rFonts w:ascii="Calibri" w:hAnsi="Calibri"/>
          <w:sz w:val="18"/>
          <w:szCs w:val="18"/>
        </w:rPr>
      </w:pPr>
      <w:r w:rsidRPr="00F23C20">
        <w:rPr>
          <w:rFonts w:ascii="Calibri" w:hAnsi="Calibri"/>
          <w:sz w:val="18"/>
          <w:szCs w:val="18"/>
        </w:rPr>
        <w:t>Copyright queries may be directed to</w:t>
      </w:r>
      <w:r>
        <w:rPr>
          <w:rFonts w:ascii="Calibri" w:hAnsi="Calibri"/>
          <w:sz w:val="18"/>
          <w:szCs w:val="18"/>
        </w:rPr>
        <w:br/>
      </w:r>
      <w:r w:rsidRPr="00F23C20">
        <w:rPr>
          <w:rFonts w:ascii="Calibri" w:hAnsi="Calibri"/>
          <w:sz w:val="18"/>
          <w:szCs w:val="18"/>
        </w:rPr>
        <w:t>IPpolicy@dtf.vic.gov.au.</w:t>
      </w:r>
    </w:p>
    <w:p w:rsidR="00D027EF" w:rsidRDefault="003A13DD" w:rsidP="003A13DD">
      <w:pPr>
        <w:rPr>
          <w:rFonts w:ascii="Calibri" w:hAnsi="Calibri"/>
          <w:sz w:val="18"/>
          <w:szCs w:val="18"/>
        </w:rPr>
      </w:pPr>
      <w:r w:rsidRPr="003A13DD">
        <w:rPr>
          <w:rFonts w:ascii="Calibri" w:hAnsi="Calibri"/>
          <w:sz w:val="18"/>
          <w:szCs w:val="18"/>
        </w:rPr>
        <w:t>ISBN 978-1-925551-93-8 (print)</w:t>
      </w:r>
      <w:r>
        <w:rPr>
          <w:rFonts w:ascii="Calibri" w:hAnsi="Calibri"/>
          <w:sz w:val="18"/>
          <w:szCs w:val="18"/>
        </w:rPr>
        <w:br/>
      </w:r>
      <w:bookmarkStart w:id="1" w:name="_GoBack"/>
      <w:bookmarkEnd w:id="1"/>
      <w:r w:rsidRPr="003A13DD">
        <w:rPr>
          <w:rFonts w:ascii="Calibri" w:hAnsi="Calibri"/>
          <w:sz w:val="18"/>
          <w:szCs w:val="18"/>
        </w:rPr>
        <w:t>ISBN 978-1-925551-94-5 (online)</w:t>
      </w:r>
      <w:r w:rsidR="00D027EF">
        <w:rPr>
          <w:rFonts w:ascii="Calibri" w:hAnsi="Calibri"/>
          <w:sz w:val="18"/>
          <w:szCs w:val="18"/>
        </w:rPr>
        <w:br/>
      </w:r>
      <w:r w:rsidR="00D027EF" w:rsidRPr="00B6230C">
        <w:rPr>
          <w:rFonts w:ascii="Calibri" w:hAnsi="Calibri"/>
          <w:sz w:val="18"/>
          <w:szCs w:val="18"/>
        </w:rPr>
        <w:t>Published May 2018</w:t>
      </w:r>
    </w:p>
    <w:p w:rsidR="00D027EF" w:rsidRDefault="00D027EF" w:rsidP="00D027EF"/>
    <w:p w:rsidR="00D027EF" w:rsidRPr="00C63CB8" w:rsidRDefault="00D027EF" w:rsidP="00D027EF">
      <w:pPr>
        <w:sectPr w:rsidR="00D027EF" w:rsidRPr="00C63CB8" w:rsidSect="00B6230C">
          <w:footerReference w:type="even" r:id="rId10"/>
          <w:pgSz w:w="11906" w:h="16838" w:code="9"/>
          <w:pgMar w:top="1224" w:right="1440" w:bottom="1080" w:left="1440" w:header="547" w:footer="490" w:gutter="0"/>
          <w:cols w:num="2" w:space="706"/>
          <w:vAlign w:val="bottom"/>
          <w:docGrid w:linePitch="360"/>
        </w:sectPr>
      </w:pPr>
    </w:p>
    <w:p w:rsidR="00045296" w:rsidRPr="006F499F" w:rsidRDefault="008A4ECF" w:rsidP="00813A9B">
      <w:pPr>
        <w:pStyle w:val="Heading1"/>
      </w:pPr>
      <w:r>
        <w:lastRenderedPageBreak/>
        <w:t>suburban</w:t>
      </w:r>
    </w:p>
    <w:p w:rsidR="006738C4" w:rsidRPr="006F499F" w:rsidRDefault="00C02195" w:rsidP="00813A9B">
      <w:pPr>
        <w:pStyle w:val="Heading2"/>
      </w:pPr>
      <w:r>
        <w:t>Getting things done for our suburbs</w:t>
      </w:r>
    </w:p>
    <w:bookmarkEnd w:id="0"/>
    <w:p w:rsidR="00D0278D" w:rsidRPr="00316D9B" w:rsidRDefault="00D0278D" w:rsidP="00D0278D">
      <w:r w:rsidRPr="00316D9B">
        <w:t xml:space="preserve">Victoria is growing fast, as more and more people choose to call our state home. </w:t>
      </w:r>
    </w:p>
    <w:p w:rsidR="00D0278D" w:rsidRPr="00316D9B" w:rsidRDefault="00D0278D" w:rsidP="00D0278D">
      <w:r w:rsidRPr="00316D9B">
        <w:t xml:space="preserve">While that brings economic benefits, it also puts pressure on Melbourne’s suburbs. </w:t>
      </w:r>
    </w:p>
    <w:p w:rsidR="00D0278D" w:rsidRPr="00316D9B" w:rsidRDefault="00D0278D" w:rsidP="00D0278D">
      <w:r w:rsidRPr="00316D9B">
        <w:t xml:space="preserve">We need to make sure our strong growth doesn’t make life in Melbourne harder – harder to travel, or access good services, or to get a job. </w:t>
      </w:r>
    </w:p>
    <w:p w:rsidR="00D0278D" w:rsidRPr="00316D9B" w:rsidRDefault="00D0278D" w:rsidP="00D0278D">
      <w:r w:rsidRPr="00316D9B">
        <w:t xml:space="preserve">That’s why, for the last three years, we’ve been getting things done. </w:t>
      </w:r>
    </w:p>
    <w:p w:rsidR="00D0278D" w:rsidRPr="00316D9B" w:rsidRDefault="00D0278D" w:rsidP="00D0278D">
      <w:r w:rsidRPr="00316D9B">
        <w:t>Better roads and rail, bigger hospitals, new schools and more jobs are helping us keep pace.</w:t>
      </w:r>
    </w:p>
    <w:p w:rsidR="00D0278D" w:rsidRPr="00316D9B" w:rsidRDefault="00D0278D" w:rsidP="00D0278D">
      <w:r w:rsidRPr="00316D9B">
        <w:t xml:space="preserve">The </w:t>
      </w:r>
      <w:r w:rsidRPr="00316D9B">
        <w:rPr>
          <w:i/>
        </w:rPr>
        <w:t xml:space="preserve">Victorian Budget 2018/19 </w:t>
      </w:r>
      <w:r w:rsidRPr="00316D9B">
        <w:t xml:space="preserve">continues this momentum. </w:t>
      </w:r>
    </w:p>
    <w:p w:rsidR="00D0278D" w:rsidRPr="00316D9B" w:rsidRDefault="00D0278D" w:rsidP="00D0278D">
      <w:pPr>
        <w:rPr>
          <w:rFonts w:ascii="Calibri" w:hAnsi="Calibri"/>
        </w:rPr>
      </w:pPr>
      <w:r w:rsidRPr="00316D9B">
        <w:rPr>
          <w:rFonts w:ascii="Calibri" w:hAnsi="Calibri"/>
        </w:rPr>
        <w:t xml:space="preserve">Not just meeting our state’s growing needs – but using the momentum to create more jobs for Victorians. </w:t>
      </w:r>
    </w:p>
    <w:p w:rsidR="00D0278D" w:rsidRPr="00316D9B" w:rsidRDefault="00D0278D" w:rsidP="00D0278D">
      <w:pPr>
        <w:pStyle w:val="NormalWeb"/>
        <w:rPr>
          <w:rFonts w:ascii="Calibri" w:hAnsi="Calibri"/>
          <w:color w:val="000000"/>
          <w:sz w:val="22"/>
          <w:szCs w:val="22"/>
        </w:rPr>
      </w:pPr>
      <w:r w:rsidRPr="00316D9B">
        <w:rPr>
          <w:rFonts w:ascii="Calibri" w:hAnsi="Calibri"/>
          <w:color w:val="000000"/>
          <w:sz w:val="22"/>
          <w:szCs w:val="22"/>
        </w:rPr>
        <w:t xml:space="preserve">To keep building our suburbs and providing the services they need, we need more skilled workers.  </w:t>
      </w:r>
    </w:p>
    <w:p w:rsidR="00D0278D" w:rsidRPr="00316D9B" w:rsidRDefault="00D0278D" w:rsidP="00D0278D">
      <w:pPr>
        <w:pStyle w:val="NormalWeb"/>
        <w:rPr>
          <w:rFonts w:ascii="Calibri" w:hAnsi="Calibri"/>
          <w:color w:val="000000"/>
          <w:sz w:val="22"/>
          <w:szCs w:val="22"/>
        </w:rPr>
      </w:pPr>
      <w:r w:rsidRPr="00316D9B">
        <w:rPr>
          <w:rFonts w:ascii="Calibri" w:hAnsi="Calibri"/>
          <w:color w:val="000000"/>
          <w:sz w:val="22"/>
          <w:szCs w:val="22"/>
        </w:rPr>
        <w:t>The cost of TAFE should never stop kids from getting quality training.</w:t>
      </w:r>
    </w:p>
    <w:p w:rsidR="00D0278D" w:rsidRPr="00316D9B" w:rsidRDefault="00D0278D" w:rsidP="00D0278D">
      <w:pPr>
        <w:pStyle w:val="NormalWeb"/>
        <w:rPr>
          <w:rFonts w:ascii="Calibri" w:hAnsi="Calibri"/>
          <w:color w:val="000000"/>
          <w:sz w:val="22"/>
          <w:szCs w:val="22"/>
        </w:rPr>
      </w:pPr>
      <w:r w:rsidRPr="00316D9B">
        <w:rPr>
          <w:rFonts w:ascii="Calibri" w:hAnsi="Calibri"/>
          <w:color w:val="000000"/>
          <w:sz w:val="22"/>
          <w:szCs w:val="22"/>
        </w:rPr>
        <w:t xml:space="preserve">This Budget will train the next generation of Victorians to keep building our state, by making </w:t>
      </w:r>
      <w:r>
        <w:rPr>
          <w:rFonts w:ascii="Calibri" w:hAnsi="Calibri"/>
          <w:color w:val="000000"/>
          <w:sz w:val="22"/>
          <w:szCs w:val="22"/>
        </w:rPr>
        <w:t xml:space="preserve">30 </w:t>
      </w:r>
      <w:r w:rsidRPr="00316D9B">
        <w:rPr>
          <w:rFonts w:ascii="Calibri" w:hAnsi="Calibri"/>
          <w:color w:val="000000"/>
          <w:sz w:val="22"/>
          <w:szCs w:val="22"/>
        </w:rPr>
        <w:t>priority TAFE courses free</w:t>
      </w:r>
      <w:r>
        <w:rPr>
          <w:rFonts w:ascii="Calibri" w:hAnsi="Calibri"/>
          <w:color w:val="000000"/>
          <w:sz w:val="22"/>
          <w:szCs w:val="22"/>
        </w:rPr>
        <w:t>.</w:t>
      </w:r>
    </w:p>
    <w:p w:rsidR="00D0278D" w:rsidRDefault="00D0278D" w:rsidP="00D0278D">
      <w:pPr>
        <w:pStyle w:val="NormalWeb"/>
        <w:rPr>
          <w:rFonts w:ascii="Calibri" w:hAnsi="Calibri"/>
          <w:color w:val="000000"/>
          <w:sz w:val="22"/>
          <w:szCs w:val="22"/>
        </w:rPr>
      </w:pPr>
      <w:r w:rsidRPr="00316D9B">
        <w:rPr>
          <w:rFonts w:ascii="Calibri" w:hAnsi="Calibri"/>
          <w:color w:val="000000"/>
          <w:sz w:val="22"/>
          <w:szCs w:val="22"/>
        </w:rPr>
        <w:t xml:space="preserve">And to help them get their skills sooner – we’ll let students start their apprenticeship </w:t>
      </w:r>
      <w:r>
        <w:rPr>
          <w:rFonts w:ascii="Calibri" w:hAnsi="Calibri"/>
          <w:color w:val="000000"/>
          <w:sz w:val="22"/>
          <w:szCs w:val="22"/>
        </w:rPr>
        <w:t xml:space="preserve">or traineeship </w:t>
      </w:r>
      <w:r w:rsidRPr="00316D9B">
        <w:rPr>
          <w:rFonts w:ascii="Calibri" w:hAnsi="Calibri"/>
          <w:color w:val="000000"/>
          <w:sz w:val="22"/>
          <w:szCs w:val="22"/>
        </w:rPr>
        <w:t>at school</w:t>
      </w:r>
      <w:r>
        <w:rPr>
          <w:rFonts w:ascii="Calibri" w:hAnsi="Calibri"/>
          <w:color w:val="000000"/>
          <w:sz w:val="22"/>
          <w:szCs w:val="22"/>
        </w:rPr>
        <w:t>, to learn their trade and get a job sooner.</w:t>
      </w:r>
      <w:r w:rsidRPr="00316D9B">
        <w:rPr>
          <w:rFonts w:ascii="Calibri" w:hAnsi="Calibri"/>
          <w:color w:val="000000"/>
          <w:sz w:val="22"/>
          <w:szCs w:val="22"/>
        </w:rPr>
        <w:t xml:space="preserve"> </w:t>
      </w:r>
    </w:p>
    <w:p w:rsidR="00D0278D" w:rsidRPr="00316D9B" w:rsidRDefault="00D0278D" w:rsidP="00D0278D">
      <w:pPr>
        <w:pStyle w:val="NormalWeb"/>
        <w:rPr>
          <w:rFonts w:ascii="Calibri" w:hAnsi="Calibri"/>
          <w:color w:val="000000"/>
          <w:sz w:val="22"/>
          <w:szCs w:val="22"/>
        </w:rPr>
      </w:pPr>
      <w:r w:rsidRPr="00316D9B">
        <w:rPr>
          <w:rFonts w:ascii="Calibri" w:hAnsi="Calibri"/>
          <w:color w:val="000000"/>
          <w:sz w:val="22"/>
          <w:szCs w:val="22"/>
        </w:rPr>
        <w:t xml:space="preserve">We’ll keep building across Melbourne – with the biggest investment in upgrades to local suburban roads in our state’s history to get people out of traffic and home sooner. </w:t>
      </w:r>
    </w:p>
    <w:p w:rsidR="00D0278D" w:rsidRPr="00316D9B" w:rsidRDefault="00D0278D" w:rsidP="00D0278D">
      <w:pPr>
        <w:pStyle w:val="NormalWeb"/>
        <w:rPr>
          <w:rFonts w:ascii="Calibri" w:hAnsi="Calibri"/>
          <w:color w:val="000000"/>
          <w:sz w:val="22"/>
          <w:szCs w:val="22"/>
        </w:rPr>
      </w:pPr>
      <w:r w:rsidRPr="00316D9B">
        <w:rPr>
          <w:rFonts w:ascii="Calibri" w:hAnsi="Calibri"/>
          <w:color w:val="000000"/>
          <w:sz w:val="22"/>
          <w:szCs w:val="22"/>
        </w:rPr>
        <w:t xml:space="preserve">Big new roads like the Mordialloc Freeway will help slash congestion, while the North East Link is being fast-tracked to finally complete the missing link in the road network. </w:t>
      </w:r>
    </w:p>
    <w:p w:rsidR="00D0278D" w:rsidRPr="00316D9B" w:rsidRDefault="00D0278D" w:rsidP="00D0278D">
      <w:pPr>
        <w:pStyle w:val="NormalWeb"/>
        <w:rPr>
          <w:rFonts w:ascii="Calibri" w:hAnsi="Calibri"/>
          <w:color w:val="000000"/>
          <w:sz w:val="22"/>
          <w:szCs w:val="22"/>
        </w:rPr>
      </w:pPr>
      <w:r w:rsidRPr="00316D9B">
        <w:rPr>
          <w:rFonts w:ascii="Calibri" w:hAnsi="Calibri"/>
          <w:color w:val="000000"/>
          <w:sz w:val="22"/>
          <w:szCs w:val="22"/>
        </w:rPr>
        <w:t xml:space="preserve">And while we build the Metro Tunnel, Mernda Rail Extension, and remove 50 of our most dangerous and congested level crossings, we’ll also provide better train and bus services, and build more car parks at stations across the suburbs. </w:t>
      </w:r>
    </w:p>
    <w:p w:rsidR="00D0278D" w:rsidRPr="00316D9B" w:rsidRDefault="00D0278D" w:rsidP="00D0278D">
      <w:pPr>
        <w:rPr>
          <w:rFonts w:ascii="Calibri" w:hAnsi="Calibri"/>
        </w:rPr>
      </w:pPr>
      <w:r w:rsidRPr="00316D9B">
        <w:rPr>
          <w:rFonts w:ascii="Calibri" w:hAnsi="Calibri"/>
        </w:rPr>
        <w:t xml:space="preserve">Because every family, in every suburb, needs good schools close to home, we’ll build and plan 28 new schools, upgrade more than 130, and buy land for new school sites </w:t>
      </w:r>
      <w:r>
        <w:rPr>
          <w:rFonts w:ascii="Calibri" w:hAnsi="Calibri"/>
        </w:rPr>
        <w:t>across the state</w:t>
      </w:r>
      <w:r w:rsidRPr="00316D9B">
        <w:rPr>
          <w:rFonts w:ascii="Calibri" w:hAnsi="Calibri"/>
        </w:rPr>
        <w:t xml:space="preserve">. </w:t>
      </w:r>
    </w:p>
    <w:p w:rsidR="00D0278D" w:rsidRPr="00316D9B" w:rsidRDefault="00D0278D" w:rsidP="00813A9B">
      <w:pPr>
        <w:keepNext/>
        <w:spacing w:after="0" w:line="240" w:lineRule="auto"/>
        <w:rPr>
          <w:rFonts w:ascii="Calibri" w:eastAsia="Times New Roman" w:hAnsi="Calibri" w:cs="Times New Roman"/>
        </w:rPr>
      </w:pPr>
      <w:r w:rsidRPr="00316D9B">
        <w:rPr>
          <w:rFonts w:ascii="Calibri" w:eastAsia="Times New Roman" w:hAnsi="Calibri" w:cs="Times New Roman"/>
          <w:color w:val="000000"/>
        </w:rPr>
        <w:t>And the Budget includes the state’s biggest investment in mental health services, with more treatment beds, more community support, and emergency crisis hubs to give every patient the treatment they need.</w:t>
      </w:r>
    </w:p>
    <w:p w:rsidR="00D0278D" w:rsidRPr="00316D9B" w:rsidRDefault="00D0278D" w:rsidP="00D0278D">
      <w:pPr>
        <w:spacing w:after="0" w:line="240" w:lineRule="auto"/>
        <w:rPr>
          <w:rFonts w:ascii="Calibri" w:hAnsi="Calibri"/>
        </w:rPr>
      </w:pPr>
      <w:r w:rsidRPr="00316D9B">
        <w:rPr>
          <w:rFonts w:ascii="Calibri" w:hAnsi="Calibri"/>
        </w:rPr>
        <w:t xml:space="preserve">This is a Labor Budget that invests in the projects our suburbs need, and the people we need to deliver them. </w:t>
      </w:r>
    </w:p>
    <w:p w:rsidR="00D0278D" w:rsidRPr="00316D9B" w:rsidRDefault="00D0278D" w:rsidP="00D0278D">
      <w:pPr>
        <w:rPr>
          <w:rFonts w:ascii="Calibri" w:hAnsi="Calibri"/>
        </w:rPr>
      </w:pPr>
      <w:r w:rsidRPr="00316D9B">
        <w:rPr>
          <w:rFonts w:ascii="Calibri" w:hAnsi="Calibri"/>
        </w:rPr>
        <w:t>A Budget that will deliver new skills, good jobs, more schools and better roads.</w:t>
      </w:r>
    </w:p>
    <w:p w:rsidR="00CE5ED6" w:rsidRDefault="00C02195" w:rsidP="00CE5ED6">
      <w:r>
        <w:t>This is a Budget that gets things done.</w:t>
      </w:r>
      <w:r w:rsidR="00CE5ED6">
        <w:t xml:space="preserve"> </w:t>
      </w:r>
    </w:p>
    <w:p w:rsidR="00CE5ED6" w:rsidRPr="00B37EED" w:rsidRDefault="00CE5ED6" w:rsidP="00E046E2">
      <w:pPr>
        <w:pStyle w:val="Heading1"/>
      </w:pPr>
      <w:r w:rsidRPr="00B37EED">
        <w:t>BUILDING NOW FOR A BETTER FUTURE</w:t>
      </w:r>
    </w:p>
    <w:p w:rsidR="00CE5ED6" w:rsidRDefault="00CE5ED6" w:rsidP="00881B53">
      <w:r>
        <w:t>Our state is growing.</w:t>
      </w:r>
    </w:p>
    <w:p w:rsidR="00CE5ED6" w:rsidRDefault="00CE5ED6" w:rsidP="00CE5ED6">
      <w:r>
        <w:t>And with this growth comes demand for services and pressure on our infrastructure.</w:t>
      </w:r>
    </w:p>
    <w:p w:rsidR="00C02195" w:rsidRDefault="00CE5ED6" w:rsidP="00CE5ED6">
      <w:r>
        <w:t>That’s why we’re building the big projects our state needs – and using local workers and products as we build.</w:t>
      </w:r>
    </w:p>
    <w:p w:rsidR="00CE5ED6" w:rsidRDefault="00CE5ED6" w:rsidP="00E046E2">
      <w:pPr>
        <w:pStyle w:val="Heading2"/>
      </w:pPr>
      <w:r>
        <w:t>Continuing our big build</w:t>
      </w:r>
    </w:p>
    <w:p w:rsidR="00CE5ED6" w:rsidRDefault="00CE5ED6" w:rsidP="00CE5ED6">
      <w:r w:rsidRPr="00B37EED">
        <w:t>Over the past three budgets, the Government</w:t>
      </w:r>
      <w:r w:rsidR="00B37EED">
        <w:t xml:space="preserve"> </w:t>
      </w:r>
      <w:r>
        <w:t>began the biggest rebuild of Melbourne’s road</w:t>
      </w:r>
      <w:r w:rsidR="00B37EED">
        <w:t xml:space="preserve"> </w:t>
      </w:r>
      <w:r>
        <w:t>and rail network in our history. This is creating</w:t>
      </w:r>
      <w:r w:rsidR="00B37EED">
        <w:t xml:space="preserve"> </w:t>
      </w:r>
      <w:r>
        <w:t>tens of thousands of jobs, and modernising our</w:t>
      </w:r>
      <w:r w:rsidR="00B37EED">
        <w:t xml:space="preserve"> </w:t>
      </w:r>
      <w:r>
        <w:t>transport network to meet the needs of a</w:t>
      </w:r>
      <w:r w:rsidR="00B37EED">
        <w:t xml:space="preserve"> </w:t>
      </w:r>
      <w:r>
        <w:t>growing city. These investments include:</w:t>
      </w:r>
    </w:p>
    <w:p w:rsidR="00CE5ED6" w:rsidRDefault="00CE5ED6" w:rsidP="00B37EED">
      <w:pPr>
        <w:pStyle w:val="Bullet1"/>
      </w:pPr>
      <w:r>
        <w:t>the Metro Tunnel to untangle the rail network</w:t>
      </w:r>
    </w:p>
    <w:p w:rsidR="00CE5ED6" w:rsidRDefault="00CE5ED6" w:rsidP="00B37EED">
      <w:pPr>
        <w:pStyle w:val="Bullet1"/>
      </w:pPr>
      <w:r>
        <w:t>extension of the South Morang line to Mernda</w:t>
      </w:r>
    </w:p>
    <w:p w:rsidR="00CE5ED6" w:rsidRDefault="00CE5ED6" w:rsidP="00B37EED">
      <w:pPr>
        <w:pStyle w:val="Bullet1"/>
      </w:pPr>
      <w:r>
        <w:t>removal of the 50 most dangerous and</w:t>
      </w:r>
      <w:r w:rsidR="00B37EED">
        <w:t xml:space="preserve"> </w:t>
      </w:r>
      <w:r>
        <w:t>congested level crossings across Melbourne</w:t>
      </w:r>
    </w:p>
    <w:p w:rsidR="00CE5ED6" w:rsidRDefault="00CE5ED6" w:rsidP="00CE5ED6">
      <w:pPr>
        <w:pStyle w:val="Bullet1"/>
      </w:pPr>
      <w:r>
        <w:t>road projects including the West Gate Tunnel,</w:t>
      </w:r>
      <w:r w:rsidR="00B37EED">
        <w:t xml:space="preserve"> </w:t>
      </w:r>
      <w:r>
        <w:t>the Monash Freeway and the CityLink</w:t>
      </w:r>
      <w:r w:rsidR="00B37EED">
        <w:t xml:space="preserve"> </w:t>
      </w:r>
      <w:r>
        <w:t>Tullamarine Freeway, and upgrades to the</w:t>
      </w:r>
      <w:r w:rsidR="00B37EED">
        <w:t xml:space="preserve"> </w:t>
      </w:r>
      <w:r>
        <w:t>M80 Ring Road</w:t>
      </w:r>
    </w:p>
    <w:p w:rsidR="00C20649" w:rsidRDefault="00C20649" w:rsidP="00C20649">
      <w:r>
        <w:t>Overall, government infrastructure investment is forecast to average $10.1 billion over the next four years, more than double the average of $4.9 billion from 2005/06 to 2014/15.</w:t>
      </w:r>
    </w:p>
    <w:p w:rsidR="00C20649" w:rsidRDefault="00C20649" w:rsidP="00C20649">
      <w:r>
        <w:t>This investment is building public transport, roads, schools and hospitals, while also creating thousands of jobs.</w:t>
      </w:r>
    </w:p>
    <w:p w:rsidR="00CE5ED6" w:rsidRDefault="00C20649" w:rsidP="00C20649">
      <w:r>
        <w:t>This year we will invest $13.7 billion in infrastructure to supercharge our efforts to deal with the consequences of population growth and preserve our prized liveability.</w:t>
      </w:r>
    </w:p>
    <w:p w:rsidR="00C20649" w:rsidRDefault="00C20649" w:rsidP="00C20649">
      <w:r>
        <w:t>Total infrastructure investment announced by this Government is expected to support the creation of 75 000 new jobs.</w:t>
      </w:r>
    </w:p>
    <w:p w:rsidR="00C20649" w:rsidRDefault="00C20649" w:rsidP="00C20649">
      <w:r>
        <w:t>Since we were elected in 201</w:t>
      </w:r>
      <w:r w:rsidRPr="00C20649">
        <w:t>4</w:t>
      </w:r>
      <w:r>
        <w:t>, employment in Victoria has grown by 11.4 per cent, with more than 333 900 jobs created on our watch.</w:t>
      </w:r>
    </w:p>
    <w:p w:rsidR="00C20649" w:rsidRDefault="00C20649" w:rsidP="00C20649">
      <w:r>
        <w:t xml:space="preserve">The </w:t>
      </w:r>
      <w:r w:rsidRPr="00D0278D">
        <w:rPr>
          <w:i/>
        </w:rPr>
        <w:t>Victorian Budget 2018/19</w:t>
      </w:r>
      <w:r>
        <w:t xml:space="preserve"> builds on our work, investing more than $4.2 billion in new and upgraded metropolitan roads and public transport.</w:t>
      </w:r>
    </w:p>
    <w:p w:rsidR="00C20649" w:rsidRDefault="00C20649" w:rsidP="00C20649">
      <w:r>
        <w:t>This includes an additional $75 million to upgrade the Mordialloc Bypass to a four-lane Freeway, $2.2 billion to fix roads in Melbourne’s outer suburbs, and $572 million to upgrade the Cranbourne</w:t>
      </w:r>
      <w:r>
        <w:rPr>
          <w:rFonts w:ascii="MS Gothic" w:eastAsia="MS Gothic" w:hAnsi="MS Gothic" w:cs="MS Gothic" w:hint="eastAsia"/>
        </w:rPr>
        <w:t>‑</w:t>
      </w:r>
      <w:r>
        <w:t>Pakenham and Sunbury lines ahead of the introduction of high capacity metro trains.</w:t>
      </w:r>
    </w:p>
    <w:p w:rsidR="005116F6" w:rsidRPr="00E046E2" w:rsidRDefault="005116F6" w:rsidP="00E046E2">
      <w:pPr>
        <w:pStyle w:val="Heading2"/>
      </w:pPr>
      <w:r w:rsidRPr="00E046E2">
        <w:t>The services that matter</w:t>
      </w:r>
    </w:p>
    <w:p w:rsidR="005116F6" w:rsidRDefault="005116F6" w:rsidP="005116F6">
      <w:r>
        <w:t>The Government is also investing $619 million in</w:t>
      </w:r>
      <w:r w:rsidR="00F20F17">
        <w:t xml:space="preserve"> </w:t>
      </w:r>
      <w:r>
        <w:t>suburban hospitals, including upgrades for the</w:t>
      </w:r>
      <w:r w:rsidR="00F20F17">
        <w:t xml:space="preserve"> </w:t>
      </w:r>
      <w:r>
        <w:t>Alfred Hospital, construction of the Victorian</w:t>
      </w:r>
      <w:r w:rsidR="00F20F17">
        <w:t xml:space="preserve"> </w:t>
      </w:r>
      <w:r>
        <w:t>Heart Hospital and Sunshine Hospital’s</w:t>
      </w:r>
      <w:r w:rsidR="00F20F17">
        <w:t xml:space="preserve"> </w:t>
      </w:r>
      <w:r>
        <w:t>emergency department expansion.</w:t>
      </w:r>
    </w:p>
    <w:p w:rsidR="005116F6" w:rsidRDefault="005116F6" w:rsidP="005116F6">
      <w:r>
        <w:t xml:space="preserve">In education, the </w:t>
      </w:r>
      <w:r w:rsidRPr="00D0278D">
        <w:rPr>
          <w:i/>
        </w:rPr>
        <w:t>Victorian Budget 2018/19</w:t>
      </w:r>
      <w:r w:rsidR="00F20F17">
        <w:t xml:space="preserve"> </w:t>
      </w:r>
      <w:r>
        <w:t>provides $353 million to build 12 new schools and</w:t>
      </w:r>
      <w:r w:rsidR="00F20F17">
        <w:t xml:space="preserve"> </w:t>
      </w:r>
      <w:r>
        <w:t>extensions to seven existing schools opening in</w:t>
      </w:r>
      <w:r w:rsidR="00F20F17">
        <w:t xml:space="preserve"> </w:t>
      </w:r>
      <w:r>
        <w:t>2019, and planning and early works for a further</w:t>
      </w:r>
      <w:r w:rsidR="00F20F17">
        <w:t xml:space="preserve"> </w:t>
      </w:r>
      <w:r>
        <w:t>nine schools. The Budget also commits funding to</w:t>
      </w:r>
      <w:r w:rsidR="00F20F17">
        <w:t xml:space="preserve"> </w:t>
      </w:r>
      <w:r>
        <w:t>upgrade another 134 schools across the State to</w:t>
      </w:r>
      <w:r w:rsidR="00F20F17">
        <w:t xml:space="preserve"> </w:t>
      </w:r>
      <w:r>
        <w:t>make sure every child gets a great education.</w:t>
      </w:r>
    </w:p>
    <w:p w:rsidR="00C20649" w:rsidRDefault="005116F6" w:rsidP="005116F6">
      <w:r>
        <w:t>These projects will create thousands of jobs</w:t>
      </w:r>
      <w:r w:rsidR="00F20F17">
        <w:t xml:space="preserve"> </w:t>
      </w:r>
      <w:r>
        <w:t>across Melbourne’s suburbs, and ensure that as</w:t>
      </w:r>
      <w:r w:rsidR="00F20F17">
        <w:t xml:space="preserve"> </w:t>
      </w:r>
      <w:r>
        <w:t>our city grows, Victorians have the services they</w:t>
      </w:r>
      <w:r w:rsidR="00F20F17">
        <w:t xml:space="preserve"> </w:t>
      </w:r>
      <w:r>
        <w:t>need, closer to home.</w:t>
      </w:r>
    </w:p>
    <w:p w:rsidR="00E417FD" w:rsidRDefault="00E417FD" w:rsidP="00E046E2">
      <w:pPr>
        <w:pStyle w:val="Heading2"/>
      </w:pPr>
      <w:r>
        <w:t>The right skills for the job</w:t>
      </w:r>
    </w:p>
    <w:p w:rsidR="00E417FD" w:rsidRDefault="00E417FD" w:rsidP="00E417FD">
      <w:r>
        <w:t>All this work – building roads and rail, opening new schools and upgrading hospitals – means that skilled workers are in demand.</w:t>
      </w:r>
    </w:p>
    <w:p w:rsidR="00E417FD" w:rsidRDefault="00E417FD" w:rsidP="00E417FD">
      <w:r>
        <w:t>More than ever, the skills we need to build our state are learned at TAFE – and with good quality training, young Victorians will be first in line for these new jobs.</w:t>
      </w:r>
    </w:p>
    <w:p w:rsidR="00E417FD" w:rsidRDefault="00E417FD" w:rsidP="00E417FD">
      <w:r>
        <w:t>The cost of TAFE should never stop kids from getting the skills they need – that’s why this Budget will transform Victoria’s skills and training sector by investing:</w:t>
      </w:r>
    </w:p>
    <w:p w:rsidR="00D0278D" w:rsidRDefault="00D0278D" w:rsidP="00D0278D">
      <w:pPr>
        <w:pStyle w:val="Bullet1"/>
      </w:pPr>
      <w:r w:rsidRPr="00316D9B">
        <w:t>$304 million to provide new TAFE places to train more Victorians</w:t>
      </w:r>
    </w:p>
    <w:p w:rsidR="00D0278D" w:rsidRDefault="00D0278D" w:rsidP="00D0278D">
      <w:pPr>
        <w:pStyle w:val="Bullet1"/>
      </w:pPr>
      <w:r>
        <w:t xml:space="preserve">$172 million to make training at TAFE free for 30 </w:t>
      </w:r>
      <w:r w:rsidR="008A3D90">
        <w:t>priority courses – commencing 1 </w:t>
      </w:r>
      <w:r>
        <w:t>January 2019</w:t>
      </w:r>
    </w:p>
    <w:p w:rsidR="00D0278D" w:rsidRPr="00316D9B" w:rsidRDefault="00D0278D" w:rsidP="00D0278D">
      <w:pPr>
        <w:pStyle w:val="Bullet1"/>
      </w:pPr>
      <w:r w:rsidRPr="00316D9B">
        <w:t>$109 million to overhaul careers education in secondary schools so students can get expert advice earlier to help them to make the right choices</w:t>
      </w:r>
    </w:p>
    <w:p w:rsidR="00D0278D" w:rsidRPr="00685403" w:rsidRDefault="00D0278D" w:rsidP="00D0278D">
      <w:pPr>
        <w:pStyle w:val="Bullet1"/>
      </w:pPr>
      <w:r w:rsidRPr="001F05BD">
        <w:t xml:space="preserve">$49.8 million </w:t>
      </w:r>
      <w:r w:rsidRPr="00685403">
        <w:t xml:space="preserve">to improve vocational education by introducing </w:t>
      </w:r>
      <w:r w:rsidRPr="00BE4476">
        <w:rPr>
          <w:i/>
        </w:rPr>
        <w:t>Head Start Apprenticeships and Traineeships</w:t>
      </w:r>
      <w:r w:rsidRPr="00685403">
        <w:t xml:space="preserve"> to give secondary school students the opportunity to learn a trade at school and get a job sooner</w:t>
      </w:r>
    </w:p>
    <w:p w:rsidR="00BC108A" w:rsidRPr="00813A9B" w:rsidRDefault="00D0278D" w:rsidP="00BC108A">
      <w:pPr>
        <w:pStyle w:val="Bullet1"/>
      </w:pPr>
      <w:r w:rsidRPr="00276D3D">
        <w:t>$43.8 million to modernise apprenticeships with new training material, independe</w:t>
      </w:r>
      <w:r w:rsidRPr="00316D9B">
        <w:t>nt final assessments and to bring back trade papers to recognise qualifications</w:t>
      </w:r>
      <w:r w:rsidR="00C32352">
        <w:t>.</w:t>
      </w:r>
    </w:p>
    <w:p w:rsidR="005116F6" w:rsidRDefault="00BC108A" w:rsidP="00E046E2">
      <w:pPr>
        <w:pStyle w:val="Heading1"/>
      </w:pPr>
      <w:r w:rsidRPr="00BC108A">
        <w:t>EDUCATION</w:t>
      </w:r>
    </w:p>
    <w:p w:rsidR="00BC108A" w:rsidRDefault="00BC108A" w:rsidP="00BC108A">
      <w:r>
        <w:t>Every Victorian deserves access to a good</w:t>
      </w:r>
      <w:r w:rsidR="00D5306D">
        <w:t xml:space="preserve"> </w:t>
      </w:r>
      <w:r>
        <w:t>education and the opportunity for a better life.</w:t>
      </w:r>
    </w:p>
    <w:p w:rsidR="00BC108A" w:rsidRDefault="00BC108A" w:rsidP="00BC108A">
      <w:r>
        <w:t xml:space="preserve">The </w:t>
      </w:r>
      <w:r w:rsidRPr="008A3D90">
        <w:rPr>
          <w:i/>
        </w:rPr>
        <w:t>Victorian Budget 2018/19</w:t>
      </w:r>
      <w:r>
        <w:t xml:space="preserve"> will continue</w:t>
      </w:r>
      <w:r w:rsidR="00D5306D">
        <w:t xml:space="preserve"> </w:t>
      </w:r>
      <w:r>
        <w:t>building Victoria as the Education State and</w:t>
      </w:r>
      <w:r w:rsidR="00D5306D">
        <w:t xml:space="preserve"> </w:t>
      </w:r>
      <w:r>
        <w:t>transform skills and training.</w:t>
      </w:r>
    </w:p>
    <w:p w:rsidR="00BC108A" w:rsidRDefault="00BC108A" w:rsidP="00E046E2">
      <w:pPr>
        <w:pStyle w:val="Heading2"/>
      </w:pPr>
      <w:r>
        <w:t>Investing in the early years</w:t>
      </w:r>
    </w:p>
    <w:p w:rsidR="00BC108A" w:rsidRDefault="00BC108A" w:rsidP="00BC108A">
      <w:r>
        <w:t>Every child deserves the best start in life.</w:t>
      </w:r>
    </w:p>
    <w:p w:rsidR="00BC108A" w:rsidRDefault="00BC108A" w:rsidP="00BC108A">
      <w:r>
        <w:t xml:space="preserve">The </w:t>
      </w:r>
      <w:r w:rsidRPr="00813A9B">
        <w:rPr>
          <w:i/>
        </w:rPr>
        <w:t>Victorian Budget 2018/19</w:t>
      </w:r>
      <w:r>
        <w:t xml:space="preserve"> delivers quality</w:t>
      </w:r>
      <w:r w:rsidR="00D5306D">
        <w:t xml:space="preserve"> </w:t>
      </w:r>
      <w:r>
        <w:t>early childhood education to help all Victorian</w:t>
      </w:r>
      <w:r w:rsidR="00D5306D">
        <w:t xml:space="preserve"> </w:t>
      </w:r>
      <w:r>
        <w:t>kids learn, play and grow, including:</w:t>
      </w:r>
    </w:p>
    <w:p w:rsidR="00CC6D41" w:rsidRPr="00316D9B" w:rsidRDefault="00CC6D41" w:rsidP="00CC6D41">
      <w:pPr>
        <w:pStyle w:val="Bullet1"/>
      </w:pPr>
      <w:r w:rsidRPr="00316D9B">
        <w:t>$42.9 million to build and upgrade early learning facilities, including the construction and upgrade of buildings, playgrounds and equipment. This includes new early childhood development facilities to be constructed and co-located at Botanic Ridge Primary School, Davis Creek Primary School and Wyndham South (Riverwalk) Primary School</w:t>
      </w:r>
    </w:p>
    <w:p w:rsidR="00CC6D41" w:rsidRPr="00276D3D" w:rsidRDefault="00CC6D41" w:rsidP="00CC6D41">
      <w:pPr>
        <w:pStyle w:val="Bullet1"/>
      </w:pPr>
      <w:r w:rsidRPr="00316D9B">
        <w:t>$27.2</w:t>
      </w:r>
      <w:r w:rsidRPr="00276D3D">
        <w:t xml:space="preserve"> million for more kindergarten places as our population grows</w:t>
      </w:r>
    </w:p>
    <w:p w:rsidR="00CC6D41" w:rsidRPr="00316D9B" w:rsidRDefault="00CC6D41" w:rsidP="00CC6D41">
      <w:pPr>
        <w:pStyle w:val="Bullet1"/>
      </w:pPr>
      <w:r w:rsidRPr="00276D3D">
        <w:t xml:space="preserve">$17.9 million for language programs for children in kindergartens and introducing </w:t>
      </w:r>
      <w:r>
        <w:t>10</w:t>
      </w:r>
      <w:r w:rsidRPr="00276D3D">
        <w:t xml:space="preserve"> new bilingual program</w:t>
      </w:r>
      <w:r w:rsidRPr="00316D9B">
        <w:t>s</w:t>
      </w:r>
    </w:p>
    <w:p w:rsidR="00CC6D41" w:rsidRPr="00316D9B" w:rsidRDefault="00CC6D41" w:rsidP="00CC6D41">
      <w:pPr>
        <w:pStyle w:val="Bullet1"/>
      </w:pPr>
      <w:r w:rsidRPr="00316D9B">
        <w:t xml:space="preserve">$8.9 million to maintain universal access to four-year-old kindergarten </w:t>
      </w:r>
    </w:p>
    <w:p w:rsidR="00CC6D41" w:rsidRPr="00316D9B" w:rsidRDefault="00CC6D41" w:rsidP="00CC6D41">
      <w:pPr>
        <w:pStyle w:val="Bullet1"/>
      </w:pPr>
      <w:r w:rsidRPr="00316D9B">
        <w:t>$8 million to support the early childhood education workforce</w:t>
      </w:r>
    </w:p>
    <w:p w:rsidR="00CC6D41" w:rsidRPr="00316D9B" w:rsidRDefault="00CC6D41" w:rsidP="00CC6D41">
      <w:pPr>
        <w:pStyle w:val="Bullet1"/>
      </w:pPr>
      <w:r w:rsidRPr="00316D9B">
        <w:t>$4 million for early start kindergarten for vulnerable children and the introduction of the LOOKOUT program for early years to support access to kindergarten and effective transition to school for children in out-of-home care</w:t>
      </w:r>
    </w:p>
    <w:p w:rsidR="00813A9B" w:rsidRDefault="00813A9B" w:rsidP="00813A9B">
      <w:pPr>
        <w:pStyle w:val="Heading3"/>
      </w:pPr>
      <w:r>
        <w:t>Metro new school construction</w:t>
      </w:r>
    </w:p>
    <w:p w:rsidR="00813A9B" w:rsidRDefault="00813A9B" w:rsidP="00C33C08">
      <w:pPr>
        <w:pStyle w:val="Bullet1"/>
        <w:spacing w:before="30" w:after="30"/>
      </w:pPr>
      <w:r>
        <w:t>Aitken Primary School – additional stage</w:t>
      </w:r>
    </w:p>
    <w:p w:rsidR="00813A9B" w:rsidRDefault="00813A9B" w:rsidP="00C33C08">
      <w:pPr>
        <w:pStyle w:val="Bullet1"/>
        <w:spacing w:before="30" w:after="30"/>
      </w:pPr>
      <w:r>
        <w:t>Beverage West P6</w:t>
      </w:r>
    </w:p>
    <w:p w:rsidR="00813A9B" w:rsidRDefault="00813A9B" w:rsidP="00C33C08">
      <w:pPr>
        <w:pStyle w:val="Bullet1"/>
        <w:spacing w:before="30" w:after="30"/>
      </w:pPr>
      <w:r>
        <w:t>Botanic Ridge P6</w:t>
      </w:r>
    </w:p>
    <w:p w:rsidR="00813A9B" w:rsidRDefault="00813A9B" w:rsidP="00C33C08">
      <w:pPr>
        <w:pStyle w:val="Bullet1"/>
        <w:spacing w:before="30" w:after="30"/>
      </w:pPr>
      <w:r>
        <w:t>Burnside Primary School – additional stage</w:t>
      </w:r>
    </w:p>
    <w:p w:rsidR="00813A9B" w:rsidRDefault="00813A9B" w:rsidP="00C33C08">
      <w:pPr>
        <w:pStyle w:val="Bullet1"/>
        <w:spacing w:before="30" w:after="30"/>
      </w:pPr>
      <w:r>
        <w:t>Casey Fields (Five Ways) P6</w:t>
      </w:r>
    </w:p>
    <w:p w:rsidR="00813A9B" w:rsidRDefault="00813A9B" w:rsidP="00C33C08">
      <w:pPr>
        <w:pStyle w:val="Bullet1"/>
        <w:spacing w:before="30" w:after="30"/>
      </w:pPr>
      <w:r>
        <w:t>Clyde North East P6</w:t>
      </w:r>
    </w:p>
    <w:p w:rsidR="00813A9B" w:rsidRDefault="00813A9B" w:rsidP="00C33C08">
      <w:pPr>
        <w:pStyle w:val="Bullet1"/>
        <w:spacing w:before="30" w:after="30"/>
      </w:pPr>
      <w:r>
        <w:t>Craigieburn South 7-12</w:t>
      </w:r>
    </w:p>
    <w:p w:rsidR="00813A9B" w:rsidRDefault="00813A9B" w:rsidP="00C33C08">
      <w:pPr>
        <w:pStyle w:val="Bullet1"/>
        <w:spacing w:before="30" w:after="30"/>
      </w:pPr>
      <w:r>
        <w:t>Davis Creek P6</w:t>
      </w:r>
    </w:p>
    <w:p w:rsidR="00813A9B" w:rsidRDefault="00813A9B" w:rsidP="00C33C08">
      <w:pPr>
        <w:pStyle w:val="Bullet1"/>
        <w:spacing w:before="30" w:after="30"/>
      </w:pPr>
      <w:r>
        <w:t>Docklands Primary School – stage one</w:t>
      </w:r>
    </w:p>
    <w:p w:rsidR="00813A9B" w:rsidRDefault="00813A9B" w:rsidP="00C33C08">
      <w:pPr>
        <w:pStyle w:val="Bullet1"/>
        <w:spacing w:before="30" w:after="30"/>
      </w:pPr>
      <w:r>
        <w:t>Footscray Learning Precinct (Seddon campus)</w:t>
      </w:r>
    </w:p>
    <w:p w:rsidR="00813A9B" w:rsidRDefault="00813A9B" w:rsidP="00C33C08">
      <w:pPr>
        <w:pStyle w:val="Bullet1"/>
        <w:spacing w:before="30" w:after="30"/>
      </w:pPr>
      <w:r>
        <w:t>Keysborough South P6</w:t>
      </w:r>
    </w:p>
    <w:p w:rsidR="00813A9B" w:rsidRDefault="00813A9B" w:rsidP="00C33C08">
      <w:pPr>
        <w:pStyle w:val="Bullet1"/>
        <w:spacing w:before="30" w:after="30"/>
      </w:pPr>
      <w:r>
        <w:t>McKinnon Secondary College (additional campus)</w:t>
      </w:r>
    </w:p>
    <w:p w:rsidR="00813A9B" w:rsidRDefault="00813A9B" w:rsidP="00C33C08">
      <w:pPr>
        <w:pStyle w:val="Bullet1"/>
        <w:spacing w:before="30" w:after="30"/>
      </w:pPr>
      <w:r>
        <w:t>Pakenham North East Primary School – additional stage</w:t>
      </w:r>
    </w:p>
    <w:p w:rsidR="00813A9B" w:rsidRDefault="00813A9B" w:rsidP="00C33C08">
      <w:pPr>
        <w:pStyle w:val="Bullet1"/>
        <w:spacing w:before="30" w:after="30"/>
      </w:pPr>
      <w:r>
        <w:t>Point Cook South Senior Secondary School</w:t>
      </w:r>
    </w:p>
    <w:p w:rsidR="00813A9B" w:rsidRDefault="00813A9B" w:rsidP="00C33C08">
      <w:pPr>
        <w:pStyle w:val="Bullet1"/>
        <w:spacing w:before="30" w:after="30"/>
      </w:pPr>
      <w:r>
        <w:t>Preston High School – additional stage</w:t>
      </w:r>
    </w:p>
    <w:p w:rsidR="00813A9B" w:rsidRDefault="00813A9B" w:rsidP="00C33C08">
      <w:pPr>
        <w:pStyle w:val="Bullet1"/>
        <w:spacing w:before="30" w:after="30"/>
      </w:pPr>
      <w:r>
        <w:t>Sanctuary Lakes P9 – additional stage</w:t>
      </w:r>
    </w:p>
    <w:p w:rsidR="00813A9B" w:rsidRDefault="00813A9B" w:rsidP="00C33C08">
      <w:pPr>
        <w:pStyle w:val="Bullet1"/>
        <w:spacing w:before="30" w:after="30"/>
      </w:pPr>
      <w:r>
        <w:t>Truganina East P9 – additional stage</w:t>
      </w:r>
    </w:p>
    <w:p w:rsidR="00813A9B" w:rsidRDefault="00813A9B" w:rsidP="00C33C08">
      <w:pPr>
        <w:pStyle w:val="Bullet1"/>
        <w:spacing w:before="30" w:after="30"/>
      </w:pPr>
      <w:r>
        <w:t>Wyndham South (Riverwalk) P6</w:t>
      </w:r>
    </w:p>
    <w:p w:rsidR="00813A9B" w:rsidRDefault="00813A9B" w:rsidP="00C33C08">
      <w:pPr>
        <w:pStyle w:val="Bullet1"/>
        <w:spacing w:before="30" w:after="30"/>
      </w:pPr>
      <w:r>
        <w:t>Yarrambat Park Primary School – additional stage Metro school upgrades</w:t>
      </w:r>
    </w:p>
    <w:p w:rsidR="00813A9B" w:rsidRDefault="00813A9B" w:rsidP="00C33C08">
      <w:pPr>
        <w:pStyle w:val="Bullet1"/>
        <w:spacing w:before="30" w:after="30"/>
      </w:pPr>
      <w:r>
        <w:t>Abbotsford Primary School</w:t>
      </w:r>
    </w:p>
    <w:p w:rsidR="00813A9B" w:rsidRDefault="00813A9B" w:rsidP="00C33C08">
      <w:pPr>
        <w:pStyle w:val="Bullet1"/>
        <w:spacing w:before="30" w:after="30"/>
      </w:pPr>
      <w:r>
        <w:t>Aberfeldie Primary School</w:t>
      </w:r>
    </w:p>
    <w:p w:rsidR="00813A9B" w:rsidRDefault="00813A9B" w:rsidP="00C33C08">
      <w:pPr>
        <w:pStyle w:val="Bullet1"/>
        <w:spacing w:before="30" w:after="30"/>
      </w:pPr>
      <w:r>
        <w:t>Albert Park Primary School</w:t>
      </w:r>
    </w:p>
    <w:p w:rsidR="00813A9B" w:rsidRDefault="00813A9B" w:rsidP="00C33C08">
      <w:pPr>
        <w:pStyle w:val="Bullet1"/>
        <w:spacing w:before="30" w:after="30"/>
      </w:pPr>
      <w:r>
        <w:t>Albion Primary School</w:t>
      </w:r>
    </w:p>
    <w:p w:rsidR="00813A9B" w:rsidRDefault="00813A9B" w:rsidP="00C33C08">
      <w:pPr>
        <w:pStyle w:val="Bullet1"/>
        <w:spacing w:before="30" w:after="30"/>
      </w:pPr>
      <w:r>
        <w:t>Ballam Park Primary School</w:t>
      </w:r>
    </w:p>
    <w:p w:rsidR="00813A9B" w:rsidRDefault="00813A9B" w:rsidP="00C33C08">
      <w:pPr>
        <w:pStyle w:val="Bullet1"/>
        <w:spacing w:before="30" w:after="30"/>
      </w:pPr>
      <w:r>
        <w:t>Banyule Primary School</w:t>
      </w:r>
    </w:p>
    <w:p w:rsidR="00813A9B" w:rsidRDefault="00813A9B" w:rsidP="00C33C08">
      <w:pPr>
        <w:pStyle w:val="Bullet1"/>
        <w:spacing w:before="30" w:after="30"/>
      </w:pPr>
      <w:r>
        <w:t>Belvedere Park Primary School</w:t>
      </w:r>
    </w:p>
    <w:p w:rsidR="00813A9B" w:rsidRDefault="00813A9B" w:rsidP="00C33C08">
      <w:pPr>
        <w:pStyle w:val="Bullet1"/>
        <w:spacing w:before="30" w:after="30"/>
      </w:pPr>
      <w:r>
        <w:t>Bentleigh West Primary School</w:t>
      </w:r>
    </w:p>
    <w:p w:rsidR="00813A9B" w:rsidRDefault="00813A9B" w:rsidP="00C33C08">
      <w:pPr>
        <w:pStyle w:val="Bullet1"/>
        <w:spacing w:before="30" w:after="30"/>
      </w:pPr>
      <w:r>
        <w:t>Berwick Secondary College</w:t>
      </w:r>
    </w:p>
    <w:p w:rsidR="00813A9B" w:rsidRDefault="00813A9B" w:rsidP="00C33C08">
      <w:pPr>
        <w:pStyle w:val="Bullet1"/>
        <w:spacing w:before="30" w:after="30"/>
      </w:pPr>
      <w:r>
        <w:t>Bonbeach Primary School</w:t>
      </w:r>
    </w:p>
    <w:p w:rsidR="00813A9B" w:rsidRDefault="00813A9B" w:rsidP="00C33C08">
      <w:pPr>
        <w:pStyle w:val="Bullet1"/>
        <w:spacing w:before="30" w:after="30"/>
      </w:pPr>
      <w:r>
        <w:t>Box Hill High School</w:t>
      </w:r>
    </w:p>
    <w:p w:rsidR="00813A9B" w:rsidRDefault="00813A9B" w:rsidP="00C33C08">
      <w:pPr>
        <w:pStyle w:val="Bullet1"/>
        <w:spacing w:before="30" w:after="30"/>
      </w:pPr>
      <w:r>
        <w:t>Brunswick South West Primary School</w:t>
      </w:r>
    </w:p>
    <w:p w:rsidR="00813A9B" w:rsidRDefault="00813A9B" w:rsidP="00C33C08">
      <w:pPr>
        <w:pStyle w:val="Bullet1"/>
        <w:spacing w:before="30" w:after="30"/>
      </w:pPr>
      <w:r>
        <w:t>Bundoora Primary School</w:t>
      </w:r>
    </w:p>
    <w:p w:rsidR="00813A9B" w:rsidRDefault="00813A9B" w:rsidP="00C33C08">
      <w:pPr>
        <w:pStyle w:val="Bullet1"/>
        <w:spacing w:before="30" w:after="30"/>
      </w:pPr>
      <w:r>
        <w:t>Carrum Primary School</w:t>
      </w:r>
    </w:p>
    <w:p w:rsidR="00813A9B" w:rsidRDefault="00813A9B" w:rsidP="00C33C08">
      <w:pPr>
        <w:pStyle w:val="Bullet1"/>
        <w:spacing w:before="30" w:after="30"/>
      </w:pPr>
      <w:r>
        <w:t>Centre for Higher Education Studies</w:t>
      </w:r>
    </w:p>
    <w:p w:rsidR="00813A9B" w:rsidRDefault="00813A9B" w:rsidP="00C33C08">
      <w:pPr>
        <w:pStyle w:val="Bullet1"/>
        <w:spacing w:before="30" w:after="30"/>
      </w:pPr>
      <w:r>
        <w:t>Charles La Trobe P-12 College</w:t>
      </w:r>
    </w:p>
    <w:p w:rsidR="00813A9B" w:rsidRDefault="00813A9B" w:rsidP="00C33C08">
      <w:pPr>
        <w:pStyle w:val="Bullet1"/>
        <w:spacing w:before="30" w:after="30"/>
      </w:pPr>
      <w:r>
        <w:t>Chelsea Heights Primary School</w:t>
      </w:r>
    </w:p>
    <w:p w:rsidR="00813A9B" w:rsidRDefault="00813A9B" w:rsidP="00C33C08">
      <w:pPr>
        <w:pStyle w:val="Bullet1"/>
        <w:spacing w:before="30" w:after="30"/>
      </w:pPr>
      <w:r>
        <w:t>Copperfield College</w:t>
      </w:r>
    </w:p>
    <w:p w:rsidR="00813A9B" w:rsidRDefault="00813A9B" w:rsidP="00C33C08">
      <w:pPr>
        <w:pStyle w:val="Bullet1"/>
        <w:spacing w:before="30" w:after="30"/>
      </w:pPr>
      <w:r>
        <w:t>Dandenong West Primary School</w:t>
      </w:r>
    </w:p>
    <w:p w:rsidR="00813A9B" w:rsidRDefault="00813A9B" w:rsidP="00C33C08">
      <w:pPr>
        <w:pStyle w:val="Bullet1"/>
        <w:spacing w:before="30" w:after="30"/>
      </w:pPr>
      <w:r>
        <w:t>Diamond Valley College</w:t>
      </w:r>
    </w:p>
    <w:p w:rsidR="00813A9B" w:rsidRDefault="00813A9B" w:rsidP="00C33C08">
      <w:pPr>
        <w:pStyle w:val="Bullet1"/>
        <w:spacing w:before="30" w:after="30"/>
      </w:pPr>
      <w:r>
        <w:t>Dinjerra Primary School</w:t>
      </w:r>
    </w:p>
    <w:p w:rsidR="00813A9B" w:rsidRDefault="00813A9B" w:rsidP="00C33C08">
      <w:pPr>
        <w:pStyle w:val="Bullet1"/>
        <w:spacing w:before="30" w:after="30"/>
      </w:pPr>
      <w:r>
        <w:t>East Bentleigh Primary School</w:t>
      </w:r>
    </w:p>
    <w:p w:rsidR="00813A9B" w:rsidRDefault="00813A9B" w:rsidP="00C33C08">
      <w:pPr>
        <w:pStyle w:val="Bullet1"/>
        <w:spacing w:before="30" w:after="30"/>
      </w:pPr>
      <w:r>
        <w:t>Edithvale Primary School</w:t>
      </w:r>
    </w:p>
    <w:p w:rsidR="00813A9B" w:rsidRDefault="00813A9B" w:rsidP="00C33C08">
      <w:pPr>
        <w:pStyle w:val="Bullet1"/>
        <w:spacing w:before="30" w:after="30"/>
      </w:pPr>
      <w:r>
        <w:t>Elwood College</w:t>
      </w:r>
    </w:p>
    <w:p w:rsidR="00813A9B" w:rsidRDefault="00813A9B" w:rsidP="00C33C08">
      <w:pPr>
        <w:pStyle w:val="Bullet1"/>
        <w:spacing w:before="30" w:after="30"/>
      </w:pPr>
      <w:r>
        <w:t>Epping Secondary College</w:t>
      </w:r>
    </w:p>
    <w:p w:rsidR="00813A9B" w:rsidRDefault="00813A9B" w:rsidP="00C33C08">
      <w:pPr>
        <w:pStyle w:val="Bullet1"/>
        <w:spacing w:before="30" w:after="30"/>
      </w:pPr>
      <w:r>
        <w:t>Frankston North Education Plan</w:t>
      </w:r>
    </w:p>
    <w:p w:rsidR="00813A9B" w:rsidRDefault="00813A9B" w:rsidP="00C33C08">
      <w:pPr>
        <w:pStyle w:val="Bullet1"/>
        <w:spacing w:before="30" w:after="30"/>
      </w:pPr>
      <w:r>
        <w:t>Frankston Special Developmental School</w:t>
      </w:r>
    </w:p>
    <w:p w:rsidR="00813A9B" w:rsidRDefault="00813A9B" w:rsidP="00C33C08">
      <w:pPr>
        <w:pStyle w:val="Bullet1"/>
        <w:spacing w:before="30" w:after="30"/>
      </w:pPr>
      <w:r>
        <w:t>Gladstone Park Primary School</w:t>
      </w:r>
    </w:p>
    <w:p w:rsidR="00813A9B" w:rsidRDefault="00813A9B" w:rsidP="00C33C08">
      <w:pPr>
        <w:pStyle w:val="Bullet1"/>
        <w:spacing w:before="30" w:after="30"/>
      </w:pPr>
      <w:r>
        <w:t>Glenallen School</w:t>
      </w:r>
    </w:p>
    <w:p w:rsidR="00813A9B" w:rsidRDefault="00813A9B" w:rsidP="00C33C08">
      <w:pPr>
        <w:pStyle w:val="Bullet1"/>
        <w:spacing w:before="30" w:after="30"/>
      </w:pPr>
      <w:r>
        <w:t>Greenhills Primary School</w:t>
      </w:r>
    </w:p>
    <w:p w:rsidR="00813A9B" w:rsidRDefault="00813A9B" w:rsidP="00C33C08">
      <w:pPr>
        <w:pStyle w:val="Bullet1"/>
        <w:spacing w:before="30" w:after="30"/>
      </w:pPr>
      <w:r>
        <w:t>Hampton Park Secondary College</w:t>
      </w:r>
    </w:p>
    <w:p w:rsidR="00813A9B" w:rsidRDefault="00813A9B" w:rsidP="00C33C08">
      <w:pPr>
        <w:pStyle w:val="Bullet1"/>
        <w:spacing w:before="30" w:after="30"/>
      </w:pPr>
      <w:r>
        <w:t>Heathmont College</w:t>
      </w:r>
    </w:p>
    <w:p w:rsidR="00813A9B" w:rsidRDefault="00813A9B" w:rsidP="00C33C08">
      <w:pPr>
        <w:pStyle w:val="Bullet1"/>
        <w:spacing w:before="30" w:after="30"/>
      </w:pPr>
      <w:r>
        <w:t>Huntingdale Primary School</w:t>
      </w:r>
    </w:p>
    <w:p w:rsidR="00813A9B" w:rsidRDefault="00813A9B" w:rsidP="00C33C08">
      <w:pPr>
        <w:pStyle w:val="Bullet1"/>
        <w:spacing w:before="30" w:after="30"/>
      </w:pPr>
      <w:r>
        <w:t>Ivanhoe Primary School</w:t>
      </w:r>
    </w:p>
    <w:p w:rsidR="00813A9B" w:rsidRDefault="00813A9B" w:rsidP="00C33C08">
      <w:pPr>
        <w:pStyle w:val="Bullet1"/>
        <w:spacing w:before="30" w:after="30"/>
      </w:pPr>
      <w:r>
        <w:t>Karingal Primary School</w:t>
      </w:r>
    </w:p>
    <w:p w:rsidR="00813A9B" w:rsidRDefault="00813A9B" w:rsidP="00C33C08">
      <w:pPr>
        <w:pStyle w:val="Bullet1"/>
        <w:spacing w:before="30" w:after="30"/>
      </w:pPr>
      <w:r>
        <w:t>Kingsley Park Primary School</w:t>
      </w:r>
    </w:p>
    <w:p w:rsidR="00813A9B" w:rsidRDefault="00813A9B" w:rsidP="00C33C08">
      <w:pPr>
        <w:pStyle w:val="Bullet1"/>
        <w:spacing w:before="30" w:after="30"/>
      </w:pPr>
      <w:r>
        <w:t>Koo Wee Rup Secondary College</w:t>
      </w:r>
    </w:p>
    <w:p w:rsidR="00813A9B" w:rsidRDefault="00813A9B" w:rsidP="00C33C08">
      <w:pPr>
        <w:pStyle w:val="Bullet1"/>
        <w:spacing w:before="30" w:after="30"/>
      </w:pPr>
      <w:r>
        <w:t>Lalor Gardens Primary School</w:t>
      </w:r>
    </w:p>
    <w:p w:rsidR="00813A9B" w:rsidRDefault="00813A9B" w:rsidP="00C33C08">
      <w:pPr>
        <w:pStyle w:val="Bullet1"/>
        <w:spacing w:before="30" w:after="30"/>
      </w:pPr>
      <w:r>
        <w:t>Lilydale and Upper Yarra Secondary Schools Plan</w:t>
      </w:r>
    </w:p>
    <w:p w:rsidR="00813A9B" w:rsidRDefault="00813A9B" w:rsidP="00C33C08">
      <w:pPr>
        <w:pStyle w:val="Bullet1"/>
        <w:spacing w:before="30" w:after="30"/>
      </w:pPr>
      <w:r>
        <w:t>Lyndale Secondary College</w:t>
      </w:r>
    </w:p>
    <w:p w:rsidR="00813A9B" w:rsidRDefault="00813A9B" w:rsidP="00C33C08">
      <w:pPr>
        <w:pStyle w:val="Bullet1"/>
        <w:spacing w:before="30" w:after="30"/>
      </w:pPr>
      <w:r>
        <w:t>Melba College</w:t>
      </w:r>
    </w:p>
    <w:p w:rsidR="00813A9B" w:rsidRDefault="00813A9B" w:rsidP="00C33C08">
      <w:pPr>
        <w:pStyle w:val="Bullet1"/>
        <w:spacing w:before="30" w:after="30"/>
      </w:pPr>
      <w:r>
        <w:t>Melton West Primary School</w:t>
      </w:r>
    </w:p>
    <w:p w:rsidR="00813A9B" w:rsidRDefault="00813A9B" w:rsidP="00C33C08">
      <w:pPr>
        <w:pStyle w:val="Bullet1"/>
        <w:spacing w:before="30" w:after="30"/>
      </w:pPr>
      <w:r>
        <w:t>Monash Special Developmental School</w:t>
      </w:r>
    </w:p>
    <w:p w:rsidR="00813A9B" w:rsidRDefault="00813A9B" w:rsidP="00C33C08">
      <w:pPr>
        <w:pStyle w:val="Bullet1"/>
        <w:spacing w:before="30" w:after="30"/>
      </w:pPr>
      <w:r>
        <w:t>Monbulk College</w:t>
      </w:r>
    </w:p>
    <w:p w:rsidR="00813A9B" w:rsidRDefault="00813A9B" w:rsidP="00C33C08">
      <w:pPr>
        <w:pStyle w:val="Bullet1"/>
        <w:spacing w:before="30" w:after="30"/>
      </w:pPr>
      <w:r>
        <w:t>Montrose Primary School</w:t>
      </w:r>
    </w:p>
    <w:p w:rsidR="00813A9B" w:rsidRDefault="00813A9B" w:rsidP="00C33C08">
      <w:pPr>
        <w:pStyle w:val="Bullet1"/>
        <w:spacing w:before="30" w:after="30"/>
      </w:pPr>
      <w:r>
        <w:t>Mooroolbark College</w:t>
      </w:r>
    </w:p>
    <w:p w:rsidR="00813A9B" w:rsidRDefault="00813A9B" w:rsidP="00C33C08">
      <w:pPr>
        <w:pStyle w:val="Bullet1"/>
        <w:spacing w:before="30" w:after="30"/>
      </w:pPr>
      <w:r>
        <w:t>Moreland Primary School</w:t>
      </w:r>
    </w:p>
    <w:p w:rsidR="00813A9B" w:rsidRDefault="00813A9B" w:rsidP="00C33C08">
      <w:pPr>
        <w:pStyle w:val="Bullet1"/>
        <w:spacing w:before="30" w:after="30"/>
      </w:pPr>
      <w:r>
        <w:t>Mount Erin Secondary College</w:t>
      </w:r>
    </w:p>
    <w:p w:rsidR="00813A9B" w:rsidRDefault="00813A9B" w:rsidP="00C33C08">
      <w:pPr>
        <w:pStyle w:val="Bullet1"/>
        <w:spacing w:before="30" w:after="30"/>
      </w:pPr>
      <w:r>
        <w:t>Mulgrave Primary School</w:t>
      </w:r>
    </w:p>
    <w:p w:rsidR="00813A9B" w:rsidRDefault="00813A9B" w:rsidP="00C33C08">
      <w:pPr>
        <w:pStyle w:val="Bullet1"/>
        <w:spacing w:before="30" w:after="30"/>
      </w:pPr>
      <w:r>
        <w:t>Narre Warren South P-12 College</w:t>
      </w:r>
    </w:p>
    <w:p w:rsidR="00813A9B" w:rsidRDefault="00813A9B" w:rsidP="00C33C08">
      <w:pPr>
        <w:pStyle w:val="Bullet1"/>
        <w:spacing w:before="30" w:after="30"/>
      </w:pPr>
      <w:r>
        <w:t>Nepean Special School</w:t>
      </w:r>
    </w:p>
    <w:p w:rsidR="00813A9B" w:rsidRDefault="00813A9B" w:rsidP="00C33C08">
      <w:pPr>
        <w:pStyle w:val="Bullet1"/>
        <w:spacing w:before="30" w:after="30"/>
      </w:pPr>
      <w:r>
        <w:t>Northern College of the Arts and Technology</w:t>
      </w:r>
    </w:p>
    <w:p w:rsidR="00813A9B" w:rsidRDefault="00813A9B" w:rsidP="00C33C08">
      <w:pPr>
        <w:pStyle w:val="Bullet1"/>
        <w:spacing w:before="30" w:after="30"/>
      </w:pPr>
      <w:r>
        <w:t>Northern School For Autism</w:t>
      </w:r>
    </w:p>
    <w:p w:rsidR="00813A9B" w:rsidRDefault="00813A9B" w:rsidP="00C33C08">
      <w:pPr>
        <w:pStyle w:val="Bullet1"/>
        <w:spacing w:before="30" w:after="30"/>
      </w:pPr>
      <w:r>
        <w:t>Oakleigh Primary School</w:t>
      </w:r>
    </w:p>
    <w:p w:rsidR="00813A9B" w:rsidRDefault="00813A9B" w:rsidP="00C33C08">
      <w:pPr>
        <w:pStyle w:val="Bullet1"/>
        <w:spacing w:before="30" w:after="30"/>
      </w:pPr>
      <w:r>
        <w:t>Ormond Primary School</w:t>
      </w:r>
    </w:p>
    <w:p w:rsidR="00813A9B" w:rsidRDefault="00813A9B" w:rsidP="00C33C08">
      <w:pPr>
        <w:pStyle w:val="Bullet1"/>
        <w:spacing w:before="30" w:after="30"/>
      </w:pPr>
      <w:r>
        <w:t>Pascoe Vale Girls Secondary College</w:t>
      </w:r>
    </w:p>
    <w:p w:rsidR="00813A9B" w:rsidRDefault="00813A9B" w:rsidP="00C33C08">
      <w:pPr>
        <w:pStyle w:val="Bullet1"/>
        <w:spacing w:before="30" w:after="30"/>
      </w:pPr>
      <w:r>
        <w:t>Pascoe Vale Primary School</w:t>
      </w:r>
    </w:p>
    <w:p w:rsidR="00813A9B" w:rsidRDefault="00813A9B" w:rsidP="00C33C08">
      <w:pPr>
        <w:pStyle w:val="Bullet1"/>
        <w:spacing w:before="30" w:after="30"/>
      </w:pPr>
      <w:r>
        <w:t>Patterson Lakes Primary School</w:t>
      </w:r>
    </w:p>
    <w:p w:rsidR="00813A9B" w:rsidRDefault="00813A9B" w:rsidP="00C33C08">
      <w:pPr>
        <w:pStyle w:val="Bullet1"/>
        <w:spacing w:before="30" w:after="30"/>
      </w:pPr>
      <w:r>
        <w:t>Reservoir East Primary School</w:t>
      </w:r>
    </w:p>
    <w:p w:rsidR="00813A9B" w:rsidRDefault="00813A9B" w:rsidP="00C33C08">
      <w:pPr>
        <w:pStyle w:val="Bullet1"/>
        <w:spacing w:before="30" w:after="30"/>
      </w:pPr>
      <w:r>
        <w:t>Richmond Primary School</w:t>
      </w:r>
    </w:p>
    <w:p w:rsidR="00813A9B" w:rsidRDefault="00813A9B" w:rsidP="00C33C08">
      <w:pPr>
        <w:pStyle w:val="Bullet1"/>
        <w:spacing w:before="30" w:after="30"/>
      </w:pPr>
      <w:r>
        <w:t>Richmond West Primary School</w:t>
      </w:r>
    </w:p>
    <w:p w:rsidR="00813A9B" w:rsidRDefault="00813A9B" w:rsidP="00C33C08">
      <w:pPr>
        <w:pStyle w:val="Bullet1"/>
        <w:spacing w:before="30" w:after="30"/>
      </w:pPr>
      <w:r>
        <w:t>Ringwood Secondary College</w:t>
      </w:r>
    </w:p>
    <w:p w:rsidR="00813A9B" w:rsidRDefault="00813A9B" w:rsidP="00C33C08">
      <w:pPr>
        <w:pStyle w:val="Bullet1"/>
        <w:spacing w:before="30" w:after="30"/>
      </w:pPr>
      <w:r>
        <w:t>Rowellyn Park Primary School</w:t>
      </w:r>
    </w:p>
    <w:p w:rsidR="00813A9B" w:rsidRDefault="00813A9B" w:rsidP="00C33C08">
      <w:pPr>
        <w:pStyle w:val="Bullet1"/>
        <w:spacing w:before="30" w:after="30"/>
      </w:pPr>
      <w:r>
        <w:t>Roxburgh College</w:t>
      </w:r>
    </w:p>
    <w:p w:rsidR="00813A9B" w:rsidRDefault="00813A9B" w:rsidP="00C33C08">
      <w:pPr>
        <w:pStyle w:val="Bullet1"/>
        <w:spacing w:before="30" w:after="30"/>
      </w:pPr>
      <w:r>
        <w:t>Sandringham East Primary School</w:t>
      </w:r>
    </w:p>
    <w:p w:rsidR="00813A9B" w:rsidRDefault="00813A9B" w:rsidP="00C33C08">
      <w:pPr>
        <w:pStyle w:val="Bullet1"/>
        <w:spacing w:before="30" w:after="30"/>
      </w:pPr>
      <w:r>
        <w:t>Seaford Primary School</w:t>
      </w:r>
    </w:p>
    <w:p w:rsidR="00813A9B" w:rsidRDefault="00813A9B" w:rsidP="00C33C08">
      <w:pPr>
        <w:pStyle w:val="Bullet1"/>
        <w:spacing w:before="30" w:after="30"/>
      </w:pPr>
      <w:r>
        <w:t>Spensley Street Primary School</w:t>
      </w:r>
    </w:p>
    <w:p w:rsidR="00813A9B" w:rsidRDefault="00813A9B" w:rsidP="00C33C08">
      <w:pPr>
        <w:pStyle w:val="Bullet1"/>
        <w:spacing w:before="30" w:after="30"/>
      </w:pPr>
      <w:r>
        <w:t>Springvale Rise Primary School</w:t>
      </w:r>
    </w:p>
    <w:p w:rsidR="00813A9B" w:rsidRDefault="00813A9B" w:rsidP="00C33C08">
      <w:pPr>
        <w:pStyle w:val="Bullet1"/>
        <w:spacing w:before="30" w:after="30"/>
      </w:pPr>
      <w:r>
        <w:t>St Helena Secondary College</w:t>
      </w:r>
    </w:p>
    <w:p w:rsidR="00813A9B" w:rsidRDefault="00813A9B" w:rsidP="00C33C08">
      <w:pPr>
        <w:pStyle w:val="Bullet1"/>
        <w:spacing w:before="30" w:after="30"/>
      </w:pPr>
      <w:r>
        <w:t>St Kilda Primary School</w:t>
      </w:r>
    </w:p>
    <w:p w:rsidR="00813A9B" w:rsidRDefault="00813A9B" w:rsidP="00C33C08">
      <w:pPr>
        <w:pStyle w:val="Bullet1"/>
        <w:spacing w:before="30" w:after="30"/>
      </w:pPr>
      <w:r>
        <w:t>Strathmore Secondary College</w:t>
      </w:r>
    </w:p>
    <w:p w:rsidR="00813A9B" w:rsidRDefault="00813A9B" w:rsidP="00C33C08">
      <w:pPr>
        <w:pStyle w:val="Bullet1"/>
        <w:spacing w:before="30" w:after="30"/>
      </w:pPr>
      <w:r>
        <w:t>Sunbury and Macedon Ranges Specialist School – Sunbury Campus</w:t>
      </w:r>
    </w:p>
    <w:p w:rsidR="00813A9B" w:rsidRDefault="00813A9B" w:rsidP="00C33C08">
      <w:pPr>
        <w:pStyle w:val="Bullet1"/>
        <w:spacing w:before="30" w:after="30"/>
      </w:pPr>
      <w:r>
        <w:t>Sunbury Heights Primary School</w:t>
      </w:r>
    </w:p>
    <w:p w:rsidR="00813A9B" w:rsidRDefault="00813A9B" w:rsidP="00C33C08">
      <w:pPr>
        <w:pStyle w:val="Bullet1"/>
        <w:spacing w:before="30" w:after="30"/>
      </w:pPr>
      <w:r>
        <w:t>Sunbury Primary School</w:t>
      </w:r>
    </w:p>
    <w:p w:rsidR="00813A9B" w:rsidRDefault="00813A9B" w:rsidP="00C33C08">
      <w:pPr>
        <w:pStyle w:val="Bullet1"/>
        <w:spacing w:before="30" w:after="30"/>
      </w:pPr>
      <w:r>
        <w:t>Sunshine North Primary School</w:t>
      </w:r>
    </w:p>
    <w:p w:rsidR="00813A9B" w:rsidRDefault="00813A9B" w:rsidP="00C33C08">
      <w:pPr>
        <w:pStyle w:val="Bullet1"/>
        <w:spacing w:before="30" w:after="30"/>
      </w:pPr>
      <w:r>
        <w:t>Upwey High School</w:t>
      </w:r>
    </w:p>
    <w:p w:rsidR="00813A9B" w:rsidRDefault="00813A9B" w:rsidP="00C33C08">
      <w:pPr>
        <w:pStyle w:val="Bullet1"/>
        <w:spacing w:before="30" w:after="30"/>
      </w:pPr>
      <w:r>
        <w:t>Waverley Meadows Primary School</w:t>
      </w:r>
    </w:p>
    <w:p w:rsidR="00813A9B" w:rsidRDefault="00813A9B" w:rsidP="00C33C08">
      <w:pPr>
        <w:pStyle w:val="Bullet1"/>
        <w:spacing w:before="30" w:after="30"/>
      </w:pPr>
      <w:r>
        <w:t>Westall Schools Regeneration</w:t>
      </w:r>
    </w:p>
    <w:p w:rsidR="00813A9B" w:rsidRDefault="00813A9B" w:rsidP="00C33C08">
      <w:pPr>
        <w:pStyle w:val="Bullet1"/>
        <w:spacing w:before="30" w:after="30"/>
      </w:pPr>
      <w:r>
        <w:t>Western Autistic School – Niddrie Campus</w:t>
      </w:r>
    </w:p>
    <w:p w:rsidR="00813A9B" w:rsidRDefault="00813A9B" w:rsidP="00C33C08">
      <w:pPr>
        <w:pStyle w:val="Bullet1"/>
        <w:spacing w:before="30" w:after="30"/>
      </w:pPr>
      <w:r>
        <w:t>Yarrabah School</w:t>
      </w:r>
    </w:p>
    <w:p w:rsidR="00813A9B" w:rsidRDefault="00813A9B" w:rsidP="00813A9B">
      <w:pPr>
        <w:pStyle w:val="Heading3"/>
      </w:pPr>
      <w:r>
        <w:t>Metro school planning</w:t>
      </w:r>
    </w:p>
    <w:p w:rsidR="00813A9B" w:rsidRDefault="00813A9B" w:rsidP="00C33C08">
      <w:pPr>
        <w:pStyle w:val="Bullet1"/>
        <w:spacing w:before="30" w:after="30"/>
      </w:pPr>
      <w:r>
        <w:t>Education Plan (Flemington, Travencore, Ascot Vale and Moonee Ponds, including planning of Mount Alexander 7-12)</w:t>
      </w:r>
    </w:p>
    <w:p w:rsidR="00813A9B" w:rsidRDefault="00813A9B" w:rsidP="00C33C08">
      <w:pPr>
        <w:pStyle w:val="Bullet1"/>
        <w:spacing w:before="30" w:after="30"/>
      </w:pPr>
      <w:r>
        <w:t>Education Plan (Oakleigh, Hughesdale, Murrumbeena, Carnegie and surrounding region - secondary provision and excellence)</w:t>
      </w:r>
    </w:p>
    <w:p w:rsidR="00813A9B" w:rsidRDefault="00813A9B" w:rsidP="00C33C08">
      <w:pPr>
        <w:pStyle w:val="Bullet1"/>
        <w:spacing w:before="30" w:after="30"/>
      </w:pPr>
      <w:r>
        <w:t xml:space="preserve">Emerson School </w:t>
      </w:r>
    </w:p>
    <w:p w:rsidR="00813A9B" w:rsidRDefault="00813A9B" w:rsidP="00C33C08">
      <w:pPr>
        <w:pStyle w:val="Bullet1"/>
        <w:spacing w:before="30" w:after="30"/>
      </w:pPr>
      <w:r>
        <w:t>Fishermans Bend Secondary School – new school planning</w:t>
      </w:r>
    </w:p>
    <w:p w:rsidR="00813A9B" w:rsidRDefault="00813A9B" w:rsidP="00C33C08">
      <w:pPr>
        <w:pStyle w:val="Bullet1"/>
        <w:spacing w:before="30" w:after="30"/>
      </w:pPr>
      <w:r>
        <w:t>Fitzroy Gasworks (new senior campus) – new school planning</w:t>
      </w:r>
    </w:p>
    <w:p w:rsidR="00813A9B" w:rsidRDefault="00813A9B" w:rsidP="00C33C08">
      <w:pPr>
        <w:pStyle w:val="Bullet1"/>
        <w:spacing w:before="30" w:after="30"/>
      </w:pPr>
      <w:r>
        <w:t>Huntingdale Primary School</w:t>
      </w:r>
    </w:p>
    <w:p w:rsidR="00813A9B" w:rsidRDefault="00813A9B" w:rsidP="00C33C08">
      <w:pPr>
        <w:pStyle w:val="Bullet1"/>
        <w:spacing w:before="30" w:after="30"/>
      </w:pPr>
      <w:r>
        <w:t>Mentone Park Primary School</w:t>
      </w:r>
    </w:p>
    <w:p w:rsidR="00813A9B" w:rsidRDefault="00813A9B" w:rsidP="00C33C08">
      <w:pPr>
        <w:pStyle w:val="Bullet1"/>
        <w:spacing w:before="30" w:after="30"/>
      </w:pPr>
      <w:r>
        <w:t>North Melbourne Hill – new school planning</w:t>
      </w:r>
    </w:p>
    <w:p w:rsidR="00813A9B" w:rsidRDefault="00813A9B" w:rsidP="00C33C08">
      <w:pPr>
        <w:pStyle w:val="Bullet1"/>
        <w:spacing w:before="30" w:after="30"/>
      </w:pPr>
      <w:r>
        <w:t>Research Primary School</w:t>
      </w:r>
    </w:p>
    <w:p w:rsidR="00813A9B" w:rsidRDefault="00813A9B" w:rsidP="00C33C08">
      <w:pPr>
        <w:pStyle w:val="Bullet1"/>
        <w:spacing w:before="30" w:after="30"/>
      </w:pPr>
      <w:r>
        <w:t>Select entry schools (additional provision for girls, including planning of Mac. Robertson Girls’ High School)</w:t>
      </w:r>
    </w:p>
    <w:p w:rsidR="00813A9B" w:rsidRDefault="00813A9B" w:rsidP="00C33C08">
      <w:pPr>
        <w:pStyle w:val="Bullet1"/>
        <w:spacing w:before="30" w:after="30"/>
      </w:pPr>
      <w:r>
        <w:t>Southern Autistic School – (including Endeavour Hills Special School – new school planning)</w:t>
      </w:r>
    </w:p>
    <w:p w:rsidR="00CC6D41" w:rsidRPr="00316D9B" w:rsidRDefault="00CC6D41" w:rsidP="00CC6D41">
      <w:pPr>
        <w:pStyle w:val="Heading2"/>
      </w:pPr>
      <w:r w:rsidRPr="00316D9B">
        <w:t>More schools where they’re needed</w:t>
      </w:r>
    </w:p>
    <w:p w:rsidR="00CC6D41" w:rsidRPr="00316D9B" w:rsidRDefault="00CC6D41" w:rsidP="00CC6D41">
      <w:r w:rsidRPr="00316D9B">
        <w:t xml:space="preserve">Every Victorian family, wherever they live, deserves a good quality school. </w:t>
      </w:r>
    </w:p>
    <w:p w:rsidR="00CC6D41" w:rsidRPr="00276D3D" w:rsidRDefault="00CC6D41" w:rsidP="00CC6D41">
      <w:r w:rsidRPr="00316D9B">
        <w:t>That's why the Andrews Labor Government has invested an unprecedented $</w:t>
      </w:r>
      <w:r w:rsidRPr="00685403">
        <w:t>6</w:t>
      </w:r>
      <w:r w:rsidRPr="00276D3D">
        <w:t xml:space="preserve">billion in Victoria’s schools since coming to office in November 2014. </w:t>
      </w:r>
    </w:p>
    <w:p w:rsidR="00CC6D41" w:rsidRPr="00316D9B" w:rsidRDefault="00CC6D41" w:rsidP="00CC6D41">
      <w:pPr>
        <w:spacing w:after="120"/>
      </w:pPr>
      <w:r w:rsidRPr="00316D9B">
        <w:t xml:space="preserve">The </w:t>
      </w:r>
      <w:r w:rsidRPr="00316D9B">
        <w:rPr>
          <w:i/>
          <w:iCs/>
        </w:rPr>
        <w:t>Victorian Budget 2018/19</w:t>
      </w:r>
      <w:r w:rsidRPr="00316D9B">
        <w:rPr>
          <w:iCs/>
        </w:rPr>
        <w:t xml:space="preserve"> continues our commitment to the Education State, with</w:t>
      </w:r>
      <w:r w:rsidRPr="00316D9B">
        <w:t xml:space="preserve"> nearly $1.3 billion investment in schools, including $272 million to purchase land for new schools across our growing suburbs. </w:t>
      </w:r>
    </w:p>
    <w:p w:rsidR="00CC6D41" w:rsidRPr="00316D9B" w:rsidRDefault="00CC6D41" w:rsidP="00CC6D41">
      <w:pPr>
        <w:spacing w:after="120"/>
      </w:pPr>
      <w:r w:rsidRPr="00316D9B">
        <w:t>This Budget spends $35</w:t>
      </w:r>
      <w:r>
        <w:t>3</w:t>
      </w:r>
      <w:r w:rsidRPr="00316D9B">
        <w:t xml:space="preserve"> million on new and planned schools  and $483 million to upgrade existing schools. </w:t>
      </w:r>
    </w:p>
    <w:p w:rsidR="00CC6D41" w:rsidRPr="00316D9B" w:rsidRDefault="00CC6D41" w:rsidP="00CC6D41">
      <w:r w:rsidRPr="00316D9B">
        <w:t>It means across Melbourne, we're building ten new schools, building additional stages for another seven,</w:t>
      </w:r>
      <w:r>
        <w:t xml:space="preserve"> early works on two new schools,</w:t>
      </w:r>
      <w:r w:rsidRPr="00316D9B">
        <w:t xml:space="preserve"> and upgrading more than 80 existing schools in the suburbs. </w:t>
      </w:r>
    </w:p>
    <w:p w:rsidR="00CC6D41" w:rsidRPr="00316D9B" w:rsidRDefault="00CC6D41" w:rsidP="00CC6D41">
      <w:r w:rsidRPr="00316D9B">
        <w:t>A further $12</w:t>
      </w:r>
      <w:r>
        <w:t>6</w:t>
      </w:r>
      <w:r w:rsidRPr="00316D9B">
        <w:t xml:space="preserve"> million for the relocatable classrooms program, school pride and sport fund, and asbestos program, will further support additional spaces for learning, deliver upgrades, and improve the safety of many more schools.</w:t>
      </w:r>
    </w:p>
    <w:p w:rsidR="00CC6D41" w:rsidRPr="00316D9B" w:rsidRDefault="00CC6D41" w:rsidP="00CC6D41">
      <w:pPr>
        <w:pStyle w:val="Heading2"/>
      </w:pPr>
      <w:r w:rsidRPr="00316D9B">
        <w:t>Giving every child the chance to succeed</w:t>
      </w:r>
    </w:p>
    <w:p w:rsidR="00CC6D41" w:rsidRPr="00316D9B" w:rsidRDefault="00CC6D41" w:rsidP="00CC6D41">
      <w:pPr>
        <w:spacing w:after="120"/>
      </w:pPr>
      <w:r w:rsidRPr="00316D9B">
        <w:t xml:space="preserve">The </w:t>
      </w:r>
      <w:r w:rsidRPr="00316D9B">
        <w:rPr>
          <w:i/>
        </w:rPr>
        <w:t>Victorian Budget 2018/19</w:t>
      </w:r>
      <w:r w:rsidRPr="00316D9B">
        <w:t xml:space="preserve"> provides more support to keep kids in school and learning the skills they need for the future, including:</w:t>
      </w:r>
    </w:p>
    <w:p w:rsidR="00CC6D41" w:rsidRPr="00276D3D" w:rsidRDefault="00CC6D41" w:rsidP="00CC6D41">
      <w:pPr>
        <w:numPr>
          <w:ilvl w:val="0"/>
          <w:numId w:val="6"/>
        </w:numPr>
        <w:spacing w:before="0" w:after="120" w:line="276" w:lineRule="auto"/>
        <w:contextualSpacing/>
      </w:pPr>
      <w:r w:rsidRPr="00316D9B">
        <w:t>$4</w:t>
      </w:r>
      <w:r w:rsidRPr="00685403">
        <w:t>3.8</w:t>
      </w:r>
      <w:r w:rsidRPr="00276D3D">
        <w:t xml:space="preserve"> million to cut the number of students dropping out of school with the statewide rollout of the Navigator program</w:t>
      </w:r>
    </w:p>
    <w:p w:rsidR="00CC6D41" w:rsidRPr="00316D9B" w:rsidRDefault="00CC6D41" w:rsidP="00CC6D41">
      <w:pPr>
        <w:numPr>
          <w:ilvl w:val="0"/>
          <w:numId w:val="6"/>
        </w:numPr>
        <w:spacing w:before="0" w:after="120" w:line="276" w:lineRule="auto"/>
        <w:contextualSpacing/>
      </w:pPr>
      <w:r w:rsidRPr="00316D9B">
        <w:t>$32.9 million to fund 200 additional Primary Maths and Science Specialists</w:t>
      </w:r>
    </w:p>
    <w:p w:rsidR="00CC6D41" w:rsidRPr="00316D9B" w:rsidRDefault="00CC6D41" w:rsidP="00CC6D41">
      <w:pPr>
        <w:numPr>
          <w:ilvl w:val="0"/>
          <w:numId w:val="6"/>
        </w:numPr>
        <w:spacing w:before="0" w:after="120" w:line="276" w:lineRule="auto"/>
        <w:contextualSpacing/>
      </w:pPr>
      <w:r w:rsidRPr="00316D9B">
        <w:t>$22.1 million for workshops and teaching tools to improve literacy and numeracy teaching</w:t>
      </w:r>
    </w:p>
    <w:p w:rsidR="00CC6D41" w:rsidRPr="00316D9B" w:rsidRDefault="00CC6D41" w:rsidP="00CC6D41">
      <w:pPr>
        <w:numPr>
          <w:ilvl w:val="0"/>
          <w:numId w:val="6"/>
        </w:numPr>
        <w:spacing w:before="0" w:after="120" w:line="276" w:lineRule="auto"/>
        <w:contextualSpacing/>
      </w:pPr>
      <w:r w:rsidRPr="00316D9B">
        <w:t>$11.</w:t>
      </w:r>
      <w:r w:rsidRPr="00685403">
        <w:t>3</w:t>
      </w:r>
      <w:r w:rsidRPr="00276D3D">
        <w:t xml:space="preserve"> million to continue funding</w:t>
      </w:r>
      <w:r w:rsidRPr="00316D9B">
        <w:t xml:space="preserve"> the Young Leaders to China Program </w:t>
      </w:r>
    </w:p>
    <w:p w:rsidR="00CC6D41" w:rsidRPr="00316D9B" w:rsidRDefault="00CC6D41" w:rsidP="00CC6D41">
      <w:pPr>
        <w:numPr>
          <w:ilvl w:val="0"/>
          <w:numId w:val="6"/>
        </w:numPr>
        <w:spacing w:before="0" w:after="120" w:line="276" w:lineRule="auto"/>
        <w:contextualSpacing/>
      </w:pPr>
      <w:r w:rsidRPr="00316D9B">
        <w:t xml:space="preserve">$9.8 million to contribute to the cost of swimming and water safety education programs </w:t>
      </w:r>
    </w:p>
    <w:p w:rsidR="00CC6D41" w:rsidRPr="00316D9B" w:rsidRDefault="00CC6D41" w:rsidP="00CC6D41">
      <w:pPr>
        <w:numPr>
          <w:ilvl w:val="0"/>
          <w:numId w:val="6"/>
        </w:numPr>
        <w:spacing w:before="0" w:after="120" w:line="276" w:lineRule="auto"/>
        <w:contextualSpacing/>
      </w:pPr>
      <w:r w:rsidRPr="00316D9B">
        <w:t xml:space="preserve">$4.4 million to ensure schools have access to the very best principals, through a new program to prepare and assess those aspiring to be principals </w:t>
      </w:r>
    </w:p>
    <w:p w:rsidR="00CC6D41" w:rsidRPr="00316D9B" w:rsidRDefault="00CC6D41" w:rsidP="00CC6D41">
      <w:pPr>
        <w:numPr>
          <w:ilvl w:val="0"/>
          <w:numId w:val="6"/>
        </w:numPr>
        <w:spacing w:before="0" w:after="120" w:line="276" w:lineRule="auto"/>
        <w:contextualSpacing/>
      </w:pPr>
      <w:r w:rsidRPr="00316D9B">
        <w:t>$1 million for schools to purchase musical instruments and music professional development</w:t>
      </w:r>
    </w:p>
    <w:p w:rsidR="00CC6D41" w:rsidRPr="00316D9B" w:rsidRDefault="00CC6D41" w:rsidP="00CC6D41">
      <w:pPr>
        <w:pStyle w:val="Heading2"/>
      </w:pPr>
      <w:r w:rsidRPr="00316D9B">
        <w:t>Making our schools more inclusive</w:t>
      </w:r>
    </w:p>
    <w:p w:rsidR="00CC6D41" w:rsidRPr="00316D9B" w:rsidRDefault="00CC6D41" w:rsidP="00CC6D41">
      <w:pPr>
        <w:spacing w:after="120"/>
      </w:pPr>
      <w:r w:rsidRPr="00316D9B">
        <w:t>The Budget sets Victoria on a path to become a national leader in inclusive education for students with disability or additional learning needs, because every child deserves every chance for a quality education.</w:t>
      </w:r>
    </w:p>
    <w:p w:rsidR="00CC6D41" w:rsidRDefault="00CC6D41" w:rsidP="00CC6D41">
      <w:pPr>
        <w:spacing w:after="120"/>
      </w:pPr>
      <w:r w:rsidRPr="00316D9B">
        <w:t xml:space="preserve">The Budget provides $288 million to support the education of students with disability, including $65.5 million for students health and wellbeing reforms, and $55.6 million to </w:t>
      </w:r>
      <w:r>
        <w:t xml:space="preserve">plan and </w:t>
      </w:r>
      <w:r w:rsidRPr="00316D9B">
        <w:t xml:space="preserve">upgrade 15 special schools across Victoria. </w:t>
      </w:r>
    </w:p>
    <w:p w:rsidR="00813A9B" w:rsidRDefault="00813A9B" w:rsidP="00CC6D41">
      <w:pPr>
        <w:spacing w:after="120"/>
      </w:pPr>
    </w:p>
    <w:p w:rsidR="0067517E" w:rsidRDefault="006B6D8E" w:rsidP="006B6D8E">
      <w:pPr>
        <w:pStyle w:val="Heading1"/>
      </w:pPr>
      <w:r w:rsidRPr="006B6D8E">
        <w:t>Ro</w:t>
      </w:r>
      <w:r w:rsidRPr="006B6D8E">
        <w:rPr>
          <w:rStyle w:val="Heading1Char"/>
          <w:b/>
        </w:rPr>
        <w:t>A</w:t>
      </w:r>
      <w:r w:rsidRPr="006B6D8E">
        <w:t>ds</w:t>
      </w:r>
    </w:p>
    <w:p w:rsidR="00BB409F" w:rsidRPr="00316D9B" w:rsidRDefault="00BB409F" w:rsidP="00BB409F">
      <w:r w:rsidRPr="00316D9B">
        <w:t>The Andrews Labor Government is building better roads, rail and bus services to get Victorians out of traffic and home to their families sooner. The</w:t>
      </w:r>
      <w:r w:rsidRPr="00316D9B">
        <w:rPr>
          <w:i/>
          <w:iCs/>
        </w:rPr>
        <w:t xml:space="preserve"> Victorian Budget 2018/19</w:t>
      </w:r>
      <w:r w:rsidRPr="00316D9B">
        <w:t xml:space="preserve"> includes $4.</w:t>
      </w:r>
      <w:r>
        <w:t>3</w:t>
      </w:r>
      <w:r w:rsidRPr="00316D9B">
        <w:t xml:space="preserve"> billion for better roads around the State and $1.9 billion to continue our overhaul of Victoria’s public transport network.</w:t>
      </w:r>
    </w:p>
    <w:p w:rsidR="00980F48" w:rsidRDefault="00980F48" w:rsidP="00980F48">
      <w:pPr>
        <w:pStyle w:val="Heading2"/>
      </w:pPr>
      <w:r>
        <w:t>Upgrading our suburban roads</w:t>
      </w:r>
    </w:p>
    <w:p w:rsidR="00980F48" w:rsidRDefault="00980F48" w:rsidP="00980F48">
      <w:r>
        <w:t>Our suburbs are growing, and our road network is feeling the pinch. That’s why this Budget includes a record $3.3 billion investment to upgrade and improve the local roads that drivers use every day.</w:t>
      </w:r>
    </w:p>
    <w:p w:rsidR="00980F48" w:rsidRDefault="00980F48" w:rsidP="00980F48">
      <w:r>
        <w:t>This includes a $2.2 billion Suburban Roads Upgrade in Melbourne’s northern and south eastern suburbs, building on the Western Roads Upgrade funded in last year’s Budget.</w:t>
      </w:r>
    </w:p>
    <w:p w:rsidR="00980F48" w:rsidRDefault="00980F48" w:rsidP="00980F48">
      <w:r>
        <w:t>Together, these suburban roads upgrades will connect communities, grow local economies and protect liveability.</w:t>
      </w:r>
    </w:p>
    <w:p w:rsidR="00980F48" w:rsidRDefault="00980F48" w:rsidP="00980F48">
      <w:r>
        <w:t>The Suburban Roads Upgrade includes duplication and upgrade works to northern arterial roads, including:</w:t>
      </w:r>
    </w:p>
    <w:p w:rsidR="00C66E97" w:rsidRPr="00316D9B" w:rsidRDefault="00C66E97" w:rsidP="00C66E97">
      <w:pPr>
        <w:pStyle w:val="Bullet1"/>
      </w:pPr>
      <w:r w:rsidRPr="00316D9B">
        <w:rPr>
          <w:rFonts w:ascii="Calibri" w:eastAsia="Calibri" w:hAnsi="Calibri"/>
        </w:rPr>
        <w:t>Chi</w:t>
      </w:r>
      <w:r w:rsidRPr="00316D9B">
        <w:t>lds Road, from Beaumont Crescent to Prince of Wales Avenue, Mill Park</w:t>
      </w:r>
    </w:p>
    <w:p w:rsidR="00C66E97" w:rsidRPr="00316D9B" w:rsidRDefault="00C66E97" w:rsidP="00C66E97">
      <w:pPr>
        <w:pStyle w:val="Bullet1"/>
      </w:pPr>
      <w:r w:rsidRPr="00316D9B">
        <w:rPr>
          <w:rFonts w:ascii="Calibri" w:eastAsia="Calibri" w:hAnsi="Calibri"/>
        </w:rPr>
        <w:t>Craigieburn Road, from Mickleham Road to Hume Highway, Craigieburn</w:t>
      </w:r>
    </w:p>
    <w:p w:rsidR="00C66E97" w:rsidRPr="00316D9B" w:rsidRDefault="00C66E97" w:rsidP="00C66E97">
      <w:pPr>
        <w:pStyle w:val="Bullet1"/>
      </w:pPr>
      <w:r w:rsidRPr="00316D9B">
        <w:rPr>
          <w:rFonts w:ascii="Calibri" w:eastAsia="Calibri" w:hAnsi="Calibri"/>
        </w:rPr>
        <w:t>Epping Road, from Craigieburn Road to Memorial Avenue, Epping</w:t>
      </w:r>
    </w:p>
    <w:p w:rsidR="00C66E97" w:rsidRPr="00316D9B" w:rsidRDefault="00C66E97" w:rsidP="00C66E97">
      <w:pPr>
        <w:pStyle w:val="Bullet1"/>
        <w:rPr>
          <w:rFonts w:ascii="Calibri" w:eastAsia="Calibri" w:hAnsi="Calibri"/>
        </w:rPr>
      </w:pPr>
      <w:r w:rsidRPr="00316D9B">
        <w:rPr>
          <w:rFonts w:ascii="Calibri" w:eastAsia="Calibri" w:hAnsi="Calibri"/>
        </w:rPr>
        <w:t>Fitzsimons Lane, Templestowe</w:t>
      </w:r>
    </w:p>
    <w:p w:rsidR="00C66E97" w:rsidRPr="00316D9B" w:rsidRDefault="00C66E97" w:rsidP="00C66E97">
      <w:pPr>
        <w:pStyle w:val="Bullet1"/>
        <w:rPr>
          <w:rFonts w:ascii="Calibri" w:eastAsia="Calibri" w:hAnsi="Calibri"/>
        </w:rPr>
      </w:pPr>
      <w:r w:rsidRPr="00316D9B">
        <w:rPr>
          <w:rFonts w:ascii="Calibri" w:eastAsia="Calibri" w:hAnsi="Calibri"/>
        </w:rPr>
        <w:t>Sunbury Road, from Bulla-Diggers Rest Road to Powlett Street, Sunbury</w:t>
      </w:r>
    </w:p>
    <w:p w:rsidR="00C66E97" w:rsidRPr="00316D9B" w:rsidRDefault="00C66E97" w:rsidP="00C66E97">
      <w:pPr>
        <w:pStyle w:val="Bullet1"/>
        <w:rPr>
          <w:rFonts w:ascii="Calibri" w:eastAsia="Calibri" w:hAnsi="Calibri"/>
        </w:rPr>
      </w:pPr>
      <w:r w:rsidRPr="00316D9B">
        <w:rPr>
          <w:rFonts w:ascii="Calibri" w:eastAsia="Calibri" w:hAnsi="Calibri"/>
        </w:rPr>
        <w:t>Yan Yean Road from Kurrak Road, Yarrambat to Bridge Inn Road, Doreen, and Bridge Inn Road, from Plenty Road to Yan Yean Road, Doreen</w:t>
      </w:r>
    </w:p>
    <w:p w:rsidR="00B24834" w:rsidRDefault="00B24834" w:rsidP="00B24834">
      <w:r>
        <w:t>It also includes duplication and upgrade works to south eastern arterial roads, including:</w:t>
      </w:r>
    </w:p>
    <w:p w:rsidR="009D00CF" w:rsidRDefault="009D00CF" w:rsidP="009D00CF">
      <w:pPr>
        <w:pStyle w:val="Bullet1"/>
      </w:pPr>
      <w:r>
        <w:t>Golf Links Road, from Peninsula Link to Baxter-Tooradin Road, and Grant Road, from Baxter-Tooradin Road to Frankston-Flinders Road, Langwarrin South</w:t>
      </w:r>
    </w:p>
    <w:p w:rsidR="009D00CF" w:rsidRDefault="009D00CF" w:rsidP="009D00CF">
      <w:pPr>
        <w:pStyle w:val="Bullet1"/>
      </w:pPr>
      <w:r>
        <w:t>Healesville-Koo Wee Rup Road, from Princes Freeway to Manks Road, Pakenham</w:t>
      </w:r>
    </w:p>
    <w:p w:rsidR="009D00CF" w:rsidRDefault="009D00CF" w:rsidP="009D00CF">
      <w:pPr>
        <w:pStyle w:val="Bullet1"/>
      </w:pPr>
      <w:r>
        <w:t>Hallam North Road, from Heatherton Road to James Cook Drive, Endeavour Hills</w:t>
      </w:r>
    </w:p>
    <w:p w:rsidR="009D00CF" w:rsidRDefault="009D00CF" w:rsidP="009D00CF">
      <w:pPr>
        <w:pStyle w:val="Bullet1"/>
      </w:pPr>
      <w:r>
        <w:t>Lathams Road, from Oliphant Way to Frankston-Dandenong Road, Carrum Downs</w:t>
      </w:r>
    </w:p>
    <w:p w:rsidR="009D00CF" w:rsidRDefault="009D00CF" w:rsidP="009D00CF">
      <w:pPr>
        <w:pStyle w:val="Bullet1"/>
      </w:pPr>
      <w:r>
        <w:t>Narre Warren-Cranbourne Road, from Thompsons Road to South Gippsland Highway, Cranbourne</w:t>
      </w:r>
    </w:p>
    <w:p w:rsidR="009D00CF" w:rsidRDefault="009D00CF" w:rsidP="00C66E97">
      <w:pPr>
        <w:pStyle w:val="Bullet1"/>
        <w:spacing w:before="0" w:after="200" w:line="276" w:lineRule="auto"/>
      </w:pPr>
      <w:r>
        <w:t xml:space="preserve">Pound Road West, new bridge over Cranbourne rail line to connect Pound Road West and Remington Drive, Dandenong South </w:t>
      </w:r>
    </w:p>
    <w:p w:rsidR="009D00CF" w:rsidRDefault="009D00CF" w:rsidP="00C66E97">
      <w:pPr>
        <w:pStyle w:val="Bullet1"/>
        <w:spacing w:before="0" w:after="200" w:line="276" w:lineRule="auto"/>
      </w:pPr>
      <w:r>
        <w:t>Thompsons Road – Stage 3, Cranbourne</w:t>
      </w:r>
    </w:p>
    <w:p w:rsidR="00B24834" w:rsidRDefault="00B24834" w:rsidP="00B24834">
      <w:r>
        <w:t>The Budget also includes:</w:t>
      </w:r>
    </w:p>
    <w:p w:rsidR="00C66E97" w:rsidRPr="00316D9B" w:rsidRDefault="00C66E97" w:rsidP="00C66E97">
      <w:pPr>
        <w:pStyle w:val="Bullet1"/>
      </w:pPr>
      <w:r w:rsidRPr="00316D9B">
        <w:t xml:space="preserve">$116 million to repair roads </w:t>
      </w:r>
      <w:r>
        <w:t>and</w:t>
      </w:r>
      <w:r w:rsidRPr="00316D9B">
        <w:t xml:space="preserve"> improve safety on our road network</w:t>
      </w:r>
      <w:r w:rsidRPr="00316D9B" w:rsidDel="00414021">
        <w:t xml:space="preserve"> </w:t>
      </w:r>
    </w:p>
    <w:p w:rsidR="00C66E97" w:rsidRPr="00316D9B" w:rsidRDefault="00C66E97" w:rsidP="00C66E97">
      <w:pPr>
        <w:pStyle w:val="Bullet1"/>
      </w:pPr>
      <w:r w:rsidRPr="00316D9B">
        <w:t>$22.7 million for initiatives to encourage more Victorians to walk or ride</w:t>
      </w:r>
    </w:p>
    <w:p w:rsidR="00C66E97" w:rsidRPr="00316D9B" w:rsidRDefault="00C66E97" w:rsidP="00C66E97">
      <w:pPr>
        <w:pStyle w:val="Bullet1"/>
      </w:pPr>
      <w:r w:rsidRPr="00316D9B">
        <w:t xml:space="preserve">$3.1 million to upgrade Rosanna Road as part of the </w:t>
      </w:r>
      <w:r w:rsidRPr="00685403">
        <w:t>R</w:t>
      </w:r>
      <w:r w:rsidRPr="00276D3D">
        <w:t xml:space="preserve">egional and </w:t>
      </w:r>
      <w:r>
        <w:t>M</w:t>
      </w:r>
      <w:r w:rsidRPr="00276D3D">
        <w:t xml:space="preserve">etropolitan </w:t>
      </w:r>
      <w:r>
        <w:t>R</w:t>
      </w:r>
      <w:r w:rsidRPr="00276D3D">
        <w:t xml:space="preserve">oads </w:t>
      </w:r>
      <w:r>
        <w:t>U</w:t>
      </w:r>
      <w:r w:rsidRPr="00276D3D">
        <w:t xml:space="preserve">pgrades </w:t>
      </w:r>
      <w:r w:rsidRPr="00316D9B">
        <w:t xml:space="preserve">package </w:t>
      </w:r>
    </w:p>
    <w:p w:rsidR="00A6492D" w:rsidRDefault="00A6492D" w:rsidP="00A6492D">
      <w:pPr>
        <w:pStyle w:val="Heading2"/>
      </w:pPr>
      <w:r>
        <w:t>The big projects our state needs</w:t>
      </w:r>
    </w:p>
    <w:p w:rsidR="00A6492D" w:rsidRDefault="00A6492D" w:rsidP="00A6492D">
      <w:r>
        <w:t xml:space="preserve">The Andrews Labor Government is getting on with the big road projects Victorians need. </w:t>
      </w:r>
    </w:p>
    <w:p w:rsidR="00A6492D" w:rsidRDefault="00A6492D" w:rsidP="00A6492D">
      <w:r>
        <w:t>In the last three budgets, the Government has invested in upgrades to the M80 Ring Road, Tullamarine, Monash, and West Gate freeways, and started work on the West Gate Tunnel.</w:t>
      </w:r>
    </w:p>
    <w:p w:rsidR="00A6492D" w:rsidRDefault="00A6492D" w:rsidP="00A6492D">
      <w:r>
        <w:t xml:space="preserve">The </w:t>
      </w:r>
      <w:r w:rsidRPr="00E2330E">
        <w:rPr>
          <w:i/>
        </w:rPr>
        <w:t>Victorian Budget 2018/19</w:t>
      </w:r>
      <w:r>
        <w:t xml:space="preserve"> continues that record investment in our freeways.</w:t>
      </w:r>
    </w:p>
    <w:p w:rsidR="00A6492D" w:rsidRDefault="00A6492D" w:rsidP="00A6492D">
      <w:r>
        <w:t>This includes $110 million to fast track the completion of design and planning for the North East Link - the missing link in Melbourne’s freeway network - which will be the biggest transport project in Victoria’s history.</w:t>
      </w:r>
    </w:p>
    <w:p w:rsidR="00A6492D" w:rsidRDefault="00A6492D" w:rsidP="00A6492D">
      <w:r>
        <w:t>It will create 10 000 jobs and return local roads to local residents, taking 15 000 trucks and 9 000 cars off busy local roads each day. This year’s investment will go towards fast-tracking the completion of design and procurement work so the Government can ask for expressions of interest to build the project in 2018/19.</w:t>
      </w:r>
    </w:p>
    <w:p w:rsidR="00A6492D" w:rsidRDefault="00A6492D" w:rsidP="00A6492D">
      <w:r>
        <w:t>The Government is investing a further $75 million to upgrading the Mordialloc Bypass to a four-lane freeway connection between the Mornington Peninsula Freeway at Springvale Road and the Dingley Bypass, bringing the total investment to $375 million. For local drivers, it will mean less congestion and less time in traffic.</w:t>
      </w:r>
    </w:p>
    <w:p w:rsidR="00E2330E" w:rsidRDefault="00A6492D" w:rsidP="00E2330E">
      <w:r>
        <w:t xml:space="preserve">The Government is also investing $712 million for the Monash Freeway upgrade </w:t>
      </w:r>
      <w:r w:rsidR="00C33C08">
        <w:t>–</w:t>
      </w:r>
      <w:r>
        <w:t xml:space="preserve"> Stage 2, to widen the Mon</w:t>
      </w:r>
      <w:r w:rsidR="007F0CC4">
        <w:t>ash from Chadstone to Pakenham.</w:t>
      </w:r>
    </w:p>
    <w:p w:rsidR="00980F48" w:rsidRDefault="004041B4" w:rsidP="004041B4">
      <w:pPr>
        <w:pStyle w:val="Heading1"/>
      </w:pPr>
      <w:r w:rsidRPr="004041B4">
        <w:t>PUBLIC TRANSPORT</w:t>
      </w:r>
    </w:p>
    <w:p w:rsidR="004041B4" w:rsidRDefault="004041B4" w:rsidP="004041B4">
      <w:r>
        <w:t>When we came to Government, the metropolitan public transport network had been left to ruin, with no plan to deal with overcrowding.</w:t>
      </w:r>
    </w:p>
    <w:p w:rsidR="004041B4" w:rsidRDefault="004041B4" w:rsidP="004041B4">
      <w:r>
        <w:t>In our last three budgets, we’ve undertaken the biggest public transport overhaul in our state’s history. That includes building the Metro Tunnel to untangle the entire network, extending the South Morang line to Mernda, removing 50 dangerous and congested level crossings, and building hundreds of new metro and regional train carriages.</w:t>
      </w:r>
    </w:p>
    <w:p w:rsidR="004041B4" w:rsidRDefault="004041B4" w:rsidP="004041B4">
      <w:r>
        <w:t>These projects will give Victorians a public transport system they can rely on.</w:t>
      </w:r>
    </w:p>
    <w:p w:rsidR="004041B4" w:rsidRDefault="004041B4" w:rsidP="004041B4">
      <w:r>
        <w:t xml:space="preserve">The </w:t>
      </w:r>
      <w:r w:rsidRPr="00E2330E">
        <w:rPr>
          <w:i/>
        </w:rPr>
        <w:t>Victorian Budget 2018/19</w:t>
      </w:r>
      <w:r>
        <w:t xml:space="preserve"> invests another $1 billion in suburban public transport, including:</w:t>
      </w:r>
    </w:p>
    <w:p w:rsidR="00E2330E" w:rsidRPr="00316D9B" w:rsidRDefault="00E2330E" w:rsidP="00E2330E">
      <w:pPr>
        <w:pStyle w:val="Bullet1"/>
        <w:rPr>
          <w:bdr w:val="nil"/>
          <w:lang w:val="en-US"/>
        </w:rPr>
      </w:pPr>
      <w:r w:rsidRPr="00316D9B">
        <w:rPr>
          <w:bdr w:val="nil"/>
          <w:lang w:val="en-US"/>
        </w:rPr>
        <w:t>$572 million to enable and plan for the duplication of the Cranbourne line, deliver power and signaling upgrades from the city to Cranbourne and Pakenham, and undertake detailed design work to enable new high-capacity metro trains to run to Sunbury</w:t>
      </w:r>
    </w:p>
    <w:p w:rsidR="00E2330E" w:rsidRPr="00316D9B" w:rsidRDefault="00E2330E" w:rsidP="00E2330E">
      <w:pPr>
        <w:pStyle w:val="Bullet1"/>
      </w:pPr>
      <w:r w:rsidRPr="00316D9B">
        <w:t>$104 million for an additional five X'Trapolis trains, built in Victoria</w:t>
      </w:r>
    </w:p>
    <w:p w:rsidR="00E2330E" w:rsidRPr="00316D9B" w:rsidRDefault="00E2330E" w:rsidP="00E2330E">
      <w:pPr>
        <w:pStyle w:val="Bullet1"/>
        <w:rPr>
          <w:bdr w:val="nil"/>
          <w:lang w:val="en-US"/>
        </w:rPr>
      </w:pPr>
      <w:r w:rsidRPr="00316D9B">
        <w:rPr>
          <w:bdr w:val="nil"/>
          <w:lang w:val="en-US"/>
        </w:rPr>
        <w:t xml:space="preserve">$89.4 million to extend </w:t>
      </w:r>
      <w:r>
        <w:rPr>
          <w:bdr w:val="nil"/>
          <w:lang w:val="en-US"/>
        </w:rPr>
        <w:t xml:space="preserve">and add more </w:t>
      </w:r>
      <w:r w:rsidRPr="00316D9B">
        <w:rPr>
          <w:bdr w:val="nil"/>
          <w:lang w:val="en-US"/>
        </w:rPr>
        <w:t xml:space="preserve">services </w:t>
      </w:r>
      <w:r>
        <w:rPr>
          <w:bdr w:val="nil"/>
          <w:lang w:val="en-US"/>
        </w:rPr>
        <w:t xml:space="preserve">on the </w:t>
      </w:r>
      <w:r w:rsidRPr="00316D9B">
        <w:rPr>
          <w:rFonts w:eastAsia="Garamond"/>
        </w:rPr>
        <w:t xml:space="preserve">South Morang </w:t>
      </w:r>
      <w:r>
        <w:rPr>
          <w:rFonts w:eastAsia="Garamond"/>
        </w:rPr>
        <w:t xml:space="preserve">line </w:t>
      </w:r>
      <w:r w:rsidRPr="00316D9B">
        <w:rPr>
          <w:rFonts w:eastAsia="Garamond"/>
        </w:rPr>
        <w:t>to Mernda</w:t>
      </w:r>
      <w:r w:rsidRPr="00316D9B">
        <w:t xml:space="preserve">, </w:t>
      </w:r>
      <w:r>
        <w:t xml:space="preserve">and </w:t>
      </w:r>
      <w:r w:rsidRPr="00316D9B">
        <w:t xml:space="preserve">additional services on the </w:t>
      </w:r>
      <w:r>
        <w:t xml:space="preserve">Hurstbridge and </w:t>
      </w:r>
      <w:r w:rsidRPr="00316D9B">
        <w:t>Dandenong line</w:t>
      </w:r>
      <w:r>
        <w:t xml:space="preserve">s following </w:t>
      </w:r>
      <w:r w:rsidRPr="00316D9B">
        <w:t xml:space="preserve">completion of the </w:t>
      </w:r>
      <w:r>
        <w:t xml:space="preserve">Hurstbridge line upgrade and </w:t>
      </w:r>
      <w:r w:rsidRPr="00316D9B">
        <w:t xml:space="preserve">level crossing removals between Caulfield and Dandenong  </w:t>
      </w:r>
    </w:p>
    <w:p w:rsidR="00E2330E" w:rsidRPr="00316D9B" w:rsidRDefault="00E2330E" w:rsidP="00E2330E">
      <w:pPr>
        <w:pStyle w:val="Bullet1"/>
      </w:pPr>
      <w:r w:rsidRPr="00316D9B">
        <w:t>$55.7 million for</w:t>
      </w:r>
      <w:r w:rsidRPr="00316D9B">
        <w:rPr>
          <w:bdr w:val="nil"/>
          <w:lang w:val="en-US"/>
        </w:rPr>
        <w:t xml:space="preserve"> metro bus service improvements, adding new routes and additional services across the metropolitan bus network</w:t>
      </w:r>
    </w:p>
    <w:p w:rsidR="00E2330E" w:rsidRPr="00316D9B" w:rsidRDefault="00E2330E" w:rsidP="00E2330E">
      <w:pPr>
        <w:pStyle w:val="Bullet1"/>
      </w:pPr>
      <w:r w:rsidRPr="00316D9B">
        <w:t>$50 million for detailed planning of a fast train to Geelong integrated with an Airport Rail Link</w:t>
      </w:r>
      <w:r>
        <w:t xml:space="preserve"> via Sunshine</w:t>
      </w:r>
    </w:p>
    <w:p w:rsidR="00E2330E" w:rsidRPr="00316D9B" w:rsidRDefault="00E2330E" w:rsidP="00E2330E">
      <w:pPr>
        <w:pStyle w:val="Bullet1"/>
      </w:pPr>
      <w:r w:rsidRPr="00316D9B">
        <w:t>$50 million to build a new Carrum promenade, providing more open space, more car parks and better access to the beach from the newly upgraded train station</w:t>
      </w:r>
    </w:p>
    <w:p w:rsidR="00E2330E" w:rsidRPr="00316D9B" w:rsidRDefault="00E2330E" w:rsidP="00E2330E">
      <w:pPr>
        <w:pStyle w:val="Bullet1"/>
        <w:rPr>
          <w:bdr w:val="nil"/>
          <w:lang w:val="en-US"/>
        </w:rPr>
      </w:pPr>
      <w:r w:rsidRPr="00316D9B">
        <w:rPr>
          <w:bdr w:val="nil"/>
          <w:lang w:val="en-US"/>
        </w:rPr>
        <w:t xml:space="preserve">$23.8 million to complete the City Loop Fire and Life Safety Upgrade project </w:t>
      </w:r>
    </w:p>
    <w:p w:rsidR="00E2330E" w:rsidRPr="00316D9B" w:rsidRDefault="00E2330E" w:rsidP="00E2330E">
      <w:pPr>
        <w:pStyle w:val="Bullet1"/>
        <w:rPr>
          <w:bdr w:val="nil"/>
          <w:lang w:val="en-US"/>
        </w:rPr>
      </w:pPr>
      <w:r w:rsidRPr="00316D9B">
        <w:rPr>
          <w:bdr w:val="nil"/>
          <w:lang w:val="en-US"/>
        </w:rPr>
        <w:t>$16.3 for public transport accessibility for people living with disability, including at Essendon and Watergardens railway stations</w:t>
      </w:r>
    </w:p>
    <w:p w:rsidR="00E2330E" w:rsidRPr="00316D9B" w:rsidRDefault="00E2330E" w:rsidP="00E2330E">
      <w:pPr>
        <w:pStyle w:val="Bullet1"/>
        <w:rPr>
          <w:bdr w:val="nil"/>
          <w:lang w:val="en-US"/>
        </w:rPr>
      </w:pPr>
      <w:r w:rsidRPr="00316D9B">
        <w:rPr>
          <w:bdr w:val="nil"/>
          <w:lang w:val="en-US"/>
        </w:rPr>
        <w:t>$12.3 million to upgrade South Yarra station, improving access and movement throughout this major interchange</w:t>
      </w:r>
    </w:p>
    <w:p w:rsidR="00E2330E" w:rsidRPr="00316D9B" w:rsidRDefault="00E2330E" w:rsidP="00C33C08">
      <w:pPr>
        <w:pStyle w:val="Bullet1"/>
        <w:keepNext/>
        <w:rPr>
          <w:bdr w:val="nil"/>
          <w:lang w:val="en-US"/>
        </w:rPr>
      </w:pPr>
      <w:r w:rsidRPr="00316D9B">
        <w:rPr>
          <w:bdr w:val="nil"/>
          <w:lang w:val="en-US"/>
        </w:rPr>
        <w:t>$3 million to plan and design a light rail connection between Caulfield and Rowville that will link Caulfield Station to Monash University’s Clayton campus via Chadstone Shopping Centre</w:t>
      </w:r>
    </w:p>
    <w:p w:rsidR="00E2330E" w:rsidRPr="00316D9B" w:rsidRDefault="00E2330E" w:rsidP="00E2330E">
      <w:pPr>
        <w:pStyle w:val="Bullet1"/>
        <w:rPr>
          <w:bdr w:val="nil"/>
          <w:lang w:val="en-US"/>
        </w:rPr>
      </w:pPr>
      <w:r w:rsidRPr="00316D9B">
        <w:rPr>
          <w:rFonts w:eastAsia="Garamond"/>
        </w:rPr>
        <w:t>$1 million to be provided to develop a business case for active transport and tram connections between Fishermans Bend and the CBD.</w:t>
      </w:r>
    </w:p>
    <w:p w:rsidR="00E2330E" w:rsidRPr="00316D9B" w:rsidRDefault="00E2330E" w:rsidP="00E2330E">
      <w:pPr>
        <w:tabs>
          <w:tab w:val="left" w:pos="4313"/>
          <w:tab w:val="left" w:pos="10598"/>
        </w:tabs>
        <w:spacing w:after="120"/>
        <w:rPr>
          <w:rFonts w:eastAsia="Times New Roman" w:cs="Times New Roman"/>
        </w:rPr>
      </w:pPr>
      <w:r w:rsidRPr="00316D9B">
        <w:rPr>
          <w:rFonts w:eastAsia="Times New Roman" w:cs="Times New Roman"/>
        </w:rPr>
        <w:t xml:space="preserve">The </w:t>
      </w:r>
      <w:r w:rsidRPr="00316D9B">
        <w:rPr>
          <w:rFonts w:eastAsia="Times New Roman" w:cs="Times New Roman"/>
          <w:i/>
        </w:rPr>
        <w:t>Victorian Budget</w:t>
      </w:r>
      <w:r w:rsidRPr="00316D9B">
        <w:rPr>
          <w:rFonts w:eastAsia="Times New Roman" w:cs="Times New Roman"/>
        </w:rPr>
        <w:t xml:space="preserve"> </w:t>
      </w:r>
      <w:r w:rsidRPr="00316D9B">
        <w:rPr>
          <w:rFonts w:eastAsia="Times New Roman" w:cs="Times New Roman"/>
          <w:i/>
        </w:rPr>
        <w:t xml:space="preserve">2018/19 </w:t>
      </w:r>
      <w:r w:rsidRPr="00316D9B">
        <w:rPr>
          <w:rFonts w:eastAsia="Times New Roman" w:cs="Times New Roman"/>
        </w:rPr>
        <w:t>also includes:</w:t>
      </w:r>
    </w:p>
    <w:p w:rsidR="00E2330E" w:rsidRDefault="00E2330E" w:rsidP="00E2330E">
      <w:pPr>
        <w:pStyle w:val="Bullet1"/>
      </w:pPr>
      <w:r w:rsidRPr="00316D9B">
        <w:t>$60 million to build more than 2 000 additional car parking spaces at metropolitan stations including Belgrave, Craigieburn, Epping and Sandown</w:t>
      </w:r>
    </w:p>
    <w:p w:rsidR="00C33C08" w:rsidRPr="00C33C08" w:rsidRDefault="00E2330E" w:rsidP="004B1F50">
      <w:pPr>
        <w:pStyle w:val="Bullet1"/>
      </w:pPr>
      <w:r w:rsidRPr="00C33C08">
        <w:rPr>
          <w:bdr w:val="nil"/>
          <w:lang w:val="en-US"/>
        </w:rPr>
        <w:t>$16.9 million for safety and security initiatives across the Victorian public transport network, including safer bus stops and new CCTV</w:t>
      </w:r>
      <w:r w:rsidR="00B703C1" w:rsidRPr="00C33C08">
        <w:rPr>
          <w:bdr w:val="nil"/>
          <w:lang w:val="en-US"/>
        </w:rPr>
        <w:t xml:space="preserve">. </w:t>
      </w:r>
    </w:p>
    <w:p w:rsidR="00D92003" w:rsidRDefault="004B1F50" w:rsidP="00C33C08">
      <w:pPr>
        <w:pStyle w:val="Heading1"/>
      </w:pPr>
      <w:r>
        <w:t>BETTER HEALTH, CLOSER TO HOME</w:t>
      </w:r>
    </w:p>
    <w:p w:rsidR="004B1F50" w:rsidRDefault="004B1F50" w:rsidP="004B1F50">
      <w:pPr>
        <w:pStyle w:val="Heading2"/>
      </w:pPr>
      <w:r>
        <w:t>Health</w:t>
      </w:r>
    </w:p>
    <w:p w:rsidR="004B1F50" w:rsidRDefault="004B1F50" w:rsidP="004B1F50">
      <w:r>
        <w:t>Our hospitals are at the heart of our communities. And at every stage of our lives, our doctors and nurses are there to provide the care and support Victorian patients need. But our health professionals need the right facilities, equipment, and support to give Victorians the care they deserve.</w:t>
      </w:r>
    </w:p>
    <w:p w:rsidR="00C33C08" w:rsidRDefault="004B1F50" w:rsidP="004B1F50">
      <w:r>
        <w:t xml:space="preserve">It’s why, over the past three years, we’ve made record investments in our state’s hospitals. </w:t>
      </w:r>
    </w:p>
    <w:p w:rsidR="004B1F50" w:rsidRDefault="004B1F50" w:rsidP="004B1F50">
      <w:r>
        <w:t>This year’s Budget builds on this work, with a $4.2 billion investment to make sure Victorians get the best care, from the best professionals, in the best facilities.</w:t>
      </w:r>
    </w:p>
    <w:p w:rsidR="004B1F50" w:rsidRDefault="004B1F50" w:rsidP="004B1F50">
      <w:pPr>
        <w:pStyle w:val="Heading2"/>
      </w:pPr>
      <w:r>
        <w:t>Better hospitals for better health</w:t>
      </w:r>
    </w:p>
    <w:p w:rsidR="004B1F50" w:rsidRDefault="004B1F50" w:rsidP="004B1F50">
      <w:r>
        <w:t>Under our watch, hospitals have been given the funding they need to deliver the most elective surgeries on record.</w:t>
      </w:r>
    </w:p>
    <w:p w:rsidR="004B1F50" w:rsidRDefault="004B1F50" w:rsidP="004B1F50">
      <w:r>
        <w:t xml:space="preserve">But to make sure every Victorian patient gets the quality care they need when they need it, this year’s Budget includes another $1.2 billion to build </w:t>
      </w:r>
      <w:r w:rsidR="00C33C08">
        <w:t>and expand hospitals across our </w:t>
      </w:r>
      <w:r>
        <w:t>state.</w:t>
      </w:r>
    </w:p>
    <w:p w:rsidR="004B1F50" w:rsidRDefault="004B1F50" w:rsidP="004B1F50">
      <w:r>
        <w:t>$619 million in major metropolitan hospital upgrades including:</w:t>
      </w:r>
    </w:p>
    <w:p w:rsidR="00B703C1" w:rsidRPr="00316D9B" w:rsidRDefault="00B703C1" w:rsidP="00B703C1">
      <w:pPr>
        <w:pStyle w:val="Bullet1"/>
      </w:pPr>
      <w:r w:rsidRPr="00316D9B">
        <w:t>$396 million for the Victorian Heart Hospital at Monash University at Clayton</w:t>
      </w:r>
      <w:r>
        <w:t>, bringing the total investment to $543 million</w:t>
      </w:r>
    </w:p>
    <w:p w:rsidR="00B703C1" w:rsidRPr="00316D9B" w:rsidRDefault="00B703C1" w:rsidP="00B703C1">
      <w:pPr>
        <w:pStyle w:val="Bullet1"/>
      </w:pPr>
      <w:r w:rsidRPr="00BE4476">
        <w:t xml:space="preserve">$124 million </w:t>
      </w:r>
      <w:r w:rsidRPr="00316D9B">
        <w:t>for electronic medical records in Parkville Precinct encompassing the Royal Melbourne, Peter MacCallum C</w:t>
      </w:r>
      <w:r>
        <w:t>ancer Centre and Royal Women’s Hospital</w:t>
      </w:r>
    </w:p>
    <w:p w:rsidR="00B703C1" w:rsidRPr="00316D9B" w:rsidRDefault="00B703C1" w:rsidP="00B703C1">
      <w:pPr>
        <w:pStyle w:val="Bullet1"/>
      </w:pPr>
      <w:r w:rsidRPr="00316D9B">
        <w:t xml:space="preserve">$69.5 million towards the Alfred Hospital infrastructure renewal, upgrading five wards and ensuring local patients get the care they need </w:t>
      </w:r>
    </w:p>
    <w:p w:rsidR="00B703C1" w:rsidRPr="008810A8" w:rsidRDefault="00B703C1" w:rsidP="00B703C1">
      <w:pPr>
        <w:pStyle w:val="Bullet1"/>
      </w:pPr>
      <w:r w:rsidRPr="00BE4476">
        <w:t>$29.6 million to expand and reconfigure the Sunshine Hospital emergency department</w:t>
      </w:r>
    </w:p>
    <w:p w:rsidR="009E4EEE" w:rsidRDefault="009E4EEE" w:rsidP="009E4EEE">
      <w:pPr>
        <w:pStyle w:val="Heading2"/>
      </w:pPr>
      <w:r>
        <w:t>Strengthening access to healthcare services</w:t>
      </w:r>
    </w:p>
    <w:p w:rsidR="00B703C1" w:rsidRDefault="009E4EEE" w:rsidP="00B703C1">
      <w:r>
        <w:t xml:space="preserve">The </w:t>
      </w:r>
      <w:r w:rsidRPr="00C33C08">
        <w:rPr>
          <w:i/>
        </w:rPr>
        <w:t>Victorian Budget 2018/19</w:t>
      </w:r>
      <w:r>
        <w:t xml:space="preserve"> will provide $2.1 billion to support the 1.96 million patients expected to be admitted to our hospitals, and the 1.84 million patients to be seen in our emergency departments this year. More than 207 000 Victorians will get the surgery they need sooner, with a $218 million elective surgery blitz to cut waiting times and lists. This is equivalent to nearly 14 370 hip replacements or more than 76 000 eye surgeries.</w:t>
      </w:r>
      <w:r w:rsidR="00B703C1">
        <w:t xml:space="preserve"> </w:t>
      </w:r>
    </w:p>
    <w:p w:rsidR="009E4EEE" w:rsidRDefault="009E4EEE" w:rsidP="009E4EEE">
      <w:r>
        <w:t>Melbourne’s suburbs will also benefit from major statewide health initiatives, including:</w:t>
      </w:r>
    </w:p>
    <w:p w:rsidR="00B703C1" w:rsidRPr="00316D9B" w:rsidRDefault="00B703C1" w:rsidP="00B703C1">
      <w:pPr>
        <w:pStyle w:val="Bullet1"/>
      </w:pPr>
      <w:r w:rsidRPr="00316D9B">
        <w:t>$58.5 million to meet growing demand for ambulance services and to improve response times with an extra 90 paramedics and 12 ambulance vehicles</w:t>
      </w:r>
    </w:p>
    <w:p w:rsidR="00B703C1" w:rsidRPr="00316D9B" w:rsidRDefault="00B703C1" w:rsidP="00B703C1">
      <w:pPr>
        <w:pStyle w:val="Bullet1"/>
      </w:pPr>
      <w:r w:rsidRPr="00316D9B">
        <w:rPr>
          <w:rFonts w:eastAsiaTheme="minorEastAsia"/>
        </w:rPr>
        <w:t>$25 million for the Better Care Victoria Innovation Fund</w:t>
      </w:r>
      <w:r w:rsidRPr="00316D9B">
        <w:t xml:space="preserve"> to enhance access to services and improve health service quality and performance</w:t>
      </w:r>
    </w:p>
    <w:p w:rsidR="00D92003" w:rsidRDefault="009E4EEE" w:rsidP="009E4EEE">
      <w:r>
        <w:t>These projects will help maintain Melbourne’s first-class healthcare system, and ensure all Victorians have access to high-quality healthcare.</w:t>
      </w:r>
    </w:p>
    <w:p w:rsidR="009E4EEE" w:rsidRDefault="009E4EEE" w:rsidP="009E4EEE">
      <w:pPr>
        <w:pStyle w:val="Heading2"/>
      </w:pPr>
      <w:r>
        <w:t>Addressing mental illness</w:t>
      </w:r>
    </w:p>
    <w:p w:rsidR="009E4EEE" w:rsidRDefault="009E4EEE" w:rsidP="009E4EEE">
      <w:r>
        <w:t>Right now, across Australia, mental illness and</w:t>
      </w:r>
      <w:r w:rsidR="003F2B21">
        <w:t xml:space="preserve"> </w:t>
      </w:r>
      <w:r>
        <w:t>addiction are hurting communities and leaving</w:t>
      </w:r>
      <w:r w:rsidR="003F2B21">
        <w:t xml:space="preserve"> </w:t>
      </w:r>
      <w:r>
        <w:t>families heartbroken.</w:t>
      </w:r>
    </w:p>
    <w:p w:rsidR="009E4EEE" w:rsidRDefault="009E4EEE" w:rsidP="009E4EEE">
      <w:r>
        <w:t>To make sure Victorians facing mental illness and</w:t>
      </w:r>
      <w:r w:rsidR="003F2B21">
        <w:t xml:space="preserve"> </w:t>
      </w:r>
      <w:r>
        <w:t>addiction get the treatment they need, this Budget</w:t>
      </w:r>
      <w:r w:rsidR="003F2B21">
        <w:t xml:space="preserve"> </w:t>
      </w:r>
      <w:r>
        <w:t>includes a record $705 million investment.</w:t>
      </w:r>
      <w:r w:rsidR="003F2B21">
        <w:t xml:space="preserve"> </w:t>
      </w:r>
      <w:r>
        <w:t>This includes:</w:t>
      </w:r>
    </w:p>
    <w:p w:rsidR="002E4479" w:rsidRPr="00316D9B" w:rsidRDefault="002E4479" w:rsidP="002E4479">
      <w:pPr>
        <w:pStyle w:val="Bullet1"/>
        <w:rPr>
          <w:lang w:val="en-US"/>
        </w:rPr>
      </w:pPr>
      <w:r w:rsidRPr="00276D3D">
        <w:rPr>
          <w:lang w:val="en-US"/>
        </w:rPr>
        <w:t xml:space="preserve">Increased community-based support for around </w:t>
      </w:r>
      <w:r w:rsidRPr="00316D9B">
        <w:rPr>
          <w:lang w:val="en-US"/>
        </w:rPr>
        <w:t>12 800 people over four years</w:t>
      </w:r>
    </w:p>
    <w:p w:rsidR="002E4479" w:rsidRPr="00316D9B" w:rsidRDefault="002E4479" w:rsidP="002E4479">
      <w:pPr>
        <w:pStyle w:val="Bullet1"/>
      </w:pPr>
      <w:r w:rsidRPr="00316D9B">
        <w:rPr>
          <w:lang w:val="en-US"/>
        </w:rPr>
        <w:t>An expansion of the Hospital</w:t>
      </w:r>
      <w:r w:rsidRPr="00316D9B">
        <w:t xml:space="preserve"> Outreach Post Suicidal Engagement initiative to a further six hospitals, supporting an extra 3 000 people per year </w:t>
      </w:r>
    </w:p>
    <w:p w:rsidR="002E4479" w:rsidRPr="00316D9B" w:rsidRDefault="002E4479" w:rsidP="002E4479">
      <w:pPr>
        <w:pStyle w:val="Bullet1"/>
      </w:pPr>
      <w:r w:rsidRPr="00316D9B">
        <w:t xml:space="preserve">Six new emergency department crisis hubs at Monash Medical Centre, St Vincent’s, </w:t>
      </w:r>
      <w:r>
        <w:t>Geelong</w:t>
      </w:r>
      <w:r w:rsidRPr="00316D9B">
        <w:t xml:space="preserve">, Royal Melbourne, Sunshine and Frankston hospital emergency departments. This will take those who are dealing with </w:t>
      </w:r>
      <w:r>
        <w:t xml:space="preserve">a </w:t>
      </w:r>
      <w:r w:rsidRPr="00316D9B">
        <w:t>mental health or addiction issues out of regular emergency departments, and ensuring they get the specialist treatment they need</w:t>
      </w:r>
    </w:p>
    <w:p w:rsidR="002E4479" w:rsidRPr="00316D9B" w:rsidRDefault="002E4479" w:rsidP="002E4479">
      <w:pPr>
        <w:pStyle w:val="Bullet1"/>
      </w:pPr>
      <w:r w:rsidRPr="00316D9B">
        <w:t>More intensive clinical care provided in six Prevent</w:t>
      </w:r>
      <w:r>
        <w:t>ion</w:t>
      </w:r>
      <w:r w:rsidRPr="00316D9B">
        <w:t xml:space="preserve"> and </w:t>
      </w:r>
      <w:r>
        <w:t>Recovery</w:t>
      </w:r>
      <w:r w:rsidRPr="00316D9B">
        <w:t xml:space="preserve"> Care units</w:t>
      </w:r>
    </w:p>
    <w:p w:rsidR="002E4479" w:rsidRPr="00316D9B" w:rsidRDefault="002E4479" w:rsidP="002E4479">
      <w:pPr>
        <w:pStyle w:val="Bullet1"/>
      </w:pPr>
      <w:r w:rsidRPr="00316D9B">
        <w:t xml:space="preserve">$11.9 million to develop a new 20-bed Prevention and Recovery Care </w:t>
      </w:r>
      <w:r>
        <w:t>facility</w:t>
      </w:r>
      <w:r w:rsidRPr="00316D9B">
        <w:t xml:space="preserve"> for young people across Melbourne </w:t>
      </w:r>
    </w:p>
    <w:p w:rsidR="002E4479" w:rsidRPr="00316D9B" w:rsidRDefault="002E4479" w:rsidP="002E4479">
      <w:pPr>
        <w:pStyle w:val="Bullet1"/>
      </w:pPr>
      <w:r w:rsidRPr="00316D9B">
        <w:t>$10 million for infrastructure and capital works in selected state-owned mental health and alcohol and other drugs facilities</w:t>
      </w:r>
    </w:p>
    <w:p w:rsidR="003F2B21" w:rsidRDefault="002E4479" w:rsidP="003F2B21">
      <w:pPr>
        <w:pStyle w:val="Bullet1"/>
      </w:pPr>
      <w:r w:rsidRPr="002E4479">
        <w:rPr>
          <w:rFonts w:cs="Helv"/>
          <w:bCs/>
        </w:rPr>
        <w:t>$4 million for continued funding for four Aboriginal mental health demonstration projects</w:t>
      </w:r>
      <w:r w:rsidR="003F2B21">
        <w:br w:type="page"/>
      </w:r>
    </w:p>
    <w:p w:rsidR="004B1F50" w:rsidRDefault="004820B8" w:rsidP="004820B8">
      <w:pPr>
        <w:pStyle w:val="Heading1"/>
      </w:pPr>
      <w:r w:rsidRPr="004820B8">
        <w:t>SAFER SUBURBS</w:t>
      </w:r>
    </w:p>
    <w:p w:rsidR="004820B8" w:rsidRDefault="004820B8" w:rsidP="004820B8">
      <w:r>
        <w:t>Over the previous three budgets, we’ve made record investments in recruiting police, addressing family violence and strengthening our emergency services.</w:t>
      </w:r>
    </w:p>
    <w:p w:rsidR="004820B8" w:rsidRDefault="004820B8" w:rsidP="004820B8">
      <w:r>
        <w:t>That’s because there’s nothing more important than the safety of Victorians.</w:t>
      </w:r>
    </w:p>
    <w:p w:rsidR="004820B8" w:rsidRDefault="004820B8" w:rsidP="004820B8">
      <w:r>
        <w:t>This year’s Budget continues our investment in the police, protection and prevention Victorians deserve.</w:t>
      </w:r>
    </w:p>
    <w:p w:rsidR="004820B8" w:rsidRDefault="004820B8" w:rsidP="004820B8">
      <w:pPr>
        <w:pStyle w:val="Heading2"/>
      </w:pPr>
      <w:r>
        <w:t>The biggest ever investment in Victoria Police</w:t>
      </w:r>
    </w:p>
    <w:p w:rsidR="004820B8" w:rsidRDefault="004820B8" w:rsidP="004820B8">
      <w:r>
        <w:t>The Andrews Labor Government is delivering the biggest ever investment in law and order in our state’s history, including recruiting and deploying an extra 3 135 new police – and already these officers are hitting our suburban streets.</w:t>
      </w:r>
    </w:p>
    <w:p w:rsidR="004820B8" w:rsidRDefault="004820B8" w:rsidP="004820B8">
      <w:r>
        <w:t>In this year’s Budget, we’re making sure our police have everything they need – the training, the tools and the technology – to tackle crime.</w:t>
      </w:r>
    </w:p>
    <w:p w:rsidR="00F354F8" w:rsidRPr="00316D9B" w:rsidRDefault="00F354F8" w:rsidP="00F354F8">
      <w:pPr>
        <w:spacing w:after="120"/>
        <w:rPr>
          <w:rFonts w:cs="Arial"/>
          <w:b/>
          <w:bCs/>
          <w:shd w:val="clear" w:color="auto" w:fill="FFFFFF"/>
        </w:rPr>
      </w:pPr>
      <w:r w:rsidRPr="00316D9B">
        <w:t xml:space="preserve">The </w:t>
      </w:r>
      <w:r w:rsidRPr="00316D9B">
        <w:rPr>
          <w:i/>
          <w:iCs/>
        </w:rPr>
        <w:t>Victorian Budget 2018/19</w:t>
      </w:r>
      <w:r w:rsidRPr="00316D9B">
        <w:t xml:space="preserve"> provides further resources for Victoria Police including:</w:t>
      </w:r>
    </w:p>
    <w:p w:rsidR="00F354F8" w:rsidRPr="00316D9B" w:rsidRDefault="00F354F8" w:rsidP="00F354F8">
      <w:pPr>
        <w:pStyle w:val="Bullet1"/>
        <w:rPr>
          <w:rFonts w:cs="Arial"/>
          <w:shd w:val="clear" w:color="auto" w:fill="FFFFFF"/>
        </w:rPr>
      </w:pPr>
      <w:r w:rsidRPr="00316D9B">
        <w:rPr>
          <w:rFonts w:cs="Arial"/>
          <w:shd w:val="clear" w:color="auto" w:fill="FFFFFF"/>
        </w:rPr>
        <w:t xml:space="preserve">$41.4 million for relocating </w:t>
      </w:r>
      <w:r w:rsidRPr="00316D9B">
        <w:t>East Melbourne Police Station to a new fit</w:t>
      </w:r>
      <w:r w:rsidRPr="00316D9B">
        <w:noBreakHyphen/>
        <w:t>for</w:t>
      </w:r>
      <w:r w:rsidRPr="00316D9B">
        <w:noBreakHyphen/>
        <w:t>purpose building in Melbourne CBD and acquiring land for a new police station at Point Cook</w:t>
      </w:r>
    </w:p>
    <w:p w:rsidR="00F354F8" w:rsidRPr="00316D9B" w:rsidRDefault="00F354F8" w:rsidP="00F354F8">
      <w:pPr>
        <w:pStyle w:val="Bullet1"/>
        <w:rPr>
          <w:rFonts w:ascii="Calibri" w:hAnsi="Calibri" w:cs="Times New Roman"/>
        </w:rPr>
      </w:pPr>
      <w:r w:rsidRPr="00316D9B">
        <w:rPr>
          <w:rFonts w:ascii="Calibri" w:hAnsi="Calibri" w:cs="Times New Roman"/>
          <w:bdr w:val="nil"/>
          <w:lang w:val="en-US"/>
        </w:rPr>
        <w:t>$25 million for local crime prevention initiatives, including youth crime prevention projects, the Public Safety Infrastructure and Community Safety fund</w:t>
      </w:r>
      <w:r>
        <w:rPr>
          <w:rFonts w:ascii="Calibri" w:hAnsi="Calibri" w:cs="Times New Roman"/>
          <w:bdr w:val="nil"/>
          <w:lang w:val="en-US"/>
        </w:rPr>
        <w:t>s</w:t>
      </w:r>
      <w:r w:rsidRPr="00316D9B">
        <w:rPr>
          <w:rFonts w:ascii="Calibri" w:hAnsi="Calibri" w:cs="Times New Roman"/>
          <w:bdr w:val="nil"/>
          <w:lang w:val="en-US"/>
        </w:rPr>
        <w:t>, and crime prevention agencies such as Crime Stoppers and Neighbourhood Watch</w:t>
      </w:r>
    </w:p>
    <w:p w:rsidR="00F354F8" w:rsidRPr="00316D9B" w:rsidRDefault="00F354F8" w:rsidP="00F354F8">
      <w:pPr>
        <w:pStyle w:val="Bullet1"/>
        <w:rPr>
          <w:rFonts w:cs="Arial"/>
          <w:shd w:val="clear" w:color="auto" w:fill="FFFFFF"/>
        </w:rPr>
      </w:pPr>
      <w:r w:rsidRPr="00316D9B">
        <w:rPr>
          <w:rFonts w:cs="Arial"/>
          <w:shd w:val="clear" w:color="auto" w:fill="FFFFFF"/>
        </w:rPr>
        <w:t xml:space="preserve">$25 million to provide Victoria Police with additional long-arm firearms to keep Victorians safe </w:t>
      </w:r>
    </w:p>
    <w:p w:rsidR="00F354F8" w:rsidRPr="00316D9B" w:rsidRDefault="00F354F8" w:rsidP="00F354F8">
      <w:pPr>
        <w:pStyle w:val="Bullet1"/>
        <w:rPr>
          <w:rFonts w:cs="Arial"/>
          <w:shd w:val="clear" w:color="auto" w:fill="FFFFFF"/>
        </w:rPr>
      </w:pPr>
      <w:r w:rsidRPr="00316D9B">
        <w:rPr>
          <w:rFonts w:cs="Arial"/>
          <w:shd w:val="clear" w:color="auto" w:fill="FFFFFF"/>
        </w:rPr>
        <w:t xml:space="preserve">$24.2 million to strengthen Victoria Police’s response to serious and organised technology-enabled crime, including increasing their capacity to tackle online child exploitation </w:t>
      </w:r>
    </w:p>
    <w:p w:rsidR="00F354F8" w:rsidRPr="00316D9B" w:rsidRDefault="00F354F8" w:rsidP="00F354F8">
      <w:pPr>
        <w:pStyle w:val="Bullet1"/>
        <w:rPr>
          <w:rFonts w:ascii="Calibri" w:hAnsi="Calibri" w:cs="Times New Roman"/>
          <w:bdr w:val="nil"/>
          <w:lang w:val="en-US"/>
        </w:rPr>
      </w:pPr>
      <w:r w:rsidRPr="00316D9B">
        <w:rPr>
          <w:rFonts w:ascii="Calibri" w:hAnsi="Calibri" w:cs="Times New Roman"/>
          <w:bdr w:val="nil"/>
          <w:lang w:val="en-US"/>
        </w:rPr>
        <w:t>$</w:t>
      </w:r>
      <w:r>
        <w:rPr>
          <w:rFonts w:ascii="Calibri" w:hAnsi="Calibri" w:cs="Times New Roman"/>
          <w:bdr w:val="nil"/>
          <w:lang w:val="en-US"/>
        </w:rPr>
        <w:t>9.4</w:t>
      </w:r>
      <w:r w:rsidRPr="00316D9B">
        <w:rPr>
          <w:rFonts w:ascii="Calibri" w:hAnsi="Calibri" w:cs="Times New Roman"/>
          <w:bdr w:val="nil"/>
          <w:lang w:val="en-US"/>
        </w:rPr>
        <w:t xml:space="preserve"> million </w:t>
      </w:r>
      <w:r w:rsidRPr="00316D9B">
        <w:rPr>
          <w:rFonts w:ascii="Segoe UI" w:hAnsi="Segoe UI" w:cs="Segoe UI"/>
          <w:sz w:val="21"/>
          <w:szCs w:val="21"/>
        </w:rPr>
        <w:t xml:space="preserve">for </w:t>
      </w:r>
      <w:r w:rsidRPr="00316D9B">
        <w:t xml:space="preserve">mobile policing to respond to crime when and where it happens </w:t>
      </w:r>
    </w:p>
    <w:p w:rsidR="004820B8" w:rsidRDefault="004820B8" w:rsidP="004820B8">
      <w:pPr>
        <w:pStyle w:val="Heading2"/>
      </w:pPr>
      <w:r>
        <w:t>A strong justice system</w:t>
      </w:r>
    </w:p>
    <w:p w:rsidR="004820B8" w:rsidRDefault="004820B8" w:rsidP="004820B8">
      <w:r>
        <w:t>At the same time as we’re investing in Victoria’s police, we’re also making sure our state has a strong justice system. Victoria’s courts and correctional services play a critical role in responding to the needs of victims and ensuring offenders are held to account.</w:t>
      </w:r>
    </w:p>
    <w:p w:rsidR="004820B8" w:rsidRDefault="004820B8" w:rsidP="00C33C08">
      <w:pPr>
        <w:keepNext/>
      </w:pPr>
      <w:r>
        <w:t>Building on our reforms to strengthen sentencing and overhaul the bail and parole system, this year’s Budget will deliver:</w:t>
      </w:r>
    </w:p>
    <w:p w:rsidR="00F354F8" w:rsidRPr="00316D9B" w:rsidRDefault="00F354F8" w:rsidP="00F354F8">
      <w:pPr>
        <w:pStyle w:val="Bullet1"/>
      </w:pPr>
      <w:r w:rsidRPr="00316D9B">
        <w:rPr>
          <w:rFonts w:ascii="Calibri" w:hAnsi="Calibri" w:cs="Times New Roman"/>
        </w:rPr>
        <w:t xml:space="preserve">$689 million to expand the Lara prison </w:t>
      </w:r>
      <w:r w:rsidRPr="00316D9B">
        <w:rPr>
          <w:rFonts w:cs="Times New Roman"/>
        </w:rPr>
        <w:t xml:space="preserve">precinct </w:t>
      </w:r>
      <w:r w:rsidRPr="00316D9B">
        <w:rPr>
          <w:rFonts w:eastAsia="Garamond"/>
        </w:rPr>
        <w:t>for the construction of a new 700-bed maximum security facility for men</w:t>
      </w:r>
    </w:p>
    <w:p w:rsidR="00F354F8" w:rsidRPr="00276D3D" w:rsidRDefault="00F354F8" w:rsidP="00F354F8">
      <w:pPr>
        <w:pStyle w:val="Bullet1"/>
        <w:rPr>
          <w:rFonts w:ascii="Calibri" w:hAnsi="Calibri" w:cs="Times New Roman"/>
          <w:bdr w:val="nil"/>
          <w:lang w:val="en-US"/>
        </w:rPr>
      </w:pPr>
      <w:r w:rsidRPr="00316D9B">
        <w:rPr>
          <w:rFonts w:ascii="Calibri" w:hAnsi="Calibri" w:cs="Times New Roman"/>
          <w:bdr w:val="nil"/>
          <w:lang w:val="en-US"/>
        </w:rPr>
        <w:t>$160</w:t>
      </w:r>
      <w:r w:rsidRPr="00276D3D">
        <w:rPr>
          <w:rFonts w:ascii="Calibri" w:hAnsi="Calibri" w:cs="Times New Roman"/>
          <w:bdr w:val="nil"/>
          <w:lang w:val="en-US"/>
        </w:rPr>
        <w:t xml:space="preserve"> million to increase the number of secure custodial beds at the Malmsbury and Parkville youth justice centres, as well as additional investments to tackle the causes of youth offending </w:t>
      </w:r>
    </w:p>
    <w:p w:rsidR="00F354F8" w:rsidRPr="00316D9B" w:rsidRDefault="00F354F8" w:rsidP="00F354F8">
      <w:pPr>
        <w:pStyle w:val="Bullet1"/>
        <w:rPr>
          <w:rFonts w:ascii="Calibri" w:hAnsi="Calibri" w:cs="Times New Roman"/>
        </w:rPr>
      </w:pPr>
      <w:r w:rsidRPr="00316D9B">
        <w:rPr>
          <w:rFonts w:ascii="Calibri" w:hAnsi="Calibri" w:cs="Times New Roman"/>
          <w:bdr w:val="nil"/>
          <w:lang w:val="en-US"/>
        </w:rPr>
        <w:t xml:space="preserve">$129 million for a new Bail and Remand Court to deliver on the recommendations of the Coghlan Bail Review, and 18 additional magistrates, two new County Court judges and a Supreme Court judge to meet increasing demand in the court system </w:t>
      </w:r>
    </w:p>
    <w:p w:rsidR="00F354F8" w:rsidRPr="00316D9B" w:rsidRDefault="00F354F8" w:rsidP="00F354F8">
      <w:pPr>
        <w:pStyle w:val="Bullet1"/>
        <w:rPr>
          <w:rFonts w:ascii="Calibri" w:hAnsi="Calibri" w:cs="Times New Roman"/>
        </w:rPr>
      </w:pPr>
      <w:r>
        <w:rPr>
          <w:rFonts w:ascii="Calibri" w:hAnsi="Calibri" w:cs="Times New Roman"/>
        </w:rPr>
        <w:t xml:space="preserve">$96.9 million for Victoria Police prosecutors and </w:t>
      </w:r>
      <w:r w:rsidRPr="00316D9B">
        <w:rPr>
          <w:rFonts w:ascii="Calibri" w:hAnsi="Calibri" w:cs="Times New Roman"/>
        </w:rPr>
        <w:t>$21.8 million to equip the Office of Public Prosecutions to prosecute serious crimes and hold offenders to account</w:t>
      </w:r>
    </w:p>
    <w:p w:rsidR="00F354F8" w:rsidRPr="00316D9B" w:rsidRDefault="00F354F8" w:rsidP="00F354F8">
      <w:pPr>
        <w:pStyle w:val="Bullet1"/>
        <w:rPr>
          <w:rFonts w:cs="Arial"/>
          <w:shd w:val="clear" w:color="auto" w:fill="FFFFFF"/>
        </w:rPr>
      </w:pPr>
      <w:r w:rsidRPr="00316D9B">
        <w:rPr>
          <w:rFonts w:cs="Arial"/>
          <w:shd w:val="clear" w:color="auto" w:fill="FFFFFF"/>
        </w:rPr>
        <w:t xml:space="preserve">$91 million to strengthen infrastructure and enhance security across the Victorian prison system </w:t>
      </w:r>
    </w:p>
    <w:p w:rsidR="00F354F8" w:rsidRPr="00316D9B" w:rsidRDefault="00F354F8" w:rsidP="00F354F8">
      <w:pPr>
        <w:pStyle w:val="Bullet1"/>
        <w:rPr>
          <w:rFonts w:ascii="Calibri" w:hAnsi="Calibri" w:cs="Times New Roman"/>
        </w:rPr>
      </w:pPr>
      <w:r w:rsidRPr="00316D9B">
        <w:rPr>
          <w:rFonts w:ascii="Calibri" w:hAnsi="Calibri" w:cs="Times New Roman"/>
          <w:bdr w:val="nil"/>
          <w:lang w:val="en-US"/>
        </w:rPr>
        <w:t>$37.3 million for Victoria Legal Aid to provide more duty lawyers and grants of legal assistance</w:t>
      </w:r>
    </w:p>
    <w:p w:rsidR="00F354F8" w:rsidRPr="00316D9B" w:rsidRDefault="00F354F8" w:rsidP="00F354F8">
      <w:pPr>
        <w:pStyle w:val="Bullet1"/>
      </w:pPr>
      <w:r w:rsidRPr="00316D9B">
        <w:rPr>
          <w:rFonts w:ascii="Calibri" w:hAnsi="Calibri" w:cs="Times New Roman"/>
        </w:rPr>
        <w:t xml:space="preserve">$20.9 million to implement the recommendations of </w:t>
      </w:r>
      <w:r w:rsidRPr="00316D9B">
        <w:rPr>
          <w:rFonts w:cs="Times New Roman"/>
        </w:rPr>
        <w:t xml:space="preserve">the </w:t>
      </w:r>
      <w:r w:rsidRPr="00316D9B">
        <w:rPr>
          <w:rFonts w:eastAsia="Garamond"/>
        </w:rPr>
        <w:t xml:space="preserve">Expert Panel on Terrorism and Violent Extremism Prevention and Response Powers </w:t>
      </w:r>
    </w:p>
    <w:p w:rsidR="00F354F8" w:rsidRPr="00316D9B" w:rsidRDefault="00F354F8" w:rsidP="00F354F8">
      <w:pPr>
        <w:pStyle w:val="Bullet1"/>
        <w:rPr>
          <w:rFonts w:ascii="Calibri" w:hAnsi="Calibri" w:cs="Times New Roman"/>
        </w:rPr>
      </w:pPr>
      <w:r w:rsidRPr="00316D9B">
        <w:rPr>
          <w:rFonts w:ascii="Calibri" w:hAnsi="Calibri" w:cs="Times New Roman"/>
          <w:bdr w:val="nil"/>
          <w:lang w:val="en-US"/>
        </w:rPr>
        <w:t xml:space="preserve">$20 million to </w:t>
      </w:r>
      <w:r w:rsidRPr="00316D9B">
        <w:t>acquire land for the redevelopment of law courts, including the Werribee Justice Precinct</w:t>
      </w:r>
    </w:p>
    <w:p w:rsidR="00F354F8" w:rsidRPr="00316D9B" w:rsidRDefault="00F354F8" w:rsidP="00F354F8">
      <w:pPr>
        <w:pStyle w:val="Bullet1"/>
      </w:pPr>
      <w:r w:rsidRPr="00316D9B">
        <w:rPr>
          <w:rFonts w:ascii="Calibri" w:hAnsi="Calibri" w:cs="Times New Roman"/>
        </w:rPr>
        <w:t>$10.1</w:t>
      </w:r>
      <w:r w:rsidRPr="00276D3D">
        <w:rPr>
          <w:rFonts w:ascii="Calibri" w:hAnsi="Calibri" w:cs="Times New Roman"/>
        </w:rPr>
        <w:t xml:space="preserve"> million to better support victims of c</w:t>
      </w:r>
      <w:r w:rsidRPr="00316D9B">
        <w:rPr>
          <w:rFonts w:ascii="Calibri" w:hAnsi="Calibri" w:cs="Times New Roman"/>
        </w:rPr>
        <w:t xml:space="preserve">rime, including extending the intermediary scheme which assists children and vulnerable people who are victims of crime to provide evidence </w:t>
      </w:r>
    </w:p>
    <w:p w:rsidR="00944BB2" w:rsidRDefault="00944BB2" w:rsidP="00944BB2">
      <w:pPr>
        <w:pStyle w:val="Heading2"/>
      </w:pPr>
      <w:r>
        <w:t>Strong emergency services</w:t>
      </w:r>
    </w:p>
    <w:p w:rsidR="00944BB2" w:rsidRDefault="00944BB2" w:rsidP="00944BB2">
      <w:r>
        <w:t>Victoria’s emergency services, staff and volunteers put themselves on the line to keep our suburbs safe.</w:t>
      </w:r>
    </w:p>
    <w:p w:rsidR="00F354F8" w:rsidRPr="00316D9B" w:rsidRDefault="00F354F8" w:rsidP="00F354F8">
      <w:r w:rsidRPr="00316D9B">
        <w:t xml:space="preserve">The </w:t>
      </w:r>
      <w:r w:rsidRPr="00316D9B">
        <w:rPr>
          <w:i/>
          <w:iCs/>
        </w:rPr>
        <w:t>Victorian Budget 2018/19</w:t>
      </w:r>
      <w:r w:rsidRPr="00316D9B">
        <w:t xml:space="preserve"> makes sure the women and men who serve our state have the support they need.</w:t>
      </w:r>
    </w:p>
    <w:p w:rsidR="00F354F8" w:rsidRPr="00316D9B" w:rsidRDefault="00F354F8" w:rsidP="00C33C08">
      <w:pPr>
        <w:pageBreakBefore/>
        <w:spacing w:after="120"/>
        <w:rPr>
          <w:b/>
          <w:bCs/>
          <w:szCs w:val="24"/>
        </w:rPr>
      </w:pPr>
      <w:r w:rsidRPr="00316D9B">
        <w:rPr>
          <w:rFonts w:cs="Gotham-Light"/>
        </w:rPr>
        <w:t>This includes:</w:t>
      </w:r>
    </w:p>
    <w:p w:rsidR="00F354F8" w:rsidRPr="00316D9B" w:rsidRDefault="00F354F8" w:rsidP="00F354F8">
      <w:pPr>
        <w:pStyle w:val="Bullet1"/>
        <w:rPr>
          <w:bdr w:val="nil"/>
          <w:lang w:val="en-US"/>
        </w:rPr>
      </w:pPr>
      <w:r w:rsidRPr="00316D9B">
        <w:rPr>
          <w:bdr w:val="nil"/>
          <w:lang w:val="en-US"/>
        </w:rPr>
        <w:t>$28.4 million to provide infrastructure upgrades and facilities for the Country Fire Authority, Victoria State Emergency Service and Life Saving Victoria</w:t>
      </w:r>
    </w:p>
    <w:p w:rsidR="00F354F8" w:rsidRPr="00316D9B" w:rsidRDefault="00F354F8" w:rsidP="00F354F8">
      <w:pPr>
        <w:pStyle w:val="Bullet1"/>
      </w:pPr>
      <w:r w:rsidRPr="00316D9B">
        <w:rPr>
          <w:bdr w:val="nil"/>
          <w:lang w:val="en-US"/>
        </w:rPr>
        <w:t>$10 million to fund training and development grants for volunteer emergency services organisations</w:t>
      </w:r>
    </w:p>
    <w:p w:rsidR="00F354F8" w:rsidRPr="00316D9B" w:rsidRDefault="00F354F8" w:rsidP="00F354F8">
      <w:pPr>
        <w:pStyle w:val="Bullet1"/>
      </w:pPr>
      <w:r w:rsidRPr="00316D9B">
        <w:t xml:space="preserve">$8.3 million </w:t>
      </w:r>
      <w:r w:rsidRPr="00316D9B">
        <w:rPr>
          <w:rFonts w:eastAsia="Garamond"/>
        </w:rPr>
        <w:t>for additional lifeguard services, school swimming and water safety programs, and public swimming pool safety strategies to improve the safety of Victorians in the water, and provide emergency response at beaches</w:t>
      </w:r>
    </w:p>
    <w:p w:rsidR="00D02788" w:rsidRPr="00F354F8" w:rsidRDefault="00F354F8" w:rsidP="00D02788">
      <w:pPr>
        <w:pStyle w:val="Bullet1"/>
      </w:pPr>
      <w:r w:rsidRPr="00316D9B">
        <w:t>$2.2</w:t>
      </w:r>
      <w:r w:rsidRPr="00276D3D">
        <w:t xml:space="preserve"> million for development of a mental health and wellbeing app for emergency services workers and volunteers</w:t>
      </w:r>
      <w:r w:rsidR="00D02788">
        <w:br w:type="page"/>
      </w:r>
    </w:p>
    <w:p w:rsidR="004B1F50" w:rsidRDefault="00D02788" w:rsidP="00D02788">
      <w:pPr>
        <w:pStyle w:val="Heading1"/>
      </w:pPr>
      <w:r w:rsidRPr="00D02788">
        <w:t>OUR COMMUNITY</w:t>
      </w:r>
    </w:p>
    <w:p w:rsidR="00D02788" w:rsidRDefault="00D02788" w:rsidP="00D02788">
      <w:pPr>
        <w:pStyle w:val="Heading2"/>
      </w:pPr>
      <w:r>
        <w:t>Our creative state</w:t>
      </w:r>
    </w:p>
    <w:p w:rsidR="00D02788" w:rsidRDefault="00D02788" w:rsidP="00D02788">
      <w:r>
        <w:t>Our state is known around the world for its creativity and culture. This year’s Budget invests in the institutions and the people who underpin our state’s success, delivering $82.7 million to revitalise our galleries and museums, including:</w:t>
      </w:r>
    </w:p>
    <w:p w:rsidR="00203950" w:rsidRPr="00316D9B" w:rsidRDefault="00203950" w:rsidP="00203950">
      <w:pPr>
        <w:pStyle w:val="Bullet1"/>
      </w:pPr>
      <w:r w:rsidRPr="00276D3D">
        <w:t>$36</w:t>
      </w:r>
      <w:r w:rsidRPr="00316D9B">
        <w:t>.</w:t>
      </w:r>
      <w:r>
        <w:t>6</w:t>
      </w:r>
      <w:r w:rsidRPr="00316D9B">
        <w:t xml:space="preserve"> million to redevelop Australian Centre for the Moving Image</w:t>
      </w:r>
    </w:p>
    <w:p w:rsidR="00203950" w:rsidRPr="00316D9B" w:rsidRDefault="00203950" w:rsidP="00203950">
      <w:pPr>
        <w:pStyle w:val="Bullet1"/>
      </w:pPr>
      <w:r w:rsidRPr="00C54F91">
        <w:t>$34.8 million to  improve the sustainability of operations and maintain collections for public enjoyment at key cultural institutions, including Museums Victoria</w:t>
      </w:r>
    </w:p>
    <w:p w:rsidR="00203950" w:rsidRPr="00316D9B" w:rsidRDefault="00203950" w:rsidP="00203950">
      <w:pPr>
        <w:pStyle w:val="Bullet1"/>
      </w:pPr>
      <w:r w:rsidRPr="00316D9B">
        <w:t>$2.9 million to host the Australian Performing Arts Market in Victoria for six years</w:t>
      </w:r>
    </w:p>
    <w:p w:rsidR="00203950" w:rsidRPr="00155355" w:rsidRDefault="00203950" w:rsidP="00203950">
      <w:pPr>
        <w:pStyle w:val="Heading2"/>
      </w:pPr>
      <w:r w:rsidRPr="00155355">
        <w:t>Sport</w:t>
      </w:r>
      <w:r>
        <w:t>ing state</w:t>
      </w:r>
    </w:p>
    <w:p w:rsidR="00203950" w:rsidRDefault="00203950" w:rsidP="00203950">
      <w:pPr>
        <w:spacing w:after="120"/>
      </w:pPr>
      <w:r w:rsidRPr="003D2F32">
        <w:t>Melbourne’s major sporting events are a key part of what makes Victoria great, attracting hundreds of thousands of visitors every year. The Andrews Labor Government is investing in our sporting venues</w:t>
      </w:r>
      <w:r>
        <w:t xml:space="preserve">, </w:t>
      </w:r>
      <w:r w:rsidRPr="003D2F32">
        <w:t xml:space="preserve">major events </w:t>
      </w:r>
      <w:r>
        <w:t xml:space="preserve">and sports participation, </w:t>
      </w:r>
      <w:r w:rsidRPr="003D2F32">
        <w:t>so Melbourne remains a world-class sporting capital.</w:t>
      </w:r>
      <w:r>
        <w:t xml:space="preserve"> </w:t>
      </w:r>
    </w:p>
    <w:p w:rsidR="00203950" w:rsidRDefault="00203950" w:rsidP="00203950">
      <w:pPr>
        <w:spacing w:after="120"/>
      </w:pPr>
      <w:r w:rsidRPr="003D2F32">
        <w:t>This includes</w:t>
      </w:r>
      <w:r>
        <w:t xml:space="preserve"> </w:t>
      </w:r>
      <w:r w:rsidRPr="003D2F32">
        <w:t>$2</w:t>
      </w:r>
      <w:r>
        <w:t>31</w:t>
      </w:r>
      <w:r w:rsidRPr="003D2F32">
        <w:t xml:space="preserve"> million to redevelop major sporting venues, including Etihad Stadium and</w:t>
      </w:r>
      <w:r>
        <w:t xml:space="preserve"> planning for future upgrade of</w:t>
      </w:r>
      <w:r w:rsidRPr="003D2F32">
        <w:t xml:space="preserve"> Whitten Oval</w:t>
      </w:r>
      <w:r>
        <w:t>.</w:t>
      </w:r>
    </w:p>
    <w:p w:rsidR="00203950" w:rsidRDefault="00203950" w:rsidP="00203950">
      <w:pPr>
        <w:spacing w:after="120"/>
      </w:pPr>
      <w:r>
        <w:t xml:space="preserve">Local clubs across Victoria will benefit from the biggest boost to community sport in the state’s history. This budget will provide $242 million to upgrade facilities at suburban grounds, local clubs and high-performance centres across Melbourne. </w:t>
      </w:r>
    </w:p>
    <w:p w:rsidR="00203950" w:rsidRPr="003D2F32" w:rsidRDefault="00203950" w:rsidP="00203950">
      <w:pPr>
        <w:spacing w:after="120"/>
      </w:pPr>
      <w:r>
        <w:t>This includes:</w:t>
      </w:r>
    </w:p>
    <w:p w:rsidR="00203950" w:rsidRPr="003D2F32" w:rsidRDefault="00203950" w:rsidP="00203950">
      <w:pPr>
        <w:pStyle w:val="Bullet1"/>
      </w:pPr>
      <w:r w:rsidRPr="003D2F32">
        <w:t xml:space="preserve">$82 million </w:t>
      </w:r>
      <w:r>
        <w:t>to</w:t>
      </w:r>
      <w:r w:rsidRPr="003D2F32">
        <w:t xml:space="preserve"> encourag</w:t>
      </w:r>
      <w:r>
        <w:t>e</w:t>
      </w:r>
      <w:r w:rsidRPr="003D2F32">
        <w:t xml:space="preserve"> participation of women and girls in sport by </w:t>
      </w:r>
      <w:r>
        <w:t>making sure</w:t>
      </w:r>
      <w:r w:rsidRPr="003D2F32">
        <w:t xml:space="preserve"> venues meet the needs of female players and officials</w:t>
      </w:r>
    </w:p>
    <w:p w:rsidR="00203950" w:rsidRPr="003D2F32" w:rsidRDefault="00203950" w:rsidP="00203950">
      <w:pPr>
        <w:pStyle w:val="Bullet1"/>
      </w:pPr>
      <w:r w:rsidRPr="003D2F32">
        <w:t>$6</w:t>
      </w:r>
      <w:r>
        <w:t>4.6</w:t>
      </w:r>
      <w:r w:rsidRPr="003D2F32">
        <w:t xml:space="preserve"> million to redevelop the State Netball and Hockey Centre, including six new</w:t>
      </w:r>
      <w:r>
        <w:t xml:space="preserve"> netball courts and an indoor hockey court</w:t>
      </w:r>
      <w:r w:rsidRPr="003D2F32">
        <w:t xml:space="preserve"> </w:t>
      </w:r>
    </w:p>
    <w:p w:rsidR="00203950" w:rsidRPr="00316D9B" w:rsidRDefault="00203950" w:rsidP="00203950">
      <w:pPr>
        <w:pStyle w:val="Bullet1"/>
      </w:pPr>
      <w:r w:rsidRPr="00276D3D">
        <w:t xml:space="preserve">$60 million to the Community Sports Infrastructure Fund to provide grants for community sports infrastructure, </w:t>
      </w:r>
      <w:r w:rsidRPr="00316D9B">
        <w:t>and $5 million for Community Sports Infrastructure Loans, which will unlock up to $100 million to upgrade local facilities</w:t>
      </w:r>
    </w:p>
    <w:p w:rsidR="00203950" w:rsidRPr="00316D9B" w:rsidRDefault="00203950" w:rsidP="00203950">
      <w:pPr>
        <w:pStyle w:val="Bullet1"/>
      </w:pPr>
      <w:r w:rsidRPr="00316D9B">
        <w:t xml:space="preserve">$17.7 million for the continuation of the Significant Sporting Events Program, to support our calendar of national and international sporting events </w:t>
      </w:r>
    </w:p>
    <w:p w:rsidR="00203950" w:rsidRPr="00316D9B" w:rsidRDefault="00203950" w:rsidP="00203950">
      <w:pPr>
        <w:pStyle w:val="Bullet1"/>
      </w:pPr>
      <w:r w:rsidRPr="00316D9B">
        <w:t xml:space="preserve">$13.7 million for the State Sport Centres Trust, which is </w:t>
      </w:r>
      <w:r w:rsidRPr="00316D9B">
        <w:rPr>
          <w:rFonts w:cs="Arial"/>
        </w:rPr>
        <w:t>responsible for governing the Melbourne Sports Hub’s four venues: Melbourne Sports and Aquatic Centre (MSAC), State Netball Hockey Centre, Lakeside Stadium, MSAC Institute of Training and the Victorian Institute of Sport</w:t>
      </w:r>
    </w:p>
    <w:p w:rsidR="00203950" w:rsidRPr="00316D9B" w:rsidRDefault="00203950" w:rsidP="00203950">
      <w:pPr>
        <w:spacing w:after="120"/>
      </w:pPr>
      <w:r w:rsidRPr="00316D9B">
        <w:t>The Andrews Labor Government is also making it easier for kids across Melbourne to get involved in sport. This includes:</w:t>
      </w:r>
    </w:p>
    <w:p w:rsidR="00203950" w:rsidRPr="00316D9B" w:rsidRDefault="00203950" w:rsidP="00203950">
      <w:pPr>
        <w:pStyle w:val="Bullet1"/>
      </w:pPr>
      <w:r w:rsidRPr="00316D9B">
        <w:t>$36.1 million to continue the Camps Schools and Excursions Fund, which helps families cover the costs of school trips, camps and sporting activities</w:t>
      </w:r>
    </w:p>
    <w:p w:rsidR="00203950" w:rsidRPr="00276D3D" w:rsidRDefault="00203950" w:rsidP="00203950">
      <w:pPr>
        <w:pStyle w:val="Bullet1"/>
        <w:rPr>
          <w:b/>
        </w:rPr>
      </w:pPr>
      <w:r w:rsidRPr="00316D9B">
        <w:t>$1.</w:t>
      </w:r>
      <w:r w:rsidRPr="00685403">
        <w:t>1</w:t>
      </w:r>
      <w:r w:rsidRPr="00276D3D">
        <w:t xml:space="preserve"> million in grants to schools to increase student participation in interschool sports</w:t>
      </w:r>
    </w:p>
    <w:p w:rsidR="00203950" w:rsidRPr="00276D3D" w:rsidRDefault="00203950" w:rsidP="003B3D94">
      <w:pPr>
        <w:pStyle w:val="Heading2"/>
      </w:pPr>
      <w:r w:rsidRPr="00276D3D">
        <w:t>Proudly multicultural</w:t>
      </w:r>
    </w:p>
    <w:p w:rsidR="00203950" w:rsidRPr="00316D9B" w:rsidRDefault="00203950" w:rsidP="00203950">
      <w:r w:rsidRPr="00316D9B">
        <w:t xml:space="preserve">One of our state’s biggest strengths is our diversity. Regardless of where you were born, or the language you first spoke, here in Victoria you can belong. </w:t>
      </w:r>
    </w:p>
    <w:p w:rsidR="00203950" w:rsidRPr="00316D9B" w:rsidRDefault="00203950" w:rsidP="00203950">
      <w:pPr>
        <w:tabs>
          <w:tab w:val="left" w:pos="3913"/>
        </w:tabs>
        <w:spacing w:after="120"/>
        <w:rPr>
          <w:rFonts w:ascii="Calibri" w:eastAsia="Times New Roman" w:hAnsi="Calibri" w:cs="Times New Roman"/>
        </w:rPr>
      </w:pPr>
      <w:r w:rsidRPr="00316D9B">
        <w:rPr>
          <w:rFonts w:ascii="Calibri" w:eastAsia="Times New Roman" w:hAnsi="Calibri" w:cs="Times New Roman"/>
        </w:rPr>
        <w:t xml:space="preserve">The </w:t>
      </w:r>
      <w:r w:rsidRPr="00316D9B">
        <w:rPr>
          <w:rFonts w:ascii="Calibri" w:eastAsia="Times New Roman" w:hAnsi="Calibri" w:cs="Times New Roman"/>
          <w:i/>
          <w:iCs/>
        </w:rPr>
        <w:t>Victorian Budget 2018/19</w:t>
      </w:r>
      <w:r w:rsidRPr="00316D9B">
        <w:rPr>
          <w:rFonts w:ascii="Calibri" w:eastAsia="Times New Roman" w:hAnsi="Calibri" w:cs="Times New Roman"/>
        </w:rPr>
        <w:t xml:space="preserve"> provides:</w:t>
      </w:r>
    </w:p>
    <w:p w:rsidR="00203950" w:rsidRPr="00316D9B" w:rsidRDefault="00203950" w:rsidP="00203950">
      <w:pPr>
        <w:pStyle w:val="Bullet1"/>
      </w:pPr>
      <w:r w:rsidRPr="00316D9B">
        <w:t xml:space="preserve">$17.1 million for community infrastructure such as cultural precincts, community centres and aged care facilities, through an expansion to the Community Infrastructure and Cultural Precincts program </w:t>
      </w:r>
    </w:p>
    <w:p w:rsidR="00203950" w:rsidRPr="00316D9B" w:rsidRDefault="00203950" w:rsidP="00203950">
      <w:pPr>
        <w:pStyle w:val="Bullet1"/>
      </w:pPr>
      <w:r w:rsidRPr="00316D9B">
        <w:t>$1.4 million to grow our calendar of multicultural events and festivals</w:t>
      </w:r>
    </w:p>
    <w:p w:rsidR="00203950" w:rsidRPr="00316D9B" w:rsidRDefault="00203950" w:rsidP="003B3D94">
      <w:pPr>
        <w:pStyle w:val="Heading2"/>
      </w:pPr>
      <w:r w:rsidRPr="00316D9B">
        <w:t>A fairer future for Victorians living with disability</w:t>
      </w:r>
    </w:p>
    <w:p w:rsidR="00203950" w:rsidRPr="00316D9B" w:rsidRDefault="00203950" w:rsidP="00203950">
      <w:pPr>
        <w:autoSpaceDE w:val="0"/>
        <w:autoSpaceDN w:val="0"/>
        <w:adjustRightInd w:val="0"/>
        <w:spacing w:after="120"/>
      </w:pPr>
      <w:r w:rsidRPr="00316D9B">
        <w:t>Victorians living with disability deserve the same opportunities as every other Victorian.</w:t>
      </w:r>
    </w:p>
    <w:p w:rsidR="00203950" w:rsidRPr="00316D9B" w:rsidRDefault="00203950" w:rsidP="00203950">
      <w:pPr>
        <w:autoSpaceDE w:val="0"/>
        <w:autoSpaceDN w:val="0"/>
        <w:adjustRightInd w:val="0"/>
        <w:spacing w:after="120"/>
      </w:pPr>
      <w:r w:rsidRPr="00316D9B">
        <w:t>In this year’s Budget, we’re ensuring that Victorians living with disability get the support they deserve. This includes:</w:t>
      </w:r>
    </w:p>
    <w:p w:rsidR="00203950" w:rsidRPr="00276D3D" w:rsidRDefault="00203950" w:rsidP="003B3D94">
      <w:pPr>
        <w:pStyle w:val="Bullet1"/>
      </w:pPr>
      <w:r w:rsidRPr="00316D9B">
        <w:t>$</w:t>
      </w:r>
      <w:r w:rsidRPr="00685403">
        <w:t>288</w:t>
      </w:r>
      <w:r w:rsidRPr="00276D3D">
        <w:t xml:space="preserve"> million to help make sure students living with disability and learning difficulties get the support they need</w:t>
      </w:r>
    </w:p>
    <w:p w:rsidR="00203950" w:rsidRPr="00316D9B" w:rsidRDefault="00203950" w:rsidP="003B3D94">
      <w:pPr>
        <w:pStyle w:val="Bullet1"/>
      </w:pPr>
      <w:r w:rsidRPr="00316D9B">
        <w:t xml:space="preserve">$9.2 million for continued delivery of the </w:t>
      </w:r>
      <w:r w:rsidRPr="00316D9B">
        <w:rPr>
          <w:i/>
        </w:rPr>
        <w:t>State Disability Plan 2017-20</w:t>
      </w:r>
      <w:r w:rsidRPr="00316D9B">
        <w:t xml:space="preserve"> to boost access, inclusion and participation. Funding will also go to extending the reach of disability advocacy organisations, and expanding the Changing Places program to create 11 new, fully accessible public toilets and changing facilities</w:t>
      </w:r>
    </w:p>
    <w:p w:rsidR="00203950" w:rsidRPr="00316D9B" w:rsidRDefault="00203950" w:rsidP="003B3D94">
      <w:pPr>
        <w:pStyle w:val="Bullet1"/>
      </w:pPr>
      <w:r w:rsidRPr="00316D9B">
        <w:t xml:space="preserve">$4.5 million for the National Disability Insurance Scheme, giving people with disability more choice and control </w:t>
      </w:r>
    </w:p>
    <w:p w:rsidR="00203950" w:rsidRPr="00316D9B" w:rsidRDefault="00203950" w:rsidP="003B3D94">
      <w:pPr>
        <w:pStyle w:val="Heading2"/>
        <w:rPr>
          <w:sz w:val="32"/>
        </w:rPr>
      </w:pPr>
      <w:r w:rsidRPr="00316D9B">
        <w:t>Support for Aboriginal Victorians</w:t>
      </w:r>
    </w:p>
    <w:p w:rsidR="00203950" w:rsidRPr="00316D9B" w:rsidRDefault="00203950" w:rsidP="00203950">
      <w:pPr>
        <w:rPr>
          <w:rFonts w:cs="VIC-Light"/>
        </w:rPr>
      </w:pPr>
      <w:r w:rsidRPr="00316D9B">
        <w:t>Better outcomes for Aboriginal people must be led by Aboriginal people. It’s why when we came to office, the Andrews Labor Government committed to listening to Aboriginal Victorians. Since then we’ve made record investments. This year’s Budget will continue this work with</w:t>
      </w:r>
      <w:r w:rsidRPr="00316D9B">
        <w:rPr>
          <w:rFonts w:cs="VIC-Light"/>
        </w:rPr>
        <w:t xml:space="preserve"> more than $116 million </w:t>
      </w:r>
      <w:r w:rsidRPr="00316D9B">
        <w:t xml:space="preserve">for self-determination and stronger communities. </w:t>
      </w:r>
    </w:p>
    <w:p w:rsidR="00203950" w:rsidRPr="00316D9B" w:rsidRDefault="00203950" w:rsidP="00203950">
      <w:pPr>
        <w:autoSpaceDE w:val="0"/>
        <w:autoSpaceDN w:val="0"/>
        <w:adjustRightInd w:val="0"/>
        <w:spacing w:after="120"/>
        <w:rPr>
          <w:rFonts w:cs="VIC-Light"/>
        </w:rPr>
      </w:pPr>
      <w:r w:rsidRPr="00316D9B">
        <w:rPr>
          <w:rFonts w:cs="VIC-Light"/>
        </w:rPr>
        <w:t>This includes $9 million to advance a treaty with Aboriginal Victorians and establish an Aboriginal Representative Body.</w:t>
      </w:r>
      <w:r w:rsidRPr="00316D9B">
        <w:t xml:space="preserve"> </w:t>
      </w:r>
    </w:p>
    <w:p w:rsidR="00203950" w:rsidRPr="00316D9B" w:rsidRDefault="00203950" w:rsidP="003B3D94">
      <w:pPr>
        <w:pStyle w:val="Heading2"/>
        <w:rPr>
          <w:sz w:val="32"/>
        </w:rPr>
      </w:pPr>
      <w:r w:rsidRPr="00316D9B">
        <w:t>Equality</w:t>
      </w:r>
    </w:p>
    <w:p w:rsidR="00203950" w:rsidRPr="00316D9B" w:rsidRDefault="00203950" w:rsidP="00203950">
      <w:pPr>
        <w:spacing w:after="120"/>
        <w:rPr>
          <w:rFonts w:eastAsia="Times New Roman" w:cs="Times New Roman"/>
        </w:rPr>
      </w:pPr>
      <w:r w:rsidRPr="00316D9B">
        <w:rPr>
          <w:rFonts w:eastAsia="Times New Roman" w:cs="Times New Roman"/>
        </w:rPr>
        <w:t>Here in Victoria equality is not negotiable.</w:t>
      </w:r>
    </w:p>
    <w:p w:rsidR="00203950" w:rsidRPr="00316D9B" w:rsidRDefault="00203950" w:rsidP="00203950">
      <w:pPr>
        <w:spacing w:after="120"/>
        <w:rPr>
          <w:rFonts w:eastAsia="Times New Roman" w:cs="Times New Roman"/>
        </w:rPr>
      </w:pPr>
      <w:r w:rsidRPr="00316D9B">
        <w:rPr>
          <w:rFonts w:eastAsia="Times New Roman" w:cs="Times New Roman"/>
        </w:rPr>
        <w:t>The Andrews Labor Government is supporting equality for lesbian, gay, bisexual, transgender and intersex (LGBTI) Victorians, with investments including:</w:t>
      </w:r>
    </w:p>
    <w:p w:rsidR="00203950" w:rsidRPr="00316D9B" w:rsidRDefault="00203950" w:rsidP="003B3D94">
      <w:pPr>
        <w:pStyle w:val="Bullet1"/>
      </w:pPr>
      <w:r w:rsidRPr="00316D9B">
        <w:t>$3.4 million to address current gaps in support for LGBTI Victorians within our healthcare system</w:t>
      </w:r>
    </w:p>
    <w:p w:rsidR="00203950" w:rsidRPr="00316D9B" w:rsidRDefault="00203950" w:rsidP="003B3D94">
      <w:pPr>
        <w:pStyle w:val="Bullet1"/>
      </w:pPr>
      <w:r w:rsidRPr="00316D9B">
        <w:t>$2 million to establish a Pride Events and Festivals Fund</w:t>
      </w:r>
    </w:p>
    <w:p w:rsidR="00203950" w:rsidRPr="00316D9B" w:rsidRDefault="00203950" w:rsidP="003B3D94">
      <w:pPr>
        <w:pStyle w:val="Heading2"/>
      </w:pPr>
      <w:r w:rsidRPr="00316D9B">
        <w:t>Protecting our environment</w:t>
      </w:r>
    </w:p>
    <w:p w:rsidR="00203950" w:rsidRPr="00316D9B" w:rsidRDefault="00203950" w:rsidP="00203950">
      <w:pPr>
        <w:rPr>
          <w:szCs w:val="16"/>
        </w:rPr>
      </w:pPr>
      <w:r w:rsidRPr="00316D9B">
        <w:t>Our state’s environment underpins our health and prosperity. In this Budget, the Andrews Labor Government will continue to protect our environment, investing a further $266 million in a range of initiatives. This includes:</w:t>
      </w:r>
    </w:p>
    <w:p w:rsidR="00203950" w:rsidRPr="00316D9B" w:rsidRDefault="00203950" w:rsidP="003B3D94">
      <w:pPr>
        <w:pStyle w:val="Bullet1"/>
      </w:pPr>
      <w:r w:rsidRPr="00316D9B">
        <w:t>$19.9 million to strengthen the Environmental Protection Agency (EPA) and ensure it’s working to help protect our state’s environment</w:t>
      </w:r>
    </w:p>
    <w:p w:rsidR="00203950" w:rsidRPr="00316D9B" w:rsidRDefault="00203950" w:rsidP="003B3D94">
      <w:pPr>
        <w:pStyle w:val="Bullet1"/>
      </w:pPr>
      <w:r>
        <w:t>$14.5</w:t>
      </w:r>
      <w:r w:rsidRPr="00316D9B">
        <w:t xml:space="preserve"> million to provide funding to councils and the recycling industry to ensure the continuing kerbside collection of household recyclable waste</w:t>
      </w:r>
    </w:p>
    <w:p w:rsidR="00203950" w:rsidRPr="00316D9B" w:rsidRDefault="00203950" w:rsidP="003B3D94">
      <w:pPr>
        <w:pStyle w:val="Bullet1"/>
      </w:pPr>
      <w:r w:rsidRPr="00316D9B">
        <w:t xml:space="preserve">$13 million for the </w:t>
      </w:r>
      <w:r w:rsidRPr="00685403">
        <w:rPr>
          <w:i/>
        </w:rPr>
        <w:t>Shrine to Sea</w:t>
      </w:r>
      <w:r w:rsidRPr="00276D3D">
        <w:t xml:space="preserve"> project to link</w:t>
      </w:r>
      <w:r>
        <w:t xml:space="preserve"> the</w:t>
      </w:r>
      <w:r w:rsidRPr="00276D3D">
        <w:t xml:space="preserve"> Domain Gardens and the Shrine of Remembrance</w:t>
      </w:r>
      <w:r w:rsidRPr="00316D9B">
        <w:t xml:space="preserve"> with Port Phillip Bay through better pedestrian and cycling links </w:t>
      </w:r>
    </w:p>
    <w:p w:rsidR="00203950" w:rsidRPr="00316D9B" w:rsidRDefault="00203950" w:rsidP="003B3D94">
      <w:pPr>
        <w:pStyle w:val="Bullet1"/>
      </w:pPr>
      <w:r w:rsidRPr="00316D9B">
        <w:t>$9.1 million to continue funding the EPA’s illegal dumping strikeforce, to address illegal dumping of industrial waste in Victoria</w:t>
      </w:r>
    </w:p>
    <w:p w:rsidR="00203950" w:rsidRPr="00316D9B" w:rsidRDefault="00203950" w:rsidP="003B3D94">
      <w:pPr>
        <w:pStyle w:val="Bullet1"/>
      </w:pPr>
      <w:r w:rsidRPr="00316D9B">
        <w:t>$8.3 million to protect and improve our marine and coastal environments around Port Phillip Bay</w:t>
      </w:r>
    </w:p>
    <w:p w:rsidR="00203950" w:rsidRPr="00316D9B" w:rsidRDefault="00203950" w:rsidP="003B3D94">
      <w:pPr>
        <w:pStyle w:val="Bullet1"/>
      </w:pPr>
      <w:r w:rsidRPr="00316D9B">
        <w:t xml:space="preserve">$7.9 million to clean up contaminated public land </w:t>
      </w:r>
    </w:p>
    <w:p w:rsidR="00203950" w:rsidRPr="00316D9B" w:rsidRDefault="00203950" w:rsidP="003B3D94">
      <w:pPr>
        <w:pStyle w:val="Bullet1"/>
      </w:pPr>
      <w:r w:rsidRPr="00316D9B">
        <w:t>$3 million to protect our faunal emblems</w:t>
      </w:r>
    </w:p>
    <w:p w:rsidR="00203950" w:rsidRPr="00316D9B" w:rsidRDefault="00203950" w:rsidP="003B3D94">
      <w:pPr>
        <w:pStyle w:val="Bullet1"/>
      </w:pPr>
      <w:r w:rsidRPr="00316D9B">
        <w:t>$2.1 million to transform the former Olinda golf course site into public parklands</w:t>
      </w:r>
    </w:p>
    <w:p w:rsidR="00203950" w:rsidRPr="00276D3D" w:rsidRDefault="00203950" w:rsidP="003B3D94">
      <w:pPr>
        <w:pStyle w:val="Heading2"/>
      </w:pPr>
      <w:r w:rsidRPr="00685403">
        <w:t>Investing in our communities</w:t>
      </w:r>
    </w:p>
    <w:p w:rsidR="003B3D94" w:rsidRDefault="00203950" w:rsidP="003B3D94">
      <w:pPr>
        <w:spacing w:after="120"/>
      </w:pPr>
      <w:r w:rsidRPr="00276D3D">
        <w:t xml:space="preserve">The </w:t>
      </w:r>
      <w:r w:rsidRPr="00BE4476">
        <w:rPr>
          <w:i/>
        </w:rPr>
        <w:t>Victorian Budget 2018/19</w:t>
      </w:r>
      <w:r w:rsidRPr="00276D3D">
        <w:t xml:space="preserve"> continues to invest in the Growing Suburbs Fund, building on the $150 million already provided, with an extra $50 million to fund local community infrastructure in Melbourne’s fast-growing outer suburbs.</w:t>
      </w:r>
      <w:r w:rsidR="003B3D94">
        <w:br w:type="page"/>
      </w:r>
    </w:p>
    <w:p w:rsidR="00203950" w:rsidRPr="00316D9B" w:rsidRDefault="00203950" w:rsidP="003B3D94">
      <w:pPr>
        <w:pStyle w:val="Heading1"/>
      </w:pPr>
      <w:r w:rsidRPr="00316D9B">
        <w:t>Metropolitan partnerships</w:t>
      </w:r>
    </w:p>
    <w:p w:rsidR="00203950" w:rsidRPr="00316D9B" w:rsidRDefault="00203950" w:rsidP="003B3D94">
      <w:r w:rsidRPr="00316D9B">
        <w:t>Melbourne is growing, which means our suburbs are changing. It’s more important than ever that local people get a say in the decisions that affect their lives. The Andrews Labor Government established six Metropolitan Partnerships that bring together the public, private and community sectors to advise the Government on the local priorities that matter to local communities.</w:t>
      </w:r>
    </w:p>
    <w:p w:rsidR="00203950" w:rsidRPr="00316D9B" w:rsidRDefault="00203950" w:rsidP="00203950">
      <w:r w:rsidRPr="00316D9B">
        <w:t>In 2017 an assembly was held by each metropolitan partnership, bringing together community members, businesses, councillors and mayors to help determine the key priorities for their region. There is a metropolitan partnership for each region of Melbourne, including Inner Metro, Inner South-east, Western, Northern, Eastern and Southern.</w:t>
      </w:r>
    </w:p>
    <w:p w:rsidR="00203950" w:rsidRDefault="00203950" w:rsidP="00203950">
      <w:r w:rsidRPr="00316D9B">
        <w:t xml:space="preserve">As part of the </w:t>
      </w:r>
      <w:r w:rsidRPr="00316D9B">
        <w:rPr>
          <w:i/>
        </w:rPr>
        <w:t>Victorian Budget 2018/19</w:t>
      </w:r>
      <w:r w:rsidRPr="00316D9B">
        <w:t>, the Government is providing $2 million to establish a Metropolitan Partnerships Development Fund to advance work on these priorities. In addition, the Budget includes a range of initiatives to address specific Partnership priorities.</w:t>
      </w:r>
    </w:p>
    <w:p w:rsidR="00C33C08" w:rsidRPr="00276D3D" w:rsidRDefault="00C33C08" w:rsidP="00C33C08">
      <w:pPr>
        <w:spacing w:before="360"/>
      </w:pPr>
      <w:r w:rsidRPr="00316D9B">
        <w:t xml:space="preserve">The Government is also providing $30 million in grants available under </w:t>
      </w:r>
      <w:r w:rsidRPr="00316D9B">
        <w:rPr>
          <w:i/>
        </w:rPr>
        <w:t>Pick My Project</w:t>
      </w:r>
      <w:r w:rsidRPr="00316D9B">
        <w:t>, a new grassroots democratic program that will see Victorians nominate and decide on their own funding</w:t>
      </w:r>
      <w:r w:rsidRPr="00276D3D">
        <w:t xml:space="preserve"> priorities.</w:t>
      </w:r>
    </w:p>
    <w:p w:rsidR="00C33C08" w:rsidRPr="00276D3D" w:rsidRDefault="00C33C08" w:rsidP="00C33C08">
      <w:r w:rsidRPr="00276D3D">
        <w:t xml:space="preserve">Through </w:t>
      </w:r>
      <w:r w:rsidRPr="00276D3D">
        <w:rPr>
          <w:i/>
        </w:rPr>
        <w:t>Pick My Project</w:t>
      </w:r>
      <w:r w:rsidRPr="00276D3D">
        <w:t>, local residents have the opportunity to nominate local community-building projects, which will then be chosen via an online vote.</w:t>
      </w:r>
    </w:p>
    <w:p w:rsidR="00C33C08" w:rsidRPr="00316D9B" w:rsidRDefault="00C33C08" w:rsidP="00C33C08">
      <w:pPr>
        <w:autoSpaceDE w:val="0"/>
        <w:autoSpaceDN w:val="0"/>
        <w:adjustRightInd w:val="0"/>
        <w:spacing w:after="120"/>
        <w:rPr>
          <w:rFonts w:cs="Arial"/>
          <w:lang w:val="en"/>
        </w:rPr>
      </w:pPr>
      <w:r w:rsidRPr="00276D3D">
        <w:rPr>
          <w:rFonts w:cs="Arial"/>
          <w:lang w:val="en"/>
        </w:rPr>
        <w:t xml:space="preserve">The </w:t>
      </w:r>
      <w:r w:rsidRPr="00276D3D">
        <w:rPr>
          <w:rFonts w:cs="Arial"/>
          <w:i/>
          <w:lang w:val="en"/>
        </w:rPr>
        <w:t xml:space="preserve">Victorian </w:t>
      </w:r>
      <w:r w:rsidRPr="00316D9B">
        <w:rPr>
          <w:rFonts w:cs="Arial"/>
          <w:i/>
          <w:lang w:val="en"/>
        </w:rPr>
        <w:t>Budget 2018/19</w:t>
      </w:r>
      <w:r w:rsidRPr="00316D9B">
        <w:rPr>
          <w:rFonts w:cs="Arial"/>
          <w:lang w:val="en"/>
        </w:rPr>
        <w:t xml:space="preserve"> allocates $205 million of Growth Area Infrastructure Contributions over the budget and forward estimates to help build infrastructure across several growth areas. This includes:</w:t>
      </w:r>
    </w:p>
    <w:p w:rsidR="00C33C08" w:rsidRPr="00316D9B" w:rsidRDefault="00C33C08" w:rsidP="00C33C08">
      <w:pPr>
        <w:pStyle w:val="Bullet1"/>
        <w:rPr>
          <w:lang w:val="en"/>
        </w:rPr>
      </w:pPr>
      <w:r w:rsidRPr="00316D9B">
        <w:rPr>
          <w:lang w:val="en"/>
        </w:rPr>
        <w:t>$116 million to acquire land for schools in the growth areas</w:t>
      </w:r>
    </w:p>
    <w:p w:rsidR="00C33C08" w:rsidRPr="00316D9B" w:rsidRDefault="00C33C08" w:rsidP="00C33C08">
      <w:pPr>
        <w:pStyle w:val="Bullet1"/>
        <w:rPr>
          <w:lang w:val="en"/>
        </w:rPr>
      </w:pPr>
      <w:r w:rsidRPr="00316D9B">
        <w:rPr>
          <w:lang w:val="en"/>
        </w:rPr>
        <w:t>$67.9 million to fund construction of new schools in the growth areas</w:t>
      </w:r>
    </w:p>
    <w:p w:rsidR="00C33C08" w:rsidRDefault="00C33C08" w:rsidP="00C33C08">
      <w:pPr>
        <w:pStyle w:val="Bullet1"/>
        <w:rPr>
          <w:lang w:val="en"/>
        </w:rPr>
      </w:pPr>
      <w:r w:rsidRPr="00316D9B">
        <w:rPr>
          <w:lang w:val="en"/>
        </w:rPr>
        <w:t xml:space="preserve">$20 million to fund more efficient </w:t>
      </w:r>
      <w:r>
        <w:rPr>
          <w:lang w:val="en"/>
        </w:rPr>
        <w:t>and accessible public transport.</w:t>
      </w:r>
    </w:p>
    <w:p w:rsidR="00C33C08" w:rsidRDefault="00C33C08">
      <w:pPr>
        <w:keepLines w:val="0"/>
        <w:spacing w:before="0" w:after="200" w:line="276" w:lineRule="auto"/>
        <w:rPr>
          <w:rFonts w:cs="Arial"/>
          <w:lang w:val="en"/>
        </w:rPr>
      </w:pPr>
      <w:r>
        <w:rPr>
          <w:rFonts w:cs="Arial"/>
          <w:lang w:val="en"/>
        </w:rPr>
        <w:br w:type="page"/>
      </w:r>
    </w:p>
    <w:p w:rsidR="00C33C08" w:rsidRPr="00316D9B" w:rsidRDefault="00C33C08" w:rsidP="00203950">
      <w:pPr>
        <w:rPr>
          <w:rFonts w:cs="Arial"/>
          <w:lang w:val="en"/>
        </w:rPr>
      </w:pPr>
    </w:p>
    <w:tbl>
      <w:tblPr>
        <w:tblStyle w:val="TableGrid"/>
        <w:tblW w:w="9147" w:type="dxa"/>
        <w:tblLayout w:type="fixed"/>
        <w:tblLook w:val="02E0" w:firstRow="1" w:lastRow="1" w:firstColumn="1" w:lastColumn="0" w:noHBand="1" w:noVBand="0"/>
      </w:tblPr>
      <w:tblGrid>
        <w:gridCol w:w="7797"/>
        <w:gridCol w:w="1350"/>
      </w:tblGrid>
      <w:tr w:rsidR="002B1D2C" w:rsidRPr="00C33C08" w:rsidTr="00C33C08">
        <w:trPr>
          <w:cnfStyle w:val="100000000000" w:firstRow="1" w:lastRow="0" w:firstColumn="0" w:lastColumn="0" w:oddVBand="0" w:evenVBand="0" w:oddHBand="0"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C33C08" w:rsidRDefault="00203950" w:rsidP="00A3603C">
            <w:pPr>
              <w:autoSpaceDE w:val="0"/>
              <w:autoSpaceDN w:val="0"/>
              <w:adjustRightInd w:val="0"/>
              <w:spacing w:before="60"/>
              <w:rPr>
                <w:rFonts w:cs="Arial"/>
                <w:b w:val="0"/>
                <w:bCs/>
                <w:szCs w:val="18"/>
              </w:rPr>
            </w:pPr>
            <w:r w:rsidRPr="00C33C08">
              <w:rPr>
                <w:rFonts w:cs="Arial"/>
                <w:bCs/>
                <w:szCs w:val="18"/>
              </w:rPr>
              <w:t xml:space="preserve">Victorian Budget 18/19 Responses to metropolitan </w:t>
            </w:r>
            <w:r w:rsidR="00C33C08">
              <w:rPr>
                <w:rFonts w:cs="Arial"/>
                <w:bCs/>
                <w:szCs w:val="18"/>
              </w:rPr>
              <w:br/>
            </w:r>
            <w:r w:rsidRPr="00C33C08">
              <w:rPr>
                <w:rFonts w:cs="Arial"/>
                <w:bCs/>
                <w:szCs w:val="18"/>
              </w:rPr>
              <w:t>partnerships priorities</w:t>
            </w:r>
          </w:p>
        </w:tc>
        <w:tc>
          <w:tcPr>
            <w:cnfStyle w:val="000010000000" w:firstRow="0" w:lastRow="0" w:firstColumn="0" w:lastColumn="0" w:oddVBand="1" w:evenVBand="0" w:oddHBand="0" w:evenHBand="0" w:firstRowFirstColumn="0" w:firstRowLastColumn="0" w:lastRowFirstColumn="0" w:lastRowLastColumn="0"/>
            <w:tcW w:w="1350" w:type="dxa"/>
            <w:vAlign w:val="bottom"/>
          </w:tcPr>
          <w:p w:rsidR="00203950" w:rsidRPr="00C33C08" w:rsidRDefault="00203950" w:rsidP="00C33C08">
            <w:pPr>
              <w:spacing w:before="60"/>
              <w:jc w:val="right"/>
              <w:rPr>
                <w:b w:val="0"/>
              </w:rPr>
            </w:pPr>
            <w:r w:rsidRPr="00C33C08">
              <w:t>$ million</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rFonts w:cs="Arial"/>
                <w:bCs/>
                <w:sz w:val="22"/>
                <w:szCs w:val="22"/>
              </w:rPr>
            </w:pPr>
            <w:r w:rsidRPr="002B1D2C">
              <w:rPr>
                <w:sz w:val="22"/>
                <w:szCs w:val="22"/>
              </w:rPr>
              <w:t>Women and Girls in Sport (confirmed Metropolitan components only)</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sz w:val="22"/>
                <w:szCs w:val="22"/>
              </w:rPr>
            </w:pPr>
            <w:r w:rsidRPr="002B1D2C">
              <w:rPr>
                <w:sz w:val="22"/>
                <w:szCs w:val="22"/>
              </w:rPr>
              <w:t xml:space="preserve"> 82.0 </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sz w:val="22"/>
                <w:szCs w:val="22"/>
              </w:rPr>
            </w:pPr>
            <w:r w:rsidRPr="002B1D2C">
              <w:rPr>
                <w:sz w:val="22"/>
                <w:szCs w:val="22"/>
              </w:rPr>
              <w:t>New schools construction - Footscray Learning Precinct - Seddon Secondary Campus</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sz w:val="22"/>
                <w:szCs w:val="22"/>
              </w:rPr>
            </w:pPr>
            <w:r w:rsidRPr="002B1D2C">
              <w:rPr>
                <w:sz w:val="22"/>
                <w:szCs w:val="22"/>
              </w:rPr>
              <w:t xml:space="preserve"> 29.3 </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sz w:val="22"/>
                <w:szCs w:val="22"/>
              </w:rPr>
            </w:pPr>
            <w:r w:rsidRPr="002B1D2C">
              <w:rPr>
                <w:sz w:val="22"/>
                <w:szCs w:val="22"/>
              </w:rPr>
              <w:t>Tech Schools</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sz w:val="22"/>
                <w:szCs w:val="22"/>
              </w:rPr>
            </w:pPr>
            <w:r w:rsidRPr="002B1D2C">
              <w:rPr>
                <w:sz w:val="22"/>
                <w:szCs w:val="22"/>
              </w:rPr>
              <w:t xml:space="preserve"> 28.6 </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sz w:val="22"/>
                <w:szCs w:val="22"/>
              </w:rPr>
            </w:pPr>
            <w:r w:rsidRPr="002B1D2C">
              <w:rPr>
                <w:sz w:val="22"/>
                <w:szCs w:val="22"/>
              </w:rPr>
              <w:t>Community Sports Infrastructure Fund (confirmed Metropolitan components only)</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sz w:val="22"/>
                <w:szCs w:val="22"/>
              </w:rPr>
            </w:pPr>
            <w:r w:rsidRPr="002B1D2C">
              <w:rPr>
                <w:sz w:val="22"/>
                <w:szCs w:val="22"/>
              </w:rPr>
              <w:t>26.3</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rFonts w:cs="Arial"/>
                <w:b/>
                <w:bCs/>
                <w:sz w:val="22"/>
                <w:szCs w:val="22"/>
              </w:rPr>
            </w:pPr>
            <w:r w:rsidRPr="002B1D2C">
              <w:rPr>
                <w:sz w:val="22"/>
                <w:szCs w:val="22"/>
              </w:rPr>
              <w:t>Homelessness and Rough Sleeping</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b/>
                <w:sz w:val="22"/>
                <w:szCs w:val="22"/>
              </w:rPr>
            </w:pPr>
            <w:r w:rsidRPr="002B1D2C">
              <w:rPr>
                <w:sz w:val="22"/>
                <w:szCs w:val="22"/>
              </w:rPr>
              <w:t xml:space="preserve"> 26.2 </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rFonts w:cs="Arial"/>
                <w:bCs/>
                <w:sz w:val="22"/>
                <w:szCs w:val="22"/>
              </w:rPr>
            </w:pPr>
            <w:r w:rsidRPr="002B1D2C">
              <w:rPr>
                <w:sz w:val="22"/>
                <w:szCs w:val="22"/>
              </w:rPr>
              <w:t>Excellence and Equity in Literacy and Numeracy</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sz w:val="22"/>
                <w:szCs w:val="22"/>
              </w:rPr>
            </w:pPr>
            <w:r w:rsidRPr="002B1D2C">
              <w:rPr>
                <w:sz w:val="22"/>
                <w:szCs w:val="22"/>
              </w:rPr>
              <w:t xml:space="preserve"> 22.2 </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rFonts w:cs="Arial"/>
                <w:bCs/>
                <w:sz w:val="22"/>
                <w:szCs w:val="22"/>
              </w:rPr>
            </w:pPr>
            <w:r w:rsidRPr="002B1D2C">
              <w:rPr>
                <w:rFonts w:cs="Arial"/>
                <w:bCs/>
                <w:sz w:val="22"/>
                <w:szCs w:val="22"/>
              </w:rPr>
              <w:t xml:space="preserve">Active transport </w:t>
            </w:r>
            <w:r w:rsidRPr="002B1D2C">
              <w:rPr>
                <w:sz w:val="22"/>
                <w:szCs w:val="22"/>
              </w:rPr>
              <w:t>(confirmed Metropolitan components only)</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sz w:val="22"/>
                <w:szCs w:val="22"/>
              </w:rPr>
            </w:pPr>
            <w:r w:rsidRPr="002B1D2C">
              <w:rPr>
                <w:sz w:val="22"/>
                <w:szCs w:val="22"/>
              </w:rPr>
              <w:t>10.0</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sz w:val="22"/>
                <w:szCs w:val="22"/>
              </w:rPr>
            </w:pPr>
            <w:r w:rsidRPr="002B1D2C">
              <w:rPr>
                <w:sz w:val="22"/>
                <w:szCs w:val="22"/>
              </w:rPr>
              <w:t>Early Start Kindergarten for vulnerable children</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sz w:val="22"/>
                <w:szCs w:val="22"/>
              </w:rPr>
            </w:pPr>
            <w:r w:rsidRPr="002B1D2C">
              <w:rPr>
                <w:sz w:val="22"/>
                <w:szCs w:val="22"/>
              </w:rPr>
              <w:t xml:space="preserve"> 4.0 </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sz w:val="22"/>
                <w:szCs w:val="22"/>
              </w:rPr>
            </w:pPr>
            <w:r w:rsidRPr="002B1D2C">
              <w:rPr>
                <w:sz w:val="22"/>
                <w:szCs w:val="22"/>
              </w:rPr>
              <w:t>Planning and design for the Caulfield-Monash-Rowville tram lines</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sz w:val="22"/>
                <w:szCs w:val="22"/>
              </w:rPr>
            </w:pPr>
            <w:r w:rsidRPr="002B1D2C">
              <w:rPr>
                <w:sz w:val="22"/>
                <w:szCs w:val="22"/>
              </w:rPr>
              <w:t>3.0</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sz w:val="22"/>
                <w:szCs w:val="22"/>
              </w:rPr>
            </w:pPr>
            <w:r w:rsidRPr="002B1D2C">
              <w:rPr>
                <w:sz w:val="22"/>
                <w:szCs w:val="22"/>
              </w:rPr>
              <w:t>New trails for suburban Melbourne – Metropolitan Partnerships Program</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sz w:val="22"/>
                <w:szCs w:val="22"/>
              </w:rPr>
            </w:pPr>
            <w:r w:rsidRPr="002B1D2C">
              <w:rPr>
                <w:sz w:val="22"/>
                <w:szCs w:val="22"/>
              </w:rPr>
              <w:t xml:space="preserve"> 2.0 </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rFonts w:cs="Arial"/>
                <w:b/>
                <w:bCs/>
                <w:sz w:val="22"/>
                <w:szCs w:val="22"/>
              </w:rPr>
            </w:pPr>
            <w:r w:rsidRPr="002B1D2C">
              <w:rPr>
                <w:sz w:val="22"/>
                <w:szCs w:val="22"/>
              </w:rPr>
              <w:t>Metropolitan Partnerships Development Fund</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b/>
                <w:sz w:val="22"/>
                <w:szCs w:val="22"/>
              </w:rPr>
            </w:pPr>
            <w:r w:rsidRPr="002B1D2C">
              <w:rPr>
                <w:sz w:val="22"/>
                <w:szCs w:val="22"/>
              </w:rPr>
              <w:t xml:space="preserve"> 2.0 </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sz w:val="22"/>
                <w:szCs w:val="22"/>
              </w:rPr>
            </w:pPr>
            <w:r w:rsidRPr="002B1D2C">
              <w:rPr>
                <w:sz w:val="22"/>
                <w:szCs w:val="22"/>
              </w:rPr>
              <w:t>Improving transport links between Fishermans Bend and the CBD</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sz w:val="22"/>
                <w:szCs w:val="22"/>
              </w:rPr>
            </w:pPr>
            <w:r w:rsidRPr="002B1D2C">
              <w:rPr>
                <w:sz w:val="22"/>
                <w:szCs w:val="22"/>
              </w:rPr>
              <w:t>1.0</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rFonts w:cs="Arial"/>
                <w:b/>
                <w:bCs/>
                <w:sz w:val="22"/>
                <w:szCs w:val="22"/>
              </w:rPr>
            </w:pPr>
            <w:r w:rsidRPr="002B1D2C">
              <w:rPr>
                <w:sz w:val="22"/>
                <w:szCs w:val="22"/>
              </w:rPr>
              <w:t>Greening the pipeline</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b/>
                <w:sz w:val="22"/>
                <w:szCs w:val="22"/>
              </w:rPr>
            </w:pPr>
            <w:r w:rsidRPr="002B1D2C">
              <w:rPr>
                <w:sz w:val="22"/>
                <w:szCs w:val="22"/>
              </w:rPr>
              <w:t xml:space="preserve"> 1.0 </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rFonts w:cs="Arial"/>
                <w:b/>
                <w:bCs/>
                <w:sz w:val="22"/>
                <w:szCs w:val="22"/>
              </w:rPr>
            </w:pPr>
            <w:r w:rsidRPr="002B1D2C">
              <w:rPr>
                <w:sz w:val="22"/>
                <w:szCs w:val="22"/>
              </w:rPr>
              <w:t>Land Use Victoria (Land information service)</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b/>
                <w:sz w:val="22"/>
                <w:szCs w:val="22"/>
              </w:rPr>
            </w:pPr>
            <w:r w:rsidRPr="002B1D2C">
              <w:rPr>
                <w:sz w:val="22"/>
                <w:szCs w:val="22"/>
              </w:rPr>
              <w:t xml:space="preserve"> 1.0 </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rFonts w:cs="Arial"/>
                <w:b/>
                <w:bCs/>
                <w:sz w:val="22"/>
                <w:szCs w:val="22"/>
              </w:rPr>
            </w:pPr>
            <w:r w:rsidRPr="002B1D2C">
              <w:rPr>
                <w:sz w:val="22"/>
                <w:szCs w:val="22"/>
              </w:rPr>
              <w:t>Pakenham sewerage treatment plant</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b/>
                <w:sz w:val="22"/>
                <w:szCs w:val="22"/>
              </w:rPr>
            </w:pPr>
            <w:r w:rsidRPr="002B1D2C">
              <w:rPr>
                <w:sz w:val="22"/>
                <w:szCs w:val="22"/>
              </w:rPr>
              <w:t xml:space="preserve"> 0.4 </w:t>
            </w:r>
          </w:p>
        </w:tc>
      </w:tr>
      <w:tr w:rsidR="00203950" w:rsidRPr="002B1D2C" w:rsidTr="00C33C08">
        <w:trPr>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rFonts w:cs="Arial"/>
                <w:b/>
                <w:bCs/>
                <w:sz w:val="22"/>
                <w:szCs w:val="22"/>
              </w:rPr>
            </w:pPr>
            <w:r w:rsidRPr="002B1D2C">
              <w:rPr>
                <w:sz w:val="22"/>
                <w:szCs w:val="22"/>
              </w:rPr>
              <w:t>Metropolitan Open Space Strategy Pilot</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b/>
                <w:sz w:val="22"/>
                <w:szCs w:val="22"/>
              </w:rPr>
            </w:pPr>
            <w:r w:rsidRPr="002B1D2C">
              <w:rPr>
                <w:sz w:val="22"/>
                <w:szCs w:val="22"/>
              </w:rPr>
              <w:t xml:space="preserve"> 0.3 </w:t>
            </w:r>
          </w:p>
        </w:tc>
      </w:tr>
      <w:tr w:rsidR="00203950" w:rsidRPr="002B1D2C" w:rsidTr="00C33C08">
        <w:trPr>
          <w:cnfStyle w:val="010000000000" w:firstRow="0" w:lastRow="1" w:firstColumn="0" w:lastColumn="0" w:oddVBand="0" w:evenVBand="0" w:oddHBand="0"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7797" w:type="dxa"/>
          </w:tcPr>
          <w:p w:rsidR="00203950" w:rsidRPr="002B1D2C" w:rsidRDefault="00203950" w:rsidP="002B1D2C">
            <w:pPr>
              <w:autoSpaceDE w:val="0"/>
              <w:autoSpaceDN w:val="0"/>
              <w:adjustRightInd w:val="0"/>
              <w:spacing w:before="40" w:after="40"/>
              <w:rPr>
                <w:sz w:val="22"/>
                <w:szCs w:val="22"/>
              </w:rPr>
            </w:pPr>
            <w:r w:rsidRPr="002B1D2C">
              <w:rPr>
                <w:sz w:val="22"/>
                <w:szCs w:val="22"/>
              </w:rPr>
              <w:t>Pathways to employment for young people</w:t>
            </w:r>
          </w:p>
        </w:tc>
        <w:tc>
          <w:tcPr>
            <w:cnfStyle w:val="000010000000" w:firstRow="0" w:lastRow="0" w:firstColumn="0" w:lastColumn="0" w:oddVBand="1" w:evenVBand="0" w:oddHBand="0" w:evenHBand="0" w:firstRowFirstColumn="0" w:firstRowLastColumn="0" w:lastRowFirstColumn="0" w:lastRowLastColumn="0"/>
            <w:tcW w:w="1350" w:type="dxa"/>
          </w:tcPr>
          <w:p w:rsidR="00203950" w:rsidRPr="002B1D2C" w:rsidRDefault="00203950" w:rsidP="002B1D2C">
            <w:pPr>
              <w:spacing w:before="40" w:after="40"/>
              <w:rPr>
                <w:sz w:val="22"/>
                <w:szCs w:val="22"/>
              </w:rPr>
            </w:pPr>
            <w:r w:rsidRPr="002B1D2C">
              <w:rPr>
                <w:sz w:val="22"/>
                <w:szCs w:val="22"/>
              </w:rPr>
              <w:t>0.2</w:t>
            </w:r>
          </w:p>
        </w:tc>
      </w:tr>
    </w:tbl>
    <w:p w:rsidR="002B1D2C" w:rsidRPr="002B1D2C" w:rsidRDefault="002B1D2C" w:rsidP="002B1D2C">
      <w:pPr>
        <w:rPr>
          <w:lang w:val="en"/>
        </w:rPr>
      </w:pPr>
    </w:p>
    <w:sectPr w:rsidR="002B1D2C" w:rsidRPr="002B1D2C" w:rsidSect="00D027EF">
      <w:footerReference w:type="default" r:id="rId11"/>
      <w:footerReference w:type="first" r:id="rId12"/>
      <w:type w:val="oddPage"/>
      <w:pgSz w:w="11906" w:h="16838" w:code="9"/>
      <w:pgMar w:top="1440" w:right="1440" w:bottom="1440" w:left="1440" w:header="547" w:footer="69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27" w:rsidRDefault="00D44727" w:rsidP="008422A3">
      <w:r>
        <w:separator/>
      </w:r>
    </w:p>
  </w:endnote>
  <w:endnote w:type="continuationSeparator" w:id="0">
    <w:p w:rsidR="00D44727" w:rsidRDefault="00D44727" w:rsidP="0084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IC-Light">
    <w:panose1 w:val="00000000000000000000"/>
    <w:charset w:val="00"/>
    <w:family w:val="swiss"/>
    <w:notTrueType/>
    <w:pitch w:val="default"/>
    <w:sig w:usb0="00000003" w:usb1="00000000" w:usb2="00000000" w:usb3="00000000" w:csb0="00000001" w:csb1="00000000"/>
  </w:font>
  <w:font w:name="VIC-Bold">
    <w:panose1 w:val="00000000000000000000"/>
    <w:charset w:val="00"/>
    <w:family w:val="swiss"/>
    <w:notTrueType/>
    <w:pitch w:val="default"/>
    <w:sig w:usb0="00000003" w:usb1="00000000" w:usb2="00000000" w:usb3="00000000" w:csb0="00000001" w:csb1="00000000"/>
  </w:font>
  <w:font w:name="VIC-Sem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otham-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EF" w:rsidRPr="00B6230C" w:rsidRDefault="00D027EF" w:rsidP="00B62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EF" w:rsidRPr="00CB1142" w:rsidRDefault="00D027EF" w:rsidP="00D027EF">
    <w:pPr>
      <w:pStyle w:val="Footer"/>
      <w:tabs>
        <w:tab w:val="clear" w:pos="9810"/>
        <w:tab w:val="right" w:pos="9000"/>
      </w:tabs>
      <w:ind w:right="26"/>
      <w:rPr>
        <w:sz w:val="20"/>
        <w:szCs w:val="20"/>
      </w:rPr>
    </w:pPr>
    <w:r w:rsidRPr="00CB1142">
      <w:rPr>
        <w:sz w:val="20"/>
        <w:szCs w:val="20"/>
      </w:rPr>
      <w:fldChar w:fldCharType="begin"/>
    </w:r>
    <w:r w:rsidRPr="00CB1142">
      <w:rPr>
        <w:sz w:val="20"/>
        <w:szCs w:val="20"/>
      </w:rPr>
      <w:instrText xml:space="preserve"> page </w:instrText>
    </w:r>
    <w:r w:rsidRPr="00CB1142">
      <w:rPr>
        <w:sz w:val="20"/>
        <w:szCs w:val="20"/>
      </w:rPr>
      <w:fldChar w:fldCharType="separate"/>
    </w:r>
    <w:r w:rsidR="003A13DD">
      <w:rPr>
        <w:sz w:val="20"/>
        <w:szCs w:val="20"/>
      </w:rPr>
      <w:t>25</w:t>
    </w:r>
    <w:r w:rsidRPr="00CB1142">
      <w:rPr>
        <w:sz w:val="20"/>
        <w:szCs w:val="20"/>
      </w:rPr>
      <w:fldChar w:fldCharType="end"/>
    </w:r>
    <w:r>
      <w:rPr>
        <w:sz w:val="20"/>
        <w:szCs w:val="20"/>
      </w:rPr>
      <w:tab/>
    </w:r>
    <w:r w:rsidRPr="00CB1142">
      <w:rPr>
        <w:sz w:val="20"/>
        <w:szCs w:val="20"/>
      </w:rPr>
      <w:t xml:space="preserve">Victorian Budget 18/19 </w:t>
    </w:r>
    <w:r>
      <w:rPr>
        <w:b/>
        <w:sz w:val="20"/>
        <w:szCs w:val="20"/>
      </w:rPr>
      <w:t>Suburban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EF" w:rsidRPr="00CB1142" w:rsidRDefault="00D027EF" w:rsidP="00D027EF">
    <w:pPr>
      <w:pStyle w:val="Footer"/>
      <w:tabs>
        <w:tab w:val="clear" w:pos="9810"/>
        <w:tab w:val="right" w:pos="9000"/>
      </w:tabs>
      <w:ind w:right="26"/>
      <w:rPr>
        <w:sz w:val="20"/>
        <w:szCs w:val="20"/>
      </w:rPr>
    </w:pPr>
    <w:r w:rsidRPr="00CB1142">
      <w:rPr>
        <w:sz w:val="20"/>
        <w:szCs w:val="20"/>
      </w:rPr>
      <w:t xml:space="preserve">Victorian Budget 18/19 </w:t>
    </w:r>
    <w:r>
      <w:rPr>
        <w:b/>
        <w:sz w:val="20"/>
        <w:szCs w:val="20"/>
      </w:rPr>
      <w:t>Suburban</w:t>
    </w:r>
    <w:r w:rsidRPr="00CB1142">
      <w:rPr>
        <w:sz w:val="20"/>
        <w:szCs w:val="20"/>
      </w:rPr>
      <w:tab/>
    </w:r>
    <w:r w:rsidRPr="00CB1142">
      <w:rPr>
        <w:sz w:val="20"/>
        <w:szCs w:val="20"/>
      </w:rPr>
      <w:fldChar w:fldCharType="begin"/>
    </w:r>
    <w:r w:rsidRPr="00CB1142">
      <w:rPr>
        <w:sz w:val="20"/>
        <w:szCs w:val="20"/>
      </w:rPr>
      <w:instrText xml:space="preserve"> page </w:instrText>
    </w:r>
    <w:r w:rsidRPr="00CB1142">
      <w:rPr>
        <w:sz w:val="20"/>
        <w:szCs w:val="20"/>
      </w:rPr>
      <w:fldChar w:fldCharType="separate"/>
    </w:r>
    <w:r w:rsidR="003A13DD">
      <w:rPr>
        <w:sz w:val="20"/>
        <w:szCs w:val="20"/>
      </w:rPr>
      <w:t>1</w:t>
    </w:r>
    <w:r w:rsidRPr="00CB114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27" w:rsidRDefault="00D44727" w:rsidP="008422A3">
      <w:r>
        <w:separator/>
      </w:r>
    </w:p>
  </w:footnote>
  <w:footnote w:type="continuationSeparator" w:id="0">
    <w:p w:rsidR="00D44727" w:rsidRDefault="00D44727" w:rsidP="00842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C02"/>
    <w:multiLevelType w:val="hybridMultilevel"/>
    <w:tmpl w:val="E4B22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51E7302"/>
    <w:multiLevelType w:val="hybridMultilevel"/>
    <w:tmpl w:val="1AF0C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965C22"/>
    <w:multiLevelType w:val="hybridMultilevel"/>
    <w:tmpl w:val="AE5C7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2AB50A5"/>
    <w:multiLevelType w:val="hybridMultilevel"/>
    <w:tmpl w:val="018CC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49E2D1A"/>
    <w:multiLevelType w:val="hybridMultilevel"/>
    <w:tmpl w:val="05306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7F7869"/>
    <w:multiLevelType w:val="hybridMultilevel"/>
    <w:tmpl w:val="F476E02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F4618C"/>
    <w:multiLevelType w:val="hybridMultilevel"/>
    <w:tmpl w:val="23F8423C"/>
    <w:lvl w:ilvl="0" w:tplc="71AC2D6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D725C3E"/>
    <w:multiLevelType w:val="hybridMultilevel"/>
    <w:tmpl w:val="F4785BBA"/>
    <w:lvl w:ilvl="0" w:tplc="64EAFA68">
      <w:start w:val="1"/>
      <w:numFmt w:val="bullet"/>
      <w:lvlText w:val=""/>
      <w:lvlJc w:val="left"/>
      <w:pPr>
        <w:ind w:left="720" w:hanging="360"/>
      </w:pPr>
      <w:rPr>
        <w:rFonts w:ascii="Symbol" w:hAnsi="Symbol" w:hint="default"/>
      </w:rPr>
    </w:lvl>
    <w:lvl w:ilvl="1" w:tplc="062E91BE">
      <w:start w:val="1"/>
      <w:numFmt w:val="bullet"/>
      <w:lvlText w:val="o"/>
      <w:lvlJc w:val="left"/>
      <w:pPr>
        <w:ind w:left="1440" w:hanging="360"/>
      </w:pPr>
      <w:rPr>
        <w:rFonts w:ascii="Courier New" w:hAnsi="Courier New" w:hint="default"/>
      </w:rPr>
    </w:lvl>
    <w:lvl w:ilvl="2" w:tplc="CA36FA22">
      <w:start w:val="1"/>
      <w:numFmt w:val="bullet"/>
      <w:lvlText w:val=""/>
      <w:lvlJc w:val="left"/>
      <w:pPr>
        <w:ind w:left="2160" w:hanging="360"/>
      </w:pPr>
      <w:rPr>
        <w:rFonts w:ascii="Wingdings" w:hAnsi="Wingdings" w:hint="default"/>
      </w:rPr>
    </w:lvl>
    <w:lvl w:ilvl="3" w:tplc="9F504514">
      <w:start w:val="1"/>
      <w:numFmt w:val="bullet"/>
      <w:lvlText w:val=""/>
      <w:lvlJc w:val="left"/>
      <w:pPr>
        <w:ind w:left="2880" w:hanging="360"/>
      </w:pPr>
      <w:rPr>
        <w:rFonts w:ascii="Symbol" w:hAnsi="Symbol" w:hint="default"/>
      </w:rPr>
    </w:lvl>
    <w:lvl w:ilvl="4" w:tplc="766223E6">
      <w:start w:val="1"/>
      <w:numFmt w:val="bullet"/>
      <w:lvlText w:val="o"/>
      <w:lvlJc w:val="left"/>
      <w:pPr>
        <w:ind w:left="3600" w:hanging="360"/>
      </w:pPr>
      <w:rPr>
        <w:rFonts w:ascii="Courier New" w:hAnsi="Courier New" w:hint="default"/>
      </w:rPr>
    </w:lvl>
    <w:lvl w:ilvl="5" w:tplc="B98CC79A">
      <w:start w:val="1"/>
      <w:numFmt w:val="bullet"/>
      <w:lvlText w:val=""/>
      <w:lvlJc w:val="left"/>
      <w:pPr>
        <w:ind w:left="4320" w:hanging="360"/>
      </w:pPr>
      <w:rPr>
        <w:rFonts w:ascii="Wingdings" w:hAnsi="Wingdings" w:hint="default"/>
      </w:rPr>
    </w:lvl>
    <w:lvl w:ilvl="6" w:tplc="EB70DEA8">
      <w:start w:val="1"/>
      <w:numFmt w:val="bullet"/>
      <w:lvlText w:val=""/>
      <w:lvlJc w:val="left"/>
      <w:pPr>
        <w:ind w:left="5040" w:hanging="360"/>
      </w:pPr>
      <w:rPr>
        <w:rFonts w:ascii="Symbol" w:hAnsi="Symbol" w:hint="default"/>
      </w:rPr>
    </w:lvl>
    <w:lvl w:ilvl="7" w:tplc="91E233D2">
      <w:start w:val="1"/>
      <w:numFmt w:val="bullet"/>
      <w:lvlText w:val="o"/>
      <w:lvlJc w:val="left"/>
      <w:pPr>
        <w:ind w:left="5760" w:hanging="360"/>
      </w:pPr>
      <w:rPr>
        <w:rFonts w:ascii="Courier New" w:hAnsi="Courier New" w:hint="default"/>
      </w:rPr>
    </w:lvl>
    <w:lvl w:ilvl="8" w:tplc="7F3EF9DC">
      <w:start w:val="1"/>
      <w:numFmt w:val="bullet"/>
      <w:lvlText w:val=""/>
      <w:lvlJc w:val="left"/>
      <w:pPr>
        <w:ind w:left="6480" w:hanging="360"/>
      </w:pPr>
      <w:rPr>
        <w:rFonts w:ascii="Wingdings" w:hAnsi="Wingdings" w:hint="default"/>
      </w:rPr>
    </w:lvl>
  </w:abstractNum>
  <w:abstractNum w:abstractNumId="8">
    <w:nsid w:val="1E5B5172"/>
    <w:multiLevelType w:val="hybridMultilevel"/>
    <w:tmpl w:val="9874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0DD4447"/>
    <w:multiLevelType w:val="hybridMultilevel"/>
    <w:tmpl w:val="279E4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nsid w:val="334E6B05"/>
    <w:multiLevelType w:val="hybridMultilevel"/>
    <w:tmpl w:val="9DC0445A"/>
    <w:lvl w:ilvl="0" w:tplc="3F66930C">
      <w:start w:val="1"/>
      <w:numFmt w:val="bullet"/>
      <w:pStyle w:val="Tablebullet1"/>
      <w:lvlText w:val=""/>
      <w:lvlJc w:val="left"/>
      <w:pPr>
        <w:ind w:left="360" w:hanging="360"/>
      </w:pPr>
      <w:rPr>
        <w:rFonts w:ascii="Symbol" w:hAnsi="Symbol" w:hint="default"/>
        <w:color w:val="8A2A2B"/>
        <w:sz w:val="2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F13411"/>
    <w:multiLevelType w:val="hybridMultilevel"/>
    <w:tmpl w:val="5E6A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6D3A6A"/>
    <w:multiLevelType w:val="multilevel"/>
    <w:tmpl w:val="53568A6A"/>
    <w:lvl w:ilvl="0">
      <w:start w:val="1"/>
      <w:numFmt w:val="bullet"/>
      <w:pStyle w:val="Bullet1"/>
      <w:lvlText w:val=""/>
      <w:lvlJc w:val="left"/>
      <w:pPr>
        <w:tabs>
          <w:tab w:val="num" w:pos="360"/>
        </w:tabs>
        <w:ind w:left="360" w:hanging="360"/>
      </w:pPr>
      <w:rPr>
        <w:rFonts w:ascii="Symbol" w:hAnsi="Symbol" w:hint="default"/>
        <w:b w:val="0"/>
        <w:i w:val="0"/>
        <w:vanish w:val="0"/>
        <w:color w:val="8A2A2B" w:themeColor="accent6"/>
        <w:spacing w:val="0"/>
        <w:position w:val="-1"/>
        <w:sz w:val="28"/>
        <w:szCs w:val="28"/>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5">
    <w:nsid w:val="4B4E3642"/>
    <w:multiLevelType w:val="hybridMultilevel"/>
    <w:tmpl w:val="64220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695180"/>
    <w:multiLevelType w:val="multilevel"/>
    <w:tmpl w:val="5E22C0F8"/>
    <w:numStyleLink w:val="Bullet"/>
  </w:abstractNum>
  <w:abstractNum w:abstractNumId="17">
    <w:nsid w:val="4D657042"/>
    <w:multiLevelType w:val="hybridMultilevel"/>
    <w:tmpl w:val="A4E2E1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E002D2D"/>
    <w:multiLevelType w:val="hybridMultilevel"/>
    <w:tmpl w:val="873EC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ED917E2"/>
    <w:multiLevelType w:val="hybridMultilevel"/>
    <w:tmpl w:val="C2327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0A62CE5"/>
    <w:multiLevelType w:val="hybridMultilevel"/>
    <w:tmpl w:val="6E7AC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E6490D"/>
    <w:multiLevelType w:val="hybridMultilevel"/>
    <w:tmpl w:val="A76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4"/>
  </w:num>
  <w:num w:numId="2">
    <w:abstractNumId w:val="22"/>
  </w:num>
  <w:num w:numId="3">
    <w:abstractNumId w:val="23"/>
  </w:num>
  <w:num w:numId="4">
    <w:abstractNumId w:val="9"/>
  </w:num>
  <w:num w:numId="5">
    <w:abstractNumId w:val="21"/>
  </w:num>
  <w:num w:numId="6">
    <w:abstractNumId w:val="17"/>
  </w:num>
  <w:num w:numId="7">
    <w:abstractNumId w:val="11"/>
  </w:num>
  <w:num w:numId="8">
    <w:abstractNumId w:val="16"/>
  </w:num>
  <w:num w:numId="9">
    <w:abstractNumId w:val="10"/>
  </w:num>
  <w:num w:numId="10">
    <w:abstractNumId w:val="15"/>
  </w:num>
  <w:num w:numId="11">
    <w:abstractNumId w:val="1"/>
  </w:num>
  <w:num w:numId="12">
    <w:abstractNumId w:val="8"/>
  </w:num>
  <w:num w:numId="13">
    <w:abstractNumId w:val="7"/>
  </w:num>
  <w:num w:numId="14">
    <w:abstractNumId w:val="4"/>
  </w:num>
  <w:num w:numId="15">
    <w:abstractNumId w:val="20"/>
  </w:num>
  <w:num w:numId="16">
    <w:abstractNumId w:val="6"/>
  </w:num>
  <w:num w:numId="17">
    <w:abstractNumId w:val="18"/>
  </w:num>
  <w:num w:numId="18">
    <w:abstractNumId w:val="0"/>
  </w:num>
  <w:num w:numId="19">
    <w:abstractNumId w:val="5"/>
  </w:num>
  <w:num w:numId="20">
    <w:abstractNumId w:val="13"/>
  </w:num>
  <w:num w:numId="21">
    <w:abstractNumId w:val="2"/>
  </w:num>
  <w:num w:numId="22">
    <w:abstractNumId w:val="19"/>
  </w:num>
  <w:num w:numId="23">
    <w:abstractNumId w:val="3"/>
  </w:num>
  <w:num w:numId="24">
    <w:abstractNumId w:val="11"/>
  </w:num>
  <w:num w:numId="25">
    <w:abstractNumId w:val="14"/>
  </w:num>
  <w:num w:numId="26">
    <w:abstractNumId w:val="14"/>
  </w:num>
  <w:num w:numId="27">
    <w:abstractNumId w:val="14"/>
  </w:num>
  <w:num w:numId="28">
    <w:abstractNumId w:val="14"/>
  </w:num>
  <w:num w:numId="29">
    <w:abstractNumId w:val="23"/>
  </w:num>
  <w:num w:numId="30">
    <w:abstractNumId w:val="23"/>
  </w:num>
  <w:num w:numId="31">
    <w:abstractNumId w:val="23"/>
  </w:num>
  <w:num w:numId="32">
    <w:abstractNumId w:val="23"/>
  </w:num>
  <w:num w:numId="33">
    <w:abstractNumId w:val="14"/>
  </w:num>
  <w:num w:numId="34">
    <w:abstractNumId w:val="16"/>
  </w:num>
  <w:num w:numId="35">
    <w:abstractNumId w:val="16"/>
  </w:num>
  <w:num w:numId="36">
    <w:abstractNumId w:val="16"/>
  </w:num>
  <w:num w:numId="37">
    <w:abstractNumId w:val="23"/>
  </w:num>
  <w:num w:numId="38">
    <w:abstractNumId w:val="23"/>
  </w:num>
  <w:num w:numId="39">
    <w:abstractNumId w:val="23"/>
  </w:num>
  <w:num w:numId="40">
    <w:abstractNumId w:val="23"/>
  </w:num>
  <w:num w:numId="41">
    <w:abstractNumId w:val="22"/>
  </w:num>
  <w:num w:numId="42">
    <w:abstractNumId w:val="23"/>
  </w:num>
  <w:num w:numId="43">
    <w:abstractNumId w:val="9"/>
  </w:num>
  <w:num w:numId="44">
    <w:abstractNumId w:val="12"/>
  </w:num>
  <w:num w:numId="45">
    <w:abstractNumId w:val="9"/>
  </w:num>
  <w:num w:numId="46">
    <w:abstractNumId w:val="9"/>
  </w:num>
  <w:num w:numId="4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27"/>
    <w:rsid w:val="00012F6F"/>
    <w:rsid w:val="00014213"/>
    <w:rsid w:val="00014B55"/>
    <w:rsid w:val="00020E3E"/>
    <w:rsid w:val="00021CC6"/>
    <w:rsid w:val="00023BF3"/>
    <w:rsid w:val="00026811"/>
    <w:rsid w:val="00043296"/>
    <w:rsid w:val="0004356D"/>
    <w:rsid w:val="00045296"/>
    <w:rsid w:val="00050267"/>
    <w:rsid w:val="000578CE"/>
    <w:rsid w:val="0006571B"/>
    <w:rsid w:val="00075E6C"/>
    <w:rsid w:val="000B29AD"/>
    <w:rsid w:val="000C6372"/>
    <w:rsid w:val="000D593F"/>
    <w:rsid w:val="000E392D"/>
    <w:rsid w:val="000F0D29"/>
    <w:rsid w:val="000F4288"/>
    <w:rsid w:val="000F7165"/>
    <w:rsid w:val="00102379"/>
    <w:rsid w:val="001065D6"/>
    <w:rsid w:val="00116DFE"/>
    <w:rsid w:val="00121252"/>
    <w:rsid w:val="00124609"/>
    <w:rsid w:val="001254CE"/>
    <w:rsid w:val="00126AF9"/>
    <w:rsid w:val="00134CEA"/>
    <w:rsid w:val="001422CC"/>
    <w:rsid w:val="00156B30"/>
    <w:rsid w:val="001617B6"/>
    <w:rsid w:val="00163250"/>
    <w:rsid w:val="00165E66"/>
    <w:rsid w:val="001668BD"/>
    <w:rsid w:val="001A3DD1"/>
    <w:rsid w:val="001C1CCA"/>
    <w:rsid w:val="001C7BAE"/>
    <w:rsid w:val="001D717E"/>
    <w:rsid w:val="001E31FA"/>
    <w:rsid w:val="001E64F6"/>
    <w:rsid w:val="001F3CB4"/>
    <w:rsid w:val="00203950"/>
    <w:rsid w:val="00222BEB"/>
    <w:rsid w:val="00225E60"/>
    <w:rsid w:val="0023202C"/>
    <w:rsid w:val="00236203"/>
    <w:rsid w:val="00245043"/>
    <w:rsid w:val="00257760"/>
    <w:rsid w:val="00292D36"/>
    <w:rsid w:val="00297281"/>
    <w:rsid w:val="002B1D2C"/>
    <w:rsid w:val="002C54E0"/>
    <w:rsid w:val="002D711A"/>
    <w:rsid w:val="002D7336"/>
    <w:rsid w:val="002E3396"/>
    <w:rsid w:val="002E4479"/>
    <w:rsid w:val="00305AB2"/>
    <w:rsid w:val="00307F1E"/>
    <w:rsid w:val="0031149C"/>
    <w:rsid w:val="003451D5"/>
    <w:rsid w:val="0038771C"/>
    <w:rsid w:val="00392A8F"/>
    <w:rsid w:val="0039405B"/>
    <w:rsid w:val="003A13DD"/>
    <w:rsid w:val="003A1C92"/>
    <w:rsid w:val="003A541A"/>
    <w:rsid w:val="003A6923"/>
    <w:rsid w:val="003B2674"/>
    <w:rsid w:val="003B3D94"/>
    <w:rsid w:val="003C2C67"/>
    <w:rsid w:val="003C2EA2"/>
    <w:rsid w:val="003C5BA4"/>
    <w:rsid w:val="003E3E26"/>
    <w:rsid w:val="003F1295"/>
    <w:rsid w:val="003F2B21"/>
    <w:rsid w:val="003F76FC"/>
    <w:rsid w:val="004002EB"/>
    <w:rsid w:val="004041B4"/>
    <w:rsid w:val="00405C57"/>
    <w:rsid w:val="0041689E"/>
    <w:rsid w:val="004236C8"/>
    <w:rsid w:val="00427681"/>
    <w:rsid w:val="00433DB7"/>
    <w:rsid w:val="00453750"/>
    <w:rsid w:val="00456941"/>
    <w:rsid w:val="0046455E"/>
    <w:rsid w:val="00466640"/>
    <w:rsid w:val="004669E3"/>
    <w:rsid w:val="00467AE8"/>
    <w:rsid w:val="004702EA"/>
    <w:rsid w:val="004820B8"/>
    <w:rsid w:val="00482D02"/>
    <w:rsid w:val="004832DF"/>
    <w:rsid w:val="004A7519"/>
    <w:rsid w:val="004B1F50"/>
    <w:rsid w:val="004B41CA"/>
    <w:rsid w:val="004C141F"/>
    <w:rsid w:val="004D3518"/>
    <w:rsid w:val="004D62D6"/>
    <w:rsid w:val="00504D1A"/>
    <w:rsid w:val="005116F6"/>
    <w:rsid w:val="005136F0"/>
    <w:rsid w:val="00527817"/>
    <w:rsid w:val="0053416C"/>
    <w:rsid w:val="00541C2F"/>
    <w:rsid w:val="00563527"/>
    <w:rsid w:val="00572862"/>
    <w:rsid w:val="0058124E"/>
    <w:rsid w:val="00584301"/>
    <w:rsid w:val="005866C0"/>
    <w:rsid w:val="005875A3"/>
    <w:rsid w:val="00591F35"/>
    <w:rsid w:val="005A3416"/>
    <w:rsid w:val="005A597A"/>
    <w:rsid w:val="005B27FE"/>
    <w:rsid w:val="005C3E6D"/>
    <w:rsid w:val="005F61DF"/>
    <w:rsid w:val="006023F9"/>
    <w:rsid w:val="00610559"/>
    <w:rsid w:val="00624F14"/>
    <w:rsid w:val="00631769"/>
    <w:rsid w:val="006332F6"/>
    <w:rsid w:val="006361E7"/>
    <w:rsid w:val="00652625"/>
    <w:rsid w:val="006534B2"/>
    <w:rsid w:val="0065615D"/>
    <w:rsid w:val="00657011"/>
    <w:rsid w:val="0065773B"/>
    <w:rsid w:val="006650B5"/>
    <w:rsid w:val="006651B1"/>
    <w:rsid w:val="00665778"/>
    <w:rsid w:val="006738C4"/>
    <w:rsid w:val="0067517E"/>
    <w:rsid w:val="006A5B34"/>
    <w:rsid w:val="006A5F5B"/>
    <w:rsid w:val="006B6D8E"/>
    <w:rsid w:val="006C77A9"/>
    <w:rsid w:val="006D2B42"/>
    <w:rsid w:val="006F499F"/>
    <w:rsid w:val="006F6693"/>
    <w:rsid w:val="00707FE8"/>
    <w:rsid w:val="00724962"/>
    <w:rsid w:val="00724A0F"/>
    <w:rsid w:val="0072772A"/>
    <w:rsid w:val="0073072C"/>
    <w:rsid w:val="007320B4"/>
    <w:rsid w:val="00732162"/>
    <w:rsid w:val="00736732"/>
    <w:rsid w:val="00750CBE"/>
    <w:rsid w:val="00766B5A"/>
    <w:rsid w:val="00772B5A"/>
    <w:rsid w:val="007834F2"/>
    <w:rsid w:val="007909B1"/>
    <w:rsid w:val="00791020"/>
    <w:rsid w:val="007A5F82"/>
    <w:rsid w:val="007B75A4"/>
    <w:rsid w:val="007F0CC4"/>
    <w:rsid w:val="007F1A4C"/>
    <w:rsid w:val="007F33BB"/>
    <w:rsid w:val="008022C3"/>
    <w:rsid w:val="00803BE9"/>
    <w:rsid w:val="008041E6"/>
    <w:rsid w:val="008065D2"/>
    <w:rsid w:val="00813A9B"/>
    <w:rsid w:val="0082194C"/>
    <w:rsid w:val="008220C4"/>
    <w:rsid w:val="008222FF"/>
    <w:rsid w:val="008241FF"/>
    <w:rsid w:val="008278AC"/>
    <w:rsid w:val="008411E9"/>
    <w:rsid w:val="0084200F"/>
    <w:rsid w:val="008422A3"/>
    <w:rsid w:val="00843399"/>
    <w:rsid w:val="00843B2C"/>
    <w:rsid w:val="008471C4"/>
    <w:rsid w:val="00881B53"/>
    <w:rsid w:val="008A24B6"/>
    <w:rsid w:val="008A3D90"/>
    <w:rsid w:val="008A4900"/>
    <w:rsid w:val="008A4ECF"/>
    <w:rsid w:val="008D0281"/>
    <w:rsid w:val="008E3C4E"/>
    <w:rsid w:val="008F6D45"/>
    <w:rsid w:val="008F6E61"/>
    <w:rsid w:val="0092358A"/>
    <w:rsid w:val="00944BB2"/>
    <w:rsid w:val="00980F48"/>
    <w:rsid w:val="009831E3"/>
    <w:rsid w:val="009834C0"/>
    <w:rsid w:val="00984C95"/>
    <w:rsid w:val="00986AAC"/>
    <w:rsid w:val="009A1DA2"/>
    <w:rsid w:val="009A3704"/>
    <w:rsid w:val="009A4739"/>
    <w:rsid w:val="009A674F"/>
    <w:rsid w:val="009B199C"/>
    <w:rsid w:val="009B54C8"/>
    <w:rsid w:val="009B61F1"/>
    <w:rsid w:val="009B62E0"/>
    <w:rsid w:val="009C3D88"/>
    <w:rsid w:val="009C40E3"/>
    <w:rsid w:val="009D00CF"/>
    <w:rsid w:val="009D1237"/>
    <w:rsid w:val="009D1C63"/>
    <w:rsid w:val="009E1401"/>
    <w:rsid w:val="009E3858"/>
    <w:rsid w:val="009E4EEE"/>
    <w:rsid w:val="009E70DD"/>
    <w:rsid w:val="009F2ED9"/>
    <w:rsid w:val="009F3231"/>
    <w:rsid w:val="009F5C58"/>
    <w:rsid w:val="00A023A0"/>
    <w:rsid w:val="00A1562B"/>
    <w:rsid w:val="00A16670"/>
    <w:rsid w:val="00A170F4"/>
    <w:rsid w:val="00A2559E"/>
    <w:rsid w:val="00A25FD9"/>
    <w:rsid w:val="00A3603C"/>
    <w:rsid w:val="00A46BA8"/>
    <w:rsid w:val="00A47634"/>
    <w:rsid w:val="00A612FE"/>
    <w:rsid w:val="00A6492D"/>
    <w:rsid w:val="00A932CD"/>
    <w:rsid w:val="00AA01AA"/>
    <w:rsid w:val="00AA26B8"/>
    <w:rsid w:val="00AA6FB5"/>
    <w:rsid w:val="00AB3FE2"/>
    <w:rsid w:val="00AB7B29"/>
    <w:rsid w:val="00AC4A12"/>
    <w:rsid w:val="00AD3322"/>
    <w:rsid w:val="00AD7E4E"/>
    <w:rsid w:val="00AE07C2"/>
    <w:rsid w:val="00AE5428"/>
    <w:rsid w:val="00AF34DE"/>
    <w:rsid w:val="00AF4D58"/>
    <w:rsid w:val="00AF6666"/>
    <w:rsid w:val="00B05DFC"/>
    <w:rsid w:val="00B10154"/>
    <w:rsid w:val="00B2138B"/>
    <w:rsid w:val="00B24834"/>
    <w:rsid w:val="00B37EED"/>
    <w:rsid w:val="00B47F14"/>
    <w:rsid w:val="00B5377C"/>
    <w:rsid w:val="00B5382F"/>
    <w:rsid w:val="00B703C1"/>
    <w:rsid w:val="00B81B44"/>
    <w:rsid w:val="00B9053B"/>
    <w:rsid w:val="00B91A58"/>
    <w:rsid w:val="00BA622C"/>
    <w:rsid w:val="00BB409F"/>
    <w:rsid w:val="00BC108A"/>
    <w:rsid w:val="00BC286B"/>
    <w:rsid w:val="00BC3422"/>
    <w:rsid w:val="00BC3AB3"/>
    <w:rsid w:val="00C015B9"/>
    <w:rsid w:val="00C02195"/>
    <w:rsid w:val="00C022F9"/>
    <w:rsid w:val="00C032EA"/>
    <w:rsid w:val="00C06EB5"/>
    <w:rsid w:val="00C1145F"/>
    <w:rsid w:val="00C20649"/>
    <w:rsid w:val="00C32352"/>
    <w:rsid w:val="00C33C08"/>
    <w:rsid w:val="00C637E1"/>
    <w:rsid w:val="00C66E97"/>
    <w:rsid w:val="00C70D50"/>
    <w:rsid w:val="00C8243E"/>
    <w:rsid w:val="00C907D7"/>
    <w:rsid w:val="00C92338"/>
    <w:rsid w:val="00CA7C3A"/>
    <w:rsid w:val="00CC2DB2"/>
    <w:rsid w:val="00CC6D41"/>
    <w:rsid w:val="00CD0307"/>
    <w:rsid w:val="00CD3D1B"/>
    <w:rsid w:val="00CD671D"/>
    <w:rsid w:val="00CE354B"/>
    <w:rsid w:val="00CE5ED6"/>
    <w:rsid w:val="00CE62B3"/>
    <w:rsid w:val="00CF6B32"/>
    <w:rsid w:val="00CF7DCA"/>
    <w:rsid w:val="00D02788"/>
    <w:rsid w:val="00D0278D"/>
    <w:rsid w:val="00D027EF"/>
    <w:rsid w:val="00D211E9"/>
    <w:rsid w:val="00D2312F"/>
    <w:rsid w:val="00D269C1"/>
    <w:rsid w:val="00D3540D"/>
    <w:rsid w:val="00D44727"/>
    <w:rsid w:val="00D44953"/>
    <w:rsid w:val="00D5306D"/>
    <w:rsid w:val="00D542F3"/>
    <w:rsid w:val="00D543E5"/>
    <w:rsid w:val="00D54B48"/>
    <w:rsid w:val="00D5644B"/>
    <w:rsid w:val="00D56E25"/>
    <w:rsid w:val="00D71896"/>
    <w:rsid w:val="00D718D7"/>
    <w:rsid w:val="00D73212"/>
    <w:rsid w:val="00D75580"/>
    <w:rsid w:val="00D814B7"/>
    <w:rsid w:val="00D90688"/>
    <w:rsid w:val="00D92003"/>
    <w:rsid w:val="00D952AE"/>
    <w:rsid w:val="00DA3AAD"/>
    <w:rsid w:val="00DB312B"/>
    <w:rsid w:val="00DC5654"/>
    <w:rsid w:val="00DC658F"/>
    <w:rsid w:val="00DE60CC"/>
    <w:rsid w:val="00E046E2"/>
    <w:rsid w:val="00E2330E"/>
    <w:rsid w:val="00E26B32"/>
    <w:rsid w:val="00E31444"/>
    <w:rsid w:val="00E3254C"/>
    <w:rsid w:val="00E407B6"/>
    <w:rsid w:val="00E417FD"/>
    <w:rsid w:val="00E41EF1"/>
    <w:rsid w:val="00E42942"/>
    <w:rsid w:val="00E468A6"/>
    <w:rsid w:val="00E57A63"/>
    <w:rsid w:val="00E64378"/>
    <w:rsid w:val="00E71BDF"/>
    <w:rsid w:val="00E8211D"/>
    <w:rsid w:val="00E83CA7"/>
    <w:rsid w:val="00EC046E"/>
    <w:rsid w:val="00EC171D"/>
    <w:rsid w:val="00ED487E"/>
    <w:rsid w:val="00EE7A0D"/>
    <w:rsid w:val="00EF0D21"/>
    <w:rsid w:val="00F17CE1"/>
    <w:rsid w:val="00F20F17"/>
    <w:rsid w:val="00F2115C"/>
    <w:rsid w:val="00F22ABA"/>
    <w:rsid w:val="00F354F8"/>
    <w:rsid w:val="00F36B12"/>
    <w:rsid w:val="00F417C3"/>
    <w:rsid w:val="00F60F9F"/>
    <w:rsid w:val="00F64F08"/>
    <w:rsid w:val="00F734F5"/>
    <w:rsid w:val="00F86B17"/>
    <w:rsid w:val="00F966B1"/>
    <w:rsid w:val="00F97866"/>
    <w:rsid w:val="00F97D48"/>
    <w:rsid w:val="00FA0311"/>
    <w:rsid w:val="00FB2CC1"/>
    <w:rsid w:val="00FC42E5"/>
    <w:rsid w:val="00FD640F"/>
    <w:rsid w:val="00FD6B4C"/>
    <w:rsid w:val="00FD6BE9"/>
    <w:rsid w:val="00FE12DF"/>
    <w:rsid w:val="00FF4E99"/>
    <w:rsid w:val="00FF7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List Bullet" w:uiPriority="19" w:qFormat="1"/>
    <w:lsdException w:name="List Bullet 2" w:uiPriority="19"/>
    <w:lsdException w:name="List Bullet 3" w:uiPriority="1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813A9B"/>
    <w:pPr>
      <w:keepLines/>
      <w:spacing w:before="180" w:after="60" w:line="264" w:lineRule="auto"/>
    </w:pPr>
    <w:rPr>
      <w:spacing w:val="2"/>
      <w:sz w:val="24"/>
    </w:rPr>
  </w:style>
  <w:style w:type="paragraph" w:styleId="Heading1">
    <w:name w:val="heading 1"/>
    <w:next w:val="Normal"/>
    <w:link w:val="Heading1Char"/>
    <w:qFormat/>
    <w:rsid w:val="00813A9B"/>
    <w:pPr>
      <w:keepNext/>
      <w:keepLines/>
      <w:pageBreakBefore/>
      <w:spacing w:before="520" w:after="240" w:line="192" w:lineRule="auto"/>
      <w:outlineLvl w:val="0"/>
    </w:pPr>
    <w:rPr>
      <w:rFonts w:asciiTheme="majorHAnsi" w:eastAsiaTheme="majorEastAsia" w:hAnsiTheme="majorHAnsi" w:cstheme="majorBidi"/>
      <w:b/>
      <w:bCs/>
      <w:caps/>
      <w:color w:val="8A2A2B"/>
      <w:sz w:val="48"/>
      <w:szCs w:val="48"/>
    </w:rPr>
  </w:style>
  <w:style w:type="paragraph" w:styleId="Heading2">
    <w:name w:val="heading 2"/>
    <w:basedOn w:val="Normal"/>
    <w:next w:val="Normal"/>
    <w:link w:val="Heading2Char"/>
    <w:qFormat/>
    <w:rsid w:val="00813A9B"/>
    <w:pPr>
      <w:keepNext/>
      <w:spacing w:before="280"/>
      <w:outlineLvl w:val="1"/>
    </w:pPr>
    <w:rPr>
      <w:rFonts w:asciiTheme="majorHAnsi" w:eastAsiaTheme="majorEastAsia" w:hAnsiTheme="majorHAnsi" w:cstheme="majorBidi"/>
      <w:b/>
      <w:bCs/>
      <w:color w:val="53565A"/>
      <w:spacing w:val="0"/>
      <w:sz w:val="36"/>
      <w:szCs w:val="24"/>
    </w:rPr>
  </w:style>
  <w:style w:type="paragraph" w:styleId="Heading3">
    <w:name w:val="heading 3"/>
    <w:basedOn w:val="Normal"/>
    <w:next w:val="Normal"/>
    <w:link w:val="Heading3Char"/>
    <w:qFormat/>
    <w:rsid w:val="00813A9B"/>
    <w:pPr>
      <w:keepNext/>
      <w:outlineLvl w:val="2"/>
    </w:pPr>
    <w:rPr>
      <w:rFonts w:asciiTheme="majorHAnsi" w:eastAsiaTheme="majorEastAsia" w:hAnsiTheme="majorHAnsi" w:cstheme="majorBidi"/>
      <w:b/>
      <w:bCs/>
      <w:color w:val="53565A"/>
      <w:spacing w:val="0"/>
      <w:sz w:val="28"/>
      <w:szCs w:val="28"/>
    </w:rPr>
  </w:style>
  <w:style w:type="paragraph" w:styleId="Heading4">
    <w:name w:val="heading 4"/>
    <w:basedOn w:val="Normal"/>
    <w:next w:val="Normal"/>
    <w:link w:val="Heading4Char"/>
    <w:semiHidden/>
    <w:qFormat/>
    <w:rsid w:val="00813A9B"/>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13A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13A9B"/>
    <w:pPr>
      <w:spacing w:before="20" w:after="20" w:line="240" w:lineRule="auto"/>
      <w:jc w:val="right"/>
    </w:pPr>
    <w:rPr>
      <w:rFonts w:eastAsiaTheme="minorHAnsi"/>
      <w:spacing w:val="2"/>
      <w:sz w:val="18"/>
      <w:szCs w:val="21"/>
      <w:lang w:eastAsia="en-US"/>
    </w:rPr>
    <w:tblPr>
      <w:tblStyleRowBandSize w:val="1"/>
      <w:tblStyleColBandSize w:val="1"/>
      <w:tblBorders>
        <w:insideH w:val="single" w:sz="6" w:space="0" w:color="8A2A2B"/>
      </w:tblBorders>
      <w:tblCellMar>
        <w:left w:w="57" w:type="dxa"/>
        <w:right w:w="57" w:type="dxa"/>
      </w:tblCellMar>
    </w:tblPr>
    <w:tcPr>
      <w:shd w:val="clear" w:color="auto" w:fill="FFFFFF" w:themeFill="background1"/>
      <w:vAlign w:val="center"/>
    </w:tcPr>
    <w:tblStylePr w:type="firstRow">
      <w:pPr>
        <w:keepNext/>
        <w:keepLines/>
        <w:widowControl/>
        <w:wordWrap/>
        <w:spacing w:beforeLines="0" w:before="120" w:beforeAutospacing="0" w:afterLines="0" w:after="30" w:afterAutospacing="0"/>
        <w:jc w:val="left"/>
      </w:pPr>
      <w:rPr>
        <w:rFonts w:asciiTheme="minorHAnsi" w:hAnsiTheme="minorHAnsi"/>
        <w:b/>
        <w:i w:val="0"/>
        <w:caps/>
        <w:smallCaps w:val="0"/>
        <w:color w:val="8A2A2B"/>
        <w:sz w:val="18"/>
      </w:rPr>
      <w:tblPr/>
      <w:tcPr>
        <w:tcBorders>
          <w:bottom w:val="single" w:sz="18" w:space="0" w:color="8A2A2B"/>
        </w:tcBorders>
        <w:shd w:val="clear" w:color="auto" w:fill="FFFFFF" w:themeFill="background1"/>
      </w:tcPr>
    </w:tblStylePr>
    <w:tblStylePr w:type="lastRow">
      <w:rPr>
        <w:b w:val="0"/>
        <w:color w:val="000000" w:themeColor="text1"/>
      </w:rPr>
      <w:tblPr/>
      <w:tcPr>
        <w:tcBorders>
          <w:top w:val="single" w:sz="6" w:space="0" w:color="0063A6" w:themeColor="accent1"/>
          <w:left w:val="nil"/>
          <w:bottom w:val="single" w:sz="18" w:space="0" w:color="8A2A2B"/>
          <w:right w:val="nil"/>
          <w:insideV w:val="nil"/>
        </w:tcBorders>
        <w:shd w:val="clear" w:color="auto" w:fill="FFFFFF" w:themeFill="background1"/>
      </w:tcPr>
    </w:tblStylePr>
    <w:tblStylePr w:type="firstCol">
      <w:pPr>
        <w:jc w:val="left"/>
      </w:pPr>
      <w:rPr>
        <w:sz w:val="18"/>
      </w:r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LightList-Accent4">
    <w:name w:val="Light List Accent 4"/>
    <w:basedOn w:val="TableNormal"/>
    <w:uiPriority w:val="61"/>
    <w:rsid w:val="00813A9B"/>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813A9B"/>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813A9B"/>
    <w:pPr>
      <w:tabs>
        <w:tab w:val="right" w:leader="dot" w:pos="8730"/>
      </w:tabs>
      <w:ind w:right="432"/>
    </w:pPr>
    <w:rPr>
      <w:noProof/>
      <w:szCs w:val="24"/>
    </w:rPr>
  </w:style>
  <w:style w:type="paragraph" w:styleId="TOC2">
    <w:name w:val="toc 2"/>
    <w:next w:val="Normal"/>
    <w:uiPriority w:val="39"/>
    <w:rsid w:val="00813A9B"/>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813A9B"/>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813A9B"/>
    <w:pPr>
      <w:spacing w:line="240" w:lineRule="auto"/>
    </w:pPr>
    <w:rPr>
      <w:sz w:val="16"/>
    </w:rPr>
  </w:style>
  <w:style w:type="paragraph" w:styleId="Index2">
    <w:name w:val="index 2"/>
    <w:basedOn w:val="Normal"/>
    <w:next w:val="Normal"/>
    <w:uiPriority w:val="99"/>
    <w:semiHidden/>
    <w:rsid w:val="00813A9B"/>
    <w:pPr>
      <w:spacing w:after="0" w:line="240" w:lineRule="auto"/>
      <w:ind w:left="216"/>
    </w:pPr>
    <w:rPr>
      <w:sz w:val="16"/>
      <w:szCs w:val="16"/>
    </w:rPr>
  </w:style>
  <w:style w:type="character" w:styleId="Hyperlink">
    <w:name w:val="Hyperlink"/>
    <w:basedOn w:val="DefaultParagraphFont"/>
    <w:uiPriority w:val="99"/>
    <w:rsid w:val="00813A9B"/>
    <w:rPr>
      <w:color w:val="0063A6" w:themeColor="accent1"/>
      <w:u w:val="none"/>
    </w:rPr>
  </w:style>
  <w:style w:type="character" w:customStyle="1" w:styleId="Heading1Char">
    <w:name w:val="Heading 1 Char"/>
    <w:basedOn w:val="DefaultParagraphFont"/>
    <w:link w:val="Heading1"/>
    <w:rsid w:val="00813A9B"/>
    <w:rPr>
      <w:rFonts w:asciiTheme="majorHAnsi" w:eastAsiaTheme="majorEastAsia" w:hAnsiTheme="majorHAnsi" w:cstheme="majorBidi"/>
      <w:b/>
      <w:bCs/>
      <w:caps/>
      <w:color w:val="8A2A2B"/>
      <w:sz w:val="48"/>
      <w:szCs w:val="48"/>
    </w:rPr>
  </w:style>
  <w:style w:type="character" w:customStyle="1" w:styleId="Heading2Char">
    <w:name w:val="Heading 2 Char"/>
    <w:basedOn w:val="DefaultParagraphFont"/>
    <w:link w:val="Heading2"/>
    <w:rsid w:val="00813A9B"/>
    <w:rPr>
      <w:rFonts w:asciiTheme="majorHAnsi" w:eastAsiaTheme="majorEastAsia" w:hAnsiTheme="majorHAnsi" w:cstheme="majorBidi"/>
      <w:b/>
      <w:bCs/>
      <w:color w:val="53565A"/>
      <w:sz w:val="36"/>
      <w:szCs w:val="24"/>
    </w:rPr>
  </w:style>
  <w:style w:type="paragraph" w:customStyle="1" w:styleId="Bullet1">
    <w:name w:val="Bullet 1"/>
    <w:uiPriority w:val="1"/>
    <w:qFormat/>
    <w:rsid w:val="00813A9B"/>
    <w:pPr>
      <w:keepLines/>
      <w:numPr>
        <w:numId w:val="33"/>
      </w:numPr>
      <w:spacing w:before="120" w:after="60" w:line="264" w:lineRule="auto"/>
    </w:pPr>
    <w:rPr>
      <w:rFonts w:eastAsia="Times New Roman" w:cs="Calibri"/>
      <w:spacing w:val="2"/>
      <w:sz w:val="24"/>
    </w:rPr>
  </w:style>
  <w:style w:type="paragraph" w:customStyle="1" w:styleId="Bullet2">
    <w:name w:val="Bullet 2"/>
    <w:basedOn w:val="Bullet1"/>
    <w:uiPriority w:val="1"/>
    <w:qFormat/>
    <w:rsid w:val="00813A9B"/>
    <w:pPr>
      <w:numPr>
        <w:ilvl w:val="1"/>
      </w:numPr>
    </w:pPr>
  </w:style>
  <w:style w:type="paragraph" w:customStyle="1" w:styleId="Bulletindent">
    <w:name w:val="Bullet indent"/>
    <w:basedOn w:val="Bullet2"/>
    <w:uiPriority w:val="9"/>
    <w:semiHidden/>
    <w:qFormat/>
    <w:rsid w:val="00813A9B"/>
    <w:pPr>
      <w:numPr>
        <w:ilvl w:val="2"/>
      </w:numPr>
    </w:pPr>
  </w:style>
  <w:style w:type="paragraph" w:customStyle="1" w:styleId="Heading1numbered">
    <w:name w:val="Heading 1 numbered"/>
    <w:basedOn w:val="Heading1"/>
    <w:next w:val="NormalIndent"/>
    <w:uiPriority w:val="8"/>
    <w:semiHidden/>
    <w:qFormat/>
    <w:rsid w:val="00813A9B"/>
    <w:pPr>
      <w:numPr>
        <w:ilvl w:val="2"/>
        <w:numId w:val="42"/>
      </w:numPr>
    </w:pPr>
  </w:style>
  <w:style w:type="paragraph" w:customStyle="1" w:styleId="Heading2numbered">
    <w:name w:val="Heading 2 numbered"/>
    <w:basedOn w:val="Heading2"/>
    <w:next w:val="NormalIndent"/>
    <w:uiPriority w:val="8"/>
    <w:semiHidden/>
    <w:qFormat/>
    <w:rsid w:val="00813A9B"/>
    <w:pPr>
      <w:numPr>
        <w:ilvl w:val="3"/>
        <w:numId w:val="42"/>
      </w:numPr>
    </w:pPr>
  </w:style>
  <w:style w:type="paragraph" w:customStyle="1" w:styleId="Heading3numbered">
    <w:name w:val="Heading 3 numbered"/>
    <w:basedOn w:val="Heading3"/>
    <w:next w:val="NormalIndent"/>
    <w:uiPriority w:val="8"/>
    <w:semiHidden/>
    <w:qFormat/>
    <w:rsid w:val="00813A9B"/>
    <w:pPr>
      <w:numPr>
        <w:ilvl w:val="4"/>
        <w:numId w:val="42"/>
      </w:numPr>
    </w:pPr>
  </w:style>
  <w:style w:type="character" w:customStyle="1" w:styleId="Heading3Char">
    <w:name w:val="Heading 3 Char"/>
    <w:basedOn w:val="DefaultParagraphFont"/>
    <w:link w:val="Heading3"/>
    <w:rsid w:val="00813A9B"/>
    <w:rPr>
      <w:rFonts w:asciiTheme="majorHAnsi" w:eastAsiaTheme="majorEastAsia" w:hAnsiTheme="majorHAnsi" w:cstheme="majorBidi"/>
      <w:b/>
      <w:bCs/>
      <w:color w:val="53565A"/>
      <w:sz w:val="28"/>
      <w:szCs w:val="28"/>
    </w:rPr>
  </w:style>
  <w:style w:type="paragraph" w:customStyle="1" w:styleId="Heading4numbered">
    <w:name w:val="Heading 4 numbered"/>
    <w:basedOn w:val="Heading4"/>
    <w:next w:val="NormalIndent"/>
    <w:uiPriority w:val="8"/>
    <w:semiHidden/>
    <w:qFormat/>
    <w:rsid w:val="00813A9B"/>
    <w:pPr>
      <w:numPr>
        <w:ilvl w:val="5"/>
        <w:numId w:val="42"/>
      </w:numPr>
    </w:pPr>
  </w:style>
  <w:style w:type="character" w:customStyle="1" w:styleId="Heading4Char">
    <w:name w:val="Heading 4 Char"/>
    <w:basedOn w:val="DefaultParagraphFont"/>
    <w:link w:val="Heading4"/>
    <w:semiHidden/>
    <w:rsid w:val="00813A9B"/>
    <w:rPr>
      <w:rFonts w:asciiTheme="majorHAnsi" w:eastAsiaTheme="majorEastAsia" w:hAnsiTheme="majorHAnsi" w:cstheme="majorBidi"/>
      <w:b/>
      <w:bCs/>
      <w:iCs/>
      <w:color w:val="53565A"/>
      <w:spacing w:val="2"/>
      <w:sz w:val="24"/>
    </w:rPr>
  </w:style>
  <w:style w:type="paragraph" w:styleId="NormalIndent">
    <w:name w:val="Normal Indent"/>
    <w:basedOn w:val="Normal"/>
    <w:uiPriority w:val="8"/>
    <w:semiHidden/>
    <w:qFormat/>
    <w:rsid w:val="00813A9B"/>
    <w:pPr>
      <w:spacing w:line="252" w:lineRule="auto"/>
      <w:ind w:left="792"/>
    </w:pPr>
  </w:style>
  <w:style w:type="paragraph" w:customStyle="1" w:styleId="NoteNormal">
    <w:name w:val="Note Normal"/>
    <w:basedOn w:val="Normal"/>
    <w:rsid w:val="00813A9B"/>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813A9B"/>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813A9B"/>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813A9B"/>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813A9B"/>
    <w:pPr>
      <w:spacing w:before="240" w:after="0" w:line="240" w:lineRule="auto"/>
    </w:pPr>
    <w:rPr>
      <w:rFonts w:asciiTheme="majorHAnsi" w:eastAsia="Times New Roman" w:hAnsiTheme="majorHAnsi" w:cstheme="majorHAnsi"/>
      <w:b/>
      <w:color w:val="8A2A2B" w:themeColor="accent6"/>
      <w:sz w:val="28"/>
      <w:szCs w:val="40"/>
      <w:lang w:eastAsia="en-US"/>
    </w:rPr>
  </w:style>
  <w:style w:type="paragraph" w:styleId="Title">
    <w:name w:val="Title"/>
    <w:next w:val="Subtitle"/>
    <w:link w:val="TitleChar"/>
    <w:uiPriority w:val="99"/>
    <w:rsid w:val="00813A9B"/>
    <w:pPr>
      <w:spacing w:after="40" w:line="252" w:lineRule="auto"/>
    </w:pPr>
    <w:rPr>
      <w:rFonts w:asciiTheme="majorHAnsi" w:eastAsia="Times New Roman" w:hAnsiTheme="majorHAnsi" w:cstheme="majorHAnsi"/>
      <w:b/>
      <w:caps/>
      <w:color w:val="8A2A2B" w:themeColor="accent6"/>
      <w:spacing w:val="16"/>
      <w:sz w:val="60"/>
      <w:szCs w:val="22"/>
    </w:rPr>
  </w:style>
  <w:style w:type="character" w:customStyle="1" w:styleId="TitleChar">
    <w:name w:val="Title Char"/>
    <w:basedOn w:val="DefaultParagraphFont"/>
    <w:link w:val="Title"/>
    <w:uiPriority w:val="99"/>
    <w:rsid w:val="00813A9B"/>
    <w:rPr>
      <w:rFonts w:asciiTheme="majorHAnsi" w:eastAsia="Times New Roman" w:hAnsiTheme="majorHAnsi" w:cstheme="majorHAnsi"/>
      <w:b/>
      <w:caps/>
      <w:color w:val="8A2A2B" w:themeColor="accent6"/>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semiHidden/>
    <w:qFormat/>
    <w:rsid w:val="00813A9B"/>
    <w:pPr>
      <w:numPr>
        <w:ilvl w:val="3"/>
        <w:numId w:val="33"/>
      </w:numPr>
      <w:contextualSpacing/>
    </w:pPr>
  </w:style>
  <w:style w:type="paragraph" w:styleId="IndexHeading">
    <w:name w:val="index heading"/>
    <w:basedOn w:val="Normal"/>
    <w:next w:val="Index1"/>
    <w:uiPriority w:val="99"/>
    <w:semiHidden/>
    <w:rsid w:val="00813A9B"/>
    <w:rPr>
      <w:rFonts w:asciiTheme="majorHAnsi" w:eastAsiaTheme="majorEastAsia" w:hAnsiTheme="majorHAnsi" w:cstheme="majorBidi"/>
      <w:b/>
      <w:bCs/>
    </w:rPr>
  </w:style>
  <w:style w:type="paragraph" w:styleId="Header">
    <w:name w:val="header"/>
    <w:basedOn w:val="Normal"/>
    <w:link w:val="HeaderChar"/>
    <w:uiPriority w:val="24"/>
    <w:rsid w:val="00813A9B"/>
    <w:pPr>
      <w:spacing w:after="0" w:line="240" w:lineRule="auto"/>
      <w:ind w:right="-784"/>
      <w:jc w:val="right"/>
    </w:pPr>
  </w:style>
  <w:style w:type="character" w:customStyle="1" w:styleId="HeaderChar">
    <w:name w:val="Header Char"/>
    <w:basedOn w:val="DefaultParagraphFont"/>
    <w:link w:val="Header"/>
    <w:uiPriority w:val="24"/>
    <w:rsid w:val="00813A9B"/>
    <w:rPr>
      <w:spacing w:val="2"/>
      <w:sz w:val="24"/>
    </w:rPr>
  </w:style>
  <w:style w:type="paragraph" w:styleId="Footer">
    <w:name w:val="footer"/>
    <w:basedOn w:val="Normal"/>
    <w:link w:val="FooterChar"/>
    <w:uiPriority w:val="24"/>
    <w:rsid w:val="00813A9B"/>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813A9B"/>
    <w:rPr>
      <w:noProof/>
      <w:spacing w:val="2"/>
      <w:sz w:val="18"/>
      <w:szCs w:val="18"/>
    </w:rPr>
  </w:style>
  <w:style w:type="character" w:styleId="PageNumber">
    <w:name w:val="page number"/>
    <w:uiPriority w:val="49"/>
    <w:rsid w:val="00813A9B"/>
    <w:rPr>
      <w:color w:val="0063A6" w:themeColor="accent1"/>
      <w:sz w:val="32"/>
      <w:szCs w:val="32"/>
    </w:rPr>
  </w:style>
  <w:style w:type="paragraph" w:styleId="TOCHeading">
    <w:name w:val="TOC Heading"/>
    <w:basedOn w:val="Heading1"/>
    <w:next w:val="Normal"/>
    <w:uiPriority w:val="39"/>
    <w:rsid w:val="00813A9B"/>
    <w:pPr>
      <w:spacing w:before="480" w:after="720"/>
      <w:outlineLvl w:val="9"/>
    </w:pPr>
    <w:rPr>
      <w:color w:val="201547" w:themeColor="text2"/>
      <w:spacing w:val="2"/>
    </w:rPr>
  </w:style>
  <w:style w:type="paragraph" w:customStyle="1" w:styleId="NormalTight">
    <w:name w:val="Normal Tight"/>
    <w:uiPriority w:val="99"/>
    <w:semiHidden/>
    <w:rsid w:val="00813A9B"/>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813A9B"/>
    <w:pPr>
      <w:spacing w:before="5800"/>
      <w:ind w:right="1382"/>
    </w:pPr>
  </w:style>
  <w:style w:type="paragraph" w:styleId="TOC4">
    <w:name w:val="toc 4"/>
    <w:basedOn w:val="TOC1"/>
    <w:next w:val="Normal"/>
    <w:uiPriority w:val="39"/>
    <w:rsid w:val="00813A9B"/>
    <w:pPr>
      <w:ind w:left="450" w:hanging="450"/>
    </w:pPr>
    <w:rPr>
      <w:lang w:eastAsia="en-US"/>
    </w:rPr>
  </w:style>
  <w:style w:type="paragraph" w:styleId="TOC5">
    <w:name w:val="toc 5"/>
    <w:basedOn w:val="TOC2"/>
    <w:next w:val="Normal"/>
    <w:uiPriority w:val="39"/>
    <w:rsid w:val="00813A9B"/>
    <w:pPr>
      <w:ind w:left="1080" w:hanging="634"/>
    </w:pPr>
    <w:rPr>
      <w:lang w:eastAsia="en-US"/>
    </w:rPr>
  </w:style>
  <w:style w:type="paragraph" w:styleId="TOC6">
    <w:name w:val="toc 6"/>
    <w:basedOn w:val="TOC3"/>
    <w:next w:val="Normal"/>
    <w:uiPriority w:val="39"/>
    <w:rsid w:val="00813A9B"/>
    <w:pPr>
      <w:ind w:left="1800" w:hanging="720"/>
    </w:pPr>
    <w:rPr>
      <w:lang w:eastAsia="en-US"/>
    </w:rPr>
  </w:style>
  <w:style w:type="table" w:customStyle="1" w:styleId="Indented">
    <w:name w:val="Indented"/>
    <w:basedOn w:val="TableGrid"/>
    <w:uiPriority w:val="99"/>
    <w:rsid w:val="00813A9B"/>
    <w:pPr>
      <w:spacing w:after="0"/>
    </w:pPr>
    <w:tblPr>
      <w:tblInd w:w="864" w:type="dxa"/>
    </w:tblPr>
    <w:tcPr>
      <w:shd w:val="clear" w:color="auto" w:fill="FFFFFF" w:themeFill="background1"/>
    </w:tcPr>
    <w:tblStylePr w:type="firstRow">
      <w:pPr>
        <w:keepNext/>
        <w:keepLines/>
        <w:widowControl/>
        <w:wordWrap/>
        <w:spacing w:beforeLines="0" w:before="120" w:beforeAutospacing="0" w:afterLines="0" w:after="30" w:afterAutospacing="0"/>
        <w:jc w:val="left"/>
      </w:pPr>
      <w:rPr>
        <w:rFonts w:asciiTheme="majorHAnsi" w:hAnsiTheme="majorHAnsi"/>
        <w:b/>
        <w:i w:val="0"/>
        <w:caps/>
        <w:smallCaps w:val="0"/>
        <w:color w:val="FFFFFF" w:themeColor="background1"/>
        <w:sz w:val="18"/>
      </w:rPr>
      <w:tblPr/>
      <w:tcPr>
        <w:tcBorders>
          <w:bottom w:val="single" w:sz="18" w:space="0" w:color="8A2A2B"/>
        </w:tcBorders>
        <w:shd w:val="clear" w:color="auto" w:fill="009CA6"/>
      </w:tcPr>
    </w:tblStylePr>
    <w:tblStylePr w:type="lastRow">
      <w:rPr>
        <w:b/>
        <w:color w:val="000000" w:themeColor="text1"/>
      </w:rPr>
      <w:tblPr/>
      <w:tcPr>
        <w:tcBorders>
          <w:top w:val="single" w:sz="6" w:space="0" w:color="0063A6" w:themeColor="accent1"/>
          <w:left w:val="nil"/>
          <w:bottom w:val="single" w:sz="12" w:space="0" w:color="0063A6" w:themeColor="accent1"/>
          <w:right w:val="nil"/>
          <w:insideV w:val="nil"/>
        </w:tcBorders>
        <w:shd w:val="clear" w:color="auto" w:fill="FFFFFF" w:themeFill="background1"/>
      </w:tcPr>
    </w:tblStylePr>
    <w:tblStylePr w:type="firstCol">
      <w:pPr>
        <w:jc w:val="left"/>
      </w:pPr>
      <w:rPr>
        <w:sz w:val="18"/>
      </w:r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semiHidden/>
    <w:qFormat/>
    <w:rsid w:val="00813A9B"/>
    <w:pPr>
      <w:spacing w:before="60"/>
    </w:pPr>
    <w:rPr>
      <w:sz w:val="17"/>
    </w:rPr>
  </w:style>
  <w:style w:type="paragraph" w:customStyle="1" w:styleId="Tabletextright">
    <w:name w:val="Table text right"/>
    <w:basedOn w:val="Tabletext"/>
    <w:uiPriority w:val="5"/>
    <w:semiHidden/>
    <w:qFormat/>
    <w:rsid w:val="00813A9B"/>
    <w:pPr>
      <w:jc w:val="right"/>
    </w:pPr>
  </w:style>
  <w:style w:type="paragraph" w:customStyle="1" w:styleId="Listnumindent2">
    <w:name w:val="List num indent 2"/>
    <w:basedOn w:val="Normal"/>
    <w:uiPriority w:val="9"/>
    <w:semiHidden/>
    <w:qFormat/>
    <w:rsid w:val="00813A9B"/>
    <w:pPr>
      <w:numPr>
        <w:ilvl w:val="7"/>
        <w:numId w:val="42"/>
      </w:numPr>
      <w:contextualSpacing/>
    </w:pPr>
  </w:style>
  <w:style w:type="paragraph" w:customStyle="1" w:styleId="Listnumindent">
    <w:name w:val="List num indent"/>
    <w:basedOn w:val="Normal"/>
    <w:uiPriority w:val="9"/>
    <w:semiHidden/>
    <w:qFormat/>
    <w:rsid w:val="00813A9B"/>
    <w:pPr>
      <w:numPr>
        <w:ilvl w:val="6"/>
        <w:numId w:val="42"/>
      </w:numPr>
    </w:pPr>
  </w:style>
  <w:style w:type="paragraph" w:customStyle="1" w:styleId="Listnum">
    <w:name w:val="List num"/>
    <w:basedOn w:val="Normal"/>
    <w:uiPriority w:val="1"/>
    <w:qFormat/>
    <w:rsid w:val="00813A9B"/>
    <w:pPr>
      <w:numPr>
        <w:numId w:val="42"/>
      </w:numPr>
    </w:pPr>
  </w:style>
  <w:style w:type="paragraph" w:customStyle="1" w:styleId="Listnum2">
    <w:name w:val="List num 2"/>
    <w:basedOn w:val="Normal"/>
    <w:uiPriority w:val="1"/>
    <w:qFormat/>
    <w:rsid w:val="00813A9B"/>
    <w:pPr>
      <w:numPr>
        <w:ilvl w:val="1"/>
        <w:numId w:val="42"/>
      </w:numPr>
    </w:pPr>
  </w:style>
  <w:style w:type="paragraph" w:customStyle="1" w:styleId="Tabletextcentred">
    <w:name w:val="Table text centred"/>
    <w:basedOn w:val="Tabletext"/>
    <w:uiPriority w:val="5"/>
    <w:semiHidden/>
    <w:qFormat/>
    <w:rsid w:val="00813A9B"/>
    <w:pPr>
      <w:jc w:val="center"/>
    </w:pPr>
  </w:style>
  <w:style w:type="paragraph" w:customStyle="1" w:styleId="Tableheader">
    <w:name w:val="Table header"/>
    <w:basedOn w:val="Tabletext"/>
    <w:uiPriority w:val="5"/>
    <w:semiHidden/>
    <w:qFormat/>
    <w:rsid w:val="00813A9B"/>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semiHidden/>
    <w:rsid w:val="00813A9B"/>
    <w:pPr>
      <w:numPr>
        <w:numId w:val="47"/>
      </w:numPr>
    </w:pPr>
  </w:style>
  <w:style w:type="paragraph" w:customStyle="1" w:styleId="Tabledash">
    <w:name w:val="Table dash"/>
    <w:basedOn w:val="Tablebullet"/>
    <w:uiPriority w:val="6"/>
    <w:semiHidden/>
    <w:rsid w:val="00813A9B"/>
    <w:pPr>
      <w:numPr>
        <w:ilvl w:val="1"/>
      </w:numPr>
    </w:pPr>
  </w:style>
  <w:style w:type="paragraph" w:customStyle="1" w:styleId="Tabletextindent">
    <w:name w:val="Table text indent"/>
    <w:basedOn w:val="Tabletext"/>
    <w:uiPriority w:val="5"/>
    <w:semiHidden/>
    <w:qFormat/>
    <w:rsid w:val="00813A9B"/>
    <w:pPr>
      <w:ind w:left="288"/>
    </w:pPr>
  </w:style>
  <w:style w:type="paragraph" w:customStyle="1" w:styleId="Numpara">
    <w:name w:val="Num para"/>
    <w:basedOn w:val="ListParagraph"/>
    <w:uiPriority w:val="2"/>
    <w:qFormat/>
    <w:rsid w:val="00813A9B"/>
    <w:pPr>
      <w:numPr>
        <w:numId w:val="41"/>
      </w:numPr>
      <w:tabs>
        <w:tab w:val="left" w:pos="540"/>
      </w:tabs>
    </w:pPr>
  </w:style>
  <w:style w:type="paragraph" w:styleId="ListParagraph">
    <w:name w:val="List Paragraph"/>
    <w:basedOn w:val="Normal"/>
    <w:uiPriority w:val="34"/>
    <w:qFormat/>
    <w:rsid w:val="00813A9B"/>
    <w:pPr>
      <w:ind w:left="720"/>
      <w:contextualSpacing/>
    </w:pPr>
  </w:style>
  <w:style w:type="paragraph" w:styleId="FootnoteText">
    <w:name w:val="footnote text"/>
    <w:basedOn w:val="Normal"/>
    <w:link w:val="FootnoteTextChar"/>
    <w:uiPriority w:val="99"/>
    <w:semiHidden/>
    <w:rsid w:val="00813A9B"/>
    <w:pPr>
      <w:spacing w:before="0" w:after="0" w:line="240" w:lineRule="auto"/>
    </w:pPr>
    <w:rPr>
      <w:sz w:val="17"/>
    </w:rPr>
  </w:style>
  <w:style w:type="character" w:customStyle="1" w:styleId="FootnoteTextChar">
    <w:name w:val="Footnote Text Char"/>
    <w:basedOn w:val="DefaultParagraphFont"/>
    <w:link w:val="FootnoteText"/>
    <w:uiPriority w:val="99"/>
    <w:semiHidden/>
    <w:rsid w:val="00813A9B"/>
    <w:rPr>
      <w:spacing w:val="2"/>
      <w:sz w:val="17"/>
    </w:rPr>
  </w:style>
  <w:style w:type="character" w:styleId="FootnoteReference">
    <w:name w:val="footnote reference"/>
    <w:basedOn w:val="DefaultParagraphFont"/>
    <w:uiPriority w:val="99"/>
    <w:semiHidden/>
    <w:rsid w:val="00813A9B"/>
    <w:rPr>
      <w:vertAlign w:val="superscript"/>
    </w:rPr>
  </w:style>
  <w:style w:type="paragraph" w:customStyle="1" w:styleId="Numparaindent">
    <w:name w:val="Num para indent"/>
    <w:basedOn w:val="Numpara"/>
    <w:uiPriority w:val="9"/>
    <w:semiHidden/>
    <w:qFormat/>
    <w:rsid w:val="00813A9B"/>
    <w:pPr>
      <w:numPr>
        <w:ilvl w:val="8"/>
        <w:numId w:val="42"/>
      </w:numPr>
      <w:tabs>
        <w:tab w:val="clear" w:pos="540"/>
      </w:tabs>
    </w:pPr>
  </w:style>
  <w:style w:type="paragraph" w:customStyle="1" w:styleId="Tablenum1">
    <w:name w:val="Table num 1"/>
    <w:basedOn w:val="Normal"/>
    <w:uiPriority w:val="6"/>
    <w:semiHidden/>
    <w:rsid w:val="00813A9B"/>
    <w:pPr>
      <w:numPr>
        <w:ilvl w:val="2"/>
        <w:numId w:val="47"/>
      </w:numPr>
    </w:pPr>
    <w:rPr>
      <w:sz w:val="17"/>
    </w:rPr>
  </w:style>
  <w:style w:type="paragraph" w:customStyle="1" w:styleId="Tablenum2">
    <w:name w:val="Table num 2"/>
    <w:basedOn w:val="Normal"/>
    <w:uiPriority w:val="6"/>
    <w:semiHidden/>
    <w:rsid w:val="00813A9B"/>
    <w:pPr>
      <w:numPr>
        <w:ilvl w:val="3"/>
        <w:numId w:val="47"/>
      </w:numPr>
    </w:pPr>
    <w:rPr>
      <w:sz w:val="17"/>
    </w:rPr>
  </w:style>
  <w:style w:type="paragraph" w:customStyle="1" w:styleId="NoteNormalindent">
    <w:name w:val="Note Normal indent"/>
    <w:basedOn w:val="NoteNormal"/>
    <w:uiPriority w:val="9"/>
    <w:semiHidden/>
    <w:rsid w:val="00813A9B"/>
    <w:pPr>
      <w:ind w:left="792"/>
    </w:pPr>
  </w:style>
  <w:style w:type="paragraph" w:styleId="Caption">
    <w:name w:val="caption"/>
    <w:basedOn w:val="Normal"/>
    <w:next w:val="Normal"/>
    <w:uiPriority w:val="35"/>
    <w:rsid w:val="00813A9B"/>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813A9B"/>
    <w:rPr>
      <w:color w:val="808080"/>
    </w:rPr>
  </w:style>
  <w:style w:type="paragraph" w:styleId="NormalWeb">
    <w:name w:val="Normal (Web)"/>
    <w:basedOn w:val="Normal"/>
    <w:uiPriority w:val="99"/>
    <w:unhideWhenUsed/>
    <w:rsid w:val="00D0278D"/>
    <w:pPr>
      <w:spacing w:before="100" w:beforeAutospacing="1" w:after="100" w:afterAutospacing="1" w:line="240" w:lineRule="auto"/>
    </w:pPr>
    <w:rPr>
      <w:rFonts w:ascii="Times New Roman" w:eastAsia="Times New Roman" w:hAnsi="Times New Roman" w:cs="Times New Roman"/>
      <w:spacing w:val="0"/>
      <w:szCs w:val="24"/>
    </w:rPr>
  </w:style>
  <w:style w:type="numbering" w:customStyle="1" w:styleId="Bullet">
    <w:name w:val="Bullet"/>
    <w:uiPriority w:val="99"/>
    <w:rsid w:val="00813A9B"/>
    <w:pPr>
      <w:numPr>
        <w:numId w:val="7"/>
      </w:numPr>
    </w:pPr>
  </w:style>
  <w:style w:type="paragraph" w:styleId="ListBullet2">
    <w:name w:val="List Bullet 2"/>
    <w:basedOn w:val="ListBullet"/>
    <w:uiPriority w:val="19"/>
    <w:rsid w:val="00813A9B"/>
    <w:pPr>
      <w:numPr>
        <w:ilvl w:val="1"/>
      </w:numPr>
    </w:pPr>
  </w:style>
  <w:style w:type="paragraph" w:styleId="ListBullet">
    <w:name w:val="List Bullet"/>
    <w:basedOn w:val="Normal"/>
    <w:uiPriority w:val="19"/>
    <w:qFormat/>
    <w:rsid w:val="00813A9B"/>
    <w:pPr>
      <w:numPr>
        <w:numId w:val="36"/>
      </w:numPr>
      <w:spacing w:before="60" w:after="0" w:line="240" w:lineRule="auto"/>
    </w:pPr>
    <w:rPr>
      <w:rFonts w:eastAsiaTheme="minorHAnsi"/>
      <w:spacing w:val="0"/>
      <w:sz w:val="22"/>
      <w:szCs w:val="22"/>
      <w:lang w:eastAsia="en-US"/>
    </w:rPr>
  </w:style>
  <w:style w:type="paragraph" w:styleId="ListBullet3">
    <w:name w:val="List Bullet 3"/>
    <w:basedOn w:val="ListBullet2"/>
    <w:uiPriority w:val="19"/>
    <w:unhideWhenUsed/>
    <w:rsid w:val="00813A9B"/>
    <w:pPr>
      <w:numPr>
        <w:ilvl w:val="2"/>
      </w:numPr>
    </w:pPr>
  </w:style>
  <w:style w:type="table" w:customStyle="1" w:styleId="DTFTable">
    <w:name w:val="DTF Table"/>
    <w:basedOn w:val="TableNormal"/>
    <w:uiPriority w:val="99"/>
    <w:rsid w:val="00813A9B"/>
    <w:pPr>
      <w:spacing w:before="20" w:after="20" w:line="240" w:lineRule="auto"/>
      <w:jc w:val="right"/>
    </w:pPr>
    <w:rPr>
      <w:rFonts w:asciiTheme="majorHAnsi" w:eastAsiaTheme="minorHAnsi" w:hAnsiTheme="majorHAnsi"/>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cPr>
        <w:shd w:val="clear" w:color="auto" w:fill="808080" w:themeFill="background1" w:themeFillShade="80"/>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table" w:customStyle="1" w:styleId="DTFPerformanceMeasuresTable">
    <w:name w:val="DTF Performance Measures Table"/>
    <w:basedOn w:val="DTFTable"/>
    <w:uiPriority w:val="99"/>
    <w:rsid w:val="00813A9B"/>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paragraph" w:customStyle="1" w:styleId="Highlightboxbullet">
    <w:name w:val="Highlight box bullet"/>
    <w:basedOn w:val="Bullet1"/>
    <w:qFormat/>
    <w:rsid w:val="00813A9B"/>
    <w:pPr>
      <w:numPr>
        <w:numId w:val="0"/>
      </w:numPr>
      <w:shd w:val="clear" w:color="auto" w:fill="EAEAEA"/>
      <w:spacing w:before="60"/>
    </w:pPr>
  </w:style>
  <w:style w:type="paragraph" w:customStyle="1" w:styleId="Highlightboxheading">
    <w:name w:val="Highlight box heading"/>
    <w:basedOn w:val="Heading2"/>
    <w:qFormat/>
    <w:rsid w:val="00813A9B"/>
    <w:pPr>
      <w:shd w:val="clear" w:color="auto" w:fill="EAEAEA"/>
    </w:pPr>
  </w:style>
  <w:style w:type="paragraph" w:customStyle="1" w:styleId="Highlightboxtext">
    <w:name w:val="Highlight box text"/>
    <w:basedOn w:val="Normal"/>
    <w:qFormat/>
    <w:rsid w:val="00813A9B"/>
    <w:pPr>
      <w:shd w:val="clear" w:color="auto" w:fill="EAEAEA"/>
    </w:pPr>
  </w:style>
  <w:style w:type="paragraph" w:customStyle="1" w:styleId="Note">
    <w:name w:val="Note"/>
    <w:basedOn w:val="Normal"/>
    <w:link w:val="NoteChar"/>
    <w:uiPriority w:val="52"/>
    <w:qFormat/>
    <w:rsid w:val="00813A9B"/>
    <w:pPr>
      <w:spacing w:before="20" w:after="0" w:line="240" w:lineRule="auto"/>
      <w:ind w:left="284" w:hanging="284"/>
      <w:contextualSpacing/>
    </w:pPr>
    <w:rPr>
      <w:rFonts w:asciiTheme="majorHAnsi" w:eastAsiaTheme="minorHAnsi" w:hAnsiTheme="majorHAnsi"/>
      <w:i/>
      <w:spacing w:val="-2"/>
      <w:sz w:val="14"/>
      <w:szCs w:val="22"/>
      <w:lang w:eastAsia="en-US"/>
    </w:rPr>
  </w:style>
  <w:style w:type="character" w:customStyle="1" w:styleId="NoteChar">
    <w:name w:val="Note Char"/>
    <w:basedOn w:val="DefaultParagraphFont"/>
    <w:link w:val="Note"/>
    <w:uiPriority w:val="52"/>
    <w:rsid w:val="00813A9B"/>
    <w:rPr>
      <w:rFonts w:asciiTheme="majorHAnsi" w:eastAsiaTheme="minorHAnsi" w:hAnsiTheme="majorHAnsi"/>
      <w:i/>
      <w:spacing w:val="-2"/>
      <w:sz w:val="14"/>
      <w:szCs w:val="22"/>
      <w:lang w:eastAsia="en-US"/>
    </w:rPr>
  </w:style>
  <w:style w:type="paragraph" w:customStyle="1" w:styleId="Source">
    <w:name w:val="Source"/>
    <w:basedOn w:val="Normal"/>
    <w:next w:val="Normal"/>
    <w:link w:val="SourceChar"/>
    <w:uiPriority w:val="51"/>
    <w:qFormat/>
    <w:rsid w:val="00813A9B"/>
    <w:pPr>
      <w:spacing w:before="20" w:line="240" w:lineRule="auto"/>
    </w:pPr>
    <w:rPr>
      <w:rFonts w:asciiTheme="majorHAnsi" w:eastAsiaTheme="minorHAnsi" w:hAnsiTheme="majorHAnsi"/>
      <w:i/>
      <w:spacing w:val="-2"/>
      <w:sz w:val="14"/>
      <w:szCs w:val="22"/>
      <w:lang w:eastAsia="en-US"/>
    </w:rPr>
  </w:style>
  <w:style w:type="character" w:customStyle="1" w:styleId="SourceChar">
    <w:name w:val="Source Char"/>
    <w:link w:val="Source"/>
    <w:uiPriority w:val="51"/>
    <w:locked/>
    <w:rsid w:val="00813A9B"/>
    <w:rPr>
      <w:rFonts w:asciiTheme="majorHAnsi" w:eastAsiaTheme="minorHAnsi" w:hAnsiTheme="majorHAnsi"/>
      <w:i/>
      <w:spacing w:val="-2"/>
      <w:sz w:val="14"/>
      <w:szCs w:val="22"/>
      <w:lang w:eastAsia="en-US"/>
    </w:rPr>
  </w:style>
  <w:style w:type="paragraph" w:customStyle="1" w:styleId="Tablebullet1">
    <w:name w:val="Table bullet 1"/>
    <w:qFormat/>
    <w:rsid w:val="00813A9B"/>
    <w:pPr>
      <w:numPr>
        <w:numId w:val="44"/>
      </w:numPr>
      <w:spacing w:after="0" w:line="240" w:lineRule="auto"/>
      <w:contextualSpacing/>
    </w:pPr>
    <w:rPr>
      <w:rFonts w:eastAsia="Times New Roman" w:cs="Calibri"/>
      <w:spacing w:val="2"/>
      <w:sz w:val="23"/>
      <w:szCs w:val="23"/>
    </w:rPr>
  </w:style>
  <w:style w:type="paragraph" w:customStyle="1" w:styleId="TableHeading">
    <w:name w:val="Table Heading"/>
    <w:basedOn w:val="Normal"/>
    <w:next w:val="Normal"/>
    <w:link w:val="TableHeadingChar"/>
    <w:uiPriority w:val="49"/>
    <w:qFormat/>
    <w:rsid w:val="00813A9B"/>
    <w:pPr>
      <w:keepNext/>
      <w:tabs>
        <w:tab w:val="left" w:pos="1134"/>
        <w:tab w:val="right" w:pos="7710"/>
      </w:tabs>
      <w:spacing w:before="240" w:line="240" w:lineRule="auto"/>
      <w:ind w:left="1134" w:hanging="1134"/>
    </w:pPr>
    <w:rPr>
      <w:rFonts w:asciiTheme="majorHAnsi" w:eastAsiaTheme="minorHAnsi" w:hAnsiTheme="majorHAnsi"/>
      <w:b/>
      <w:spacing w:val="0"/>
      <w:sz w:val="22"/>
      <w:lang w:eastAsia="en-US"/>
    </w:rPr>
  </w:style>
  <w:style w:type="character" w:customStyle="1" w:styleId="TableHeadingChar">
    <w:name w:val="Table Heading Char"/>
    <w:basedOn w:val="DefaultParagraphFont"/>
    <w:link w:val="TableHeading"/>
    <w:uiPriority w:val="49"/>
    <w:rsid w:val="00813A9B"/>
    <w:rPr>
      <w:rFonts w:asciiTheme="majorHAnsi" w:eastAsiaTheme="minorHAnsi" w:hAnsiTheme="majorHAns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List Bullet" w:uiPriority="19" w:qFormat="1"/>
    <w:lsdException w:name="List Bullet 2" w:uiPriority="19"/>
    <w:lsdException w:name="List Bullet 3" w:uiPriority="1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813A9B"/>
    <w:pPr>
      <w:keepLines/>
      <w:spacing w:before="180" w:after="60" w:line="264" w:lineRule="auto"/>
    </w:pPr>
    <w:rPr>
      <w:spacing w:val="2"/>
      <w:sz w:val="24"/>
    </w:rPr>
  </w:style>
  <w:style w:type="paragraph" w:styleId="Heading1">
    <w:name w:val="heading 1"/>
    <w:next w:val="Normal"/>
    <w:link w:val="Heading1Char"/>
    <w:qFormat/>
    <w:rsid w:val="00813A9B"/>
    <w:pPr>
      <w:keepNext/>
      <w:keepLines/>
      <w:pageBreakBefore/>
      <w:spacing w:before="520" w:after="240" w:line="192" w:lineRule="auto"/>
      <w:outlineLvl w:val="0"/>
    </w:pPr>
    <w:rPr>
      <w:rFonts w:asciiTheme="majorHAnsi" w:eastAsiaTheme="majorEastAsia" w:hAnsiTheme="majorHAnsi" w:cstheme="majorBidi"/>
      <w:b/>
      <w:bCs/>
      <w:caps/>
      <w:color w:val="8A2A2B"/>
      <w:sz w:val="48"/>
      <w:szCs w:val="48"/>
    </w:rPr>
  </w:style>
  <w:style w:type="paragraph" w:styleId="Heading2">
    <w:name w:val="heading 2"/>
    <w:basedOn w:val="Normal"/>
    <w:next w:val="Normal"/>
    <w:link w:val="Heading2Char"/>
    <w:qFormat/>
    <w:rsid w:val="00813A9B"/>
    <w:pPr>
      <w:keepNext/>
      <w:spacing w:before="280"/>
      <w:outlineLvl w:val="1"/>
    </w:pPr>
    <w:rPr>
      <w:rFonts w:asciiTheme="majorHAnsi" w:eastAsiaTheme="majorEastAsia" w:hAnsiTheme="majorHAnsi" w:cstheme="majorBidi"/>
      <w:b/>
      <w:bCs/>
      <w:color w:val="53565A"/>
      <w:spacing w:val="0"/>
      <w:sz w:val="36"/>
      <w:szCs w:val="24"/>
    </w:rPr>
  </w:style>
  <w:style w:type="paragraph" w:styleId="Heading3">
    <w:name w:val="heading 3"/>
    <w:basedOn w:val="Normal"/>
    <w:next w:val="Normal"/>
    <w:link w:val="Heading3Char"/>
    <w:qFormat/>
    <w:rsid w:val="00813A9B"/>
    <w:pPr>
      <w:keepNext/>
      <w:outlineLvl w:val="2"/>
    </w:pPr>
    <w:rPr>
      <w:rFonts w:asciiTheme="majorHAnsi" w:eastAsiaTheme="majorEastAsia" w:hAnsiTheme="majorHAnsi" w:cstheme="majorBidi"/>
      <w:b/>
      <w:bCs/>
      <w:color w:val="53565A"/>
      <w:spacing w:val="0"/>
      <w:sz w:val="28"/>
      <w:szCs w:val="28"/>
    </w:rPr>
  </w:style>
  <w:style w:type="paragraph" w:styleId="Heading4">
    <w:name w:val="heading 4"/>
    <w:basedOn w:val="Normal"/>
    <w:next w:val="Normal"/>
    <w:link w:val="Heading4Char"/>
    <w:semiHidden/>
    <w:qFormat/>
    <w:rsid w:val="00813A9B"/>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13A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13A9B"/>
    <w:pPr>
      <w:spacing w:before="20" w:after="20" w:line="240" w:lineRule="auto"/>
      <w:jc w:val="right"/>
    </w:pPr>
    <w:rPr>
      <w:rFonts w:eastAsiaTheme="minorHAnsi"/>
      <w:spacing w:val="2"/>
      <w:sz w:val="18"/>
      <w:szCs w:val="21"/>
      <w:lang w:eastAsia="en-US"/>
    </w:rPr>
    <w:tblPr>
      <w:tblStyleRowBandSize w:val="1"/>
      <w:tblStyleColBandSize w:val="1"/>
      <w:tblBorders>
        <w:insideH w:val="single" w:sz="6" w:space="0" w:color="8A2A2B"/>
      </w:tblBorders>
      <w:tblCellMar>
        <w:left w:w="57" w:type="dxa"/>
        <w:right w:w="57" w:type="dxa"/>
      </w:tblCellMar>
    </w:tblPr>
    <w:tcPr>
      <w:shd w:val="clear" w:color="auto" w:fill="FFFFFF" w:themeFill="background1"/>
      <w:vAlign w:val="center"/>
    </w:tcPr>
    <w:tblStylePr w:type="firstRow">
      <w:pPr>
        <w:keepNext/>
        <w:keepLines/>
        <w:widowControl/>
        <w:wordWrap/>
        <w:spacing w:beforeLines="0" w:before="120" w:beforeAutospacing="0" w:afterLines="0" w:after="30" w:afterAutospacing="0"/>
        <w:jc w:val="left"/>
      </w:pPr>
      <w:rPr>
        <w:rFonts w:asciiTheme="minorHAnsi" w:hAnsiTheme="minorHAnsi"/>
        <w:b/>
        <w:i w:val="0"/>
        <w:caps/>
        <w:smallCaps w:val="0"/>
        <w:color w:val="8A2A2B"/>
        <w:sz w:val="18"/>
      </w:rPr>
      <w:tblPr/>
      <w:tcPr>
        <w:tcBorders>
          <w:bottom w:val="single" w:sz="18" w:space="0" w:color="8A2A2B"/>
        </w:tcBorders>
        <w:shd w:val="clear" w:color="auto" w:fill="FFFFFF" w:themeFill="background1"/>
      </w:tcPr>
    </w:tblStylePr>
    <w:tblStylePr w:type="lastRow">
      <w:rPr>
        <w:b w:val="0"/>
        <w:color w:val="000000" w:themeColor="text1"/>
      </w:rPr>
      <w:tblPr/>
      <w:tcPr>
        <w:tcBorders>
          <w:top w:val="single" w:sz="6" w:space="0" w:color="0063A6" w:themeColor="accent1"/>
          <w:left w:val="nil"/>
          <w:bottom w:val="single" w:sz="18" w:space="0" w:color="8A2A2B"/>
          <w:right w:val="nil"/>
          <w:insideV w:val="nil"/>
        </w:tcBorders>
        <w:shd w:val="clear" w:color="auto" w:fill="FFFFFF" w:themeFill="background1"/>
      </w:tcPr>
    </w:tblStylePr>
    <w:tblStylePr w:type="firstCol">
      <w:pPr>
        <w:jc w:val="left"/>
      </w:pPr>
      <w:rPr>
        <w:sz w:val="18"/>
      </w:r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LightList-Accent4">
    <w:name w:val="Light List Accent 4"/>
    <w:basedOn w:val="TableNormal"/>
    <w:uiPriority w:val="61"/>
    <w:rsid w:val="00813A9B"/>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813A9B"/>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813A9B"/>
    <w:pPr>
      <w:tabs>
        <w:tab w:val="right" w:leader="dot" w:pos="8730"/>
      </w:tabs>
      <w:ind w:right="432"/>
    </w:pPr>
    <w:rPr>
      <w:noProof/>
      <w:szCs w:val="24"/>
    </w:rPr>
  </w:style>
  <w:style w:type="paragraph" w:styleId="TOC2">
    <w:name w:val="toc 2"/>
    <w:next w:val="Normal"/>
    <w:uiPriority w:val="39"/>
    <w:rsid w:val="00813A9B"/>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813A9B"/>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813A9B"/>
    <w:pPr>
      <w:spacing w:line="240" w:lineRule="auto"/>
    </w:pPr>
    <w:rPr>
      <w:sz w:val="16"/>
    </w:rPr>
  </w:style>
  <w:style w:type="paragraph" w:styleId="Index2">
    <w:name w:val="index 2"/>
    <w:basedOn w:val="Normal"/>
    <w:next w:val="Normal"/>
    <w:uiPriority w:val="99"/>
    <w:semiHidden/>
    <w:rsid w:val="00813A9B"/>
    <w:pPr>
      <w:spacing w:after="0" w:line="240" w:lineRule="auto"/>
      <w:ind w:left="216"/>
    </w:pPr>
    <w:rPr>
      <w:sz w:val="16"/>
      <w:szCs w:val="16"/>
    </w:rPr>
  </w:style>
  <w:style w:type="character" w:styleId="Hyperlink">
    <w:name w:val="Hyperlink"/>
    <w:basedOn w:val="DefaultParagraphFont"/>
    <w:uiPriority w:val="99"/>
    <w:rsid w:val="00813A9B"/>
    <w:rPr>
      <w:color w:val="0063A6" w:themeColor="accent1"/>
      <w:u w:val="none"/>
    </w:rPr>
  </w:style>
  <w:style w:type="character" w:customStyle="1" w:styleId="Heading1Char">
    <w:name w:val="Heading 1 Char"/>
    <w:basedOn w:val="DefaultParagraphFont"/>
    <w:link w:val="Heading1"/>
    <w:rsid w:val="00813A9B"/>
    <w:rPr>
      <w:rFonts w:asciiTheme="majorHAnsi" w:eastAsiaTheme="majorEastAsia" w:hAnsiTheme="majorHAnsi" w:cstheme="majorBidi"/>
      <w:b/>
      <w:bCs/>
      <w:caps/>
      <w:color w:val="8A2A2B"/>
      <w:sz w:val="48"/>
      <w:szCs w:val="48"/>
    </w:rPr>
  </w:style>
  <w:style w:type="character" w:customStyle="1" w:styleId="Heading2Char">
    <w:name w:val="Heading 2 Char"/>
    <w:basedOn w:val="DefaultParagraphFont"/>
    <w:link w:val="Heading2"/>
    <w:rsid w:val="00813A9B"/>
    <w:rPr>
      <w:rFonts w:asciiTheme="majorHAnsi" w:eastAsiaTheme="majorEastAsia" w:hAnsiTheme="majorHAnsi" w:cstheme="majorBidi"/>
      <w:b/>
      <w:bCs/>
      <w:color w:val="53565A"/>
      <w:sz w:val="36"/>
      <w:szCs w:val="24"/>
    </w:rPr>
  </w:style>
  <w:style w:type="paragraph" w:customStyle="1" w:styleId="Bullet1">
    <w:name w:val="Bullet 1"/>
    <w:uiPriority w:val="1"/>
    <w:qFormat/>
    <w:rsid w:val="00813A9B"/>
    <w:pPr>
      <w:keepLines/>
      <w:numPr>
        <w:numId w:val="33"/>
      </w:numPr>
      <w:spacing w:before="120" w:after="60" w:line="264" w:lineRule="auto"/>
    </w:pPr>
    <w:rPr>
      <w:rFonts w:eastAsia="Times New Roman" w:cs="Calibri"/>
      <w:spacing w:val="2"/>
      <w:sz w:val="24"/>
    </w:rPr>
  </w:style>
  <w:style w:type="paragraph" w:customStyle="1" w:styleId="Bullet2">
    <w:name w:val="Bullet 2"/>
    <w:basedOn w:val="Bullet1"/>
    <w:uiPriority w:val="1"/>
    <w:qFormat/>
    <w:rsid w:val="00813A9B"/>
    <w:pPr>
      <w:numPr>
        <w:ilvl w:val="1"/>
      </w:numPr>
    </w:pPr>
  </w:style>
  <w:style w:type="paragraph" w:customStyle="1" w:styleId="Bulletindent">
    <w:name w:val="Bullet indent"/>
    <w:basedOn w:val="Bullet2"/>
    <w:uiPriority w:val="9"/>
    <w:semiHidden/>
    <w:qFormat/>
    <w:rsid w:val="00813A9B"/>
    <w:pPr>
      <w:numPr>
        <w:ilvl w:val="2"/>
      </w:numPr>
    </w:pPr>
  </w:style>
  <w:style w:type="paragraph" w:customStyle="1" w:styleId="Heading1numbered">
    <w:name w:val="Heading 1 numbered"/>
    <w:basedOn w:val="Heading1"/>
    <w:next w:val="NormalIndent"/>
    <w:uiPriority w:val="8"/>
    <w:semiHidden/>
    <w:qFormat/>
    <w:rsid w:val="00813A9B"/>
    <w:pPr>
      <w:numPr>
        <w:ilvl w:val="2"/>
        <w:numId w:val="42"/>
      </w:numPr>
    </w:pPr>
  </w:style>
  <w:style w:type="paragraph" w:customStyle="1" w:styleId="Heading2numbered">
    <w:name w:val="Heading 2 numbered"/>
    <w:basedOn w:val="Heading2"/>
    <w:next w:val="NormalIndent"/>
    <w:uiPriority w:val="8"/>
    <w:semiHidden/>
    <w:qFormat/>
    <w:rsid w:val="00813A9B"/>
    <w:pPr>
      <w:numPr>
        <w:ilvl w:val="3"/>
        <w:numId w:val="42"/>
      </w:numPr>
    </w:pPr>
  </w:style>
  <w:style w:type="paragraph" w:customStyle="1" w:styleId="Heading3numbered">
    <w:name w:val="Heading 3 numbered"/>
    <w:basedOn w:val="Heading3"/>
    <w:next w:val="NormalIndent"/>
    <w:uiPriority w:val="8"/>
    <w:semiHidden/>
    <w:qFormat/>
    <w:rsid w:val="00813A9B"/>
    <w:pPr>
      <w:numPr>
        <w:ilvl w:val="4"/>
        <w:numId w:val="42"/>
      </w:numPr>
    </w:pPr>
  </w:style>
  <w:style w:type="character" w:customStyle="1" w:styleId="Heading3Char">
    <w:name w:val="Heading 3 Char"/>
    <w:basedOn w:val="DefaultParagraphFont"/>
    <w:link w:val="Heading3"/>
    <w:rsid w:val="00813A9B"/>
    <w:rPr>
      <w:rFonts w:asciiTheme="majorHAnsi" w:eastAsiaTheme="majorEastAsia" w:hAnsiTheme="majorHAnsi" w:cstheme="majorBidi"/>
      <w:b/>
      <w:bCs/>
      <w:color w:val="53565A"/>
      <w:sz w:val="28"/>
      <w:szCs w:val="28"/>
    </w:rPr>
  </w:style>
  <w:style w:type="paragraph" w:customStyle="1" w:styleId="Heading4numbered">
    <w:name w:val="Heading 4 numbered"/>
    <w:basedOn w:val="Heading4"/>
    <w:next w:val="NormalIndent"/>
    <w:uiPriority w:val="8"/>
    <w:semiHidden/>
    <w:qFormat/>
    <w:rsid w:val="00813A9B"/>
    <w:pPr>
      <w:numPr>
        <w:ilvl w:val="5"/>
        <w:numId w:val="42"/>
      </w:numPr>
    </w:pPr>
  </w:style>
  <w:style w:type="character" w:customStyle="1" w:styleId="Heading4Char">
    <w:name w:val="Heading 4 Char"/>
    <w:basedOn w:val="DefaultParagraphFont"/>
    <w:link w:val="Heading4"/>
    <w:semiHidden/>
    <w:rsid w:val="00813A9B"/>
    <w:rPr>
      <w:rFonts w:asciiTheme="majorHAnsi" w:eastAsiaTheme="majorEastAsia" w:hAnsiTheme="majorHAnsi" w:cstheme="majorBidi"/>
      <w:b/>
      <w:bCs/>
      <w:iCs/>
      <w:color w:val="53565A"/>
      <w:spacing w:val="2"/>
      <w:sz w:val="24"/>
    </w:rPr>
  </w:style>
  <w:style w:type="paragraph" w:styleId="NormalIndent">
    <w:name w:val="Normal Indent"/>
    <w:basedOn w:val="Normal"/>
    <w:uiPriority w:val="8"/>
    <w:semiHidden/>
    <w:qFormat/>
    <w:rsid w:val="00813A9B"/>
    <w:pPr>
      <w:spacing w:line="252" w:lineRule="auto"/>
      <w:ind w:left="792"/>
    </w:pPr>
  </w:style>
  <w:style w:type="paragraph" w:customStyle="1" w:styleId="NoteNormal">
    <w:name w:val="Note Normal"/>
    <w:basedOn w:val="Normal"/>
    <w:rsid w:val="00813A9B"/>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813A9B"/>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813A9B"/>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813A9B"/>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813A9B"/>
    <w:pPr>
      <w:spacing w:before="240" w:after="0" w:line="240" w:lineRule="auto"/>
    </w:pPr>
    <w:rPr>
      <w:rFonts w:asciiTheme="majorHAnsi" w:eastAsia="Times New Roman" w:hAnsiTheme="majorHAnsi" w:cstheme="majorHAnsi"/>
      <w:b/>
      <w:color w:val="8A2A2B" w:themeColor="accent6"/>
      <w:sz w:val="28"/>
      <w:szCs w:val="40"/>
      <w:lang w:eastAsia="en-US"/>
    </w:rPr>
  </w:style>
  <w:style w:type="paragraph" w:styleId="Title">
    <w:name w:val="Title"/>
    <w:next w:val="Subtitle"/>
    <w:link w:val="TitleChar"/>
    <w:uiPriority w:val="99"/>
    <w:rsid w:val="00813A9B"/>
    <w:pPr>
      <w:spacing w:after="40" w:line="252" w:lineRule="auto"/>
    </w:pPr>
    <w:rPr>
      <w:rFonts w:asciiTheme="majorHAnsi" w:eastAsia="Times New Roman" w:hAnsiTheme="majorHAnsi" w:cstheme="majorHAnsi"/>
      <w:b/>
      <w:caps/>
      <w:color w:val="8A2A2B" w:themeColor="accent6"/>
      <w:spacing w:val="16"/>
      <w:sz w:val="60"/>
      <w:szCs w:val="22"/>
    </w:rPr>
  </w:style>
  <w:style w:type="character" w:customStyle="1" w:styleId="TitleChar">
    <w:name w:val="Title Char"/>
    <w:basedOn w:val="DefaultParagraphFont"/>
    <w:link w:val="Title"/>
    <w:uiPriority w:val="99"/>
    <w:rsid w:val="00813A9B"/>
    <w:rPr>
      <w:rFonts w:asciiTheme="majorHAnsi" w:eastAsia="Times New Roman" w:hAnsiTheme="majorHAnsi" w:cstheme="majorHAnsi"/>
      <w:b/>
      <w:caps/>
      <w:color w:val="8A2A2B" w:themeColor="accent6"/>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semiHidden/>
    <w:qFormat/>
    <w:rsid w:val="00813A9B"/>
    <w:pPr>
      <w:numPr>
        <w:ilvl w:val="3"/>
        <w:numId w:val="33"/>
      </w:numPr>
      <w:contextualSpacing/>
    </w:pPr>
  </w:style>
  <w:style w:type="paragraph" w:styleId="IndexHeading">
    <w:name w:val="index heading"/>
    <w:basedOn w:val="Normal"/>
    <w:next w:val="Index1"/>
    <w:uiPriority w:val="99"/>
    <w:semiHidden/>
    <w:rsid w:val="00813A9B"/>
    <w:rPr>
      <w:rFonts w:asciiTheme="majorHAnsi" w:eastAsiaTheme="majorEastAsia" w:hAnsiTheme="majorHAnsi" w:cstheme="majorBidi"/>
      <w:b/>
      <w:bCs/>
    </w:rPr>
  </w:style>
  <w:style w:type="paragraph" w:styleId="Header">
    <w:name w:val="header"/>
    <w:basedOn w:val="Normal"/>
    <w:link w:val="HeaderChar"/>
    <w:uiPriority w:val="24"/>
    <w:rsid w:val="00813A9B"/>
    <w:pPr>
      <w:spacing w:after="0" w:line="240" w:lineRule="auto"/>
      <w:ind w:right="-784"/>
      <w:jc w:val="right"/>
    </w:pPr>
  </w:style>
  <w:style w:type="character" w:customStyle="1" w:styleId="HeaderChar">
    <w:name w:val="Header Char"/>
    <w:basedOn w:val="DefaultParagraphFont"/>
    <w:link w:val="Header"/>
    <w:uiPriority w:val="24"/>
    <w:rsid w:val="00813A9B"/>
    <w:rPr>
      <w:spacing w:val="2"/>
      <w:sz w:val="24"/>
    </w:rPr>
  </w:style>
  <w:style w:type="paragraph" w:styleId="Footer">
    <w:name w:val="footer"/>
    <w:basedOn w:val="Normal"/>
    <w:link w:val="FooterChar"/>
    <w:uiPriority w:val="24"/>
    <w:rsid w:val="00813A9B"/>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813A9B"/>
    <w:rPr>
      <w:noProof/>
      <w:spacing w:val="2"/>
      <w:sz w:val="18"/>
      <w:szCs w:val="18"/>
    </w:rPr>
  </w:style>
  <w:style w:type="character" w:styleId="PageNumber">
    <w:name w:val="page number"/>
    <w:uiPriority w:val="49"/>
    <w:rsid w:val="00813A9B"/>
    <w:rPr>
      <w:color w:val="0063A6" w:themeColor="accent1"/>
      <w:sz w:val="32"/>
      <w:szCs w:val="32"/>
    </w:rPr>
  </w:style>
  <w:style w:type="paragraph" w:styleId="TOCHeading">
    <w:name w:val="TOC Heading"/>
    <w:basedOn w:val="Heading1"/>
    <w:next w:val="Normal"/>
    <w:uiPriority w:val="39"/>
    <w:rsid w:val="00813A9B"/>
    <w:pPr>
      <w:spacing w:before="480" w:after="720"/>
      <w:outlineLvl w:val="9"/>
    </w:pPr>
    <w:rPr>
      <w:color w:val="201547" w:themeColor="text2"/>
      <w:spacing w:val="2"/>
    </w:rPr>
  </w:style>
  <w:style w:type="paragraph" w:customStyle="1" w:styleId="NormalTight">
    <w:name w:val="Normal Tight"/>
    <w:uiPriority w:val="99"/>
    <w:semiHidden/>
    <w:rsid w:val="00813A9B"/>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813A9B"/>
    <w:pPr>
      <w:spacing w:before="5800"/>
      <w:ind w:right="1382"/>
    </w:pPr>
  </w:style>
  <w:style w:type="paragraph" w:styleId="TOC4">
    <w:name w:val="toc 4"/>
    <w:basedOn w:val="TOC1"/>
    <w:next w:val="Normal"/>
    <w:uiPriority w:val="39"/>
    <w:rsid w:val="00813A9B"/>
    <w:pPr>
      <w:ind w:left="450" w:hanging="450"/>
    </w:pPr>
    <w:rPr>
      <w:lang w:eastAsia="en-US"/>
    </w:rPr>
  </w:style>
  <w:style w:type="paragraph" w:styleId="TOC5">
    <w:name w:val="toc 5"/>
    <w:basedOn w:val="TOC2"/>
    <w:next w:val="Normal"/>
    <w:uiPriority w:val="39"/>
    <w:rsid w:val="00813A9B"/>
    <w:pPr>
      <w:ind w:left="1080" w:hanging="634"/>
    </w:pPr>
    <w:rPr>
      <w:lang w:eastAsia="en-US"/>
    </w:rPr>
  </w:style>
  <w:style w:type="paragraph" w:styleId="TOC6">
    <w:name w:val="toc 6"/>
    <w:basedOn w:val="TOC3"/>
    <w:next w:val="Normal"/>
    <w:uiPriority w:val="39"/>
    <w:rsid w:val="00813A9B"/>
    <w:pPr>
      <w:ind w:left="1800" w:hanging="720"/>
    </w:pPr>
    <w:rPr>
      <w:lang w:eastAsia="en-US"/>
    </w:rPr>
  </w:style>
  <w:style w:type="table" w:customStyle="1" w:styleId="Indented">
    <w:name w:val="Indented"/>
    <w:basedOn w:val="TableGrid"/>
    <w:uiPriority w:val="99"/>
    <w:rsid w:val="00813A9B"/>
    <w:pPr>
      <w:spacing w:after="0"/>
    </w:pPr>
    <w:tblPr>
      <w:tblInd w:w="864" w:type="dxa"/>
    </w:tblPr>
    <w:tcPr>
      <w:shd w:val="clear" w:color="auto" w:fill="FFFFFF" w:themeFill="background1"/>
    </w:tcPr>
    <w:tblStylePr w:type="firstRow">
      <w:pPr>
        <w:keepNext/>
        <w:keepLines/>
        <w:widowControl/>
        <w:wordWrap/>
        <w:spacing w:beforeLines="0" w:before="120" w:beforeAutospacing="0" w:afterLines="0" w:after="30" w:afterAutospacing="0"/>
        <w:jc w:val="left"/>
      </w:pPr>
      <w:rPr>
        <w:rFonts w:asciiTheme="majorHAnsi" w:hAnsiTheme="majorHAnsi"/>
        <w:b/>
        <w:i w:val="0"/>
        <w:caps/>
        <w:smallCaps w:val="0"/>
        <w:color w:val="FFFFFF" w:themeColor="background1"/>
        <w:sz w:val="18"/>
      </w:rPr>
      <w:tblPr/>
      <w:tcPr>
        <w:tcBorders>
          <w:bottom w:val="single" w:sz="18" w:space="0" w:color="8A2A2B"/>
        </w:tcBorders>
        <w:shd w:val="clear" w:color="auto" w:fill="009CA6"/>
      </w:tcPr>
    </w:tblStylePr>
    <w:tblStylePr w:type="lastRow">
      <w:rPr>
        <w:b/>
        <w:color w:val="000000" w:themeColor="text1"/>
      </w:rPr>
      <w:tblPr/>
      <w:tcPr>
        <w:tcBorders>
          <w:top w:val="single" w:sz="6" w:space="0" w:color="0063A6" w:themeColor="accent1"/>
          <w:left w:val="nil"/>
          <w:bottom w:val="single" w:sz="12" w:space="0" w:color="0063A6" w:themeColor="accent1"/>
          <w:right w:val="nil"/>
          <w:insideV w:val="nil"/>
        </w:tcBorders>
        <w:shd w:val="clear" w:color="auto" w:fill="FFFFFF" w:themeFill="background1"/>
      </w:tcPr>
    </w:tblStylePr>
    <w:tblStylePr w:type="firstCol">
      <w:pPr>
        <w:jc w:val="left"/>
      </w:pPr>
      <w:rPr>
        <w:sz w:val="18"/>
      </w:r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semiHidden/>
    <w:qFormat/>
    <w:rsid w:val="00813A9B"/>
    <w:pPr>
      <w:spacing w:before="60"/>
    </w:pPr>
    <w:rPr>
      <w:sz w:val="17"/>
    </w:rPr>
  </w:style>
  <w:style w:type="paragraph" w:customStyle="1" w:styleId="Tabletextright">
    <w:name w:val="Table text right"/>
    <w:basedOn w:val="Tabletext"/>
    <w:uiPriority w:val="5"/>
    <w:semiHidden/>
    <w:qFormat/>
    <w:rsid w:val="00813A9B"/>
    <w:pPr>
      <w:jc w:val="right"/>
    </w:pPr>
  </w:style>
  <w:style w:type="paragraph" w:customStyle="1" w:styleId="Listnumindent2">
    <w:name w:val="List num indent 2"/>
    <w:basedOn w:val="Normal"/>
    <w:uiPriority w:val="9"/>
    <w:semiHidden/>
    <w:qFormat/>
    <w:rsid w:val="00813A9B"/>
    <w:pPr>
      <w:numPr>
        <w:ilvl w:val="7"/>
        <w:numId w:val="42"/>
      </w:numPr>
      <w:contextualSpacing/>
    </w:pPr>
  </w:style>
  <w:style w:type="paragraph" w:customStyle="1" w:styleId="Listnumindent">
    <w:name w:val="List num indent"/>
    <w:basedOn w:val="Normal"/>
    <w:uiPriority w:val="9"/>
    <w:semiHidden/>
    <w:qFormat/>
    <w:rsid w:val="00813A9B"/>
    <w:pPr>
      <w:numPr>
        <w:ilvl w:val="6"/>
        <w:numId w:val="42"/>
      </w:numPr>
    </w:pPr>
  </w:style>
  <w:style w:type="paragraph" w:customStyle="1" w:styleId="Listnum">
    <w:name w:val="List num"/>
    <w:basedOn w:val="Normal"/>
    <w:uiPriority w:val="1"/>
    <w:qFormat/>
    <w:rsid w:val="00813A9B"/>
    <w:pPr>
      <w:numPr>
        <w:numId w:val="42"/>
      </w:numPr>
    </w:pPr>
  </w:style>
  <w:style w:type="paragraph" w:customStyle="1" w:styleId="Listnum2">
    <w:name w:val="List num 2"/>
    <w:basedOn w:val="Normal"/>
    <w:uiPriority w:val="1"/>
    <w:qFormat/>
    <w:rsid w:val="00813A9B"/>
    <w:pPr>
      <w:numPr>
        <w:ilvl w:val="1"/>
        <w:numId w:val="42"/>
      </w:numPr>
    </w:pPr>
  </w:style>
  <w:style w:type="paragraph" w:customStyle="1" w:styleId="Tabletextcentred">
    <w:name w:val="Table text centred"/>
    <w:basedOn w:val="Tabletext"/>
    <w:uiPriority w:val="5"/>
    <w:semiHidden/>
    <w:qFormat/>
    <w:rsid w:val="00813A9B"/>
    <w:pPr>
      <w:jc w:val="center"/>
    </w:pPr>
  </w:style>
  <w:style w:type="paragraph" w:customStyle="1" w:styleId="Tableheader">
    <w:name w:val="Table header"/>
    <w:basedOn w:val="Tabletext"/>
    <w:uiPriority w:val="5"/>
    <w:semiHidden/>
    <w:qFormat/>
    <w:rsid w:val="00813A9B"/>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semiHidden/>
    <w:rsid w:val="00813A9B"/>
    <w:pPr>
      <w:numPr>
        <w:numId w:val="47"/>
      </w:numPr>
    </w:pPr>
  </w:style>
  <w:style w:type="paragraph" w:customStyle="1" w:styleId="Tabledash">
    <w:name w:val="Table dash"/>
    <w:basedOn w:val="Tablebullet"/>
    <w:uiPriority w:val="6"/>
    <w:semiHidden/>
    <w:rsid w:val="00813A9B"/>
    <w:pPr>
      <w:numPr>
        <w:ilvl w:val="1"/>
      </w:numPr>
    </w:pPr>
  </w:style>
  <w:style w:type="paragraph" w:customStyle="1" w:styleId="Tabletextindent">
    <w:name w:val="Table text indent"/>
    <w:basedOn w:val="Tabletext"/>
    <w:uiPriority w:val="5"/>
    <w:semiHidden/>
    <w:qFormat/>
    <w:rsid w:val="00813A9B"/>
    <w:pPr>
      <w:ind w:left="288"/>
    </w:pPr>
  </w:style>
  <w:style w:type="paragraph" w:customStyle="1" w:styleId="Numpara">
    <w:name w:val="Num para"/>
    <w:basedOn w:val="ListParagraph"/>
    <w:uiPriority w:val="2"/>
    <w:qFormat/>
    <w:rsid w:val="00813A9B"/>
    <w:pPr>
      <w:numPr>
        <w:numId w:val="41"/>
      </w:numPr>
      <w:tabs>
        <w:tab w:val="left" w:pos="540"/>
      </w:tabs>
    </w:pPr>
  </w:style>
  <w:style w:type="paragraph" w:styleId="ListParagraph">
    <w:name w:val="List Paragraph"/>
    <w:basedOn w:val="Normal"/>
    <w:uiPriority w:val="34"/>
    <w:qFormat/>
    <w:rsid w:val="00813A9B"/>
    <w:pPr>
      <w:ind w:left="720"/>
      <w:contextualSpacing/>
    </w:pPr>
  </w:style>
  <w:style w:type="paragraph" w:styleId="FootnoteText">
    <w:name w:val="footnote text"/>
    <w:basedOn w:val="Normal"/>
    <w:link w:val="FootnoteTextChar"/>
    <w:uiPriority w:val="99"/>
    <w:semiHidden/>
    <w:rsid w:val="00813A9B"/>
    <w:pPr>
      <w:spacing w:before="0" w:after="0" w:line="240" w:lineRule="auto"/>
    </w:pPr>
    <w:rPr>
      <w:sz w:val="17"/>
    </w:rPr>
  </w:style>
  <w:style w:type="character" w:customStyle="1" w:styleId="FootnoteTextChar">
    <w:name w:val="Footnote Text Char"/>
    <w:basedOn w:val="DefaultParagraphFont"/>
    <w:link w:val="FootnoteText"/>
    <w:uiPriority w:val="99"/>
    <w:semiHidden/>
    <w:rsid w:val="00813A9B"/>
    <w:rPr>
      <w:spacing w:val="2"/>
      <w:sz w:val="17"/>
    </w:rPr>
  </w:style>
  <w:style w:type="character" w:styleId="FootnoteReference">
    <w:name w:val="footnote reference"/>
    <w:basedOn w:val="DefaultParagraphFont"/>
    <w:uiPriority w:val="99"/>
    <w:semiHidden/>
    <w:rsid w:val="00813A9B"/>
    <w:rPr>
      <w:vertAlign w:val="superscript"/>
    </w:rPr>
  </w:style>
  <w:style w:type="paragraph" w:customStyle="1" w:styleId="Numparaindent">
    <w:name w:val="Num para indent"/>
    <w:basedOn w:val="Numpara"/>
    <w:uiPriority w:val="9"/>
    <w:semiHidden/>
    <w:qFormat/>
    <w:rsid w:val="00813A9B"/>
    <w:pPr>
      <w:numPr>
        <w:ilvl w:val="8"/>
        <w:numId w:val="42"/>
      </w:numPr>
      <w:tabs>
        <w:tab w:val="clear" w:pos="540"/>
      </w:tabs>
    </w:pPr>
  </w:style>
  <w:style w:type="paragraph" w:customStyle="1" w:styleId="Tablenum1">
    <w:name w:val="Table num 1"/>
    <w:basedOn w:val="Normal"/>
    <w:uiPriority w:val="6"/>
    <w:semiHidden/>
    <w:rsid w:val="00813A9B"/>
    <w:pPr>
      <w:numPr>
        <w:ilvl w:val="2"/>
        <w:numId w:val="47"/>
      </w:numPr>
    </w:pPr>
    <w:rPr>
      <w:sz w:val="17"/>
    </w:rPr>
  </w:style>
  <w:style w:type="paragraph" w:customStyle="1" w:styleId="Tablenum2">
    <w:name w:val="Table num 2"/>
    <w:basedOn w:val="Normal"/>
    <w:uiPriority w:val="6"/>
    <w:semiHidden/>
    <w:rsid w:val="00813A9B"/>
    <w:pPr>
      <w:numPr>
        <w:ilvl w:val="3"/>
        <w:numId w:val="47"/>
      </w:numPr>
    </w:pPr>
    <w:rPr>
      <w:sz w:val="17"/>
    </w:rPr>
  </w:style>
  <w:style w:type="paragraph" w:customStyle="1" w:styleId="NoteNormalindent">
    <w:name w:val="Note Normal indent"/>
    <w:basedOn w:val="NoteNormal"/>
    <w:uiPriority w:val="9"/>
    <w:semiHidden/>
    <w:rsid w:val="00813A9B"/>
    <w:pPr>
      <w:ind w:left="792"/>
    </w:pPr>
  </w:style>
  <w:style w:type="paragraph" w:styleId="Caption">
    <w:name w:val="caption"/>
    <w:basedOn w:val="Normal"/>
    <w:next w:val="Normal"/>
    <w:uiPriority w:val="35"/>
    <w:rsid w:val="00813A9B"/>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813A9B"/>
    <w:rPr>
      <w:color w:val="808080"/>
    </w:rPr>
  </w:style>
  <w:style w:type="paragraph" w:styleId="NormalWeb">
    <w:name w:val="Normal (Web)"/>
    <w:basedOn w:val="Normal"/>
    <w:uiPriority w:val="99"/>
    <w:unhideWhenUsed/>
    <w:rsid w:val="00D0278D"/>
    <w:pPr>
      <w:spacing w:before="100" w:beforeAutospacing="1" w:after="100" w:afterAutospacing="1" w:line="240" w:lineRule="auto"/>
    </w:pPr>
    <w:rPr>
      <w:rFonts w:ascii="Times New Roman" w:eastAsia="Times New Roman" w:hAnsi="Times New Roman" w:cs="Times New Roman"/>
      <w:spacing w:val="0"/>
      <w:szCs w:val="24"/>
    </w:rPr>
  </w:style>
  <w:style w:type="numbering" w:customStyle="1" w:styleId="Bullet">
    <w:name w:val="Bullet"/>
    <w:uiPriority w:val="99"/>
    <w:rsid w:val="00813A9B"/>
    <w:pPr>
      <w:numPr>
        <w:numId w:val="7"/>
      </w:numPr>
    </w:pPr>
  </w:style>
  <w:style w:type="paragraph" w:styleId="ListBullet2">
    <w:name w:val="List Bullet 2"/>
    <w:basedOn w:val="ListBullet"/>
    <w:uiPriority w:val="19"/>
    <w:rsid w:val="00813A9B"/>
    <w:pPr>
      <w:numPr>
        <w:ilvl w:val="1"/>
      </w:numPr>
    </w:pPr>
  </w:style>
  <w:style w:type="paragraph" w:styleId="ListBullet">
    <w:name w:val="List Bullet"/>
    <w:basedOn w:val="Normal"/>
    <w:uiPriority w:val="19"/>
    <w:qFormat/>
    <w:rsid w:val="00813A9B"/>
    <w:pPr>
      <w:numPr>
        <w:numId w:val="36"/>
      </w:numPr>
      <w:spacing w:before="60" w:after="0" w:line="240" w:lineRule="auto"/>
    </w:pPr>
    <w:rPr>
      <w:rFonts w:eastAsiaTheme="minorHAnsi"/>
      <w:spacing w:val="0"/>
      <w:sz w:val="22"/>
      <w:szCs w:val="22"/>
      <w:lang w:eastAsia="en-US"/>
    </w:rPr>
  </w:style>
  <w:style w:type="paragraph" w:styleId="ListBullet3">
    <w:name w:val="List Bullet 3"/>
    <w:basedOn w:val="ListBullet2"/>
    <w:uiPriority w:val="19"/>
    <w:unhideWhenUsed/>
    <w:rsid w:val="00813A9B"/>
    <w:pPr>
      <w:numPr>
        <w:ilvl w:val="2"/>
      </w:numPr>
    </w:pPr>
  </w:style>
  <w:style w:type="table" w:customStyle="1" w:styleId="DTFTable">
    <w:name w:val="DTF Table"/>
    <w:basedOn w:val="TableNormal"/>
    <w:uiPriority w:val="99"/>
    <w:rsid w:val="00813A9B"/>
    <w:pPr>
      <w:spacing w:before="20" w:after="20" w:line="240" w:lineRule="auto"/>
      <w:jc w:val="right"/>
    </w:pPr>
    <w:rPr>
      <w:rFonts w:asciiTheme="majorHAnsi" w:eastAsiaTheme="minorHAnsi" w:hAnsiTheme="majorHAnsi"/>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cPr>
        <w:shd w:val="clear" w:color="auto" w:fill="808080" w:themeFill="background1" w:themeFillShade="80"/>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table" w:customStyle="1" w:styleId="DTFPerformanceMeasuresTable">
    <w:name w:val="DTF Performance Measures Table"/>
    <w:basedOn w:val="DTFTable"/>
    <w:uiPriority w:val="99"/>
    <w:rsid w:val="00813A9B"/>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paragraph" w:customStyle="1" w:styleId="Highlightboxbullet">
    <w:name w:val="Highlight box bullet"/>
    <w:basedOn w:val="Bullet1"/>
    <w:qFormat/>
    <w:rsid w:val="00813A9B"/>
    <w:pPr>
      <w:numPr>
        <w:numId w:val="0"/>
      </w:numPr>
      <w:shd w:val="clear" w:color="auto" w:fill="EAEAEA"/>
      <w:spacing w:before="60"/>
    </w:pPr>
  </w:style>
  <w:style w:type="paragraph" w:customStyle="1" w:styleId="Highlightboxheading">
    <w:name w:val="Highlight box heading"/>
    <w:basedOn w:val="Heading2"/>
    <w:qFormat/>
    <w:rsid w:val="00813A9B"/>
    <w:pPr>
      <w:shd w:val="clear" w:color="auto" w:fill="EAEAEA"/>
    </w:pPr>
  </w:style>
  <w:style w:type="paragraph" w:customStyle="1" w:styleId="Highlightboxtext">
    <w:name w:val="Highlight box text"/>
    <w:basedOn w:val="Normal"/>
    <w:qFormat/>
    <w:rsid w:val="00813A9B"/>
    <w:pPr>
      <w:shd w:val="clear" w:color="auto" w:fill="EAEAEA"/>
    </w:pPr>
  </w:style>
  <w:style w:type="paragraph" w:customStyle="1" w:styleId="Note">
    <w:name w:val="Note"/>
    <w:basedOn w:val="Normal"/>
    <w:link w:val="NoteChar"/>
    <w:uiPriority w:val="52"/>
    <w:qFormat/>
    <w:rsid w:val="00813A9B"/>
    <w:pPr>
      <w:spacing w:before="20" w:after="0" w:line="240" w:lineRule="auto"/>
      <w:ind w:left="284" w:hanging="284"/>
      <w:contextualSpacing/>
    </w:pPr>
    <w:rPr>
      <w:rFonts w:asciiTheme="majorHAnsi" w:eastAsiaTheme="minorHAnsi" w:hAnsiTheme="majorHAnsi"/>
      <w:i/>
      <w:spacing w:val="-2"/>
      <w:sz w:val="14"/>
      <w:szCs w:val="22"/>
      <w:lang w:eastAsia="en-US"/>
    </w:rPr>
  </w:style>
  <w:style w:type="character" w:customStyle="1" w:styleId="NoteChar">
    <w:name w:val="Note Char"/>
    <w:basedOn w:val="DefaultParagraphFont"/>
    <w:link w:val="Note"/>
    <w:uiPriority w:val="52"/>
    <w:rsid w:val="00813A9B"/>
    <w:rPr>
      <w:rFonts w:asciiTheme="majorHAnsi" w:eastAsiaTheme="minorHAnsi" w:hAnsiTheme="majorHAnsi"/>
      <w:i/>
      <w:spacing w:val="-2"/>
      <w:sz w:val="14"/>
      <w:szCs w:val="22"/>
      <w:lang w:eastAsia="en-US"/>
    </w:rPr>
  </w:style>
  <w:style w:type="paragraph" w:customStyle="1" w:styleId="Source">
    <w:name w:val="Source"/>
    <w:basedOn w:val="Normal"/>
    <w:next w:val="Normal"/>
    <w:link w:val="SourceChar"/>
    <w:uiPriority w:val="51"/>
    <w:qFormat/>
    <w:rsid w:val="00813A9B"/>
    <w:pPr>
      <w:spacing w:before="20" w:line="240" w:lineRule="auto"/>
    </w:pPr>
    <w:rPr>
      <w:rFonts w:asciiTheme="majorHAnsi" w:eastAsiaTheme="minorHAnsi" w:hAnsiTheme="majorHAnsi"/>
      <w:i/>
      <w:spacing w:val="-2"/>
      <w:sz w:val="14"/>
      <w:szCs w:val="22"/>
      <w:lang w:eastAsia="en-US"/>
    </w:rPr>
  </w:style>
  <w:style w:type="character" w:customStyle="1" w:styleId="SourceChar">
    <w:name w:val="Source Char"/>
    <w:link w:val="Source"/>
    <w:uiPriority w:val="51"/>
    <w:locked/>
    <w:rsid w:val="00813A9B"/>
    <w:rPr>
      <w:rFonts w:asciiTheme="majorHAnsi" w:eastAsiaTheme="minorHAnsi" w:hAnsiTheme="majorHAnsi"/>
      <w:i/>
      <w:spacing w:val="-2"/>
      <w:sz w:val="14"/>
      <w:szCs w:val="22"/>
      <w:lang w:eastAsia="en-US"/>
    </w:rPr>
  </w:style>
  <w:style w:type="paragraph" w:customStyle="1" w:styleId="Tablebullet1">
    <w:name w:val="Table bullet 1"/>
    <w:qFormat/>
    <w:rsid w:val="00813A9B"/>
    <w:pPr>
      <w:numPr>
        <w:numId w:val="44"/>
      </w:numPr>
      <w:spacing w:after="0" w:line="240" w:lineRule="auto"/>
      <w:contextualSpacing/>
    </w:pPr>
    <w:rPr>
      <w:rFonts w:eastAsia="Times New Roman" w:cs="Calibri"/>
      <w:spacing w:val="2"/>
      <w:sz w:val="23"/>
      <w:szCs w:val="23"/>
    </w:rPr>
  </w:style>
  <w:style w:type="paragraph" w:customStyle="1" w:styleId="TableHeading">
    <w:name w:val="Table Heading"/>
    <w:basedOn w:val="Normal"/>
    <w:next w:val="Normal"/>
    <w:link w:val="TableHeadingChar"/>
    <w:uiPriority w:val="49"/>
    <w:qFormat/>
    <w:rsid w:val="00813A9B"/>
    <w:pPr>
      <w:keepNext/>
      <w:tabs>
        <w:tab w:val="left" w:pos="1134"/>
        <w:tab w:val="right" w:pos="7710"/>
      </w:tabs>
      <w:spacing w:before="240" w:line="240" w:lineRule="auto"/>
      <w:ind w:left="1134" w:hanging="1134"/>
    </w:pPr>
    <w:rPr>
      <w:rFonts w:asciiTheme="majorHAnsi" w:eastAsiaTheme="minorHAnsi" w:hAnsiTheme="majorHAnsi"/>
      <w:b/>
      <w:spacing w:val="0"/>
      <w:sz w:val="22"/>
      <w:lang w:eastAsia="en-US"/>
    </w:rPr>
  </w:style>
  <w:style w:type="character" w:customStyle="1" w:styleId="TableHeadingChar">
    <w:name w:val="Table Heading Char"/>
    <w:basedOn w:val="DefaultParagraphFont"/>
    <w:link w:val="TableHeading"/>
    <w:uiPriority w:val="49"/>
    <w:rsid w:val="00813A9B"/>
    <w:rPr>
      <w:rFonts w:asciiTheme="majorHAnsi" w:eastAsiaTheme="minorHAnsi" w:hAnsiTheme="majorHAns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1E550-DDC7-4791-A8C6-117D577E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5662</Words>
  <Characters>32276</Characters>
  <Application>Microsoft Office Word</Application>
  <DocSecurity>0</DocSecurity>
  <Lines>268</Lines>
  <Paragraphs>75</Paragraphs>
  <ScaleCrop>false</ScaleCrop>
  <Company/>
  <LinksUpToDate>false</LinksUpToDate>
  <CharactersWithSpaces>37863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2018-05-01T01:06:00Z</dcterms:created>
  <dcterms:modified xsi:type="dcterms:W3CDTF">2018-05-01T01:09:00Z</dcterms:modified>
</cp:coreProperties>
</file>