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8BBD" w14:textId="167F133B" w:rsidR="0051434B" w:rsidRPr="0051434B" w:rsidRDefault="0051434B" w:rsidP="0051434B">
      <w:pPr>
        <w:pStyle w:val="Heading1"/>
        <w:rPr>
          <w:color w:val="FFFFFF" w:themeColor="background1"/>
          <w:sz w:val="80"/>
          <w:szCs w:val="80"/>
        </w:rPr>
      </w:pPr>
      <w:r w:rsidRPr="0051434B">
        <w:rPr>
          <w:color w:val="FFFFFF" w:themeColor="background1"/>
          <w:sz w:val="80"/>
          <w:szCs w:val="80"/>
        </w:rPr>
        <w:t xml:space="preserve">The Early Intervention Investment Framework: </w:t>
      </w:r>
    </w:p>
    <w:p w14:paraId="72AF2C4D" w14:textId="77777777" w:rsidR="0051434B" w:rsidRDefault="0051434B" w:rsidP="008D0B0D">
      <w:pPr>
        <w:pStyle w:val="Heading1"/>
        <w:rPr>
          <w:b w:val="0"/>
          <w:bCs/>
          <w:color w:val="FFFFFF" w:themeColor="background1"/>
          <w:sz w:val="72"/>
          <w:szCs w:val="72"/>
        </w:rPr>
      </w:pPr>
      <w:r w:rsidRPr="0051434B">
        <w:rPr>
          <w:b w:val="0"/>
          <w:bCs/>
          <w:color w:val="FFFFFF" w:themeColor="background1"/>
          <w:sz w:val="72"/>
          <w:szCs w:val="72"/>
        </w:rPr>
        <w:t>A service sector perspective</w:t>
      </w:r>
    </w:p>
    <w:p w14:paraId="5EF8421D" w14:textId="77777777" w:rsidR="008D0B0D" w:rsidRDefault="008D0B0D" w:rsidP="008D0B0D">
      <w:pPr>
        <w:spacing w:after="120" w:line="240" w:lineRule="auto"/>
        <w:rPr>
          <w:rFonts w:ascii="Gotham Narrow Book" w:hAnsi="Gotham Narrow Book"/>
          <w:color w:val="FFFFFF" w:themeColor="background1"/>
          <w:sz w:val="40"/>
          <w:szCs w:val="56"/>
          <w:lang w:val="en-GB"/>
        </w:rPr>
      </w:pPr>
    </w:p>
    <w:p w14:paraId="63118F1C" w14:textId="596A52D3" w:rsidR="0051434B" w:rsidRDefault="0051434B" w:rsidP="008D0B0D">
      <w:pPr>
        <w:spacing w:after="120" w:line="240" w:lineRule="auto"/>
        <w:rPr>
          <w:rFonts w:ascii="Gotham Narrow Book" w:hAnsi="Gotham Narrow Book"/>
          <w:color w:val="FFFFFF" w:themeColor="background1"/>
          <w:sz w:val="40"/>
          <w:szCs w:val="56"/>
          <w:lang w:val="en-GB"/>
        </w:rPr>
      </w:pPr>
      <w:r w:rsidRPr="0051434B">
        <w:rPr>
          <w:rFonts w:ascii="Gotham Narrow Book" w:hAnsi="Gotham Narrow Book"/>
          <w:color w:val="FFFFFF" w:themeColor="background1"/>
          <w:sz w:val="40"/>
          <w:szCs w:val="56"/>
          <w:lang w:val="en-GB"/>
        </w:rPr>
        <w:t>May 2022</w:t>
      </w:r>
    </w:p>
    <w:p w14:paraId="1D2B5A15" w14:textId="77777777" w:rsidR="003E526E" w:rsidRDefault="003E526E" w:rsidP="0051434B">
      <w:pPr>
        <w:ind w:left="-142"/>
        <w:rPr>
          <w:color w:val="FFFFFF" w:themeColor="background1"/>
          <w:sz w:val="32"/>
          <w:szCs w:val="40"/>
        </w:rPr>
      </w:pPr>
    </w:p>
    <w:p w14:paraId="5E598453" w14:textId="6A4308FA" w:rsidR="0051434B" w:rsidRPr="007E4CFE" w:rsidRDefault="0051434B" w:rsidP="008D0B0D">
      <w:pPr>
        <w:rPr>
          <w:color w:val="FFFFFF" w:themeColor="background1"/>
          <w:sz w:val="32"/>
          <w:szCs w:val="40"/>
        </w:rPr>
        <w:sectPr w:rsidR="0051434B" w:rsidRPr="007E4CFE" w:rsidSect="00603265">
          <w:footerReference w:type="even" r:id="rId12"/>
          <w:footerReference w:type="default" r:id="rId13"/>
          <w:headerReference w:type="first" r:id="rId14"/>
          <w:footerReference w:type="first" r:id="rId15"/>
          <w:pgSz w:w="11900" w:h="16840"/>
          <w:pgMar w:top="3969" w:right="1134" w:bottom="1701" w:left="1588" w:header="709" w:footer="709" w:gutter="0"/>
          <w:cols w:space="708"/>
          <w:titlePg/>
          <w:docGrid w:linePitch="360"/>
        </w:sectPr>
      </w:pPr>
      <w:r w:rsidRPr="007E4CFE">
        <w:rPr>
          <w:color w:val="FFFFFF" w:themeColor="background1"/>
          <w:sz w:val="32"/>
          <w:szCs w:val="40"/>
        </w:rPr>
        <w:t xml:space="preserve">Prepared by the Centre for Excellence in Child and Family Welfare for the Department of </w:t>
      </w:r>
      <w:r w:rsidR="003E526E">
        <w:rPr>
          <w:color w:val="FFFFFF" w:themeColor="background1"/>
          <w:sz w:val="32"/>
          <w:szCs w:val="40"/>
        </w:rPr>
        <w:t>Treasury and Finance</w:t>
      </w:r>
    </w:p>
    <w:p w14:paraId="7F385C79" w14:textId="77777777" w:rsidR="0051434B" w:rsidRDefault="0051434B" w:rsidP="0051434B">
      <w:pPr>
        <w:spacing w:after="120" w:line="240" w:lineRule="auto"/>
        <w:ind w:left="-142"/>
        <w:rPr>
          <w:rFonts w:ascii="Gotham Narrow Book" w:hAnsi="Gotham Narrow Book"/>
          <w:color w:val="FFFFFF" w:themeColor="background1"/>
          <w:sz w:val="40"/>
          <w:szCs w:val="56"/>
          <w:lang w:val="en-GB"/>
        </w:rPr>
      </w:pPr>
    </w:p>
    <w:p w14:paraId="0137868C" w14:textId="77777777" w:rsidR="0051434B" w:rsidRPr="002B7EEE" w:rsidRDefault="0051434B" w:rsidP="0051434B">
      <w:pPr>
        <w:autoSpaceDE w:val="0"/>
        <w:autoSpaceDN w:val="0"/>
        <w:adjustRightInd w:val="0"/>
        <w:spacing w:line="276" w:lineRule="auto"/>
        <w:rPr>
          <w:rFonts w:cs="GothamNarrow-Bold"/>
          <w:b/>
          <w:bCs/>
          <w:color w:val="0070BA"/>
          <w:sz w:val="26"/>
          <w:szCs w:val="26"/>
        </w:rPr>
      </w:pPr>
      <w:bookmarkStart w:id="0" w:name="_Hlk64390754"/>
      <w:r>
        <w:rPr>
          <w:rFonts w:cs="GothamNarrow-Bold"/>
          <w:b/>
          <w:bCs/>
          <w:color w:val="0070BA"/>
          <w:sz w:val="26"/>
          <w:szCs w:val="26"/>
        </w:rPr>
        <w:t xml:space="preserve">About the </w:t>
      </w:r>
      <w:r w:rsidRPr="002B7EEE">
        <w:rPr>
          <w:rFonts w:cs="GothamNarrow-Bold"/>
          <w:b/>
          <w:bCs/>
          <w:color w:val="0070BA"/>
          <w:sz w:val="26"/>
          <w:szCs w:val="26"/>
        </w:rPr>
        <w:t>Centre for Excellence in Child and Family Welfare</w:t>
      </w:r>
    </w:p>
    <w:p w14:paraId="4A314EFF" w14:textId="77777777" w:rsidR="0051434B" w:rsidRPr="002B7EEE" w:rsidRDefault="0051434B" w:rsidP="0051434B">
      <w:pPr>
        <w:autoSpaceDE w:val="0"/>
        <w:autoSpaceDN w:val="0"/>
        <w:adjustRightInd w:val="0"/>
        <w:spacing w:after="240" w:line="276" w:lineRule="auto"/>
        <w:jc w:val="both"/>
        <w:rPr>
          <w:rFonts w:cs="GothamNarrow-Book"/>
          <w:color w:val="000000"/>
        </w:rPr>
      </w:pPr>
      <w:r w:rsidRPr="002B7EEE">
        <w:rPr>
          <w:rFonts w:cs="GothamNarrow-Book"/>
          <w:color w:val="000000"/>
        </w:rPr>
        <w:t>The Centre for Excellence in Child and Family Welfare (the Centre) is the peak body for child and family services in Victoria</w:t>
      </w:r>
      <w:r>
        <w:rPr>
          <w:rFonts w:cs="GothamNarrow-Book"/>
          <w:color w:val="000000"/>
        </w:rPr>
        <w:t>,</w:t>
      </w:r>
      <w:r w:rsidRPr="002B7EEE">
        <w:rPr>
          <w:rFonts w:cs="GothamNarrow-Book"/>
          <w:color w:val="000000"/>
        </w:rPr>
        <w:t xml:space="preserve"> representing more than 150 community service organisations, students and individuals. The Centre advocates for the rights of children and young people to be heard, to be safe, to access education and to remain connected to family, community and culture. Our vision is to see a community that is fair, equitable and creates opportunities for children and their families to live happy and healthy lives.</w:t>
      </w:r>
    </w:p>
    <w:p w14:paraId="60B077EF" w14:textId="77777777" w:rsidR="0051434B" w:rsidRPr="002B7EEE" w:rsidRDefault="0051434B" w:rsidP="0051434B">
      <w:pPr>
        <w:autoSpaceDE w:val="0"/>
        <w:autoSpaceDN w:val="0"/>
        <w:adjustRightInd w:val="0"/>
        <w:spacing w:line="276" w:lineRule="auto"/>
        <w:rPr>
          <w:rFonts w:cs="GothamNarrow-Bold"/>
          <w:b/>
          <w:bCs/>
          <w:color w:val="0070BA"/>
          <w:sz w:val="26"/>
          <w:szCs w:val="26"/>
        </w:rPr>
      </w:pPr>
      <w:r w:rsidRPr="002B7EEE">
        <w:rPr>
          <w:rFonts w:cs="GothamNarrow-Bold"/>
          <w:b/>
          <w:bCs/>
          <w:color w:val="0070BA"/>
          <w:sz w:val="26"/>
          <w:szCs w:val="26"/>
        </w:rPr>
        <w:t>Acknowledgement of Country</w:t>
      </w:r>
    </w:p>
    <w:p w14:paraId="6CF5F552" w14:textId="77777777" w:rsidR="0051434B" w:rsidRPr="002B7EEE" w:rsidRDefault="0051434B" w:rsidP="0051434B">
      <w:pPr>
        <w:autoSpaceDE w:val="0"/>
        <w:autoSpaceDN w:val="0"/>
        <w:adjustRightInd w:val="0"/>
        <w:spacing w:after="0" w:line="276" w:lineRule="auto"/>
        <w:jc w:val="both"/>
        <w:rPr>
          <w:rFonts w:cs="GothamNarrow-Book"/>
          <w:color w:val="000000"/>
        </w:rPr>
      </w:pPr>
      <w:r w:rsidRPr="404D402D">
        <w:rPr>
          <w:rFonts w:cs="GothamNarrow-Book"/>
          <w:color w:val="000000" w:themeColor="text1"/>
        </w:rPr>
        <w:t>The Centre acknowledges and pays respect to past and present traditional custodians and Elders of this country on which we work. The Centre also acknowledges the injustices and trauma suffered as a result of European settlement, the Stolen Generations, and other policies such as the forced removal of children from their families, communities, culture and land. We respect the resilience of the Aboriginal and Torres Strait Islander community in the face of this trauma and respect their right to, and aspiration for, self-determination and empowerment.</w:t>
      </w:r>
    </w:p>
    <w:bookmarkEnd w:id="0"/>
    <w:p w14:paraId="711CC87B" w14:textId="7969F011" w:rsidR="0051434B" w:rsidRDefault="0051434B">
      <w:pPr>
        <w:rPr>
          <w:rFonts w:ascii="Calibri Light" w:hAnsi="Calibri Light" w:cs="Calibri Light"/>
          <w:b/>
          <w:bCs/>
          <w:color w:val="2F5496" w:themeColor="accent1" w:themeShade="BF"/>
          <w:sz w:val="28"/>
          <w:szCs w:val="28"/>
        </w:rPr>
      </w:pPr>
      <w:r>
        <w:rPr>
          <w:rFonts w:ascii="Calibri Light" w:hAnsi="Calibri Light" w:cs="Calibri Light"/>
          <w:b/>
          <w:bCs/>
          <w:color w:val="2F5496" w:themeColor="accent1" w:themeShade="BF"/>
          <w:sz w:val="28"/>
          <w:szCs w:val="28"/>
        </w:rPr>
        <w:br w:type="page"/>
      </w:r>
    </w:p>
    <w:p w14:paraId="670FA308" w14:textId="1B784C88" w:rsidR="00B1730E" w:rsidRPr="007F72BF" w:rsidRDefault="00B1730E" w:rsidP="007F72BF">
      <w:pPr>
        <w:jc w:val="center"/>
        <w:rPr>
          <w:rFonts w:ascii="Calibri Light" w:hAnsi="Calibri Light" w:cs="Calibri Light"/>
          <w:b/>
          <w:bCs/>
          <w:color w:val="2F5496" w:themeColor="accent1" w:themeShade="BF"/>
          <w:sz w:val="28"/>
          <w:szCs w:val="28"/>
        </w:rPr>
      </w:pPr>
      <w:r w:rsidRPr="007F72BF">
        <w:rPr>
          <w:rFonts w:ascii="Calibri Light" w:hAnsi="Calibri Light" w:cs="Calibri Light"/>
          <w:b/>
          <w:bCs/>
          <w:color w:val="2F5496" w:themeColor="accent1" w:themeShade="BF"/>
          <w:sz w:val="28"/>
          <w:szCs w:val="28"/>
        </w:rPr>
        <w:lastRenderedPageBreak/>
        <w:t xml:space="preserve">Considerations for successful implementation of the </w:t>
      </w:r>
      <w:r w:rsidR="007F72BF" w:rsidRPr="007F72BF">
        <w:rPr>
          <w:rFonts w:ascii="Calibri Light" w:hAnsi="Calibri Light" w:cs="Calibri Light"/>
          <w:b/>
          <w:bCs/>
          <w:color w:val="2F5496" w:themeColor="accent1" w:themeShade="BF"/>
          <w:sz w:val="28"/>
          <w:szCs w:val="28"/>
        </w:rPr>
        <w:t>Early Intervention Investment Framework (EIIF)</w:t>
      </w:r>
      <w:r w:rsidR="003B56CF">
        <w:rPr>
          <w:rFonts w:ascii="Calibri Light" w:hAnsi="Calibri Light" w:cs="Calibri Light"/>
          <w:b/>
          <w:bCs/>
          <w:color w:val="2F5496" w:themeColor="accent1" w:themeShade="BF"/>
          <w:sz w:val="28"/>
          <w:szCs w:val="28"/>
        </w:rPr>
        <w:t>: a service sector perspective</w:t>
      </w:r>
    </w:p>
    <w:p w14:paraId="4EA83C79" w14:textId="681AC7FA" w:rsidR="00730710" w:rsidRPr="00730710" w:rsidRDefault="00730710" w:rsidP="00730710">
      <w:pPr>
        <w:rPr>
          <w:rFonts w:ascii="Calibri Light" w:hAnsi="Calibri Light" w:cs="Calibri Light"/>
          <w:b/>
          <w:bCs/>
          <w:sz w:val="24"/>
          <w:szCs w:val="24"/>
        </w:rPr>
      </w:pPr>
      <w:r w:rsidRPr="00730710">
        <w:rPr>
          <w:rFonts w:ascii="Calibri Light" w:hAnsi="Calibri Light" w:cs="Calibri Light"/>
          <w:b/>
          <w:bCs/>
          <w:sz w:val="24"/>
          <w:szCs w:val="24"/>
        </w:rPr>
        <w:t>Overview of this paper</w:t>
      </w:r>
    </w:p>
    <w:p w14:paraId="2724CB3F" w14:textId="7CFF43F4" w:rsidR="00730710" w:rsidRPr="005D0BE1" w:rsidRDefault="00730710" w:rsidP="00730710">
      <w:pPr>
        <w:pStyle w:val="paragraph"/>
        <w:spacing w:before="0" w:beforeAutospacing="0" w:after="120" w:afterAutospacing="0"/>
        <w:jc w:val="both"/>
        <w:textAlignment w:val="baseline"/>
        <w:rPr>
          <w:rFonts w:ascii="Calibri Light" w:hAnsi="Calibri Light" w:cs="Calibri Light"/>
          <w:sz w:val="22"/>
          <w:szCs w:val="22"/>
          <w:lang w:val="en-AU"/>
        </w:rPr>
      </w:pPr>
      <w:r w:rsidRPr="005D0BE1">
        <w:rPr>
          <w:rFonts w:ascii="Calibri Light" w:hAnsi="Calibri Light" w:cs="Calibri Light"/>
          <w:b/>
          <w:bCs/>
          <w:color w:val="2E74B5" w:themeColor="accent5" w:themeShade="BF"/>
          <w:sz w:val="22"/>
          <w:szCs w:val="22"/>
        </w:rPr>
        <w:t xml:space="preserve">Partnering </w:t>
      </w:r>
      <w:r w:rsidRPr="005D0BE1">
        <w:rPr>
          <w:rFonts w:ascii="Calibri Light" w:hAnsi="Calibri Light" w:cs="Calibri Light"/>
          <w:sz w:val="22"/>
          <w:szCs w:val="22"/>
          <w:lang w:val="en-AU"/>
        </w:rPr>
        <w:t xml:space="preserve">between DTF, </w:t>
      </w:r>
      <w:r w:rsidR="0051434B">
        <w:rPr>
          <w:rFonts w:ascii="Calibri Light" w:hAnsi="Calibri Light" w:cs="Calibri Light"/>
          <w:sz w:val="22"/>
          <w:szCs w:val="22"/>
          <w:lang w:val="en-AU"/>
        </w:rPr>
        <w:t>line</w:t>
      </w:r>
      <w:r w:rsidRPr="005D0BE1">
        <w:rPr>
          <w:rFonts w:ascii="Calibri Light" w:hAnsi="Calibri Light" w:cs="Calibri Light"/>
          <w:sz w:val="22"/>
          <w:szCs w:val="22"/>
          <w:lang w:val="en-AU"/>
        </w:rPr>
        <w:t xml:space="preserve"> agencies and service providers presents an exciting opportunity to support embedding of the EIIF</w:t>
      </w:r>
      <w:r w:rsidR="00703027">
        <w:rPr>
          <w:rFonts w:ascii="Calibri Light" w:hAnsi="Calibri Light" w:cs="Calibri Light"/>
          <w:sz w:val="22"/>
          <w:szCs w:val="22"/>
          <w:lang w:val="en-AU"/>
        </w:rPr>
        <w:t xml:space="preserve"> and </w:t>
      </w:r>
      <w:r w:rsidR="00703027" w:rsidRPr="00F24658">
        <w:rPr>
          <w:rFonts w:ascii="Calibri Light" w:hAnsi="Calibri Light" w:cs="Calibri Light"/>
          <w:sz w:val="22"/>
          <w:szCs w:val="22"/>
          <w:lang w:val="en-AU"/>
        </w:rPr>
        <w:t>delivery of early intervention programs</w:t>
      </w:r>
      <w:r w:rsidR="00CD0161">
        <w:rPr>
          <w:rFonts w:ascii="Calibri Light" w:hAnsi="Calibri Light" w:cs="Calibri Light"/>
          <w:sz w:val="22"/>
          <w:szCs w:val="22"/>
          <w:lang w:val="en-AU"/>
        </w:rPr>
        <w:t xml:space="preserve"> over the long term.</w:t>
      </w:r>
      <w:r w:rsidRPr="005D0BE1">
        <w:rPr>
          <w:rFonts w:ascii="Calibri Light" w:hAnsi="Calibri Light" w:cs="Calibri Light"/>
          <w:sz w:val="22"/>
          <w:szCs w:val="22"/>
          <w:lang w:val="en-AU"/>
        </w:rPr>
        <w:t xml:space="preserve"> </w:t>
      </w:r>
    </w:p>
    <w:p w14:paraId="4995E8D5" w14:textId="2719AD93" w:rsidR="00730710" w:rsidRPr="005D0BE1" w:rsidRDefault="00730710" w:rsidP="00730710">
      <w:pPr>
        <w:pStyle w:val="paragraph"/>
        <w:spacing w:before="0" w:beforeAutospacing="0" w:after="120" w:afterAutospacing="0"/>
        <w:jc w:val="both"/>
        <w:textAlignment w:val="baseline"/>
        <w:rPr>
          <w:rFonts w:ascii="Calibri Light" w:hAnsi="Calibri Light" w:cs="Calibri Light"/>
          <w:sz w:val="22"/>
          <w:szCs w:val="22"/>
        </w:rPr>
      </w:pPr>
      <w:r w:rsidRPr="005D0BE1">
        <w:rPr>
          <w:rFonts w:ascii="Calibri Light" w:hAnsi="Calibri Light" w:cs="Calibri Light"/>
          <w:b/>
          <w:bCs/>
          <w:color w:val="2E74B5" w:themeColor="accent5" w:themeShade="BF"/>
          <w:sz w:val="22"/>
          <w:szCs w:val="22"/>
        </w:rPr>
        <w:t xml:space="preserve">Despite the challenges, </w:t>
      </w:r>
      <w:r w:rsidRPr="005D0BE1">
        <w:rPr>
          <w:rFonts w:ascii="Calibri Light" w:hAnsi="Calibri Light" w:cs="Calibri Light"/>
          <w:sz w:val="22"/>
          <w:szCs w:val="22"/>
          <w:lang w:val="en-AU"/>
        </w:rPr>
        <w:t>there is support across the sector for the objectives of the EIIF, particularly in relation to shifting the balance of investment towards earlier intervention, focusing on measurable impact</w:t>
      </w:r>
      <w:r w:rsidR="003B56CF">
        <w:rPr>
          <w:rFonts w:ascii="Calibri Light" w:hAnsi="Calibri Light" w:cs="Calibri Light"/>
          <w:sz w:val="22"/>
          <w:szCs w:val="22"/>
          <w:lang w:val="en-AU"/>
        </w:rPr>
        <w:t xml:space="preserve"> (especially for ser</w:t>
      </w:r>
      <w:r w:rsidR="00795160">
        <w:rPr>
          <w:rFonts w:ascii="Calibri Light" w:hAnsi="Calibri Light" w:cs="Calibri Light"/>
          <w:sz w:val="22"/>
          <w:szCs w:val="22"/>
          <w:lang w:val="en-AU"/>
        </w:rPr>
        <w:t>vice users)</w:t>
      </w:r>
      <w:r w:rsidRPr="005D0BE1">
        <w:rPr>
          <w:rFonts w:ascii="Calibri Light" w:hAnsi="Calibri Light" w:cs="Calibri Light"/>
          <w:sz w:val="22"/>
          <w:szCs w:val="22"/>
          <w:lang w:val="en-AU"/>
        </w:rPr>
        <w:t>, reducing demand for expensive tertiary interventions, and scaling up to achieve system change.</w:t>
      </w:r>
    </w:p>
    <w:p w14:paraId="5DEFFADE" w14:textId="77777777" w:rsidR="00795160" w:rsidRDefault="00730710" w:rsidP="00730710">
      <w:pPr>
        <w:pStyle w:val="paragraph"/>
        <w:spacing w:before="0" w:beforeAutospacing="0" w:after="0" w:afterAutospacing="0"/>
        <w:jc w:val="both"/>
        <w:textAlignment w:val="baseline"/>
        <w:rPr>
          <w:rFonts w:ascii="Calibri Light" w:hAnsi="Calibri Light" w:cs="Calibri Light"/>
          <w:b/>
          <w:bCs/>
          <w:color w:val="2E74B5" w:themeColor="accent5" w:themeShade="BF"/>
          <w:sz w:val="22"/>
          <w:szCs w:val="22"/>
        </w:rPr>
      </w:pPr>
      <w:r w:rsidRPr="005D0BE1">
        <w:rPr>
          <w:rFonts w:ascii="Calibri Light" w:hAnsi="Calibri Light" w:cs="Calibri Light"/>
          <w:b/>
          <w:bCs/>
          <w:color w:val="2E74B5" w:themeColor="accent5" w:themeShade="BF"/>
          <w:sz w:val="22"/>
          <w:szCs w:val="22"/>
        </w:rPr>
        <w:t xml:space="preserve">Preconditions for successful embedding of the framework </w:t>
      </w:r>
    </w:p>
    <w:p w14:paraId="17120F05" w14:textId="08EBFBA3" w:rsidR="00730710" w:rsidRPr="008A7DC3" w:rsidRDefault="00C55F28" w:rsidP="008A7DC3">
      <w:pPr>
        <w:pStyle w:val="paragraph"/>
        <w:spacing w:before="0" w:beforeAutospacing="0" w:after="120" w:afterAutospacing="0"/>
        <w:jc w:val="both"/>
        <w:textAlignment w:val="baseline"/>
        <w:rPr>
          <w:rFonts w:ascii="Calibri Light" w:hAnsi="Calibri Light" w:cs="Calibri Light"/>
          <w:sz w:val="22"/>
          <w:szCs w:val="22"/>
          <w:lang w:val="en-AU"/>
        </w:rPr>
      </w:pPr>
      <w:r w:rsidRPr="008A7DC3">
        <w:rPr>
          <w:rFonts w:ascii="Calibri Light" w:hAnsi="Calibri Light" w:cs="Calibri Light"/>
          <w:sz w:val="22"/>
          <w:szCs w:val="22"/>
          <w:lang w:val="en-AU"/>
        </w:rPr>
        <w:t>Government recogni</w:t>
      </w:r>
      <w:r w:rsidR="008A5C96" w:rsidRPr="008A7DC3">
        <w:rPr>
          <w:rFonts w:ascii="Calibri Light" w:hAnsi="Calibri Light" w:cs="Calibri Light"/>
          <w:sz w:val="22"/>
          <w:szCs w:val="22"/>
          <w:lang w:val="en-AU"/>
        </w:rPr>
        <w:t>tion of</w:t>
      </w:r>
      <w:r w:rsidRPr="008A7DC3">
        <w:rPr>
          <w:rFonts w:ascii="Calibri Light" w:hAnsi="Calibri Light" w:cs="Calibri Light"/>
          <w:sz w:val="22"/>
          <w:szCs w:val="22"/>
          <w:lang w:val="en-AU"/>
        </w:rPr>
        <w:t xml:space="preserve"> the service sector’s role in effective implementation of this Framework</w:t>
      </w:r>
      <w:r w:rsidR="008A5C96" w:rsidRPr="008A7DC3">
        <w:rPr>
          <w:rFonts w:ascii="Calibri Light" w:hAnsi="Calibri Light" w:cs="Calibri Light"/>
          <w:sz w:val="22"/>
          <w:szCs w:val="22"/>
          <w:lang w:val="en-AU"/>
        </w:rPr>
        <w:t xml:space="preserve"> is fundamental</w:t>
      </w:r>
      <w:r w:rsidR="00950090" w:rsidRPr="008A7DC3">
        <w:rPr>
          <w:rFonts w:ascii="Calibri Light" w:hAnsi="Calibri Light" w:cs="Calibri Light"/>
          <w:sz w:val="22"/>
          <w:szCs w:val="22"/>
          <w:lang w:val="en-AU"/>
        </w:rPr>
        <w:t xml:space="preserve"> as m</w:t>
      </w:r>
      <w:r w:rsidRPr="008A7DC3">
        <w:rPr>
          <w:rFonts w:ascii="Calibri Light" w:hAnsi="Calibri Light" w:cs="Calibri Light"/>
          <w:sz w:val="22"/>
          <w:szCs w:val="22"/>
          <w:lang w:val="en-AU"/>
        </w:rPr>
        <w:t>ost early intervention services are delivered by community service organisations. From a</w:t>
      </w:r>
      <w:r w:rsidR="005C614F" w:rsidRPr="008A7DC3">
        <w:rPr>
          <w:rFonts w:ascii="Calibri Light" w:hAnsi="Calibri Light" w:cs="Calibri Light"/>
          <w:sz w:val="22"/>
          <w:szCs w:val="22"/>
          <w:lang w:val="en-AU"/>
        </w:rPr>
        <w:t xml:space="preserve"> sector’s perspective, the preconditions for effectively growing early intervention under this framework</w:t>
      </w:r>
      <w:r w:rsidRPr="008A7DC3">
        <w:rPr>
          <w:rFonts w:ascii="Calibri Light" w:hAnsi="Calibri Light" w:cs="Calibri Light"/>
          <w:sz w:val="22"/>
          <w:szCs w:val="22"/>
          <w:lang w:val="en-AU"/>
        </w:rPr>
        <w:t xml:space="preserve"> </w:t>
      </w:r>
      <w:r w:rsidR="00730710" w:rsidRPr="008A7DC3">
        <w:rPr>
          <w:rFonts w:ascii="Calibri Light" w:hAnsi="Calibri Light" w:cs="Calibri Light"/>
          <w:sz w:val="22"/>
          <w:szCs w:val="22"/>
          <w:lang w:val="en-AU"/>
        </w:rPr>
        <w:t>include:</w:t>
      </w:r>
    </w:p>
    <w:p w14:paraId="2AD6EBEA" w14:textId="398C5134" w:rsidR="00730710" w:rsidRDefault="00730710" w:rsidP="004F39B7">
      <w:pPr>
        <w:pStyle w:val="paragraph"/>
        <w:numPr>
          <w:ilvl w:val="0"/>
          <w:numId w:val="6"/>
        </w:numPr>
        <w:spacing w:before="0" w:beforeAutospacing="0" w:after="0" w:afterAutospacing="0"/>
        <w:jc w:val="both"/>
        <w:textAlignment w:val="baseline"/>
        <w:rPr>
          <w:rFonts w:ascii="Calibri Light" w:hAnsi="Calibri Light" w:cs="Calibri Light"/>
          <w:sz w:val="22"/>
          <w:szCs w:val="22"/>
          <w:lang w:val="en-AU"/>
        </w:rPr>
      </w:pPr>
      <w:r w:rsidRPr="005D0BE1">
        <w:rPr>
          <w:rFonts w:ascii="Calibri Light" w:hAnsi="Calibri Light" w:cs="Calibri Light"/>
          <w:b/>
          <w:bCs/>
          <w:sz w:val="22"/>
          <w:szCs w:val="22"/>
          <w:lang w:val="en-AU"/>
        </w:rPr>
        <w:t xml:space="preserve">Funding </w:t>
      </w:r>
      <w:r w:rsidRPr="005D0BE1">
        <w:rPr>
          <w:rFonts w:ascii="Calibri Light" w:hAnsi="Calibri Light" w:cs="Calibri Light"/>
          <w:sz w:val="22"/>
          <w:szCs w:val="22"/>
          <w:lang w:val="en-AU"/>
        </w:rPr>
        <w:t xml:space="preserve">that is certain, predictable and of sufficient </w:t>
      </w:r>
      <w:r w:rsidR="00AE6BF2">
        <w:rPr>
          <w:rFonts w:ascii="Calibri Light" w:hAnsi="Calibri Light" w:cs="Calibri Light"/>
          <w:sz w:val="22"/>
          <w:szCs w:val="22"/>
          <w:lang w:val="en-AU"/>
        </w:rPr>
        <w:t>quantum</w:t>
      </w:r>
      <w:r w:rsidR="002C570A">
        <w:rPr>
          <w:rFonts w:ascii="Calibri Light" w:hAnsi="Calibri Light" w:cs="Calibri Light"/>
          <w:sz w:val="22"/>
          <w:szCs w:val="22"/>
          <w:lang w:val="en-AU"/>
        </w:rPr>
        <w:t xml:space="preserve"> </w:t>
      </w:r>
      <w:r w:rsidR="006D318D">
        <w:rPr>
          <w:rFonts w:ascii="Calibri Light" w:hAnsi="Calibri Light" w:cs="Calibri Light"/>
          <w:sz w:val="22"/>
          <w:szCs w:val="22"/>
          <w:lang w:val="en-AU"/>
        </w:rPr>
        <w:t xml:space="preserve">and </w:t>
      </w:r>
      <w:r w:rsidRPr="005D0BE1">
        <w:rPr>
          <w:rFonts w:ascii="Calibri Light" w:hAnsi="Calibri Light" w:cs="Calibri Light"/>
          <w:sz w:val="22"/>
          <w:szCs w:val="22"/>
          <w:lang w:val="en-AU"/>
        </w:rPr>
        <w:t>duration to enable successful implementation and embedding of programs and the creation of a pipeline of workers</w:t>
      </w:r>
    </w:p>
    <w:p w14:paraId="571416F9" w14:textId="6B1B7464" w:rsidR="00CD0161" w:rsidRPr="005D0BE1" w:rsidRDefault="00CD0161" w:rsidP="004F39B7">
      <w:pPr>
        <w:pStyle w:val="paragraph"/>
        <w:numPr>
          <w:ilvl w:val="0"/>
          <w:numId w:val="6"/>
        </w:numPr>
        <w:spacing w:before="0" w:beforeAutospacing="0" w:after="0" w:afterAutospacing="0"/>
        <w:jc w:val="both"/>
        <w:textAlignment w:val="baseline"/>
        <w:rPr>
          <w:rFonts w:ascii="Calibri Light" w:hAnsi="Calibri Light" w:cs="Calibri Light"/>
          <w:sz w:val="22"/>
          <w:szCs w:val="22"/>
          <w:lang w:val="en-AU"/>
        </w:rPr>
      </w:pPr>
      <w:r>
        <w:rPr>
          <w:rFonts w:ascii="Calibri Light" w:hAnsi="Calibri Light" w:cs="Calibri Light"/>
          <w:b/>
          <w:bCs/>
          <w:sz w:val="22"/>
          <w:szCs w:val="22"/>
          <w:lang w:val="en-AU"/>
        </w:rPr>
        <w:t xml:space="preserve">Timeframes </w:t>
      </w:r>
      <w:r>
        <w:rPr>
          <w:rFonts w:ascii="Calibri Light" w:hAnsi="Calibri Light" w:cs="Calibri Light"/>
          <w:sz w:val="22"/>
          <w:szCs w:val="22"/>
          <w:lang w:val="en-AU"/>
        </w:rPr>
        <w:t>that enable design, establishment and evidence building</w:t>
      </w:r>
    </w:p>
    <w:p w14:paraId="12253339" w14:textId="3EF69143" w:rsidR="00730710" w:rsidRPr="005D0BE1" w:rsidRDefault="00730710" w:rsidP="004F39B7">
      <w:pPr>
        <w:pStyle w:val="paragraph"/>
        <w:numPr>
          <w:ilvl w:val="0"/>
          <w:numId w:val="6"/>
        </w:numPr>
        <w:spacing w:before="0" w:beforeAutospacing="0" w:after="0" w:afterAutospacing="0"/>
        <w:jc w:val="both"/>
        <w:textAlignment w:val="baseline"/>
        <w:rPr>
          <w:rFonts w:ascii="Calibri Light" w:hAnsi="Calibri Light" w:cs="Calibri Light"/>
          <w:sz w:val="22"/>
          <w:szCs w:val="22"/>
          <w:lang w:val="en-AU"/>
        </w:rPr>
      </w:pPr>
      <w:r w:rsidRPr="005D0BE1">
        <w:rPr>
          <w:rFonts w:ascii="Calibri Light" w:hAnsi="Calibri Light" w:cs="Calibri Light"/>
          <w:b/>
          <w:bCs/>
          <w:sz w:val="22"/>
          <w:szCs w:val="22"/>
          <w:lang w:val="en-AU"/>
        </w:rPr>
        <w:t xml:space="preserve">Procurement </w:t>
      </w:r>
      <w:r w:rsidRPr="00CD0161">
        <w:rPr>
          <w:rFonts w:ascii="Calibri Light" w:hAnsi="Calibri Light" w:cs="Calibri Light"/>
          <w:sz w:val="22"/>
          <w:szCs w:val="22"/>
          <w:lang w:val="en-AU"/>
        </w:rPr>
        <w:t>processes</w:t>
      </w:r>
      <w:r w:rsidRPr="005D0BE1">
        <w:rPr>
          <w:rFonts w:ascii="Calibri Light" w:hAnsi="Calibri Light" w:cs="Calibri Light"/>
          <w:sz w:val="22"/>
          <w:szCs w:val="22"/>
          <w:lang w:val="en-AU"/>
        </w:rPr>
        <w:t xml:space="preserve"> that are inclusive, flexible</w:t>
      </w:r>
      <w:r w:rsidR="00CD0161">
        <w:rPr>
          <w:rFonts w:ascii="Calibri Light" w:hAnsi="Calibri Light" w:cs="Calibri Light"/>
          <w:sz w:val="22"/>
          <w:szCs w:val="22"/>
          <w:lang w:val="en-AU"/>
        </w:rPr>
        <w:t xml:space="preserve">, </w:t>
      </w:r>
      <w:r w:rsidRPr="005D0BE1">
        <w:rPr>
          <w:rFonts w:ascii="Calibri Light" w:hAnsi="Calibri Light" w:cs="Calibri Light"/>
          <w:sz w:val="22"/>
          <w:szCs w:val="22"/>
          <w:lang w:val="en-AU"/>
        </w:rPr>
        <w:t xml:space="preserve">creative, </w:t>
      </w:r>
      <w:r w:rsidR="00CD0161">
        <w:rPr>
          <w:rFonts w:ascii="Calibri Light" w:hAnsi="Calibri Light" w:cs="Calibri Light"/>
          <w:sz w:val="22"/>
          <w:szCs w:val="22"/>
          <w:lang w:val="en-AU"/>
        </w:rPr>
        <w:t xml:space="preserve">and </w:t>
      </w:r>
      <w:r w:rsidRPr="005D0BE1">
        <w:rPr>
          <w:rFonts w:ascii="Calibri Light" w:hAnsi="Calibri Light" w:cs="Calibri Light"/>
          <w:sz w:val="22"/>
          <w:szCs w:val="22"/>
          <w:lang w:val="en-AU"/>
        </w:rPr>
        <w:t>co-designed with the sector</w:t>
      </w:r>
    </w:p>
    <w:p w14:paraId="1FF0ADBA" w14:textId="4F8E2482" w:rsidR="004C051A" w:rsidRDefault="00730710" w:rsidP="004F39B7">
      <w:pPr>
        <w:pStyle w:val="paragraph"/>
        <w:numPr>
          <w:ilvl w:val="0"/>
          <w:numId w:val="6"/>
        </w:numPr>
        <w:spacing w:before="0" w:beforeAutospacing="0" w:after="0" w:afterAutospacing="0"/>
        <w:ind w:left="714" w:hanging="357"/>
        <w:jc w:val="both"/>
        <w:textAlignment w:val="baseline"/>
        <w:rPr>
          <w:rFonts w:ascii="Calibri Light" w:hAnsi="Calibri Light" w:cs="Calibri Light"/>
          <w:sz w:val="22"/>
          <w:szCs w:val="22"/>
          <w:lang w:val="en-AU"/>
        </w:rPr>
      </w:pPr>
      <w:r w:rsidRPr="006206CF">
        <w:rPr>
          <w:rFonts w:ascii="Calibri Light" w:hAnsi="Calibri Light" w:cs="Calibri Light"/>
          <w:b/>
          <w:bCs/>
          <w:sz w:val="22"/>
          <w:szCs w:val="22"/>
          <w:lang w:val="en-AU"/>
        </w:rPr>
        <w:t>Service design</w:t>
      </w:r>
      <w:r w:rsidRPr="006206CF">
        <w:rPr>
          <w:rFonts w:ascii="Calibri Light" w:hAnsi="Calibri Light" w:cs="Calibri Light"/>
          <w:sz w:val="22"/>
          <w:szCs w:val="22"/>
          <w:lang w:val="en-AU"/>
        </w:rPr>
        <w:t xml:space="preserve"> that is inclusive of the sector and service users</w:t>
      </w:r>
      <w:r w:rsidR="004C051A">
        <w:rPr>
          <w:rFonts w:ascii="Calibri Light" w:hAnsi="Calibri Light" w:cs="Calibri Light"/>
          <w:sz w:val="22"/>
          <w:szCs w:val="22"/>
          <w:lang w:val="en-AU"/>
        </w:rPr>
        <w:t xml:space="preserve"> and is underpinned by</w:t>
      </w:r>
      <w:r w:rsidR="004C051A" w:rsidRPr="00486E26">
        <w:rPr>
          <w:rFonts w:ascii="Calibri Light" w:hAnsi="Calibri Light" w:cs="Calibri Light"/>
          <w:sz w:val="22"/>
          <w:szCs w:val="22"/>
          <w:lang w:val="en-AU"/>
        </w:rPr>
        <w:t xml:space="preserve"> evidence</w:t>
      </w:r>
    </w:p>
    <w:p w14:paraId="5B76D245" w14:textId="19244827" w:rsidR="00730710" w:rsidRPr="004C051A" w:rsidRDefault="00730710" w:rsidP="004F39B7">
      <w:pPr>
        <w:pStyle w:val="paragraph"/>
        <w:numPr>
          <w:ilvl w:val="0"/>
          <w:numId w:val="6"/>
        </w:numPr>
        <w:spacing w:before="0" w:beforeAutospacing="0" w:after="0" w:afterAutospacing="0"/>
        <w:ind w:left="714" w:hanging="357"/>
        <w:jc w:val="both"/>
        <w:textAlignment w:val="baseline"/>
        <w:rPr>
          <w:rFonts w:ascii="Calibri Light" w:hAnsi="Calibri Light" w:cs="Calibri Light"/>
          <w:sz w:val="22"/>
          <w:szCs w:val="22"/>
          <w:lang w:val="en-AU"/>
        </w:rPr>
      </w:pPr>
      <w:r w:rsidRPr="004C051A">
        <w:rPr>
          <w:rFonts w:ascii="Calibri Light" w:hAnsi="Calibri Light" w:cs="Calibri Light"/>
          <w:b/>
          <w:bCs/>
          <w:sz w:val="22"/>
          <w:szCs w:val="22"/>
          <w:lang w:val="en-AU"/>
        </w:rPr>
        <w:t>Outcome measure</w:t>
      </w:r>
      <w:r w:rsidR="00A01817" w:rsidRPr="004C051A">
        <w:rPr>
          <w:rFonts w:ascii="Calibri Light" w:hAnsi="Calibri Light" w:cs="Calibri Light"/>
          <w:b/>
          <w:bCs/>
          <w:sz w:val="22"/>
          <w:szCs w:val="22"/>
          <w:lang w:val="en-AU"/>
        </w:rPr>
        <w:t>s</w:t>
      </w:r>
      <w:r w:rsidRPr="004C051A">
        <w:rPr>
          <w:rFonts w:ascii="Calibri Light" w:hAnsi="Calibri Light" w:cs="Calibri Light"/>
          <w:sz w:val="22"/>
          <w:szCs w:val="22"/>
          <w:lang w:val="en-AU"/>
        </w:rPr>
        <w:t xml:space="preserve"> that build on existing practice and tools </w:t>
      </w:r>
      <w:r w:rsidR="004F4244" w:rsidRPr="004C051A">
        <w:rPr>
          <w:rFonts w:ascii="Calibri Light" w:hAnsi="Calibri Light" w:cs="Calibri Light"/>
          <w:sz w:val="22"/>
          <w:szCs w:val="22"/>
          <w:lang w:val="en-AU"/>
        </w:rPr>
        <w:t>and can support the EIIF to</w:t>
      </w:r>
      <w:r w:rsidR="000E3C16" w:rsidRPr="004C051A">
        <w:rPr>
          <w:rFonts w:ascii="Calibri Light" w:hAnsi="Calibri Light" w:cs="Calibri Light"/>
          <w:sz w:val="22"/>
          <w:szCs w:val="22"/>
          <w:lang w:val="en-AU"/>
        </w:rPr>
        <w:t xml:space="preserve"> facilitate learning across the sector</w:t>
      </w:r>
    </w:p>
    <w:p w14:paraId="270FEE21" w14:textId="274F06DE" w:rsidR="00CD0161" w:rsidRPr="005D0BE1" w:rsidRDefault="00CD0161" w:rsidP="004F39B7">
      <w:pPr>
        <w:pStyle w:val="paragraph"/>
        <w:numPr>
          <w:ilvl w:val="0"/>
          <w:numId w:val="6"/>
        </w:numPr>
        <w:spacing w:before="0" w:beforeAutospacing="0" w:after="0" w:afterAutospacing="0"/>
        <w:jc w:val="both"/>
        <w:textAlignment w:val="baseline"/>
        <w:rPr>
          <w:rFonts w:ascii="Calibri Light" w:hAnsi="Calibri Light" w:cs="Calibri Light"/>
          <w:b/>
          <w:bCs/>
          <w:sz w:val="22"/>
          <w:szCs w:val="22"/>
          <w:lang w:val="en-AU"/>
        </w:rPr>
      </w:pPr>
      <w:r>
        <w:rPr>
          <w:rFonts w:ascii="Calibri Light" w:hAnsi="Calibri Light" w:cs="Calibri Light"/>
          <w:b/>
          <w:bCs/>
          <w:sz w:val="22"/>
          <w:szCs w:val="22"/>
          <w:lang w:val="en-AU"/>
        </w:rPr>
        <w:t>Sector capability</w:t>
      </w:r>
      <w:r w:rsidRPr="005D0BE1">
        <w:rPr>
          <w:rFonts w:ascii="Calibri Light" w:hAnsi="Calibri Light" w:cs="Calibri Light"/>
          <w:b/>
          <w:bCs/>
          <w:sz w:val="22"/>
          <w:szCs w:val="22"/>
          <w:lang w:val="en-AU"/>
        </w:rPr>
        <w:t xml:space="preserve"> </w:t>
      </w:r>
      <w:r>
        <w:rPr>
          <w:rFonts w:ascii="Calibri Light" w:hAnsi="Calibri Light" w:cs="Calibri Light"/>
          <w:sz w:val="22"/>
          <w:szCs w:val="22"/>
          <w:lang w:val="en-AU"/>
        </w:rPr>
        <w:t>t</w:t>
      </w:r>
      <w:r w:rsidR="00A01817">
        <w:rPr>
          <w:rFonts w:ascii="Calibri Light" w:hAnsi="Calibri Light" w:cs="Calibri Light"/>
          <w:sz w:val="22"/>
          <w:szCs w:val="22"/>
          <w:lang w:val="en-AU"/>
        </w:rPr>
        <w:t>hat</w:t>
      </w:r>
      <w:r>
        <w:rPr>
          <w:rFonts w:ascii="Calibri Light" w:hAnsi="Calibri Light" w:cs="Calibri Light"/>
          <w:sz w:val="22"/>
          <w:szCs w:val="22"/>
          <w:lang w:val="en-AU"/>
        </w:rPr>
        <w:t xml:space="preserve"> </w:t>
      </w:r>
      <w:r w:rsidR="004C051A">
        <w:rPr>
          <w:rFonts w:ascii="Calibri Light" w:hAnsi="Calibri Light" w:cs="Calibri Light"/>
          <w:sz w:val="22"/>
          <w:szCs w:val="22"/>
          <w:lang w:val="en-AU"/>
        </w:rPr>
        <w:t xml:space="preserve">enables service providers to </w:t>
      </w:r>
      <w:r>
        <w:rPr>
          <w:rFonts w:ascii="Calibri Light" w:hAnsi="Calibri Light" w:cs="Calibri Light"/>
          <w:sz w:val="22"/>
          <w:szCs w:val="22"/>
          <w:lang w:val="en-AU"/>
        </w:rPr>
        <w:t xml:space="preserve">design, deliver and measure </w:t>
      </w:r>
      <w:r w:rsidR="00A01817">
        <w:rPr>
          <w:rFonts w:ascii="Calibri Light" w:hAnsi="Calibri Light" w:cs="Calibri Light"/>
          <w:sz w:val="22"/>
          <w:szCs w:val="22"/>
          <w:lang w:val="en-AU"/>
        </w:rPr>
        <w:t xml:space="preserve">the effectiveness of </w:t>
      </w:r>
      <w:r w:rsidR="004C051A">
        <w:rPr>
          <w:rFonts w:ascii="Calibri Light" w:hAnsi="Calibri Light" w:cs="Calibri Light"/>
          <w:sz w:val="22"/>
          <w:szCs w:val="22"/>
          <w:lang w:val="en-AU"/>
        </w:rPr>
        <w:t xml:space="preserve">their </w:t>
      </w:r>
      <w:r>
        <w:rPr>
          <w:rFonts w:ascii="Calibri Light" w:hAnsi="Calibri Light" w:cs="Calibri Light"/>
          <w:sz w:val="22"/>
          <w:szCs w:val="22"/>
          <w:lang w:val="en-AU"/>
        </w:rPr>
        <w:t>early intervention programs</w:t>
      </w:r>
    </w:p>
    <w:p w14:paraId="1EFB07FE" w14:textId="428478FF" w:rsidR="00CD0161" w:rsidRDefault="00A01817" w:rsidP="004F39B7">
      <w:pPr>
        <w:pStyle w:val="paragraph"/>
        <w:numPr>
          <w:ilvl w:val="0"/>
          <w:numId w:val="6"/>
        </w:numPr>
        <w:spacing w:before="0" w:beforeAutospacing="0" w:after="0" w:afterAutospacing="0"/>
        <w:jc w:val="both"/>
        <w:textAlignment w:val="baseline"/>
        <w:rPr>
          <w:rFonts w:ascii="Calibri Light" w:hAnsi="Calibri Light" w:cs="Calibri Light"/>
          <w:sz w:val="22"/>
          <w:szCs w:val="22"/>
          <w:lang w:val="en-AU"/>
        </w:rPr>
      </w:pPr>
      <w:r w:rsidRPr="00A01817">
        <w:rPr>
          <w:rFonts w:ascii="Calibri Light" w:hAnsi="Calibri Light" w:cs="Calibri Light"/>
          <w:b/>
          <w:bCs/>
          <w:sz w:val="22"/>
          <w:szCs w:val="22"/>
          <w:lang w:val="en-AU"/>
        </w:rPr>
        <w:t>Early intervention pilots</w:t>
      </w:r>
      <w:r>
        <w:rPr>
          <w:rFonts w:ascii="Calibri Light" w:hAnsi="Calibri Light" w:cs="Calibri Light"/>
          <w:sz w:val="22"/>
          <w:szCs w:val="22"/>
          <w:lang w:val="en-AU"/>
        </w:rPr>
        <w:t xml:space="preserve"> that show evidence of effectiveness </w:t>
      </w:r>
      <w:r w:rsidR="004C051A">
        <w:rPr>
          <w:rFonts w:ascii="Calibri Light" w:hAnsi="Calibri Light" w:cs="Calibri Light"/>
          <w:sz w:val="22"/>
          <w:szCs w:val="22"/>
          <w:lang w:val="en-AU"/>
        </w:rPr>
        <w:t>and can be grown (scaled up, rolled out more broadly)</w:t>
      </w:r>
    </w:p>
    <w:p w14:paraId="6F22B9C8" w14:textId="119C6C93" w:rsidR="004C051A" w:rsidRDefault="004C051A" w:rsidP="004F39B7">
      <w:pPr>
        <w:pStyle w:val="paragraph"/>
        <w:numPr>
          <w:ilvl w:val="0"/>
          <w:numId w:val="6"/>
        </w:numPr>
        <w:spacing w:before="0" w:beforeAutospacing="0" w:after="120" w:afterAutospacing="0"/>
        <w:ind w:left="714" w:hanging="357"/>
        <w:jc w:val="both"/>
        <w:textAlignment w:val="baseline"/>
        <w:rPr>
          <w:rFonts w:ascii="Calibri Light" w:hAnsi="Calibri Light" w:cs="Calibri Light"/>
          <w:sz w:val="22"/>
          <w:szCs w:val="22"/>
          <w:lang w:val="en-AU"/>
        </w:rPr>
      </w:pPr>
      <w:r>
        <w:rPr>
          <w:rFonts w:ascii="Calibri Light" w:hAnsi="Calibri Light" w:cs="Calibri Light"/>
          <w:b/>
          <w:bCs/>
          <w:sz w:val="22"/>
          <w:szCs w:val="22"/>
          <w:lang w:val="en-AU"/>
        </w:rPr>
        <w:t xml:space="preserve">Potential priority areas </w:t>
      </w:r>
      <w:r w:rsidRPr="004C051A">
        <w:rPr>
          <w:rFonts w:ascii="Calibri Light" w:hAnsi="Calibri Light" w:cs="Calibri Light"/>
          <w:sz w:val="22"/>
          <w:szCs w:val="22"/>
          <w:lang w:val="en-AU"/>
        </w:rPr>
        <w:t>that the EIIF could invest in</w:t>
      </w:r>
      <w:r>
        <w:rPr>
          <w:rFonts w:ascii="Calibri Light" w:hAnsi="Calibri Light" w:cs="Calibri Light"/>
          <w:sz w:val="22"/>
          <w:szCs w:val="22"/>
          <w:lang w:val="en-AU"/>
        </w:rPr>
        <w:t xml:space="preserve"> where there are existing capabilities, tangible results and positive outcomes.</w:t>
      </w:r>
    </w:p>
    <w:p w14:paraId="38FDEC50" w14:textId="5CBD86C6" w:rsidR="00351B2F" w:rsidRPr="004C051A" w:rsidRDefault="00DF6290" w:rsidP="00D27E05">
      <w:pPr>
        <w:pStyle w:val="paragraph"/>
        <w:spacing w:before="0" w:beforeAutospacing="0" w:after="120" w:afterAutospacing="0"/>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This paper proposes a three</w:t>
      </w:r>
      <w:r w:rsidR="008A7DC3">
        <w:rPr>
          <w:rFonts w:ascii="Calibri Light" w:hAnsi="Calibri Light" w:cs="Calibri Light"/>
          <w:sz w:val="22"/>
          <w:szCs w:val="22"/>
          <w:lang w:val="en-AU"/>
        </w:rPr>
        <w:t>-</w:t>
      </w:r>
      <w:r>
        <w:rPr>
          <w:rFonts w:ascii="Calibri Light" w:hAnsi="Calibri Light" w:cs="Calibri Light"/>
          <w:sz w:val="22"/>
          <w:szCs w:val="22"/>
          <w:lang w:val="en-AU"/>
        </w:rPr>
        <w:t>way partnership between central government (DTF), line departments and the service sector (facilitated by the Centre for Excellence as the peak body)</w:t>
      </w:r>
      <w:r w:rsidR="00F80FF7">
        <w:rPr>
          <w:rFonts w:ascii="Calibri Light" w:hAnsi="Calibri Light" w:cs="Calibri Light"/>
          <w:sz w:val="22"/>
          <w:szCs w:val="22"/>
          <w:lang w:val="en-AU"/>
        </w:rPr>
        <w:t xml:space="preserve"> to deliver on the Framework’s ambitions.</w:t>
      </w:r>
    </w:p>
    <w:p w14:paraId="6DF7C13A" w14:textId="77777777" w:rsidR="00730710" w:rsidRPr="005D0BE1" w:rsidRDefault="00730710" w:rsidP="004C051A">
      <w:pPr>
        <w:pStyle w:val="paragraph"/>
        <w:spacing w:before="0" w:beforeAutospacing="0" w:after="0" w:afterAutospacing="0"/>
        <w:jc w:val="both"/>
        <w:textAlignment w:val="baseline"/>
        <w:rPr>
          <w:rFonts w:ascii="Calibri Light" w:hAnsi="Calibri Light" w:cs="Calibri Light"/>
          <w:b/>
          <w:bCs/>
          <w:color w:val="2E74B5" w:themeColor="accent5" w:themeShade="BF"/>
          <w:sz w:val="22"/>
          <w:szCs w:val="22"/>
        </w:rPr>
      </w:pPr>
      <w:r w:rsidRPr="005D0BE1">
        <w:rPr>
          <w:rFonts w:ascii="Calibri Light" w:hAnsi="Calibri Light" w:cs="Calibri Light"/>
          <w:b/>
          <w:bCs/>
          <w:color w:val="2E74B5" w:themeColor="accent5" w:themeShade="BF"/>
          <w:sz w:val="22"/>
          <w:szCs w:val="22"/>
        </w:rPr>
        <w:t>Four ideas to kick start the partnership arrangement</w:t>
      </w:r>
    </w:p>
    <w:p w14:paraId="54BCBFA9" w14:textId="77777777" w:rsidR="00730710" w:rsidRPr="005D0BE1" w:rsidRDefault="00730710" w:rsidP="004F39B7">
      <w:pPr>
        <w:pStyle w:val="paragraph"/>
        <w:numPr>
          <w:ilvl w:val="0"/>
          <w:numId w:val="3"/>
        </w:numPr>
        <w:spacing w:before="0" w:beforeAutospacing="0" w:after="0" w:afterAutospacing="0"/>
        <w:jc w:val="both"/>
        <w:textAlignment w:val="baseline"/>
        <w:rPr>
          <w:rFonts w:ascii="Calibri Light" w:hAnsi="Calibri Light" w:cs="Calibri Light"/>
          <w:b/>
          <w:bCs/>
          <w:sz w:val="22"/>
          <w:szCs w:val="22"/>
          <w:lang w:val="en-AU"/>
        </w:rPr>
      </w:pPr>
      <w:r w:rsidRPr="005D0BE1">
        <w:rPr>
          <w:rFonts w:ascii="Calibri Light" w:hAnsi="Calibri Light" w:cs="Calibri Light"/>
          <w:b/>
          <w:bCs/>
          <w:sz w:val="22"/>
          <w:szCs w:val="22"/>
          <w:lang w:val="en-AU"/>
        </w:rPr>
        <w:t>Invest in R&amp;D infrastructure</w:t>
      </w:r>
    </w:p>
    <w:p w14:paraId="68119E51" w14:textId="256C036C" w:rsidR="00730710" w:rsidRPr="005D0BE1" w:rsidRDefault="00730710" w:rsidP="00730710">
      <w:pPr>
        <w:pStyle w:val="paragraph"/>
        <w:spacing w:before="0" w:beforeAutospacing="0" w:after="0" w:afterAutospacing="0"/>
        <w:ind w:left="720"/>
        <w:jc w:val="both"/>
        <w:textAlignment w:val="baseline"/>
        <w:rPr>
          <w:rFonts w:ascii="Calibri Light" w:hAnsi="Calibri Light" w:cs="Calibri Light"/>
          <w:sz w:val="22"/>
          <w:szCs w:val="22"/>
          <w:lang w:val="en-AU"/>
        </w:rPr>
      </w:pPr>
      <w:r w:rsidRPr="005D0BE1">
        <w:rPr>
          <w:rFonts w:ascii="Calibri Light" w:hAnsi="Calibri Light" w:cs="Calibri Light"/>
          <w:sz w:val="22"/>
          <w:szCs w:val="22"/>
          <w:lang w:val="en-AU"/>
        </w:rPr>
        <w:t>Set up a dedicated EIIF Research and Development Fund to test promising early interventions and seed projects (</w:t>
      </w:r>
      <w:r w:rsidR="0036640A">
        <w:rPr>
          <w:rFonts w:ascii="Calibri Light" w:hAnsi="Calibri Light" w:cs="Calibri Light"/>
          <w:sz w:val="22"/>
          <w:szCs w:val="22"/>
          <w:lang w:val="en-AU"/>
        </w:rPr>
        <w:t>50% of the Fund’s capacity</w:t>
      </w:r>
      <w:r w:rsidRPr="005D0BE1">
        <w:rPr>
          <w:rFonts w:ascii="Calibri Light" w:hAnsi="Calibri Light" w:cs="Calibri Light"/>
          <w:sz w:val="22"/>
          <w:szCs w:val="22"/>
          <w:lang w:val="en-AU"/>
        </w:rPr>
        <w:t>) and further develop established ones (50% of funds) through use of rigorous research methodologies to demonstrate program efficacy and build the local evidence base about what works in preventing entry of children, young people and families into acute service systems.</w:t>
      </w:r>
    </w:p>
    <w:p w14:paraId="06F38729" w14:textId="77777777" w:rsidR="00730710" w:rsidRPr="005D0BE1" w:rsidRDefault="00730710" w:rsidP="004F39B7">
      <w:pPr>
        <w:pStyle w:val="paragraph"/>
        <w:numPr>
          <w:ilvl w:val="0"/>
          <w:numId w:val="3"/>
        </w:numPr>
        <w:spacing w:before="0" w:beforeAutospacing="0" w:after="0" w:afterAutospacing="0"/>
        <w:jc w:val="both"/>
        <w:textAlignment w:val="baseline"/>
        <w:rPr>
          <w:rFonts w:ascii="Calibri Light" w:hAnsi="Calibri Light" w:cs="Calibri Light"/>
          <w:b/>
          <w:bCs/>
          <w:sz w:val="22"/>
          <w:szCs w:val="22"/>
          <w:lang w:val="en-AU"/>
        </w:rPr>
      </w:pPr>
      <w:r w:rsidRPr="005D0BE1">
        <w:rPr>
          <w:rFonts w:ascii="Calibri Light" w:hAnsi="Calibri Light" w:cs="Calibri Light"/>
          <w:b/>
          <w:bCs/>
          <w:sz w:val="22"/>
          <w:szCs w:val="22"/>
          <w:lang w:val="en-AU"/>
        </w:rPr>
        <w:t>Establish a joint data centre</w:t>
      </w:r>
    </w:p>
    <w:p w14:paraId="4794DB6E" w14:textId="178F3684" w:rsidR="00730710" w:rsidRPr="005D0BE1" w:rsidRDefault="00730710" w:rsidP="00730710">
      <w:pPr>
        <w:pStyle w:val="paragraph"/>
        <w:spacing w:before="0" w:beforeAutospacing="0" w:after="0" w:afterAutospacing="0"/>
        <w:ind w:left="720"/>
        <w:jc w:val="both"/>
        <w:textAlignment w:val="baseline"/>
        <w:rPr>
          <w:sz w:val="22"/>
          <w:szCs w:val="22"/>
        </w:rPr>
      </w:pPr>
      <w:r w:rsidRPr="005D0BE1">
        <w:rPr>
          <w:rFonts w:ascii="Calibri Light" w:hAnsi="Calibri Light" w:cs="Calibri Light"/>
          <w:sz w:val="22"/>
          <w:szCs w:val="22"/>
          <w:lang w:val="en-AU"/>
        </w:rPr>
        <w:t xml:space="preserve">Setting up a joint data centre to facilitate cross partnership sharing of data held by line departments, DTF and service providers </w:t>
      </w:r>
      <w:r w:rsidR="00260223">
        <w:rPr>
          <w:rFonts w:ascii="Calibri Light" w:hAnsi="Calibri Light" w:cs="Calibri Light"/>
          <w:sz w:val="22"/>
          <w:szCs w:val="22"/>
          <w:lang w:val="en-AU"/>
        </w:rPr>
        <w:t>w</w:t>
      </w:r>
      <w:r w:rsidRPr="005D0BE1">
        <w:rPr>
          <w:rFonts w:ascii="Calibri Light" w:hAnsi="Calibri Light" w:cs="Calibri Light"/>
          <w:sz w:val="22"/>
          <w:szCs w:val="22"/>
          <w:lang w:val="en-AU"/>
        </w:rPr>
        <w:t xml:space="preserve">ould support planning and decision making about where to target investment and reinvestment. </w:t>
      </w:r>
      <w:r>
        <w:rPr>
          <w:rFonts w:ascii="Calibri Light" w:hAnsi="Calibri Light" w:cs="Calibri Light"/>
          <w:sz w:val="22"/>
          <w:szCs w:val="22"/>
          <w:lang w:val="en-AU"/>
        </w:rPr>
        <w:t xml:space="preserve">Providing </w:t>
      </w:r>
      <w:r w:rsidRPr="005D0BE1">
        <w:rPr>
          <w:rFonts w:ascii="Calibri Light" w:hAnsi="Calibri Light" w:cs="Calibri Light"/>
          <w:sz w:val="22"/>
          <w:szCs w:val="22"/>
          <w:lang w:val="en-AU"/>
        </w:rPr>
        <w:t xml:space="preserve">de-identified data back to service providers </w:t>
      </w:r>
      <w:r>
        <w:rPr>
          <w:rFonts w:ascii="Calibri Light" w:hAnsi="Calibri Light" w:cs="Calibri Light"/>
          <w:sz w:val="22"/>
          <w:szCs w:val="22"/>
          <w:lang w:val="en-AU"/>
        </w:rPr>
        <w:t>would help</w:t>
      </w:r>
      <w:r w:rsidRPr="005D0BE1">
        <w:rPr>
          <w:rFonts w:ascii="Calibri Light" w:hAnsi="Calibri Light" w:cs="Calibri Light"/>
          <w:sz w:val="22"/>
          <w:szCs w:val="22"/>
          <w:lang w:val="en-AU"/>
        </w:rPr>
        <w:t xml:space="preserve"> improve the quality of service delivery and the level of evidence organisations can provide about impact.</w:t>
      </w:r>
    </w:p>
    <w:p w14:paraId="34B2D2E5" w14:textId="77777777" w:rsidR="00730710" w:rsidRPr="005D0BE1" w:rsidRDefault="00730710" w:rsidP="004F39B7">
      <w:pPr>
        <w:pStyle w:val="paragraph"/>
        <w:numPr>
          <w:ilvl w:val="0"/>
          <w:numId w:val="3"/>
        </w:numPr>
        <w:spacing w:before="0" w:beforeAutospacing="0" w:after="0" w:afterAutospacing="0"/>
        <w:jc w:val="both"/>
        <w:textAlignment w:val="baseline"/>
        <w:rPr>
          <w:rFonts w:ascii="Calibri Light" w:hAnsi="Calibri Light" w:cs="Calibri Light"/>
          <w:b/>
          <w:bCs/>
          <w:sz w:val="22"/>
          <w:szCs w:val="22"/>
          <w:lang w:val="en-AU"/>
        </w:rPr>
      </w:pPr>
      <w:r w:rsidRPr="005D0BE1">
        <w:rPr>
          <w:rFonts w:ascii="Calibri Light" w:hAnsi="Calibri Light" w:cs="Calibri Light"/>
          <w:b/>
          <w:bCs/>
          <w:sz w:val="22"/>
          <w:szCs w:val="22"/>
          <w:lang w:val="en-AU"/>
        </w:rPr>
        <w:t>Develop impact measures for service users</w:t>
      </w:r>
    </w:p>
    <w:p w14:paraId="4B515D0E" w14:textId="09BDE3FF" w:rsidR="00730710" w:rsidRDefault="00730710" w:rsidP="00730710">
      <w:pPr>
        <w:pStyle w:val="paragraph"/>
        <w:spacing w:before="0" w:beforeAutospacing="0" w:after="0" w:afterAutospacing="0"/>
        <w:ind w:left="720"/>
        <w:jc w:val="both"/>
        <w:textAlignment w:val="baseline"/>
        <w:rPr>
          <w:rFonts w:ascii="Calibri Light" w:hAnsi="Calibri Light" w:cs="Calibri Light"/>
          <w:sz w:val="22"/>
          <w:szCs w:val="22"/>
          <w:lang w:val="en-AU"/>
        </w:rPr>
      </w:pPr>
      <w:r w:rsidRPr="005D0BE1">
        <w:rPr>
          <w:rFonts w:ascii="Calibri Light" w:hAnsi="Calibri Light" w:cs="Calibri Light"/>
          <w:sz w:val="22"/>
          <w:szCs w:val="22"/>
          <w:lang w:val="en-AU"/>
        </w:rPr>
        <w:t xml:space="preserve">Fund OPEN to </w:t>
      </w:r>
      <w:r>
        <w:rPr>
          <w:rFonts w:ascii="Calibri Light" w:hAnsi="Calibri Light" w:cs="Calibri Light"/>
          <w:sz w:val="22"/>
          <w:szCs w:val="22"/>
          <w:lang w:val="en-AU"/>
        </w:rPr>
        <w:t xml:space="preserve">examine </w:t>
      </w:r>
      <w:r w:rsidRPr="005D0BE1">
        <w:rPr>
          <w:rFonts w:ascii="Calibri Light" w:hAnsi="Calibri Light" w:cs="Calibri Light"/>
          <w:sz w:val="22"/>
          <w:szCs w:val="22"/>
          <w:lang w:val="en-AU"/>
        </w:rPr>
        <w:t xml:space="preserve">proven and promising methods of </w:t>
      </w:r>
      <w:r>
        <w:rPr>
          <w:rFonts w:ascii="Calibri Light" w:hAnsi="Calibri Light" w:cs="Calibri Light"/>
          <w:sz w:val="22"/>
          <w:szCs w:val="22"/>
          <w:lang w:val="en-AU"/>
        </w:rPr>
        <w:t xml:space="preserve">data collection </w:t>
      </w:r>
      <w:r w:rsidRPr="005D0BE1">
        <w:rPr>
          <w:rFonts w:ascii="Calibri Light" w:hAnsi="Calibri Light" w:cs="Calibri Light"/>
          <w:sz w:val="22"/>
          <w:szCs w:val="22"/>
          <w:lang w:val="en-AU"/>
        </w:rPr>
        <w:t>t</w:t>
      </w:r>
      <w:r>
        <w:rPr>
          <w:rFonts w:ascii="Calibri Light" w:hAnsi="Calibri Light" w:cs="Calibri Light"/>
          <w:sz w:val="22"/>
          <w:szCs w:val="22"/>
          <w:lang w:val="en-AU"/>
        </w:rPr>
        <w:t xml:space="preserve">hat </w:t>
      </w:r>
      <w:r w:rsidRPr="005D0BE1">
        <w:rPr>
          <w:rFonts w:ascii="Calibri Light" w:hAnsi="Calibri Light" w:cs="Calibri Light"/>
          <w:sz w:val="22"/>
          <w:szCs w:val="22"/>
          <w:lang w:val="en-AU"/>
        </w:rPr>
        <w:t>show</w:t>
      </w:r>
      <w:r>
        <w:rPr>
          <w:rFonts w:ascii="Calibri Light" w:hAnsi="Calibri Light" w:cs="Calibri Light"/>
          <w:sz w:val="22"/>
          <w:szCs w:val="22"/>
          <w:lang w:val="en-AU"/>
        </w:rPr>
        <w:t>s</w:t>
      </w:r>
      <w:r w:rsidRPr="005D0BE1">
        <w:rPr>
          <w:rFonts w:ascii="Calibri Light" w:hAnsi="Calibri Light" w:cs="Calibri Light"/>
          <w:sz w:val="22"/>
          <w:szCs w:val="22"/>
          <w:lang w:val="en-AU"/>
        </w:rPr>
        <w:t xml:space="preserve"> the impact of early intervention programs from a service user perspective. </w:t>
      </w:r>
    </w:p>
    <w:p w14:paraId="0B6BAEF7" w14:textId="77777777" w:rsidR="00730710" w:rsidRPr="005D0BE1" w:rsidRDefault="00730710" w:rsidP="004313D2">
      <w:pPr>
        <w:pStyle w:val="paragraph"/>
        <w:keepNext/>
        <w:numPr>
          <w:ilvl w:val="0"/>
          <w:numId w:val="3"/>
        </w:numPr>
        <w:spacing w:before="0" w:beforeAutospacing="0" w:after="0" w:afterAutospacing="0"/>
        <w:jc w:val="both"/>
        <w:textAlignment w:val="baseline"/>
        <w:rPr>
          <w:rFonts w:ascii="Calibri Light" w:hAnsi="Calibri Light" w:cs="Calibri Light"/>
          <w:b/>
          <w:bCs/>
          <w:sz w:val="22"/>
          <w:szCs w:val="22"/>
          <w:lang w:val="en-AU"/>
        </w:rPr>
      </w:pPr>
      <w:r w:rsidRPr="00385249">
        <w:rPr>
          <w:rFonts w:ascii="Calibri Light" w:hAnsi="Calibri Light" w:cs="Calibri Light"/>
          <w:b/>
          <w:bCs/>
          <w:sz w:val="22"/>
          <w:szCs w:val="22"/>
          <w:lang w:val="en-AU"/>
        </w:rPr>
        <w:lastRenderedPageBreak/>
        <w:t>Establish an</w:t>
      </w:r>
      <w:r>
        <w:rPr>
          <w:rFonts w:ascii="Calibri Light" w:hAnsi="Calibri Light" w:cs="Calibri Light"/>
          <w:sz w:val="22"/>
          <w:szCs w:val="22"/>
          <w:lang w:val="en-AU"/>
        </w:rPr>
        <w:t xml:space="preserve"> a</w:t>
      </w:r>
      <w:r w:rsidRPr="005D0BE1">
        <w:rPr>
          <w:rFonts w:ascii="Calibri Light" w:hAnsi="Calibri Light" w:cs="Calibri Light"/>
          <w:b/>
          <w:bCs/>
          <w:sz w:val="22"/>
          <w:szCs w:val="22"/>
          <w:lang w:val="en-AU"/>
        </w:rPr>
        <w:t>nnual conference promoting EIIF innovation</w:t>
      </w:r>
    </w:p>
    <w:p w14:paraId="3D23FB25" w14:textId="3B9F1420" w:rsidR="00730710" w:rsidRPr="005D0BE1" w:rsidRDefault="00730710" w:rsidP="004313D2">
      <w:pPr>
        <w:pStyle w:val="paragraph"/>
        <w:keepNext/>
        <w:spacing w:before="0" w:beforeAutospacing="0" w:after="120" w:afterAutospacing="0"/>
        <w:ind w:left="720"/>
        <w:jc w:val="both"/>
        <w:textAlignment w:val="baseline"/>
        <w:rPr>
          <w:rFonts w:ascii="Calibri Light" w:hAnsi="Calibri Light" w:cs="Calibri Light"/>
          <w:sz w:val="22"/>
          <w:szCs w:val="22"/>
          <w:lang w:val="en-AU"/>
        </w:rPr>
      </w:pPr>
      <w:r w:rsidRPr="005D0BE1">
        <w:rPr>
          <w:rFonts w:ascii="Calibri Light" w:hAnsi="Calibri Light" w:cs="Calibri Light"/>
          <w:sz w:val="22"/>
          <w:szCs w:val="22"/>
          <w:lang w:val="en-AU"/>
        </w:rPr>
        <w:t>Fund an annual EIIF conference bring</w:t>
      </w:r>
      <w:r>
        <w:rPr>
          <w:rFonts w:ascii="Calibri Light" w:hAnsi="Calibri Light" w:cs="Calibri Light"/>
          <w:sz w:val="22"/>
          <w:szCs w:val="22"/>
          <w:lang w:val="en-AU"/>
        </w:rPr>
        <w:t>ing</w:t>
      </w:r>
      <w:r w:rsidRPr="005D0BE1">
        <w:rPr>
          <w:rFonts w:ascii="Calibri Light" w:hAnsi="Calibri Light" w:cs="Calibri Light"/>
          <w:sz w:val="22"/>
          <w:szCs w:val="22"/>
          <w:lang w:val="en-AU"/>
        </w:rPr>
        <w:t xml:space="preserve"> together service providers, DTF and central agencies to share perspectives on how implementation of the EIIF is progressing, what is working well and why, emerging challenges and how these are being addressed, and examples of impact.</w:t>
      </w:r>
    </w:p>
    <w:p w14:paraId="286683DF" w14:textId="77777777" w:rsidR="00730710" w:rsidRPr="005D0BE1" w:rsidRDefault="00730710" w:rsidP="00730710">
      <w:pPr>
        <w:pStyle w:val="paragraph"/>
        <w:spacing w:before="0" w:beforeAutospacing="0" w:after="0" w:afterAutospacing="0"/>
        <w:jc w:val="both"/>
        <w:textAlignment w:val="baseline"/>
        <w:rPr>
          <w:rFonts w:ascii="Calibri Light" w:hAnsi="Calibri Light" w:cs="Calibri Light"/>
          <w:b/>
          <w:bCs/>
          <w:color w:val="2E74B5" w:themeColor="accent5" w:themeShade="BF"/>
          <w:sz w:val="22"/>
          <w:szCs w:val="22"/>
        </w:rPr>
      </w:pPr>
      <w:r w:rsidRPr="005D0BE1">
        <w:rPr>
          <w:rFonts w:ascii="Calibri Light" w:hAnsi="Calibri Light" w:cs="Calibri Light"/>
          <w:b/>
          <w:bCs/>
          <w:color w:val="2E74B5" w:themeColor="accent5" w:themeShade="BF"/>
          <w:sz w:val="22"/>
          <w:szCs w:val="22"/>
        </w:rPr>
        <w:t>Next steps</w:t>
      </w:r>
    </w:p>
    <w:p w14:paraId="7FDDDC26" w14:textId="77777777" w:rsidR="00730710" w:rsidRPr="005D0BE1" w:rsidRDefault="00730710" w:rsidP="004F39B7">
      <w:pPr>
        <w:pStyle w:val="paragraph"/>
        <w:numPr>
          <w:ilvl w:val="0"/>
          <w:numId w:val="7"/>
        </w:numPr>
        <w:spacing w:before="0" w:beforeAutospacing="0" w:after="120" w:afterAutospacing="0"/>
        <w:jc w:val="both"/>
        <w:textAlignment w:val="baseline"/>
        <w:rPr>
          <w:rFonts w:ascii="Calibri Light" w:hAnsi="Calibri Light" w:cs="Calibri Light"/>
          <w:sz w:val="22"/>
          <w:szCs w:val="22"/>
          <w:lang w:val="en-AU"/>
        </w:rPr>
      </w:pPr>
      <w:r w:rsidRPr="005D0BE1">
        <w:rPr>
          <w:rFonts w:ascii="Calibri Light" w:hAnsi="Calibri Light" w:cs="Calibri Light"/>
          <w:sz w:val="22"/>
          <w:szCs w:val="22"/>
          <w:lang w:val="en-AU"/>
        </w:rPr>
        <w:t>DTF to host an online information session about the EIIF for the sector, covering rationale, features, work to date and future vision for the EIIF</w:t>
      </w:r>
    </w:p>
    <w:p w14:paraId="1AC29A55" w14:textId="566CC64F" w:rsidR="00A854C1" w:rsidRPr="00D14C40" w:rsidRDefault="00730710" w:rsidP="004F39B7">
      <w:pPr>
        <w:pStyle w:val="paragraph"/>
        <w:numPr>
          <w:ilvl w:val="0"/>
          <w:numId w:val="7"/>
        </w:numPr>
        <w:spacing w:before="0" w:beforeAutospacing="0" w:after="0" w:afterAutospacing="0"/>
        <w:jc w:val="both"/>
        <w:textAlignment w:val="baseline"/>
        <w:rPr>
          <w:rFonts w:ascii="Calibri Light" w:hAnsi="Calibri Light" w:cs="Calibri Light"/>
          <w:sz w:val="22"/>
          <w:szCs w:val="22"/>
          <w:lang w:val="en-AU"/>
        </w:rPr>
      </w:pPr>
      <w:r w:rsidRPr="005D0BE1">
        <w:rPr>
          <w:rFonts w:ascii="Calibri Light" w:hAnsi="Calibri Light" w:cs="Calibri Light"/>
          <w:sz w:val="22"/>
          <w:szCs w:val="22"/>
          <w:lang w:val="en-AU"/>
        </w:rPr>
        <w:t>DTF to initiate a</w:t>
      </w:r>
      <w:r w:rsidR="004313D2">
        <w:rPr>
          <w:rFonts w:ascii="Calibri Light" w:hAnsi="Calibri Light" w:cs="Calibri Light"/>
          <w:sz w:val="22"/>
          <w:szCs w:val="22"/>
          <w:lang w:val="en-AU"/>
        </w:rPr>
        <w:t>n extended</w:t>
      </w:r>
      <w:r w:rsidRPr="005D0BE1">
        <w:rPr>
          <w:rFonts w:ascii="Calibri Light" w:hAnsi="Calibri Light" w:cs="Calibri Light"/>
          <w:sz w:val="22"/>
          <w:szCs w:val="22"/>
          <w:lang w:val="en-AU"/>
        </w:rPr>
        <w:t xml:space="preserve"> </w:t>
      </w:r>
      <w:r w:rsidR="004313D2">
        <w:rPr>
          <w:rFonts w:ascii="Calibri Light" w:hAnsi="Calibri Light" w:cs="Calibri Light"/>
          <w:sz w:val="22"/>
          <w:szCs w:val="22"/>
          <w:lang w:val="en-AU"/>
        </w:rPr>
        <w:t>R</w:t>
      </w:r>
      <w:r w:rsidRPr="005D0BE1">
        <w:rPr>
          <w:rFonts w:ascii="Calibri Light" w:hAnsi="Calibri Light" w:cs="Calibri Light"/>
          <w:sz w:val="22"/>
          <w:szCs w:val="22"/>
          <w:lang w:val="en-AU"/>
        </w:rPr>
        <w:t>oundtable discussion of the paper</w:t>
      </w:r>
      <w:r w:rsidR="004313D2">
        <w:rPr>
          <w:rFonts w:ascii="Calibri Light" w:hAnsi="Calibri Light" w:cs="Calibri Light"/>
          <w:sz w:val="22"/>
          <w:szCs w:val="22"/>
          <w:lang w:val="en-AU"/>
        </w:rPr>
        <w:t xml:space="preserve"> with the other parties commissioned to provide independent research (CIE and NAZSOG) to discuss key findings and support deep engagement within DTF across the policy and budget areas.</w:t>
      </w:r>
      <w:r w:rsidR="00A854C1" w:rsidRPr="00D14C40">
        <w:rPr>
          <w:rFonts w:ascii="Calibri Light" w:hAnsi="Calibri Light" w:cs="Calibri Light"/>
          <w:b/>
          <w:bCs/>
          <w:color w:val="2E74B5" w:themeColor="accent5" w:themeShade="BF"/>
        </w:rPr>
        <w:br w:type="page"/>
      </w:r>
    </w:p>
    <w:p w14:paraId="5033086B" w14:textId="7EA4FE74" w:rsidR="00B1730E" w:rsidRPr="00CD2A3F" w:rsidRDefault="00B1730E" w:rsidP="00B1730E">
      <w:pPr>
        <w:pStyle w:val="paragraph"/>
        <w:spacing w:before="0" w:beforeAutospacing="0" w:after="0" w:afterAutospacing="0"/>
        <w:jc w:val="both"/>
        <w:textAlignment w:val="baseline"/>
        <w:rPr>
          <w:rFonts w:ascii="Calibri Light" w:hAnsi="Calibri Light" w:cs="Calibri Light"/>
          <w:b/>
          <w:bCs/>
          <w:color w:val="2E74B5" w:themeColor="accent5" w:themeShade="BF"/>
        </w:rPr>
      </w:pPr>
      <w:r w:rsidRPr="00CD2A3F">
        <w:rPr>
          <w:rFonts w:ascii="Calibri Light" w:hAnsi="Calibri Light" w:cs="Calibri Light"/>
          <w:b/>
          <w:bCs/>
          <w:color w:val="2E74B5" w:themeColor="accent5" w:themeShade="BF"/>
        </w:rPr>
        <w:lastRenderedPageBreak/>
        <w:t>Background</w:t>
      </w:r>
    </w:p>
    <w:p w14:paraId="7E5BCED7" w14:textId="20850B62" w:rsidR="00AC7B2E" w:rsidRDefault="00B1730E" w:rsidP="00AC7B2E">
      <w:pPr>
        <w:jc w:val="both"/>
        <w:rPr>
          <w:rFonts w:ascii="Calibri Light" w:hAnsi="Calibri Light" w:cs="Calibri Light"/>
          <w:lang w:val="en-US"/>
        </w:rPr>
      </w:pPr>
      <w:r>
        <w:rPr>
          <w:rFonts w:ascii="Calibri Light" w:hAnsi="Calibri Light" w:cs="Calibri Light"/>
        </w:rPr>
        <w:t>The</w:t>
      </w:r>
      <w:r w:rsidRPr="001745E3">
        <w:rPr>
          <w:rFonts w:ascii="Calibri Light" w:hAnsi="Calibri Light" w:cs="Calibri Light"/>
        </w:rPr>
        <w:t xml:space="preserve"> Centre for Excellence in Child and Family Welfare (the Centre) has been </w:t>
      </w:r>
      <w:r w:rsidR="00D36FE3">
        <w:rPr>
          <w:rFonts w:ascii="Calibri Light" w:hAnsi="Calibri Light" w:cs="Calibri Light"/>
        </w:rPr>
        <w:t>commissioned</w:t>
      </w:r>
      <w:r w:rsidR="00D36FE3" w:rsidRPr="001745E3">
        <w:rPr>
          <w:rFonts w:ascii="Calibri Light" w:hAnsi="Calibri Light" w:cs="Calibri Light"/>
        </w:rPr>
        <w:t xml:space="preserve"> </w:t>
      </w:r>
      <w:r w:rsidRPr="001745E3">
        <w:rPr>
          <w:rFonts w:ascii="Calibri Light" w:hAnsi="Calibri Light" w:cs="Calibri Light"/>
        </w:rPr>
        <w:t xml:space="preserve">by the Department of </w:t>
      </w:r>
      <w:r>
        <w:rPr>
          <w:rFonts w:ascii="Calibri Light" w:hAnsi="Calibri Light" w:cs="Calibri Light"/>
        </w:rPr>
        <w:t xml:space="preserve">Treasury and Finance </w:t>
      </w:r>
      <w:r w:rsidR="00572F31">
        <w:rPr>
          <w:rFonts w:ascii="Calibri Light" w:hAnsi="Calibri Light" w:cs="Calibri Light"/>
        </w:rPr>
        <w:t xml:space="preserve">(DTF) </w:t>
      </w:r>
      <w:r>
        <w:rPr>
          <w:rFonts w:ascii="Calibri Light" w:hAnsi="Calibri Light" w:cs="Calibri Light"/>
        </w:rPr>
        <w:t xml:space="preserve">to develop a paper capturing the insights and perspectives of Victoria’s child and family services sector to </w:t>
      </w:r>
      <w:r w:rsidR="00AC7B2E">
        <w:rPr>
          <w:rFonts w:ascii="Calibri Light" w:hAnsi="Calibri Light" w:cs="Calibri Light"/>
          <w:lang w:val="en-US"/>
        </w:rPr>
        <w:t xml:space="preserve">inform discussion and decision making in relation to future measurement and funding of early intervention programs under </w:t>
      </w:r>
      <w:r w:rsidR="00572F31">
        <w:rPr>
          <w:rFonts w:ascii="Calibri Light" w:hAnsi="Calibri Light" w:cs="Calibri Light"/>
          <w:lang w:val="en-US"/>
        </w:rPr>
        <w:t xml:space="preserve">the </w:t>
      </w:r>
      <w:r w:rsidR="007F72BF">
        <w:rPr>
          <w:rFonts w:ascii="Calibri Light" w:hAnsi="Calibri Light" w:cs="Calibri Light"/>
          <w:lang w:val="en-US"/>
        </w:rPr>
        <w:t>EIFF.</w:t>
      </w:r>
    </w:p>
    <w:p w14:paraId="01DA1C8B" w14:textId="77777777" w:rsidR="00B1730E" w:rsidRPr="004130F7" w:rsidRDefault="00B1730E" w:rsidP="00B1730E">
      <w:pPr>
        <w:pStyle w:val="paragraph"/>
        <w:spacing w:before="0" w:beforeAutospacing="0" w:after="0" w:afterAutospacing="0"/>
        <w:jc w:val="both"/>
        <w:textAlignment w:val="baseline"/>
        <w:rPr>
          <w:rFonts w:ascii="Calibri Light" w:hAnsi="Calibri Light" w:cs="Calibri Light"/>
          <w:b/>
          <w:bCs/>
          <w:color w:val="2E74B5" w:themeColor="accent5" w:themeShade="BF"/>
          <w:sz w:val="22"/>
          <w:szCs w:val="22"/>
        </w:rPr>
      </w:pPr>
      <w:r w:rsidRPr="00176143">
        <w:rPr>
          <w:rFonts w:ascii="Calibri Light" w:hAnsi="Calibri Light" w:cs="Calibri Light"/>
          <w:b/>
          <w:bCs/>
          <w:color w:val="2E74B5" w:themeColor="accent5" w:themeShade="BF"/>
        </w:rPr>
        <w:t>Purpose</w:t>
      </w:r>
      <w:r w:rsidRPr="004130F7">
        <w:rPr>
          <w:rFonts w:ascii="Calibri Light" w:hAnsi="Calibri Light" w:cs="Calibri Light"/>
          <w:b/>
          <w:bCs/>
          <w:color w:val="2E74B5" w:themeColor="accent5" w:themeShade="BF"/>
          <w:sz w:val="22"/>
          <w:szCs w:val="22"/>
        </w:rPr>
        <w:t xml:space="preserve"> </w:t>
      </w:r>
    </w:p>
    <w:p w14:paraId="2785B8C5" w14:textId="750809B6" w:rsidR="00B1730E" w:rsidRDefault="0046774C" w:rsidP="00B1730E">
      <w:pPr>
        <w:pStyle w:val="paragraph"/>
        <w:spacing w:before="0" w:beforeAutospacing="0" w:after="0" w:afterAutospacing="0"/>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Forging a strong</w:t>
      </w:r>
      <w:r w:rsidR="00BF1027">
        <w:rPr>
          <w:rFonts w:ascii="Calibri Light" w:hAnsi="Calibri Light" w:cs="Calibri Light"/>
          <w:sz w:val="22"/>
          <w:szCs w:val="22"/>
          <w:lang w:val="en-AU"/>
        </w:rPr>
        <w:t xml:space="preserve"> </w:t>
      </w:r>
      <w:r w:rsidR="00AD6180">
        <w:rPr>
          <w:rFonts w:ascii="Calibri Light" w:hAnsi="Calibri Light" w:cs="Calibri Light"/>
          <w:sz w:val="22"/>
          <w:szCs w:val="22"/>
          <w:lang w:val="en-AU"/>
        </w:rPr>
        <w:t xml:space="preserve">partnership between DTF, central agencies and service providers presents an exciting opportunity </w:t>
      </w:r>
      <w:r w:rsidR="007F72BF">
        <w:rPr>
          <w:rFonts w:ascii="Calibri Light" w:hAnsi="Calibri Light" w:cs="Calibri Light"/>
          <w:sz w:val="22"/>
          <w:szCs w:val="22"/>
          <w:lang w:val="en-AU"/>
        </w:rPr>
        <w:t xml:space="preserve">to </w:t>
      </w:r>
      <w:r w:rsidR="00AD6180">
        <w:rPr>
          <w:rFonts w:ascii="Calibri Light" w:hAnsi="Calibri Light" w:cs="Calibri Light"/>
          <w:sz w:val="22"/>
          <w:szCs w:val="22"/>
          <w:lang w:val="en-AU"/>
        </w:rPr>
        <w:t xml:space="preserve">support the implementation and embedding of the EIIF.  The partnership recognises the unique and significant role </w:t>
      </w:r>
      <w:r w:rsidR="007F72BF">
        <w:rPr>
          <w:rFonts w:ascii="Calibri Light" w:hAnsi="Calibri Light" w:cs="Calibri Light"/>
          <w:sz w:val="22"/>
          <w:szCs w:val="22"/>
          <w:lang w:val="en-AU"/>
        </w:rPr>
        <w:t xml:space="preserve">of </w:t>
      </w:r>
      <w:r w:rsidR="00AD6180">
        <w:rPr>
          <w:rFonts w:ascii="Calibri Light" w:hAnsi="Calibri Light" w:cs="Calibri Light"/>
          <w:sz w:val="22"/>
          <w:szCs w:val="22"/>
          <w:lang w:val="en-AU"/>
        </w:rPr>
        <w:t xml:space="preserve">the child and family services sector in </w:t>
      </w:r>
      <w:r w:rsidR="006418F6">
        <w:rPr>
          <w:rFonts w:ascii="Calibri Light" w:hAnsi="Calibri Light" w:cs="Calibri Light"/>
          <w:sz w:val="22"/>
          <w:szCs w:val="22"/>
          <w:lang w:val="en-AU"/>
        </w:rPr>
        <w:t xml:space="preserve">embedding the </w:t>
      </w:r>
      <w:r w:rsidR="00AD6180">
        <w:rPr>
          <w:rFonts w:ascii="Calibri Light" w:hAnsi="Calibri Light" w:cs="Calibri Light"/>
          <w:sz w:val="22"/>
          <w:szCs w:val="22"/>
          <w:lang w:val="en-AU"/>
        </w:rPr>
        <w:t>EIIF</w:t>
      </w:r>
      <w:r>
        <w:rPr>
          <w:rFonts w:ascii="Calibri Light" w:hAnsi="Calibri Light" w:cs="Calibri Light"/>
          <w:sz w:val="22"/>
          <w:szCs w:val="22"/>
          <w:lang w:val="en-AU"/>
        </w:rPr>
        <w:t xml:space="preserve"> as the key</w:t>
      </w:r>
      <w:r w:rsidR="008B3B30">
        <w:rPr>
          <w:rFonts w:ascii="Calibri Light" w:hAnsi="Calibri Light" w:cs="Calibri Light"/>
          <w:sz w:val="22"/>
          <w:szCs w:val="22"/>
          <w:lang w:val="en-AU"/>
        </w:rPr>
        <w:t xml:space="preserve"> providers of early intervention services</w:t>
      </w:r>
      <w:r w:rsidR="00AD6180">
        <w:rPr>
          <w:rFonts w:ascii="Calibri Light" w:hAnsi="Calibri Light" w:cs="Calibri Light"/>
          <w:sz w:val="22"/>
          <w:szCs w:val="22"/>
          <w:lang w:val="en-AU"/>
        </w:rPr>
        <w:t>. The purpose of this paper is to highlight potential solutions to address existing challenges to early intervention investment and signal a way forward for ongoing and sustainable collaboration.</w:t>
      </w:r>
      <w:r w:rsidR="00F24658">
        <w:rPr>
          <w:rFonts w:ascii="Calibri Light" w:hAnsi="Calibri Light" w:cs="Calibri Light"/>
          <w:sz w:val="22"/>
          <w:szCs w:val="22"/>
          <w:lang w:val="en-AU"/>
        </w:rPr>
        <w:t xml:space="preserve"> </w:t>
      </w:r>
    </w:p>
    <w:p w14:paraId="6F330C83" w14:textId="1473FE18" w:rsidR="00B1730E" w:rsidRPr="00176143" w:rsidRDefault="00B1730E" w:rsidP="00B1730E">
      <w:pPr>
        <w:pStyle w:val="paragraph"/>
        <w:spacing w:before="0" w:beforeAutospacing="0" w:after="0" w:afterAutospacing="0"/>
        <w:jc w:val="both"/>
        <w:textAlignment w:val="baseline"/>
        <w:rPr>
          <w:rFonts w:ascii="Calibri Light" w:hAnsi="Calibri Light" w:cs="Calibri Light"/>
          <w:b/>
          <w:bCs/>
          <w:color w:val="2E74B5" w:themeColor="accent5" w:themeShade="BF"/>
        </w:rPr>
      </w:pPr>
    </w:p>
    <w:p w14:paraId="40E7A5FA" w14:textId="5306C678" w:rsidR="00B1730E" w:rsidRPr="00176143" w:rsidRDefault="00B1730E" w:rsidP="00B1730E">
      <w:pPr>
        <w:pStyle w:val="paragraph"/>
        <w:spacing w:before="0" w:beforeAutospacing="0" w:after="0" w:afterAutospacing="0"/>
        <w:jc w:val="both"/>
        <w:textAlignment w:val="baseline"/>
        <w:rPr>
          <w:rFonts w:ascii="Calibri Light" w:hAnsi="Calibri Light" w:cs="Calibri Light"/>
          <w:b/>
          <w:bCs/>
          <w:color w:val="2E74B5" w:themeColor="accent5" w:themeShade="BF"/>
        </w:rPr>
      </w:pPr>
      <w:r w:rsidRPr="00176143">
        <w:rPr>
          <w:rFonts w:ascii="Calibri Light" w:hAnsi="Calibri Light" w:cs="Calibri Light"/>
          <w:b/>
          <w:bCs/>
          <w:color w:val="2E74B5" w:themeColor="accent5" w:themeShade="BF"/>
        </w:rPr>
        <w:t>Methodology</w:t>
      </w:r>
    </w:p>
    <w:p w14:paraId="45F8C2FC" w14:textId="47B155EB" w:rsidR="00537E9B" w:rsidRDefault="009F5B74" w:rsidP="009F5B74">
      <w:pPr>
        <w:pStyle w:val="paragraph"/>
        <w:spacing w:before="0" w:beforeAutospacing="0" w:after="0" w:afterAutospacing="0"/>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 xml:space="preserve">The paper draws on </w:t>
      </w:r>
      <w:r w:rsidR="00572F31">
        <w:rPr>
          <w:rFonts w:ascii="Calibri Light" w:hAnsi="Calibri Light" w:cs="Calibri Light"/>
          <w:sz w:val="22"/>
          <w:szCs w:val="22"/>
          <w:lang w:val="en-AU"/>
        </w:rPr>
        <w:t xml:space="preserve">insights gathered from </w:t>
      </w:r>
      <w:r>
        <w:rPr>
          <w:rFonts w:ascii="Calibri Light" w:hAnsi="Calibri Light" w:cs="Calibri Light"/>
          <w:sz w:val="22"/>
          <w:szCs w:val="22"/>
          <w:lang w:val="en-AU"/>
        </w:rPr>
        <w:t xml:space="preserve">a </w:t>
      </w:r>
      <w:r w:rsidR="007F72BF">
        <w:rPr>
          <w:rFonts w:ascii="Calibri Light" w:hAnsi="Calibri Light" w:cs="Calibri Light"/>
          <w:sz w:val="22"/>
          <w:szCs w:val="22"/>
          <w:lang w:val="en-AU"/>
        </w:rPr>
        <w:t xml:space="preserve">forum </w:t>
      </w:r>
      <w:r>
        <w:rPr>
          <w:rFonts w:ascii="Calibri Light" w:hAnsi="Calibri Light" w:cs="Calibri Light"/>
          <w:sz w:val="22"/>
          <w:szCs w:val="22"/>
          <w:lang w:val="en-AU"/>
        </w:rPr>
        <w:t xml:space="preserve">consultation </w:t>
      </w:r>
      <w:r w:rsidR="007F72BF">
        <w:rPr>
          <w:rFonts w:ascii="Calibri Light" w:hAnsi="Calibri Light" w:cs="Calibri Light"/>
          <w:sz w:val="22"/>
          <w:szCs w:val="22"/>
          <w:lang w:val="en-AU"/>
        </w:rPr>
        <w:t>with</w:t>
      </w:r>
      <w:r>
        <w:rPr>
          <w:rFonts w:ascii="Calibri Light" w:hAnsi="Calibri Light" w:cs="Calibri Light"/>
          <w:sz w:val="22"/>
          <w:szCs w:val="22"/>
          <w:lang w:val="en-AU"/>
        </w:rPr>
        <w:t xml:space="preserve"> sector leaders in </w:t>
      </w:r>
      <w:r w:rsidR="00537E9B">
        <w:rPr>
          <w:rFonts w:ascii="Calibri Light" w:hAnsi="Calibri Light" w:cs="Calibri Light"/>
          <w:sz w:val="22"/>
          <w:szCs w:val="22"/>
          <w:lang w:val="en-AU"/>
        </w:rPr>
        <w:t>December 2021</w:t>
      </w:r>
      <w:r>
        <w:rPr>
          <w:rFonts w:ascii="Calibri Light" w:hAnsi="Calibri Light" w:cs="Calibri Light"/>
          <w:sz w:val="22"/>
          <w:szCs w:val="22"/>
          <w:lang w:val="en-AU"/>
        </w:rPr>
        <w:t xml:space="preserve">, </w:t>
      </w:r>
      <w:r w:rsidR="00572F31">
        <w:rPr>
          <w:rFonts w:ascii="Calibri Light" w:hAnsi="Calibri Light" w:cs="Calibri Light"/>
          <w:sz w:val="22"/>
          <w:szCs w:val="22"/>
          <w:lang w:val="en-AU"/>
        </w:rPr>
        <w:t>one-one-one</w:t>
      </w:r>
      <w:r>
        <w:rPr>
          <w:rFonts w:ascii="Calibri Light" w:hAnsi="Calibri Light" w:cs="Calibri Light"/>
          <w:sz w:val="22"/>
          <w:szCs w:val="22"/>
          <w:lang w:val="en-AU"/>
        </w:rPr>
        <w:t xml:space="preserve"> consultations with </w:t>
      </w:r>
      <w:r w:rsidR="00572F31">
        <w:rPr>
          <w:rFonts w:ascii="Calibri Light" w:hAnsi="Calibri Light" w:cs="Calibri Light"/>
          <w:sz w:val="22"/>
          <w:szCs w:val="22"/>
          <w:lang w:val="en-AU"/>
        </w:rPr>
        <w:t>seven</w:t>
      </w:r>
      <w:r>
        <w:rPr>
          <w:rFonts w:ascii="Calibri Light" w:hAnsi="Calibri Light" w:cs="Calibri Light"/>
          <w:sz w:val="22"/>
          <w:szCs w:val="22"/>
          <w:lang w:val="en-AU"/>
        </w:rPr>
        <w:t xml:space="preserve"> </w:t>
      </w:r>
      <w:r w:rsidR="00572F31">
        <w:rPr>
          <w:rFonts w:ascii="Calibri Light" w:hAnsi="Calibri Light" w:cs="Calibri Light"/>
          <w:sz w:val="22"/>
          <w:szCs w:val="22"/>
          <w:lang w:val="en-AU"/>
        </w:rPr>
        <w:t xml:space="preserve">sector </w:t>
      </w:r>
      <w:r>
        <w:rPr>
          <w:rFonts w:ascii="Calibri Light" w:hAnsi="Calibri Light" w:cs="Calibri Light"/>
          <w:sz w:val="22"/>
          <w:szCs w:val="22"/>
          <w:lang w:val="en-AU"/>
        </w:rPr>
        <w:t xml:space="preserve">leaders and </w:t>
      </w:r>
      <w:r w:rsidR="00572F31">
        <w:rPr>
          <w:rFonts w:ascii="Calibri Light" w:hAnsi="Calibri Light" w:cs="Calibri Light"/>
          <w:sz w:val="22"/>
          <w:szCs w:val="22"/>
          <w:lang w:val="en-AU"/>
        </w:rPr>
        <w:t xml:space="preserve">two </w:t>
      </w:r>
      <w:r>
        <w:rPr>
          <w:rFonts w:ascii="Calibri Light" w:hAnsi="Calibri Light" w:cs="Calibri Light"/>
          <w:sz w:val="22"/>
          <w:szCs w:val="22"/>
          <w:lang w:val="en-AU"/>
        </w:rPr>
        <w:t>international experts</w:t>
      </w:r>
      <w:r w:rsidR="00F52D96">
        <w:rPr>
          <w:rFonts w:ascii="Calibri Light" w:hAnsi="Calibri Light" w:cs="Calibri Light"/>
          <w:sz w:val="22"/>
          <w:szCs w:val="22"/>
          <w:lang w:val="en-AU"/>
        </w:rPr>
        <w:t xml:space="preserve"> in early 2022</w:t>
      </w:r>
      <w:r>
        <w:rPr>
          <w:rFonts w:ascii="Calibri Light" w:hAnsi="Calibri Light" w:cs="Calibri Light"/>
          <w:sz w:val="22"/>
          <w:szCs w:val="22"/>
          <w:lang w:val="en-AU"/>
        </w:rPr>
        <w:t xml:space="preserve">, and existing </w:t>
      </w:r>
      <w:r w:rsidR="007346CA">
        <w:rPr>
          <w:rFonts w:ascii="Calibri Light" w:hAnsi="Calibri Light" w:cs="Calibri Light"/>
          <w:sz w:val="22"/>
          <w:szCs w:val="22"/>
          <w:lang w:val="en-AU"/>
        </w:rPr>
        <w:t>papers/reports</w:t>
      </w:r>
      <w:r>
        <w:rPr>
          <w:rFonts w:ascii="Calibri Light" w:hAnsi="Calibri Light" w:cs="Calibri Light"/>
          <w:sz w:val="22"/>
          <w:szCs w:val="22"/>
          <w:lang w:val="en-AU"/>
        </w:rPr>
        <w:t xml:space="preserve"> prepared by our sector </w:t>
      </w:r>
      <w:r w:rsidR="00572F31">
        <w:rPr>
          <w:rFonts w:ascii="Calibri Light" w:hAnsi="Calibri Light" w:cs="Calibri Light"/>
          <w:sz w:val="22"/>
          <w:szCs w:val="22"/>
          <w:lang w:val="en-AU"/>
        </w:rPr>
        <w:t>relating to</w:t>
      </w:r>
      <w:r>
        <w:rPr>
          <w:rFonts w:ascii="Calibri Light" w:hAnsi="Calibri Light" w:cs="Calibri Light"/>
          <w:sz w:val="22"/>
          <w:szCs w:val="22"/>
          <w:lang w:val="en-AU"/>
        </w:rPr>
        <w:t xml:space="preserve"> monitoring and evaluation, outcomes and impact measurement, and successful </w:t>
      </w:r>
      <w:r w:rsidR="00572F31">
        <w:rPr>
          <w:rFonts w:ascii="Calibri Light" w:hAnsi="Calibri Light" w:cs="Calibri Light"/>
          <w:sz w:val="22"/>
          <w:szCs w:val="22"/>
          <w:lang w:val="en-AU"/>
        </w:rPr>
        <w:t xml:space="preserve">implementation of </w:t>
      </w:r>
      <w:r>
        <w:rPr>
          <w:rFonts w:ascii="Calibri Light" w:hAnsi="Calibri Light" w:cs="Calibri Light"/>
          <w:sz w:val="22"/>
          <w:szCs w:val="22"/>
          <w:lang w:val="en-AU"/>
        </w:rPr>
        <w:t xml:space="preserve">early intervention programs. </w:t>
      </w:r>
    </w:p>
    <w:p w14:paraId="51D289E5" w14:textId="77777777" w:rsidR="00761AEF" w:rsidRDefault="00761AEF" w:rsidP="00B1730E">
      <w:pPr>
        <w:pStyle w:val="paragraph"/>
        <w:spacing w:before="0" w:beforeAutospacing="0" w:after="0" w:afterAutospacing="0"/>
        <w:jc w:val="both"/>
        <w:textAlignment w:val="baseline"/>
        <w:rPr>
          <w:rFonts w:ascii="Calibri Light" w:hAnsi="Calibri Light" w:cs="Calibri Light"/>
          <w:sz w:val="22"/>
          <w:szCs w:val="22"/>
          <w:lang w:val="en-AU"/>
        </w:rPr>
      </w:pPr>
    </w:p>
    <w:p w14:paraId="494D1DC8" w14:textId="4ABB4643" w:rsidR="00AB06C4" w:rsidRPr="00176143" w:rsidRDefault="00AB06C4" w:rsidP="00B1730E">
      <w:pPr>
        <w:pStyle w:val="paragraph"/>
        <w:spacing w:before="0" w:beforeAutospacing="0" w:after="0" w:afterAutospacing="0"/>
        <w:jc w:val="both"/>
        <w:textAlignment w:val="baseline"/>
        <w:rPr>
          <w:rFonts w:ascii="Calibri Light" w:hAnsi="Calibri Light" w:cs="Calibri Light"/>
          <w:b/>
          <w:bCs/>
          <w:color w:val="2E74B5" w:themeColor="accent5" w:themeShade="BF"/>
        </w:rPr>
      </w:pPr>
      <w:r w:rsidRPr="00176143">
        <w:rPr>
          <w:rFonts w:ascii="Calibri Light" w:hAnsi="Calibri Light" w:cs="Calibri Light"/>
          <w:b/>
          <w:bCs/>
          <w:color w:val="2E74B5" w:themeColor="accent5" w:themeShade="BF"/>
        </w:rPr>
        <w:t>Assumptions</w:t>
      </w:r>
    </w:p>
    <w:p w14:paraId="6BA18608" w14:textId="18CAC244" w:rsidR="00C2094B" w:rsidRDefault="00693635" w:rsidP="00B1730E">
      <w:pPr>
        <w:pStyle w:val="paragraph"/>
        <w:spacing w:before="0" w:beforeAutospacing="0" w:after="0" w:afterAutospacing="0"/>
        <w:jc w:val="both"/>
        <w:textAlignment w:val="baseline"/>
        <w:rPr>
          <w:rFonts w:ascii="Calibri Light" w:hAnsi="Calibri Light" w:cs="Calibri Light"/>
          <w:sz w:val="22"/>
          <w:szCs w:val="22"/>
          <w:lang w:val="en-AU"/>
        </w:rPr>
      </w:pPr>
      <w:r w:rsidRPr="00693635">
        <w:rPr>
          <w:rFonts w:ascii="Calibri Light" w:hAnsi="Calibri Light" w:cs="Calibri Light"/>
          <w:sz w:val="22"/>
          <w:szCs w:val="22"/>
          <w:lang w:val="en-AU"/>
        </w:rPr>
        <w:t>Implementing the EIIF and scaling it up to achieve lasting system change w</w:t>
      </w:r>
      <w:r>
        <w:rPr>
          <w:rFonts w:ascii="Calibri Light" w:hAnsi="Calibri Light" w:cs="Calibri Light"/>
          <w:sz w:val="22"/>
          <w:szCs w:val="22"/>
          <w:lang w:val="en-AU"/>
        </w:rPr>
        <w:t>ill</w:t>
      </w:r>
      <w:r w:rsidRPr="00693635">
        <w:rPr>
          <w:rFonts w:ascii="Calibri Light" w:hAnsi="Calibri Light" w:cs="Calibri Light"/>
          <w:sz w:val="22"/>
          <w:szCs w:val="22"/>
          <w:lang w:val="en-AU"/>
        </w:rPr>
        <w:t xml:space="preserve"> require sustained effort over many years. </w:t>
      </w:r>
      <w:r>
        <w:rPr>
          <w:rFonts w:ascii="Calibri Light" w:hAnsi="Calibri Light" w:cs="Calibri Light"/>
          <w:sz w:val="22"/>
          <w:szCs w:val="22"/>
          <w:lang w:val="en-AU"/>
        </w:rPr>
        <w:t>It is not a quick fix. It is assumed that the</w:t>
      </w:r>
      <w:r w:rsidRPr="00693635">
        <w:rPr>
          <w:rFonts w:ascii="Calibri Light" w:hAnsi="Calibri Light" w:cs="Calibri Light"/>
          <w:sz w:val="22"/>
          <w:szCs w:val="22"/>
          <w:lang w:val="en-AU"/>
        </w:rPr>
        <w:t xml:space="preserve"> EIIF</w:t>
      </w:r>
      <w:r w:rsidR="00703027">
        <w:rPr>
          <w:rFonts w:ascii="Calibri Light" w:hAnsi="Calibri Light" w:cs="Calibri Light"/>
          <w:sz w:val="22"/>
          <w:szCs w:val="22"/>
          <w:lang w:val="en-AU"/>
        </w:rPr>
        <w:t xml:space="preserve">’s </w:t>
      </w:r>
      <w:r w:rsidRPr="00693635">
        <w:rPr>
          <w:rFonts w:ascii="Calibri Light" w:hAnsi="Calibri Light" w:cs="Calibri Light"/>
          <w:sz w:val="22"/>
          <w:szCs w:val="22"/>
          <w:lang w:val="en-AU"/>
        </w:rPr>
        <w:t xml:space="preserve">initial investments should lay the foundations and build momentum for long-term change. </w:t>
      </w:r>
      <w:r>
        <w:rPr>
          <w:rFonts w:ascii="Calibri Light" w:hAnsi="Calibri Light" w:cs="Calibri Light"/>
          <w:sz w:val="22"/>
          <w:szCs w:val="22"/>
          <w:lang w:val="en-AU"/>
        </w:rPr>
        <w:t>This means</w:t>
      </w:r>
      <w:r w:rsidRPr="00693635">
        <w:rPr>
          <w:rFonts w:ascii="Calibri Light" w:hAnsi="Calibri Light" w:cs="Calibri Light"/>
          <w:sz w:val="22"/>
          <w:szCs w:val="22"/>
          <w:lang w:val="en-AU"/>
        </w:rPr>
        <w:t xml:space="preserve"> not necessarily focus</w:t>
      </w:r>
      <w:r>
        <w:rPr>
          <w:rFonts w:ascii="Calibri Light" w:hAnsi="Calibri Light" w:cs="Calibri Light"/>
          <w:sz w:val="22"/>
          <w:szCs w:val="22"/>
          <w:lang w:val="en-AU"/>
        </w:rPr>
        <w:t>ing</w:t>
      </w:r>
      <w:r w:rsidRPr="00693635">
        <w:rPr>
          <w:rFonts w:ascii="Calibri Light" w:hAnsi="Calibri Light" w:cs="Calibri Light"/>
          <w:sz w:val="22"/>
          <w:szCs w:val="22"/>
          <w:lang w:val="en-AU"/>
        </w:rPr>
        <w:t xml:space="preserve"> </w:t>
      </w:r>
      <w:r w:rsidR="007C0638">
        <w:rPr>
          <w:rFonts w:ascii="Calibri Light" w:hAnsi="Calibri Light" w:cs="Calibri Light"/>
          <w:sz w:val="22"/>
          <w:szCs w:val="22"/>
          <w:lang w:val="en-AU"/>
        </w:rPr>
        <w:t xml:space="preserve">only </w:t>
      </w:r>
      <w:r w:rsidRPr="00693635">
        <w:rPr>
          <w:rFonts w:ascii="Calibri Light" w:hAnsi="Calibri Light" w:cs="Calibri Light"/>
          <w:sz w:val="22"/>
          <w:szCs w:val="22"/>
          <w:lang w:val="en-AU"/>
        </w:rPr>
        <w:t xml:space="preserve">on the areas of greatest need, </w:t>
      </w:r>
      <w:r>
        <w:rPr>
          <w:rFonts w:ascii="Calibri Light" w:hAnsi="Calibri Light" w:cs="Calibri Light"/>
          <w:sz w:val="22"/>
          <w:szCs w:val="22"/>
          <w:lang w:val="en-AU"/>
        </w:rPr>
        <w:t xml:space="preserve">at least initially, </w:t>
      </w:r>
      <w:r w:rsidRPr="00693635">
        <w:rPr>
          <w:rFonts w:ascii="Calibri Light" w:hAnsi="Calibri Light" w:cs="Calibri Light"/>
          <w:sz w:val="22"/>
          <w:szCs w:val="22"/>
          <w:lang w:val="en-AU"/>
        </w:rPr>
        <w:t xml:space="preserve">but </w:t>
      </w:r>
      <w:r w:rsidR="007C0638">
        <w:rPr>
          <w:rFonts w:ascii="Calibri Light" w:hAnsi="Calibri Light" w:cs="Calibri Light"/>
          <w:sz w:val="22"/>
          <w:szCs w:val="22"/>
          <w:lang w:val="en-AU"/>
        </w:rPr>
        <w:t xml:space="preserve">equally </w:t>
      </w:r>
      <w:r w:rsidRPr="00693635">
        <w:rPr>
          <w:rFonts w:ascii="Calibri Light" w:hAnsi="Calibri Light" w:cs="Calibri Light"/>
          <w:sz w:val="22"/>
          <w:szCs w:val="22"/>
          <w:lang w:val="en-AU"/>
        </w:rPr>
        <w:t xml:space="preserve">on areas where </w:t>
      </w:r>
      <w:r w:rsidR="00306E77">
        <w:rPr>
          <w:rFonts w:ascii="Calibri Light" w:hAnsi="Calibri Light" w:cs="Calibri Light"/>
          <w:sz w:val="22"/>
          <w:szCs w:val="22"/>
          <w:lang w:val="en-AU"/>
        </w:rPr>
        <w:t xml:space="preserve">outcomes are poor and </w:t>
      </w:r>
      <w:r w:rsidRPr="00693635">
        <w:rPr>
          <w:rFonts w:ascii="Calibri Light" w:hAnsi="Calibri Light" w:cs="Calibri Light"/>
          <w:sz w:val="22"/>
          <w:szCs w:val="22"/>
          <w:lang w:val="en-AU"/>
        </w:rPr>
        <w:t>tangible</w:t>
      </w:r>
      <w:r w:rsidR="00D30099">
        <w:rPr>
          <w:rFonts w:ascii="Calibri Light" w:hAnsi="Calibri Light" w:cs="Calibri Light"/>
          <w:sz w:val="22"/>
          <w:szCs w:val="22"/>
          <w:lang w:val="en-AU"/>
        </w:rPr>
        <w:t xml:space="preserve"> </w:t>
      </w:r>
      <w:r w:rsidRPr="00693635">
        <w:rPr>
          <w:rFonts w:ascii="Calibri Light" w:hAnsi="Calibri Light" w:cs="Calibri Light"/>
          <w:sz w:val="22"/>
          <w:szCs w:val="22"/>
          <w:lang w:val="en-AU"/>
        </w:rPr>
        <w:t>progress can be made</w:t>
      </w:r>
      <w:r>
        <w:rPr>
          <w:rFonts w:ascii="Calibri Light" w:hAnsi="Calibri Light" w:cs="Calibri Light"/>
          <w:sz w:val="22"/>
          <w:szCs w:val="22"/>
          <w:lang w:val="en-AU"/>
        </w:rPr>
        <w:t>.</w:t>
      </w:r>
    </w:p>
    <w:p w14:paraId="5CA1BBFE" w14:textId="77777777" w:rsidR="00693635" w:rsidRPr="00693635" w:rsidRDefault="00693635" w:rsidP="00B1730E">
      <w:pPr>
        <w:pStyle w:val="paragraph"/>
        <w:spacing w:before="0" w:beforeAutospacing="0" w:after="0" w:afterAutospacing="0"/>
        <w:jc w:val="both"/>
        <w:textAlignment w:val="baseline"/>
        <w:rPr>
          <w:rFonts w:ascii="Calibri Light" w:hAnsi="Calibri Light" w:cs="Calibri Light"/>
          <w:sz w:val="22"/>
          <w:szCs w:val="22"/>
          <w:lang w:val="en-AU"/>
        </w:rPr>
      </w:pPr>
    </w:p>
    <w:p w14:paraId="46CE8855" w14:textId="7B1E9318" w:rsidR="009F5B74" w:rsidRDefault="00C81561" w:rsidP="00840DEE">
      <w:pPr>
        <w:pStyle w:val="paragraph"/>
        <w:spacing w:before="0" w:beforeAutospacing="0" w:after="0" w:afterAutospacing="0"/>
        <w:jc w:val="both"/>
        <w:textAlignment w:val="baseline"/>
        <w:rPr>
          <w:rFonts w:ascii="Calibri Light" w:hAnsi="Calibri Light" w:cs="Calibri Light"/>
          <w:sz w:val="22"/>
          <w:szCs w:val="22"/>
          <w:lang w:val="en-AU"/>
        </w:rPr>
      </w:pPr>
      <w:r w:rsidRPr="0015713F">
        <w:rPr>
          <w:rFonts w:ascii="Calibri Light" w:hAnsi="Calibri Light" w:cs="Calibri Light"/>
          <w:sz w:val="22"/>
          <w:szCs w:val="22"/>
          <w:lang w:val="en-AU"/>
        </w:rPr>
        <w:t>The</w:t>
      </w:r>
      <w:r w:rsidR="00306493" w:rsidRPr="0015713F">
        <w:rPr>
          <w:rFonts w:ascii="Calibri Light" w:hAnsi="Calibri Light" w:cs="Calibri Light"/>
          <w:sz w:val="22"/>
          <w:szCs w:val="22"/>
          <w:lang w:val="en-AU"/>
        </w:rPr>
        <w:t xml:space="preserve">re is no single agreed definition </w:t>
      </w:r>
      <w:r w:rsidR="007934F3" w:rsidRPr="0015713F">
        <w:rPr>
          <w:rFonts w:ascii="Calibri Light" w:hAnsi="Calibri Light" w:cs="Calibri Light"/>
          <w:sz w:val="22"/>
          <w:szCs w:val="22"/>
          <w:lang w:val="en-AU"/>
        </w:rPr>
        <w:t>of</w:t>
      </w:r>
      <w:r w:rsidR="00306493" w:rsidRPr="0015713F">
        <w:rPr>
          <w:rFonts w:ascii="Calibri Light" w:hAnsi="Calibri Light" w:cs="Calibri Light"/>
          <w:sz w:val="22"/>
          <w:szCs w:val="22"/>
          <w:lang w:val="en-AU"/>
        </w:rPr>
        <w:t xml:space="preserve"> the</w:t>
      </w:r>
      <w:r w:rsidR="00FA5722" w:rsidRPr="0015713F">
        <w:rPr>
          <w:rFonts w:ascii="Calibri Light" w:hAnsi="Calibri Light" w:cs="Calibri Light"/>
          <w:sz w:val="22"/>
          <w:szCs w:val="22"/>
          <w:lang w:val="en-AU"/>
        </w:rPr>
        <w:t xml:space="preserve"> term ‘early intervention’</w:t>
      </w:r>
      <w:r w:rsidR="007934F3" w:rsidRPr="0015713F">
        <w:rPr>
          <w:rFonts w:ascii="Calibri Light" w:hAnsi="Calibri Light" w:cs="Calibri Light"/>
          <w:sz w:val="22"/>
          <w:szCs w:val="22"/>
          <w:lang w:val="en-AU"/>
        </w:rPr>
        <w:t>. It</w:t>
      </w:r>
      <w:r w:rsidR="00E7649C" w:rsidRPr="0015713F">
        <w:rPr>
          <w:rFonts w:ascii="Calibri Light" w:hAnsi="Calibri Light" w:cs="Calibri Light"/>
          <w:sz w:val="22"/>
          <w:szCs w:val="22"/>
          <w:lang w:val="en-AU"/>
        </w:rPr>
        <w:t>s meaning and application varies</w:t>
      </w:r>
      <w:r w:rsidR="00FA5722" w:rsidRPr="0015713F">
        <w:rPr>
          <w:rFonts w:ascii="Calibri Light" w:hAnsi="Calibri Light" w:cs="Calibri Light"/>
          <w:sz w:val="22"/>
          <w:szCs w:val="22"/>
          <w:lang w:val="en-AU"/>
        </w:rPr>
        <w:t xml:space="preserve"> </w:t>
      </w:r>
      <w:r w:rsidR="00AD0DCD" w:rsidRPr="0015713F">
        <w:rPr>
          <w:rFonts w:ascii="Calibri Light" w:hAnsi="Calibri Light" w:cs="Calibri Light"/>
          <w:sz w:val="22"/>
          <w:szCs w:val="22"/>
          <w:lang w:val="en-AU"/>
        </w:rPr>
        <w:t>across</w:t>
      </w:r>
      <w:r w:rsidR="006F2B8D" w:rsidRPr="0015713F">
        <w:rPr>
          <w:rFonts w:ascii="Calibri Light" w:hAnsi="Calibri Light" w:cs="Calibri Light"/>
          <w:sz w:val="22"/>
          <w:szCs w:val="22"/>
          <w:lang w:val="en-AU"/>
        </w:rPr>
        <w:t xml:space="preserve"> stakeholders</w:t>
      </w:r>
      <w:r w:rsidR="00522ABE" w:rsidRPr="0015713F">
        <w:rPr>
          <w:rFonts w:ascii="Calibri Light" w:hAnsi="Calibri Light" w:cs="Calibri Light"/>
          <w:sz w:val="22"/>
          <w:szCs w:val="22"/>
          <w:lang w:val="en-AU"/>
        </w:rPr>
        <w:t>, sectors and settings</w:t>
      </w:r>
      <w:r w:rsidR="00072573" w:rsidRPr="0015713F">
        <w:rPr>
          <w:rFonts w:ascii="Calibri Light" w:hAnsi="Calibri Light" w:cs="Calibri Light"/>
          <w:sz w:val="22"/>
          <w:szCs w:val="22"/>
          <w:lang w:val="en-AU"/>
        </w:rPr>
        <w:t xml:space="preserve">. </w:t>
      </w:r>
      <w:r w:rsidR="002830B3" w:rsidRPr="0015713F">
        <w:rPr>
          <w:rFonts w:ascii="Calibri Light" w:hAnsi="Calibri Light" w:cs="Calibri Light"/>
          <w:sz w:val="22"/>
          <w:szCs w:val="22"/>
          <w:lang w:val="en-AU"/>
        </w:rPr>
        <w:t xml:space="preserve">The nature of </w:t>
      </w:r>
      <w:r w:rsidR="00FE3954">
        <w:rPr>
          <w:rFonts w:ascii="Calibri Light" w:hAnsi="Calibri Light" w:cs="Calibri Light"/>
          <w:sz w:val="22"/>
          <w:szCs w:val="22"/>
          <w:lang w:val="en-AU"/>
        </w:rPr>
        <w:t xml:space="preserve">the variance </w:t>
      </w:r>
      <w:r w:rsidR="00FE3954" w:rsidRPr="0015713F">
        <w:rPr>
          <w:rFonts w:ascii="Calibri Light" w:hAnsi="Calibri Light" w:cs="Calibri Light"/>
          <w:sz w:val="22"/>
          <w:szCs w:val="22"/>
          <w:lang w:val="en-AU"/>
        </w:rPr>
        <w:t xml:space="preserve"> </w:t>
      </w:r>
      <w:r w:rsidR="00622624" w:rsidRPr="0015713F">
        <w:rPr>
          <w:rFonts w:ascii="Calibri Light" w:hAnsi="Calibri Light" w:cs="Calibri Light"/>
          <w:sz w:val="22"/>
          <w:szCs w:val="22"/>
          <w:lang w:val="en-AU"/>
        </w:rPr>
        <w:t>include</w:t>
      </w:r>
      <w:r w:rsidR="00FE3954">
        <w:rPr>
          <w:rFonts w:ascii="Calibri Light" w:hAnsi="Calibri Light" w:cs="Calibri Light"/>
          <w:sz w:val="22"/>
          <w:szCs w:val="22"/>
          <w:lang w:val="en-AU"/>
        </w:rPr>
        <w:t>s</w:t>
      </w:r>
      <w:r w:rsidR="00B93699" w:rsidRPr="0015713F">
        <w:rPr>
          <w:rFonts w:ascii="Calibri Light" w:hAnsi="Calibri Light" w:cs="Calibri Light"/>
          <w:sz w:val="22"/>
          <w:szCs w:val="22"/>
          <w:lang w:val="en-AU"/>
        </w:rPr>
        <w:t xml:space="preserve"> timing </w:t>
      </w:r>
      <w:r w:rsidR="00FE3954">
        <w:rPr>
          <w:rFonts w:ascii="Calibri Light" w:hAnsi="Calibri Light" w:cs="Calibri Light"/>
          <w:sz w:val="22"/>
          <w:szCs w:val="22"/>
          <w:lang w:val="en-AU"/>
        </w:rPr>
        <w:t>(</w:t>
      </w:r>
      <w:r w:rsidR="002830B3" w:rsidRPr="0015713F">
        <w:rPr>
          <w:rFonts w:ascii="Calibri Light" w:hAnsi="Calibri Light" w:cs="Calibri Light"/>
          <w:sz w:val="22"/>
          <w:szCs w:val="22"/>
          <w:lang w:val="en-AU"/>
        </w:rPr>
        <w:t xml:space="preserve">e.g. </w:t>
      </w:r>
      <w:r w:rsidR="00622624" w:rsidRPr="0015713F">
        <w:rPr>
          <w:rFonts w:ascii="Calibri Light" w:hAnsi="Calibri Light" w:cs="Calibri Light"/>
          <w:sz w:val="22"/>
          <w:szCs w:val="22"/>
          <w:lang w:val="en-AU"/>
        </w:rPr>
        <w:t xml:space="preserve"> </w:t>
      </w:r>
      <w:r w:rsidR="00522ABE" w:rsidRPr="0015713F">
        <w:rPr>
          <w:rFonts w:ascii="Calibri Light" w:hAnsi="Calibri Light" w:cs="Calibri Light"/>
          <w:sz w:val="22"/>
          <w:szCs w:val="22"/>
          <w:lang w:val="en-AU"/>
        </w:rPr>
        <w:t>early in life</w:t>
      </w:r>
      <w:r w:rsidR="00072573" w:rsidRPr="0015713F">
        <w:rPr>
          <w:rFonts w:ascii="Calibri Light" w:hAnsi="Calibri Light" w:cs="Calibri Light"/>
          <w:sz w:val="22"/>
          <w:szCs w:val="22"/>
          <w:lang w:val="en-AU"/>
        </w:rPr>
        <w:t xml:space="preserve"> or</w:t>
      </w:r>
      <w:r w:rsidR="00771EE1" w:rsidRPr="0015713F">
        <w:rPr>
          <w:rFonts w:ascii="Calibri Light" w:hAnsi="Calibri Light" w:cs="Calibri Light"/>
          <w:sz w:val="22"/>
          <w:szCs w:val="22"/>
          <w:lang w:val="en-AU"/>
        </w:rPr>
        <w:t xml:space="preserve"> </w:t>
      </w:r>
      <w:r w:rsidR="001B7DD3" w:rsidRPr="0015713F">
        <w:rPr>
          <w:rFonts w:ascii="Calibri Light" w:hAnsi="Calibri Light" w:cs="Calibri Light"/>
          <w:sz w:val="22"/>
          <w:szCs w:val="22"/>
          <w:lang w:val="en-AU"/>
        </w:rPr>
        <w:t>as problems</w:t>
      </w:r>
      <w:r w:rsidR="00522ABE" w:rsidRPr="0015713F">
        <w:rPr>
          <w:rFonts w:ascii="Calibri Light" w:hAnsi="Calibri Light" w:cs="Calibri Light"/>
          <w:sz w:val="22"/>
          <w:szCs w:val="22"/>
          <w:lang w:val="en-AU"/>
        </w:rPr>
        <w:t xml:space="preserve"> emerge</w:t>
      </w:r>
      <w:r w:rsidR="00FE3954">
        <w:rPr>
          <w:rFonts w:ascii="Calibri Light" w:hAnsi="Calibri Light" w:cs="Calibri Light"/>
          <w:sz w:val="22"/>
          <w:szCs w:val="22"/>
          <w:lang w:val="en-AU"/>
        </w:rPr>
        <w:t>)</w:t>
      </w:r>
      <w:r w:rsidR="00072573" w:rsidRPr="0015713F">
        <w:rPr>
          <w:rFonts w:ascii="Calibri Light" w:hAnsi="Calibri Light" w:cs="Calibri Light"/>
          <w:sz w:val="22"/>
          <w:szCs w:val="22"/>
          <w:lang w:val="en-AU"/>
        </w:rPr>
        <w:t xml:space="preserve">, </w:t>
      </w:r>
      <w:r w:rsidR="00345702" w:rsidRPr="0015713F">
        <w:rPr>
          <w:rFonts w:ascii="Calibri Light" w:hAnsi="Calibri Light" w:cs="Calibri Light"/>
          <w:sz w:val="22"/>
          <w:szCs w:val="22"/>
          <w:lang w:val="en-AU"/>
        </w:rPr>
        <w:t xml:space="preserve">focus </w:t>
      </w:r>
      <w:r w:rsidR="00FE3954">
        <w:rPr>
          <w:rFonts w:ascii="Calibri Light" w:hAnsi="Calibri Light" w:cs="Calibri Light"/>
          <w:sz w:val="22"/>
          <w:szCs w:val="22"/>
          <w:lang w:val="en-AU"/>
        </w:rPr>
        <w:t>(</w:t>
      </w:r>
      <w:r w:rsidR="002830B3" w:rsidRPr="0015713F">
        <w:rPr>
          <w:rFonts w:ascii="Calibri Light" w:hAnsi="Calibri Light" w:cs="Calibri Light"/>
          <w:sz w:val="22"/>
          <w:szCs w:val="22"/>
          <w:lang w:val="en-AU"/>
        </w:rPr>
        <w:t xml:space="preserve">e.g. </w:t>
      </w:r>
      <w:r w:rsidR="00345702" w:rsidRPr="0015713F">
        <w:rPr>
          <w:rFonts w:ascii="Calibri Light" w:hAnsi="Calibri Light" w:cs="Calibri Light"/>
          <w:sz w:val="22"/>
          <w:szCs w:val="22"/>
          <w:lang w:val="en-AU"/>
        </w:rPr>
        <w:t xml:space="preserve">prevention </w:t>
      </w:r>
      <w:r w:rsidR="00B93699" w:rsidRPr="0015713F">
        <w:rPr>
          <w:rFonts w:ascii="Calibri Light" w:hAnsi="Calibri Light" w:cs="Calibri Light"/>
          <w:sz w:val="22"/>
          <w:szCs w:val="22"/>
          <w:lang w:val="en-AU"/>
        </w:rPr>
        <w:t xml:space="preserve">or diversion </w:t>
      </w:r>
      <w:r w:rsidR="001E11A7" w:rsidRPr="0015713F">
        <w:rPr>
          <w:rFonts w:ascii="Calibri Light" w:hAnsi="Calibri Light" w:cs="Calibri Light"/>
          <w:sz w:val="22"/>
          <w:szCs w:val="22"/>
          <w:lang w:val="en-AU"/>
        </w:rPr>
        <w:t xml:space="preserve">from </w:t>
      </w:r>
      <w:r w:rsidR="00E3422F" w:rsidRPr="0015713F">
        <w:rPr>
          <w:rFonts w:ascii="Calibri Light" w:hAnsi="Calibri Light" w:cs="Calibri Light"/>
          <w:sz w:val="22"/>
          <w:szCs w:val="22"/>
          <w:lang w:val="en-AU"/>
        </w:rPr>
        <w:t>acute services</w:t>
      </w:r>
      <w:r w:rsidR="00B66421" w:rsidRPr="0015713F">
        <w:rPr>
          <w:rFonts w:ascii="Calibri Light" w:hAnsi="Calibri Light" w:cs="Calibri Light"/>
          <w:sz w:val="22"/>
          <w:szCs w:val="22"/>
          <w:lang w:val="en-AU"/>
        </w:rPr>
        <w:t xml:space="preserve"> or prevention of </w:t>
      </w:r>
      <w:r w:rsidR="00771EE1" w:rsidRPr="0015713F">
        <w:rPr>
          <w:rFonts w:ascii="Calibri Light" w:hAnsi="Calibri Light" w:cs="Calibri Light"/>
          <w:sz w:val="22"/>
          <w:szCs w:val="22"/>
          <w:lang w:val="en-AU"/>
        </w:rPr>
        <w:t>escalation of ‘symptoms’ or needs</w:t>
      </w:r>
      <w:r w:rsidR="00FE3954">
        <w:rPr>
          <w:rFonts w:ascii="Calibri Light" w:hAnsi="Calibri Light" w:cs="Calibri Light"/>
          <w:sz w:val="22"/>
          <w:szCs w:val="22"/>
          <w:lang w:val="en-AU"/>
        </w:rPr>
        <w:t>)</w:t>
      </w:r>
      <w:r w:rsidR="00636D31" w:rsidRPr="0015713F">
        <w:rPr>
          <w:rFonts w:ascii="Calibri Light" w:hAnsi="Calibri Light" w:cs="Calibri Light"/>
          <w:sz w:val="22"/>
          <w:szCs w:val="22"/>
          <w:lang w:val="en-AU"/>
        </w:rPr>
        <w:t xml:space="preserve">, and </w:t>
      </w:r>
      <w:r w:rsidR="007329BF" w:rsidRPr="0015713F">
        <w:rPr>
          <w:rFonts w:ascii="Calibri Light" w:hAnsi="Calibri Light" w:cs="Calibri Light"/>
          <w:sz w:val="22"/>
          <w:szCs w:val="22"/>
          <w:lang w:val="en-AU"/>
        </w:rPr>
        <w:t xml:space="preserve">nature of impact </w:t>
      </w:r>
      <w:r w:rsidR="00FE3954">
        <w:rPr>
          <w:rFonts w:ascii="Calibri Light" w:hAnsi="Calibri Light" w:cs="Calibri Light"/>
          <w:sz w:val="22"/>
          <w:szCs w:val="22"/>
          <w:lang w:val="en-AU"/>
        </w:rPr>
        <w:t>(</w:t>
      </w:r>
      <w:r w:rsidR="007B179D" w:rsidRPr="0015713F">
        <w:rPr>
          <w:rFonts w:ascii="Calibri Light" w:hAnsi="Calibri Light" w:cs="Calibri Light"/>
          <w:sz w:val="22"/>
          <w:szCs w:val="22"/>
          <w:lang w:val="en-AU"/>
        </w:rPr>
        <w:t xml:space="preserve">i.e. whether focus is on </w:t>
      </w:r>
      <w:r w:rsidR="007915FF" w:rsidRPr="0015713F">
        <w:rPr>
          <w:rFonts w:ascii="Calibri Light" w:hAnsi="Calibri Light" w:cs="Calibri Light"/>
          <w:sz w:val="22"/>
          <w:szCs w:val="22"/>
          <w:lang w:val="en-AU"/>
        </w:rPr>
        <w:t>avoided cost or improved outcomes, and degree of quantification of either</w:t>
      </w:r>
      <w:r w:rsidR="00966C64">
        <w:rPr>
          <w:rFonts w:ascii="Calibri Light" w:hAnsi="Calibri Light" w:cs="Calibri Light"/>
          <w:sz w:val="22"/>
          <w:szCs w:val="22"/>
          <w:lang w:val="en-AU"/>
        </w:rPr>
        <w:t xml:space="preserve"> or </w:t>
      </w:r>
      <w:r w:rsidR="007915FF" w:rsidRPr="0015713F">
        <w:rPr>
          <w:rFonts w:ascii="Calibri Light" w:hAnsi="Calibri Light" w:cs="Calibri Light"/>
          <w:sz w:val="22"/>
          <w:szCs w:val="22"/>
          <w:lang w:val="en-AU"/>
        </w:rPr>
        <w:t>both</w:t>
      </w:r>
      <w:r w:rsidR="00FE3954">
        <w:rPr>
          <w:rFonts w:ascii="Calibri Light" w:hAnsi="Calibri Light" w:cs="Calibri Light"/>
          <w:sz w:val="22"/>
          <w:szCs w:val="22"/>
          <w:lang w:val="en-AU"/>
        </w:rPr>
        <w:t>)</w:t>
      </w:r>
      <w:r w:rsidR="007915FF" w:rsidRPr="0015713F">
        <w:rPr>
          <w:rFonts w:ascii="Calibri Light" w:hAnsi="Calibri Light" w:cs="Calibri Light"/>
          <w:sz w:val="22"/>
          <w:szCs w:val="22"/>
          <w:lang w:val="en-AU"/>
        </w:rPr>
        <w:t xml:space="preserve">. </w:t>
      </w:r>
      <w:r w:rsidR="00897106" w:rsidRPr="0015713F">
        <w:rPr>
          <w:rFonts w:ascii="Calibri Light" w:hAnsi="Calibri Light" w:cs="Calibri Light"/>
          <w:sz w:val="22"/>
          <w:szCs w:val="22"/>
          <w:lang w:val="en-AU"/>
        </w:rPr>
        <w:t>T</w:t>
      </w:r>
      <w:r w:rsidR="00761AEF" w:rsidRPr="0015713F">
        <w:rPr>
          <w:rFonts w:ascii="Calibri Light" w:hAnsi="Calibri Light" w:cs="Calibri Light"/>
          <w:sz w:val="22"/>
          <w:szCs w:val="22"/>
          <w:lang w:val="en-AU"/>
        </w:rPr>
        <w:t>h</w:t>
      </w:r>
      <w:r w:rsidR="00DE4E35" w:rsidRPr="0015713F">
        <w:rPr>
          <w:rFonts w:ascii="Calibri Light" w:hAnsi="Calibri Light" w:cs="Calibri Light"/>
          <w:sz w:val="22"/>
          <w:szCs w:val="22"/>
          <w:lang w:val="en-AU"/>
        </w:rPr>
        <w:t xml:space="preserve">e </w:t>
      </w:r>
      <w:r w:rsidR="0087390F" w:rsidRPr="0015713F">
        <w:rPr>
          <w:rFonts w:ascii="Calibri Light" w:hAnsi="Calibri Light" w:cs="Calibri Light"/>
          <w:sz w:val="22"/>
          <w:szCs w:val="22"/>
          <w:lang w:val="en-AU"/>
        </w:rPr>
        <w:t>focus of this paper is on</w:t>
      </w:r>
      <w:r w:rsidR="00897106" w:rsidRPr="0015713F">
        <w:rPr>
          <w:rFonts w:ascii="Calibri Light" w:hAnsi="Calibri Light" w:cs="Calibri Light"/>
          <w:sz w:val="22"/>
          <w:szCs w:val="22"/>
          <w:lang w:val="en-AU"/>
        </w:rPr>
        <w:t xml:space="preserve"> the</w:t>
      </w:r>
      <w:r w:rsidR="0087390F" w:rsidRPr="0015713F">
        <w:rPr>
          <w:rFonts w:ascii="Calibri Light" w:hAnsi="Calibri Light" w:cs="Calibri Light"/>
          <w:sz w:val="22"/>
          <w:szCs w:val="22"/>
          <w:lang w:val="en-AU"/>
        </w:rPr>
        <w:t xml:space="preserve"> </w:t>
      </w:r>
      <w:r w:rsidR="005B44CE" w:rsidRPr="0015713F">
        <w:rPr>
          <w:rFonts w:ascii="Calibri Light" w:hAnsi="Calibri Light" w:cs="Calibri Light"/>
          <w:sz w:val="22"/>
          <w:szCs w:val="22"/>
          <w:lang w:val="en-AU"/>
        </w:rPr>
        <w:t xml:space="preserve">factors that lead to successful implementation of the </w:t>
      </w:r>
      <w:r w:rsidR="00C11352" w:rsidRPr="0015713F">
        <w:rPr>
          <w:rFonts w:ascii="Calibri Light" w:hAnsi="Calibri Light" w:cs="Calibri Light"/>
          <w:sz w:val="22"/>
          <w:szCs w:val="22"/>
          <w:lang w:val="en-AU"/>
        </w:rPr>
        <w:t xml:space="preserve">Government’s </w:t>
      </w:r>
      <w:r w:rsidR="00897106" w:rsidRPr="0015713F">
        <w:rPr>
          <w:rFonts w:ascii="Calibri Light" w:hAnsi="Calibri Light" w:cs="Calibri Light"/>
          <w:sz w:val="22"/>
          <w:szCs w:val="22"/>
          <w:lang w:val="en-AU"/>
        </w:rPr>
        <w:t>E</w:t>
      </w:r>
      <w:r w:rsidR="00C11352" w:rsidRPr="0015713F">
        <w:rPr>
          <w:rFonts w:ascii="Calibri Light" w:hAnsi="Calibri Light" w:cs="Calibri Light"/>
          <w:sz w:val="22"/>
          <w:szCs w:val="22"/>
          <w:lang w:val="en-AU"/>
        </w:rPr>
        <w:t xml:space="preserve">arly </w:t>
      </w:r>
      <w:r w:rsidR="00897106" w:rsidRPr="0015713F">
        <w:rPr>
          <w:rFonts w:ascii="Calibri Light" w:hAnsi="Calibri Light" w:cs="Calibri Light"/>
          <w:sz w:val="22"/>
          <w:szCs w:val="22"/>
          <w:lang w:val="en-AU"/>
        </w:rPr>
        <w:t>I</w:t>
      </w:r>
      <w:r w:rsidR="00C11352" w:rsidRPr="0015713F">
        <w:rPr>
          <w:rFonts w:ascii="Calibri Light" w:hAnsi="Calibri Light" w:cs="Calibri Light"/>
          <w:sz w:val="22"/>
          <w:szCs w:val="22"/>
          <w:lang w:val="en-AU"/>
        </w:rPr>
        <w:t xml:space="preserve">ntervention </w:t>
      </w:r>
      <w:r w:rsidR="00897106" w:rsidRPr="0015713F">
        <w:rPr>
          <w:rFonts w:ascii="Calibri Light" w:hAnsi="Calibri Light" w:cs="Calibri Light"/>
          <w:sz w:val="22"/>
          <w:szCs w:val="22"/>
          <w:lang w:val="en-AU"/>
        </w:rPr>
        <w:t>I</w:t>
      </w:r>
      <w:r w:rsidR="00C11352" w:rsidRPr="0015713F">
        <w:rPr>
          <w:rFonts w:ascii="Calibri Light" w:hAnsi="Calibri Light" w:cs="Calibri Light"/>
          <w:sz w:val="22"/>
          <w:szCs w:val="22"/>
          <w:lang w:val="en-AU"/>
        </w:rPr>
        <w:t xml:space="preserve">nvestment </w:t>
      </w:r>
      <w:r w:rsidR="00897106" w:rsidRPr="0015713F">
        <w:rPr>
          <w:rFonts w:ascii="Calibri Light" w:hAnsi="Calibri Light" w:cs="Calibri Light"/>
          <w:sz w:val="22"/>
          <w:szCs w:val="22"/>
          <w:lang w:val="en-AU"/>
        </w:rPr>
        <w:t>F</w:t>
      </w:r>
      <w:r w:rsidR="005B44CE" w:rsidRPr="0015713F">
        <w:rPr>
          <w:rFonts w:ascii="Calibri Light" w:hAnsi="Calibri Light" w:cs="Calibri Light"/>
          <w:sz w:val="22"/>
          <w:szCs w:val="22"/>
          <w:lang w:val="en-AU"/>
        </w:rPr>
        <w:t>ramework</w:t>
      </w:r>
      <w:r w:rsidR="00AC3F93" w:rsidRPr="0015713F">
        <w:rPr>
          <w:rFonts w:ascii="Calibri Light" w:hAnsi="Calibri Light" w:cs="Calibri Light"/>
          <w:sz w:val="22"/>
          <w:szCs w:val="22"/>
          <w:lang w:val="en-AU"/>
        </w:rPr>
        <w:t xml:space="preserve"> from a service </w:t>
      </w:r>
      <w:r w:rsidR="004438FC" w:rsidRPr="0015713F">
        <w:rPr>
          <w:rFonts w:ascii="Calibri Light" w:hAnsi="Calibri Light" w:cs="Calibri Light"/>
          <w:sz w:val="22"/>
          <w:szCs w:val="22"/>
          <w:lang w:val="en-AU"/>
        </w:rPr>
        <w:t xml:space="preserve">provider </w:t>
      </w:r>
      <w:r w:rsidR="00AC3F93" w:rsidRPr="0015713F">
        <w:rPr>
          <w:rFonts w:ascii="Calibri Light" w:hAnsi="Calibri Light" w:cs="Calibri Light"/>
          <w:sz w:val="22"/>
          <w:szCs w:val="22"/>
          <w:lang w:val="en-AU"/>
        </w:rPr>
        <w:t>perspective</w:t>
      </w:r>
      <w:r w:rsidR="00897106" w:rsidRPr="0015713F">
        <w:rPr>
          <w:rFonts w:ascii="Calibri Light" w:hAnsi="Calibri Light" w:cs="Calibri Light"/>
          <w:sz w:val="22"/>
          <w:szCs w:val="22"/>
          <w:lang w:val="en-AU"/>
        </w:rPr>
        <w:t>, noting that this Framework seeks t</w:t>
      </w:r>
      <w:r w:rsidR="00DC27BE" w:rsidRPr="0015713F">
        <w:rPr>
          <w:rFonts w:ascii="Calibri Light" w:hAnsi="Calibri Light" w:cs="Calibri Light"/>
          <w:sz w:val="22"/>
          <w:szCs w:val="22"/>
          <w:lang w:val="en-AU"/>
        </w:rPr>
        <w:t xml:space="preserve">o </w:t>
      </w:r>
      <w:r w:rsidR="00872C78" w:rsidRPr="0015713F">
        <w:rPr>
          <w:rFonts w:ascii="Calibri Light" w:hAnsi="Calibri Light" w:cs="Calibri Light"/>
          <w:sz w:val="22"/>
          <w:szCs w:val="22"/>
          <w:lang w:val="en-AU"/>
        </w:rPr>
        <w:t xml:space="preserve">quantify the impact of investment in services </w:t>
      </w:r>
      <w:r w:rsidR="00865484" w:rsidRPr="0015713F">
        <w:rPr>
          <w:rFonts w:ascii="Calibri Light" w:hAnsi="Calibri Light" w:cs="Calibri Light"/>
          <w:sz w:val="22"/>
          <w:szCs w:val="22"/>
          <w:lang w:val="en-AU"/>
        </w:rPr>
        <w:t>(both as improved outcomes and avoided costs in downstream services).</w:t>
      </w:r>
    </w:p>
    <w:p w14:paraId="0DCCCA48" w14:textId="77777777" w:rsidR="00761AEF" w:rsidRDefault="00761AEF" w:rsidP="00B1730E">
      <w:pPr>
        <w:pStyle w:val="paragraph"/>
        <w:spacing w:before="0" w:beforeAutospacing="0" w:after="0" w:afterAutospacing="0"/>
        <w:jc w:val="both"/>
        <w:textAlignment w:val="baseline"/>
        <w:rPr>
          <w:rFonts w:ascii="Calibri Light" w:hAnsi="Calibri Light" w:cs="Calibri Light"/>
          <w:sz w:val="22"/>
          <w:szCs w:val="22"/>
          <w:lang w:val="en-AU"/>
        </w:rPr>
      </w:pPr>
    </w:p>
    <w:p w14:paraId="0159475F" w14:textId="6373E8F6" w:rsidR="00AB06C4" w:rsidRPr="00176143" w:rsidRDefault="00AB06C4" w:rsidP="00F95185">
      <w:pPr>
        <w:pStyle w:val="paragraph"/>
        <w:spacing w:before="0" w:beforeAutospacing="0" w:after="120" w:afterAutospacing="0"/>
        <w:jc w:val="both"/>
        <w:textAlignment w:val="baseline"/>
        <w:rPr>
          <w:rFonts w:ascii="Calibri Light" w:hAnsi="Calibri Light" w:cs="Calibri Light"/>
          <w:b/>
          <w:bCs/>
          <w:color w:val="2E74B5" w:themeColor="accent5" w:themeShade="BF"/>
        </w:rPr>
      </w:pPr>
      <w:r w:rsidRPr="00176143">
        <w:rPr>
          <w:rFonts w:ascii="Calibri Light" w:hAnsi="Calibri Light" w:cs="Calibri Light"/>
          <w:b/>
          <w:bCs/>
          <w:color w:val="2E74B5" w:themeColor="accent5" w:themeShade="BF"/>
        </w:rPr>
        <w:t>Existing challenges</w:t>
      </w:r>
      <w:r w:rsidR="00E31898" w:rsidRPr="00176143">
        <w:rPr>
          <w:rFonts w:ascii="Calibri Light" w:hAnsi="Calibri Light" w:cs="Calibri Light"/>
          <w:b/>
          <w:bCs/>
          <w:color w:val="2E74B5" w:themeColor="accent5" w:themeShade="BF"/>
        </w:rPr>
        <w:t xml:space="preserve"> </w:t>
      </w:r>
      <w:r w:rsidR="00C52645" w:rsidRPr="00176143">
        <w:rPr>
          <w:rFonts w:ascii="Calibri Light" w:hAnsi="Calibri Light" w:cs="Calibri Light"/>
          <w:b/>
          <w:bCs/>
          <w:color w:val="2E74B5" w:themeColor="accent5" w:themeShade="BF"/>
        </w:rPr>
        <w:t>/</w:t>
      </w:r>
      <w:r w:rsidR="00E31898" w:rsidRPr="00176143">
        <w:rPr>
          <w:rFonts w:ascii="Calibri Light" w:hAnsi="Calibri Light" w:cs="Calibri Light"/>
          <w:b/>
          <w:bCs/>
          <w:color w:val="2E74B5" w:themeColor="accent5" w:themeShade="BF"/>
        </w:rPr>
        <w:t xml:space="preserve"> </w:t>
      </w:r>
      <w:r w:rsidR="00C52645" w:rsidRPr="00176143">
        <w:rPr>
          <w:rFonts w:ascii="Calibri Light" w:hAnsi="Calibri Light" w:cs="Calibri Light"/>
          <w:b/>
          <w:bCs/>
          <w:color w:val="2E74B5" w:themeColor="accent5" w:themeShade="BF"/>
        </w:rPr>
        <w:t>risks</w:t>
      </w:r>
    </w:p>
    <w:p w14:paraId="6390674A" w14:textId="788B0AA9" w:rsidR="003671E5" w:rsidRPr="00F24658" w:rsidRDefault="00997AED" w:rsidP="004F39B7">
      <w:pPr>
        <w:pStyle w:val="paragraph"/>
        <w:numPr>
          <w:ilvl w:val="0"/>
          <w:numId w:val="5"/>
        </w:numPr>
        <w:spacing w:before="0" w:beforeAutospacing="0" w:after="120" w:afterAutospacing="0"/>
        <w:ind w:left="714" w:hanging="357"/>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 xml:space="preserve">The </w:t>
      </w:r>
      <w:r w:rsidR="00D37AEA">
        <w:rPr>
          <w:rFonts w:ascii="Calibri Light" w:hAnsi="Calibri Light" w:cs="Calibri Light"/>
          <w:sz w:val="22"/>
          <w:szCs w:val="22"/>
          <w:lang w:val="en-AU"/>
        </w:rPr>
        <w:t xml:space="preserve">needs of </w:t>
      </w:r>
      <w:r>
        <w:rPr>
          <w:rFonts w:ascii="Calibri Light" w:hAnsi="Calibri Light" w:cs="Calibri Light"/>
          <w:sz w:val="22"/>
          <w:szCs w:val="22"/>
          <w:lang w:val="en-AU"/>
        </w:rPr>
        <w:t xml:space="preserve">government and service providers </w:t>
      </w:r>
      <w:r w:rsidR="00D37AEA">
        <w:rPr>
          <w:rFonts w:ascii="Calibri Light" w:hAnsi="Calibri Light" w:cs="Calibri Light"/>
          <w:sz w:val="22"/>
          <w:szCs w:val="22"/>
          <w:lang w:val="en-AU"/>
        </w:rPr>
        <w:t>are</w:t>
      </w:r>
      <w:r>
        <w:rPr>
          <w:rFonts w:ascii="Calibri Light" w:hAnsi="Calibri Light" w:cs="Calibri Light"/>
          <w:sz w:val="22"/>
          <w:szCs w:val="22"/>
          <w:lang w:val="en-AU"/>
        </w:rPr>
        <w:t xml:space="preserve"> </w:t>
      </w:r>
      <w:r w:rsidR="00D37AEA">
        <w:rPr>
          <w:rFonts w:ascii="Calibri Light" w:hAnsi="Calibri Light" w:cs="Calibri Light"/>
          <w:sz w:val="22"/>
          <w:szCs w:val="22"/>
          <w:lang w:val="en-AU"/>
        </w:rPr>
        <w:t xml:space="preserve">not </w:t>
      </w:r>
      <w:r>
        <w:rPr>
          <w:rFonts w:ascii="Calibri Light" w:hAnsi="Calibri Light" w:cs="Calibri Light"/>
          <w:sz w:val="22"/>
          <w:szCs w:val="22"/>
          <w:lang w:val="en-AU"/>
        </w:rPr>
        <w:t>always aligned.</w:t>
      </w:r>
      <w:r w:rsidR="00A534AF">
        <w:rPr>
          <w:rFonts w:ascii="Calibri Light" w:hAnsi="Calibri Light" w:cs="Calibri Light"/>
          <w:sz w:val="22"/>
          <w:szCs w:val="22"/>
          <w:lang w:val="en-AU"/>
        </w:rPr>
        <w:t xml:space="preserve"> Building a common vision for the EIIF and creating safe spaces for robust discussions will be important foundational work if the EIIF is to be embedded</w:t>
      </w:r>
      <w:r w:rsidR="00D37AEA">
        <w:rPr>
          <w:rFonts w:ascii="Calibri Light" w:hAnsi="Calibri Light" w:cs="Calibri Light"/>
          <w:sz w:val="22"/>
          <w:szCs w:val="22"/>
          <w:lang w:val="en-AU"/>
        </w:rPr>
        <w:t xml:space="preserve"> successfully</w:t>
      </w:r>
      <w:r w:rsidR="00A534AF">
        <w:rPr>
          <w:rFonts w:ascii="Calibri Light" w:hAnsi="Calibri Light" w:cs="Calibri Light"/>
          <w:sz w:val="22"/>
          <w:szCs w:val="22"/>
          <w:lang w:val="en-AU"/>
        </w:rPr>
        <w:t>.</w:t>
      </w:r>
      <w:r w:rsidR="00E12A66">
        <w:rPr>
          <w:rFonts w:ascii="Calibri Light" w:hAnsi="Calibri Light" w:cs="Calibri Light"/>
          <w:sz w:val="22"/>
          <w:szCs w:val="22"/>
          <w:lang w:val="en-AU"/>
        </w:rPr>
        <w:t xml:space="preserve"> </w:t>
      </w:r>
      <w:r w:rsidR="001207BA">
        <w:rPr>
          <w:rFonts w:ascii="Calibri Light" w:hAnsi="Calibri Light" w:cs="Calibri Light"/>
          <w:sz w:val="22"/>
          <w:szCs w:val="22"/>
          <w:lang w:val="en-AU"/>
        </w:rPr>
        <w:t xml:space="preserve">There </w:t>
      </w:r>
      <w:r w:rsidR="00D14C40">
        <w:rPr>
          <w:rFonts w:ascii="Calibri Light" w:hAnsi="Calibri Light" w:cs="Calibri Light"/>
          <w:sz w:val="22"/>
          <w:szCs w:val="22"/>
          <w:lang w:val="en-AU"/>
        </w:rPr>
        <w:t xml:space="preserve">is a </w:t>
      </w:r>
      <w:r w:rsidR="00B476F4">
        <w:rPr>
          <w:rFonts w:ascii="Calibri Light" w:hAnsi="Calibri Light" w:cs="Calibri Light"/>
          <w:sz w:val="22"/>
          <w:szCs w:val="22"/>
          <w:lang w:val="en-AU"/>
        </w:rPr>
        <w:t xml:space="preserve">challenge </w:t>
      </w:r>
      <w:r w:rsidR="001207BA">
        <w:rPr>
          <w:rFonts w:ascii="Calibri Light" w:hAnsi="Calibri Light" w:cs="Calibri Light"/>
          <w:sz w:val="22"/>
          <w:szCs w:val="22"/>
          <w:lang w:val="en-AU"/>
        </w:rPr>
        <w:t xml:space="preserve">for organisations that rely heavily on government funding to be engaging in robust critiques with </w:t>
      </w:r>
      <w:r w:rsidR="00703027">
        <w:rPr>
          <w:rFonts w:ascii="Calibri Light" w:hAnsi="Calibri Light" w:cs="Calibri Light"/>
          <w:sz w:val="22"/>
          <w:szCs w:val="22"/>
          <w:lang w:val="en-AU"/>
        </w:rPr>
        <w:t xml:space="preserve">their </w:t>
      </w:r>
      <w:r w:rsidR="001207BA">
        <w:rPr>
          <w:rFonts w:ascii="Calibri Light" w:hAnsi="Calibri Light" w:cs="Calibri Light"/>
          <w:sz w:val="22"/>
          <w:szCs w:val="22"/>
          <w:lang w:val="en-AU"/>
        </w:rPr>
        <w:t>funders. The</w:t>
      </w:r>
      <w:r w:rsidR="00101905">
        <w:rPr>
          <w:rFonts w:ascii="Calibri Light" w:hAnsi="Calibri Light" w:cs="Calibri Light"/>
          <w:sz w:val="22"/>
          <w:szCs w:val="22"/>
          <w:lang w:val="en-AU"/>
        </w:rPr>
        <w:t xml:space="preserve">re are also risks to this collaboration if the perspectives of the sector are sought but their recommendations are not acted upon or </w:t>
      </w:r>
      <w:r w:rsidR="003C4DE4">
        <w:rPr>
          <w:rFonts w:ascii="Calibri Light" w:hAnsi="Calibri Light" w:cs="Calibri Light"/>
          <w:sz w:val="22"/>
          <w:szCs w:val="22"/>
          <w:lang w:val="en-AU"/>
        </w:rPr>
        <w:t xml:space="preserve">meaningfully </w:t>
      </w:r>
      <w:r w:rsidR="00101905">
        <w:rPr>
          <w:rFonts w:ascii="Calibri Light" w:hAnsi="Calibri Light" w:cs="Calibri Light"/>
          <w:sz w:val="22"/>
          <w:szCs w:val="22"/>
          <w:lang w:val="en-AU"/>
        </w:rPr>
        <w:t>engaged with.</w:t>
      </w:r>
      <w:r w:rsidR="0082135B">
        <w:rPr>
          <w:rFonts w:ascii="Calibri Light" w:hAnsi="Calibri Light" w:cs="Calibri Light"/>
          <w:sz w:val="22"/>
          <w:szCs w:val="22"/>
          <w:lang w:val="en-AU"/>
        </w:rPr>
        <w:t xml:space="preserve"> </w:t>
      </w:r>
      <w:r w:rsidR="00FE3954">
        <w:rPr>
          <w:rFonts w:ascii="Calibri Light" w:hAnsi="Calibri Light" w:cs="Calibri Light"/>
          <w:sz w:val="22"/>
          <w:szCs w:val="22"/>
          <w:lang w:val="en-AU"/>
        </w:rPr>
        <w:t>O</w:t>
      </w:r>
      <w:r w:rsidR="00330D01">
        <w:rPr>
          <w:rFonts w:ascii="Calibri Light" w:hAnsi="Calibri Light" w:cs="Calibri Light"/>
          <w:sz w:val="22"/>
          <w:szCs w:val="22"/>
          <w:lang w:val="en-AU"/>
        </w:rPr>
        <w:t>ur shared commitment to the success of</w:t>
      </w:r>
      <w:r w:rsidR="001207BA">
        <w:rPr>
          <w:rFonts w:ascii="Calibri Light" w:hAnsi="Calibri Light" w:cs="Calibri Light"/>
          <w:sz w:val="22"/>
          <w:szCs w:val="22"/>
          <w:lang w:val="en-AU"/>
        </w:rPr>
        <w:t xml:space="preserve"> </w:t>
      </w:r>
      <w:r w:rsidR="00FE3954">
        <w:rPr>
          <w:rFonts w:ascii="Calibri Light" w:hAnsi="Calibri Light" w:cs="Calibri Light"/>
          <w:sz w:val="22"/>
          <w:szCs w:val="22"/>
          <w:lang w:val="en-AU"/>
        </w:rPr>
        <w:t xml:space="preserve">the </w:t>
      </w:r>
      <w:r w:rsidR="001207BA">
        <w:rPr>
          <w:rFonts w:ascii="Calibri Light" w:hAnsi="Calibri Light" w:cs="Calibri Light"/>
          <w:sz w:val="22"/>
          <w:szCs w:val="22"/>
          <w:lang w:val="en-AU"/>
        </w:rPr>
        <w:t>EIIF</w:t>
      </w:r>
      <w:r w:rsidR="00FE3954">
        <w:rPr>
          <w:rFonts w:ascii="Calibri Light" w:hAnsi="Calibri Light" w:cs="Calibri Light"/>
          <w:sz w:val="22"/>
          <w:szCs w:val="22"/>
          <w:lang w:val="en-AU"/>
        </w:rPr>
        <w:t xml:space="preserve"> </w:t>
      </w:r>
      <w:r w:rsidR="001207BA">
        <w:rPr>
          <w:rFonts w:ascii="Calibri Light" w:hAnsi="Calibri Light" w:cs="Calibri Light"/>
          <w:sz w:val="22"/>
          <w:szCs w:val="22"/>
          <w:lang w:val="en-AU"/>
        </w:rPr>
        <w:t xml:space="preserve">presents a welcome opportunity for a three-way dialogue in which the perspectives </w:t>
      </w:r>
      <w:r w:rsidR="00ED00C4">
        <w:rPr>
          <w:rFonts w:ascii="Calibri Light" w:hAnsi="Calibri Light" w:cs="Calibri Light"/>
          <w:sz w:val="22"/>
          <w:szCs w:val="22"/>
          <w:lang w:val="en-AU"/>
        </w:rPr>
        <w:t xml:space="preserve">and unique contribution </w:t>
      </w:r>
      <w:r w:rsidR="001207BA">
        <w:rPr>
          <w:rFonts w:ascii="Calibri Light" w:hAnsi="Calibri Light" w:cs="Calibri Light"/>
          <w:sz w:val="22"/>
          <w:szCs w:val="22"/>
          <w:lang w:val="en-AU"/>
        </w:rPr>
        <w:t xml:space="preserve">of each partner can be </w:t>
      </w:r>
      <w:r w:rsidR="00ED00C4">
        <w:rPr>
          <w:rFonts w:ascii="Calibri Light" w:hAnsi="Calibri Light" w:cs="Calibri Light"/>
          <w:sz w:val="22"/>
          <w:szCs w:val="22"/>
          <w:lang w:val="en-AU"/>
        </w:rPr>
        <w:t>recognised and innovative ideas identified and considered.</w:t>
      </w:r>
    </w:p>
    <w:p w14:paraId="4D020CE1" w14:textId="43104DCB" w:rsidR="00997AED" w:rsidRDefault="00A26132" w:rsidP="004F39B7">
      <w:pPr>
        <w:pStyle w:val="paragraph"/>
        <w:numPr>
          <w:ilvl w:val="0"/>
          <w:numId w:val="5"/>
        </w:numPr>
        <w:spacing w:before="0" w:beforeAutospacing="0" w:after="120" w:afterAutospacing="0"/>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G</w:t>
      </w:r>
      <w:r w:rsidR="006F3A76">
        <w:rPr>
          <w:rFonts w:ascii="Calibri Light" w:hAnsi="Calibri Light" w:cs="Calibri Light"/>
          <w:sz w:val="22"/>
          <w:szCs w:val="22"/>
          <w:lang w:val="en-AU"/>
        </w:rPr>
        <w:t xml:space="preserve">overnment </w:t>
      </w:r>
      <w:r w:rsidR="007A409E">
        <w:rPr>
          <w:rFonts w:ascii="Calibri Light" w:hAnsi="Calibri Light" w:cs="Calibri Light"/>
          <w:sz w:val="22"/>
          <w:szCs w:val="22"/>
          <w:lang w:val="en-AU"/>
        </w:rPr>
        <w:t xml:space="preserve">has a strong focus on quantification. </w:t>
      </w:r>
      <w:r w:rsidR="009D6B01">
        <w:rPr>
          <w:rFonts w:ascii="Calibri Light" w:hAnsi="Calibri Light" w:cs="Calibri Light"/>
          <w:sz w:val="22"/>
          <w:szCs w:val="22"/>
          <w:lang w:val="en-AU"/>
        </w:rPr>
        <w:t>T</w:t>
      </w:r>
      <w:r w:rsidR="007A409E">
        <w:rPr>
          <w:rFonts w:ascii="Calibri Light" w:hAnsi="Calibri Light" w:cs="Calibri Light"/>
          <w:sz w:val="22"/>
          <w:szCs w:val="22"/>
          <w:lang w:val="en-AU"/>
        </w:rPr>
        <w:t>he sector would like to see qualitative data</w:t>
      </w:r>
      <w:r>
        <w:rPr>
          <w:rFonts w:ascii="Calibri Light" w:hAnsi="Calibri Light" w:cs="Calibri Light"/>
          <w:sz w:val="22"/>
          <w:szCs w:val="22"/>
          <w:lang w:val="en-AU"/>
        </w:rPr>
        <w:t xml:space="preserve"> also being considered as evidence of impact. Capturing the views and perspectives of families</w:t>
      </w:r>
      <w:r w:rsidR="00ED00C4">
        <w:rPr>
          <w:rFonts w:ascii="Calibri Light" w:hAnsi="Calibri Light" w:cs="Calibri Light"/>
          <w:sz w:val="22"/>
          <w:szCs w:val="22"/>
          <w:lang w:val="en-AU"/>
        </w:rPr>
        <w:t xml:space="preserve"> – </w:t>
      </w:r>
      <w:r>
        <w:rPr>
          <w:rFonts w:ascii="Calibri Light" w:hAnsi="Calibri Light" w:cs="Calibri Light"/>
          <w:sz w:val="22"/>
          <w:szCs w:val="22"/>
          <w:lang w:val="en-AU"/>
        </w:rPr>
        <w:t xml:space="preserve">often through </w:t>
      </w:r>
      <w:r w:rsidR="00A02FB3">
        <w:rPr>
          <w:rFonts w:ascii="Calibri Light" w:hAnsi="Calibri Light" w:cs="Calibri Light"/>
          <w:sz w:val="22"/>
          <w:szCs w:val="22"/>
          <w:lang w:val="en-AU"/>
        </w:rPr>
        <w:t xml:space="preserve">participatory methods such as </w:t>
      </w:r>
      <w:r>
        <w:rPr>
          <w:rFonts w:ascii="Calibri Light" w:hAnsi="Calibri Light" w:cs="Calibri Light"/>
          <w:sz w:val="22"/>
          <w:szCs w:val="22"/>
          <w:lang w:val="en-AU"/>
        </w:rPr>
        <w:t>discussion about goals or whether</w:t>
      </w:r>
      <w:r w:rsidR="004B6A42">
        <w:rPr>
          <w:rFonts w:ascii="Calibri Light" w:hAnsi="Calibri Light" w:cs="Calibri Light"/>
          <w:sz w:val="22"/>
          <w:szCs w:val="22"/>
          <w:lang w:val="en-AU"/>
        </w:rPr>
        <w:t>/how</w:t>
      </w:r>
      <w:r>
        <w:rPr>
          <w:rFonts w:ascii="Calibri Light" w:hAnsi="Calibri Light" w:cs="Calibri Light"/>
          <w:sz w:val="22"/>
          <w:szCs w:val="22"/>
          <w:lang w:val="en-AU"/>
        </w:rPr>
        <w:t xml:space="preserve"> </w:t>
      </w:r>
      <w:r w:rsidR="004B6A42">
        <w:rPr>
          <w:rFonts w:ascii="Calibri Light" w:hAnsi="Calibri Light" w:cs="Calibri Light"/>
          <w:sz w:val="22"/>
          <w:szCs w:val="22"/>
          <w:lang w:val="en-AU"/>
        </w:rPr>
        <w:t>a</w:t>
      </w:r>
      <w:r>
        <w:rPr>
          <w:rFonts w:ascii="Calibri Light" w:hAnsi="Calibri Light" w:cs="Calibri Light"/>
          <w:sz w:val="22"/>
          <w:szCs w:val="22"/>
          <w:lang w:val="en-AU"/>
        </w:rPr>
        <w:t xml:space="preserve"> </w:t>
      </w:r>
      <w:r w:rsidR="004B6A42">
        <w:rPr>
          <w:rFonts w:ascii="Calibri Light" w:hAnsi="Calibri Light" w:cs="Calibri Light"/>
          <w:sz w:val="22"/>
          <w:szCs w:val="22"/>
          <w:lang w:val="en-AU"/>
        </w:rPr>
        <w:t>service</w:t>
      </w:r>
      <w:r>
        <w:rPr>
          <w:rFonts w:ascii="Calibri Light" w:hAnsi="Calibri Light" w:cs="Calibri Light"/>
          <w:sz w:val="22"/>
          <w:szCs w:val="22"/>
          <w:lang w:val="en-AU"/>
        </w:rPr>
        <w:t xml:space="preserve"> has </w:t>
      </w:r>
      <w:r w:rsidR="00C060DF">
        <w:rPr>
          <w:rFonts w:ascii="Calibri Light" w:hAnsi="Calibri Light" w:cs="Calibri Light"/>
          <w:sz w:val="22"/>
          <w:szCs w:val="22"/>
          <w:lang w:val="en-AU"/>
        </w:rPr>
        <w:t xml:space="preserve">prevented escalation of a situation or changed lives </w:t>
      </w:r>
      <w:r w:rsidR="00ED00C4">
        <w:rPr>
          <w:rFonts w:ascii="Calibri Light" w:hAnsi="Calibri Light" w:cs="Calibri Light"/>
          <w:sz w:val="22"/>
          <w:szCs w:val="22"/>
          <w:lang w:val="en-AU"/>
        </w:rPr>
        <w:t xml:space="preserve">– </w:t>
      </w:r>
      <w:r w:rsidR="00E12A66">
        <w:rPr>
          <w:rFonts w:ascii="Calibri Light" w:hAnsi="Calibri Light" w:cs="Calibri Light"/>
          <w:sz w:val="22"/>
          <w:szCs w:val="22"/>
          <w:lang w:val="en-AU"/>
        </w:rPr>
        <w:t xml:space="preserve">can provide rich insights into </w:t>
      </w:r>
      <w:r w:rsidR="00A02FB3">
        <w:rPr>
          <w:rFonts w:ascii="Calibri Light" w:hAnsi="Calibri Light" w:cs="Calibri Light"/>
          <w:sz w:val="22"/>
          <w:szCs w:val="22"/>
          <w:lang w:val="en-AU"/>
        </w:rPr>
        <w:t xml:space="preserve">the </w:t>
      </w:r>
      <w:r w:rsidR="00A02FB3">
        <w:rPr>
          <w:rFonts w:ascii="Calibri Light" w:hAnsi="Calibri Light" w:cs="Calibri Light"/>
          <w:sz w:val="22"/>
          <w:szCs w:val="22"/>
          <w:lang w:val="en-AU"/>
        </w:rPr>
        <w:lastRenderedPageBreak/>
        <w:t xml:space="preserve">difference </w:t>
      </w:r>
      <w:r w:rsidR="00E12A66">
        <w:rPr>
          <w:rFonts w:ascii="Calibri Light" w:hAnsi="Calibri Light" w:cs="Calibri Light"/>
          <w:sz w:val="22"/>
          <w:szCs w:val="22"/>
          <w:lang w:val="en-AU"/>
        </w:rPr>
        <w:t xml:space="preserve">a program or approach has </w:t>
      </w:r>
      <w:r w:rsidR="00A02FB3">
        <w:rPr>
          <w:rFonts w:ascii="Calibri Light" w:hAnsi="Calibri Light" w:cs="Calibri Light"/>
          <w:sz w:val="22"/>
          <w:szCs w:val="22"/>
          <w:lang w:val="en-AU"/>
        </w:rPr>
        <w:t xml:space="preserve">made </w:t>
      </w:r>
      <w:r w:rsidR="00E12A66">
        <w:rPr>
          <w:rFonts w:ascii="Calibri Light" w:hAnsi="Calibri Light" w:cs="Calibri Light"/>
          <w:sz w:val="22"/>
          <w:szCs w:val="22"/>
          <w:lang w:val="en-AU"/>
        </w:rPr>
        <w:t xml:space="preserve">for a child, young person or family. </w:t>
      </w:r>
      <w:r w:rsidR="0036640A">
        <w:rPr>
          <w:rFonts w:ascii="Calibri Light" w:hAnsi="Calibri Light" w:cs="Calibri Light"/>
          <w:sz w:val="22"/>
          <w:szCs w:val="22"/>
          <w:lang w:val="en-AU"/>
        </w:rPr>
        <w:t>The</w:t>
      </w:r>
      <w:r w:rsidR="00DA3815">
        <w:rPr>
          <w:rFonts w:ascii="Calibri Light" w:hAnsi="Calibri Light" w:cs="Calibri Light"/>
          <w:sz w:val="22"/>
          <w:szCs w:val="22"/>
          <w:lang w:val="en-AU"/>
        </w:rPr>
        <w:t>re is</w:t>
      </w:r>
      <w:r w:rsidR="008A7DC3">
        <w:rPr>
          <w:rFonts w:ascii="Calibri Light" w:hAnsi="Calibri Light" w:cs="Calibri Light"/>
          <w:sz w:val="22"/>
          <w:szCs w:val="22"/>
          <w:lang w:val="en-AU"/>
        </w:rPr>
        <w:t xml:space="preserve"> </w:t>
      </w:r>
      <w:r w:rsidR="0036640A">
        <w:rPr>
          <w:rFonts w:ascii="Calibri Light" w:hAnsi="Calibri Light" w:cs="Calibri Light"/>
          <w:sz w:val="22"/>
          <w:szCs w:val="22"/>
          <w:lang w:val="en-AU"/>
        </w:rPr>
        <w:t>an opportunity</w:t>
      </w:r>
      <w:r w:rsidR="007A409E">
        <w:rPr>
          <w:rFonts w:ascii="Calibri Light" w:hAnsi="Calibri Light" w:cs="Calibri Light"/>
          <w:sz w:val="22"/>
          <w:szCs w:val="22"/>
          <w:lang w:val="en-AU"/>
        </w:rPr>
        <w:t xml:space="preserve"> to broaden </w:t>
      </w:r>
      <w:r w:rsidR="00FE3954">
        <w:rPr>
          <w:rFonts w:ascii="Calibri Light" w:hAnsi="Calibri Light" w:cs="Calibri Light"/>
          <w:sz w:val="22"/>
          <w:szCs w:val="22"/>
          <w:lang w:val="en-AU"/>
        </w:rPr>
        <w:t xml:space="preserve">the </w:t>
      </w:r>
      <w:r w:rsidR="00DA3815">
        <w:rPr>
          <w:rFonts w:ascii="Calibri Light" w:hAnsi="Calibri Light" w:cs="Calibri Light"/>
          <w:sz w:val="22"/>
          <w:szCs w:val="22"/>
          <w:lang w:val="en-AU"/>
        </w:rPr>
        <w:t xml:space="preserve">EIIF’s </w:t>
      </w:r>
      <w:r w:rsidR="007A409E">
        <w:rPr>
          <w:rFonts w:ascii="Calibri Light" w:hAnsi="Calibri Light" w:cs="Calibri Light"/>
          <w:sz w:val="22"/>
          <w:szCs w:val="22"/>
          <w:lang w:val="en-AU"/>
        </w:rPr>
        <w:t>scope of what is measured to</w:t>
      </w:r>
      <w:r w:rsidR="008A7DC3">
        <w:rPr>
          <w:rFonts w:ascii="Calibri Light" w:hAnsi="Calibri Light" w:cs="Calibri Light"/>
          <w:sz w:val="22"/>
          <w:szCs w:val="22"/>
          <w:lang w:val="en-AU"/>
        </w:rPr>
        <w:t xml:space="preserve"> also</w:t>
      </w:r>
      <w:r w:rsidR="007A409E">
        <w:rPr>
          <w:rFonts w:ascii="Calibri Light" w:hAnsi="Calibri Light" w:cs="Calibri Light"/>
          <w:sz w:val="22"/>
          <w:szCs w:val="22"/>
          <w:lang w:val="en-AU"/>
        </w:rPr>
        <w:t xml:space="preserve"> include qualitative </w:t>
      </w:r>
      <w:r w:rsidR="00FE3954">
        <w:rPr>
          <w:rFonts w:ascii="Calibri Light" w:hAnsi="Calibri Light" w:cs="Calibri Light"/>
          <w:sz w:val="22"/>
          <w:szCs w:val="22"/>
          <w:lang w:val="en-AU"/>
        </w:rPr>
        <w:t xml:space="preserve">data </w:t>
      </w:r>
      <w:r w:rsidR="008A7DC3">
        <w:rPr>
          <w:rFonts w:ascii="Calibri Light" w:hAnsi="Calibri Light" w:cs="Calibri Light"/>
          <w:sz w:val="22"/>
          <w:szCs w:val="22"/>
          <w:lang w:val="en-AU"/>
        </w:rPr>
        <w:t xml:space="preserve">to complement </w:t>
      </w:r>
      <w:r w:rsidR="007A409E">
        <w:rPr>
          <w:rFonts w:ascii="Calibri Light" w:hAnsi="Calibri Light" w:cs="Calibri Light"/>
          <w:sz w:val="22"/>
          <w:szCs w:val="22"/>
          <w:lang w:val="en-AU"/>
        </w:rPr>
        <w:t>quantitative data as evidence of impact</w:t>
      </w:r>
      <w:r w:rsidR="0036640A">
        <w:rPr>
          <w:rFonts w:ascii="Calibri Light" w:hAnsi="Calibri Light" w:cs="Calibri Light"/>
          <w:sz w:val="22"/>
          <w:szCs w:val="22"/>
          <w:lang w:val="en-AU"/>
        </w:rPr>
        <w:t>.</w:t>
      </w:r>
    </w:p>
    <w:p w14:paraId="46DBFA3E" w14:textId="0CC19A8D" w:rsidR="00F95185" w:rsidRDefault="00997AED" w:rsidP="004F39B7">
      <w:pPr>
        <w:pStyle w:val="paragraph"/>
        <w:numPr>
          <w:ilvl w:val="0"/>
          <w:numId w:val="5"/>
        </w:numPr>
        <w:spacing w:before="0" w:beforeAutospacing="0" w:after="120" w:afterAutospacing="0"/>
        <w:ind w:left="714" w:hanging="357"/>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 xml:space="preserve">There is a knowledge </w:t>
      </w:r>
      <w:r w:rsidR="00A534AF">
        <w:rPr>
          <w:rFonts w:ascii="Calibri Light" w:hAnsi="Calibri Light" w:cs="Calibri Light"/>
          <w:sz w:val="22"/>
          <w:szCs w:val="22"/>
          <w:lang w:val="en-AU"/>
        </w:rPr>
        <w:t xml:space="preserve">gap in relation to </w:t>
      </w:r>
      <w:r w:rsidR="004A52CD">
        <w:rPr>
          <w:rFonts w:ascii="Calibri Light" w:hAnsi="Calibri Light" w:cs="Calibri Light"/>
          <w:sz w:val="22"/>
          <w:szCs w:val="22"/>
          <w:lang w:val="en-AU"/>
        </w:rPr>
        <w:t>identifying and documenting</w:t>
      </w:r>
      <w:r w:rsidR="00A534AF">
        <w:rPr>
          <w:rFonts w:ascii="Calibri Light" w:hAnsi="Calibri Light" w:cs="Calibri Light"/>
          <w:sz w:val="22"/>
          <w:szCs w:val="22"/>
          <w:lang w:val="en-AU"/>
        </w:rPr>
        <w:t xml:space="preserve"> the impact</w:t>
      </w:r>
      <w:r>
        <w:rPr>
          <w:rFonts w:ascii="Calibri Light" w:hAnsi="Calibri Light" w:cs="Calibri Light"/>
          <w:sz w:val="22"/>
          <w:szCs w:val="22"/>
          <w:lang w:val="en-AU"/>
        </w:rPr>
        <w:t xml:space="preserve"> of early intervention programs and approaches from the perspectives of service users. </w:t>
      </w:r>
      <w:r w:rsidR="00D1542B">
        <w:rPr>
          <w:rFonts w:ascii="Calibri Light" w:hAnsi="Calibri Light" w:cs="Calibri Light"/>
          <w:sz w:val="22"/>
          <w:szCs w:val="22"/>
          <w:lang w:val="en-AU"/>
        </w:rPr>
        <w:t>Despite a commitment to improving client outcomes</w:t>
      </w:r>
      <w:r w:rsidR="00B447C5">
        <w:rPr>
          <w:rFonts w:ascii="Calibri Light" w:hAnsi="Calibri Light" w:cs="Calibri Light"/>
          <w:sz w:val="22"/>
          <w:szCs w:val="22"/>
          <w:lang w:val="en-AU"/>
        </w:rPr>
        <w:t xml:space="preserve">, </w:t>
      </w:r>
      <w:r w:rsidR="00D542A7">
        <w:rPr>
          <w:rFonts w:ascii="Calibri Light" w:hAnsi="Calibri Light" w:cs="Calibri Light"/>
          <w:sz w:val="22"/>
          <w:szCs w:val="22"/>
          <w:lang w:val="en-AU"/>
        </w:rPr>
        <w:t xml:space="preserve">the </w:t>
      </w:r>
      <w:r w:rsidR="00B447C5">
        <w:rPr>
          <w:rFonts w:ascii="Calibri Light" w:hAnsi="Calibri Light" w:cs="Calibri Light"/>
          <w:sz w:val="22"/>
          <w:szCs w:val="22"/>
          <w:lang w:val="en-AU"/>
        </w:rPr>
        <w:t xml:space="preserve">direct </w:t>
      </w:r>
      <w:r w:rsidR="00D542A7">
        <w:rPr>
          <w:rFonts w:ascii="Calibri Light" w:hAnsi="Calibri Light" w:cs="Calibri Light"/>
          <w:sz w:val="22"/>
          <w:szCs w:val="22"/>
          <w:lang w:val="en-AU"/>
        </w:rPr>
        <w:t xml:space="preserve">contribution of </w:t>
      </w:r>
      <w:r w:rsidR="00B447C5">
        <w:rPr>
          <w:rFonts w:ascii="Calibri Light" w:hAnsi="Calibri Light" w:cs="Calibri Light"/>
          <w:sz w:val="22"/>
          <w:szCs w:val="22"/>
          <w:lang w:val="en-AU"/>
        </w:rPr>
        <w:t>service users</w:t>
      </w:r>
      <w:r w:rsidR="00D542A7">
        <w:rPr>
          <w:rFonts w:ascii="Calibri Light" w:hAnsi="Calibri Light" w:cs="Calibri Light"/>
          <w:sz w:val="22"/>
          <w:szCs w:val="22"/>
          <w:lang w:val="en-AU"/>
        </w:rPr>
        <w:t xml:space="preserve"> </w:t>
      </w:r>
      <w:r w:rsidR="004B2D7E">
        <w:rPr>
          <w:rFonts w:ascii="Calibri Light" w:hAnsi="Calibri Light" w:cs="Calibri Light"/>
          <w:sz w:val="22"/>
          <w:szCs w:val="22"/>
          <w:lang w:val="en-AU"/>
        </w:rPr>
        <w:t>is not captured consistently</w:t>
      </w:r>
      <w:r w:rsidR="00D542A7">
        <w:rPr>
          <w:rFonts w:ascii="Calibri Light" w:hAnsi="Calibri Light" w:cs="Calibri Light"/>
          <w:sz w:val="22"/>
          <w:szCs w:val="22"/>
          <w:lang w:val="en-AU"/>
        </w:rPr>
        <w:t xml:space="preserve">. </w:t>
      </w:r>
      <w:r>
        <w:rPr>
          <w:rFonts w:ascii="Calibri Light" w:hAnsi="Calibri Light" w:cs="Calibri Light"/>
          <w:sz w:val="22"/>
          <w:szCs w:val="22"/>
          <w:lang w:val="en-AU"/>
        </w:rPr>
        <w:t xml:space="preserve">This </w:t>
      </w:r>
      <w:r w:rsidR="00A534AF">
        <w:rPr>
          <w:rFonts w:ascii="Calibri Light" w:hAnsi="Calibri Light" w:cs="Calibri Light"/>
          <w:sz w:val="22"/>
          <w:szCs w:val="22"/>
          <w:lang w:val="en-AU"/>
        </w:rPr>
        <w:t xml:space="preserve">data </w:t>
      </w:r>
      <w:r>
        <w:rPr>
          <w:rFonts w:ascii="Calibri Light" w:hAnsi="Calibri Light" w:cs="Calibri Light"/>
          <w:sz w:val="22"/>
          <w:szCs w:val="22"/>
          <w:lang w:val="en-AU"/>
        </w:rPr>
        <w:t xml:space="preserve">captured across the sector is of varying quality and usefulness. </w:t>
      </w:r>
      <w:r w:rsidR="00D37AEA">
        <w:rPr>
          <w:rFonts w:ascii="Calibri Light" w:hAnsi="Calibri Light" w:cs="Calibri Light"/>
          <w:sz w:val="22"/>
          <w:szCs w:val="22"/>
          <w:lang w:val="en-AU"/>
        </w:rPr>
        <w:t>There is more work to be done to identify</w:t>
      </w:r>
      <w:r w:rsidR="00E31898">
        <w:rPr>
          <w:rFonts w:ascii="Calibri Light" w:hAnsi="Calibri Light" w:cs="Calibri Light"/>
          <w:sz w:val="22"/>
          <w:szCs w:val="22"/>
          <w:lang w:val="en-AU"/>
        </w:rPr>
        <w:t xml:space="preserve"> best practice internationally when it comes to gathering evidence from service users on the impact of specific early interventions on their lives</w:t>
      </w:r>
      <w:r w:rsidR="00101905">
        <w:rPr>
          <w:rFonts w:ascii="Calibri Light" w:hAnsi="Calibri Light" w:cs="Calibri Light"/>
          <w:sz w:val="22"/>
          <w:szCs w:val="22"/>
          <w:lang w:val="en-AU"/>
        </w:rPr>
        <w:t xml:space="preserve"> and in developing </w:t>
      </w:r>
      <w:r w:rsidR="00101905" w:rsidRPr="004E0C6D">
        <w:rPr>
          <w:rFonts w:ascii="Calibri Light" w:hAnsi="Calibri Light" w:cs="Calibri Light"/>
          <w:sz w:val="22"/>
          <w:szCs w:val="22"/>
          <w:lang w:val="en-AU"/>
        </w:rPr>
        <w:t>guidance and supports to strengthen consistent practice in gathering this evidence</w:t>
      </w:r>
      <w:r w:rsidR="003C4DE4">
        <w:rPr>
          <w:rFonts w:ascii="Calibri Light" w:hAnsi="Calibri Light" w:cs="Calibri Light"/>
          <w:sz w:val="22"/>
          <w:szCs w:val="22"/>
          <w:lang w:val="en-AU"/>
        </w:rPr>
        <w:t>.</w:t>
      </w:r>
    </w:p>
    <w:p w14:paraId="4FCE1A17" w14:textId="649FB263" w:rsidR="00B476F4" w:rsidRDefault="0086033C" w:rsidP="004F39B7">
      <w:pPr>
        <w:pStyle w:val="paragraph"/>
        <w:numPr>
          <w:ilvl w:val="0"/>
          <w:numId w:val="5"/>
        </w:numPr>
        <w:spacing w:before="0" w:beforeAutospacing="0" w:after="120" w:afterAutospacing="0"/>
        <w:ind w:left="714" w:hanging="357"/>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 xml:space="preserve">Measuring </w:t>
      </w:r>
      <w:r w:rsidR="002910DE">
        <w:rPr>
          <w:rFonts w:ascii="Calibri Light" w:hAnsi="Calibri Light" w:cs="Calibri Light"/>
          <w:sz w:val="22"/>
          <w:szCs w:val="22"/>
          <w:lang w:val="en-AU"/>
        </w:rPr>
        <w:t xml:space="preserve">and attributing </w:t>
      </w:r>
      <w:r w:rsidR="006B7630">
        <w:rPr>
          <w:rFonts w:ascii="Calibri Light" w:hAnsi="Calibri Light" w:cs="Calibri Light"/>
          <w:sz w:val="22"/>
          <w:szCs w:val="22"/>
          <w:lang w:val="en-AU"/>
        </w:rPr>
        <w:t xml:space="preserve">the </w:t>
      </w:r>
      <w:r>
        <w:rPr>
          <w:rFonts w:ascii="Calibri Light" w:hAnsi="Calibri Light" w:cs="Calibri Light"/>
          <w:sz w:val="22"/>
          <w:szCs w:val="22"/>
          <w:lang w:val="en-AU"/>
        </w:rPr>
        <w:t>impact of e</w:t>
      </w:r>
      <w:r w:rsidR="002975D9" w:rsidRPr="00F95185">
        <w:rPr>
          <w:rFonts w:ascii="Calibri Light" w:hAnsi="Calibri Light" w:cs="Calibri Light"/>
          <w:sz w:val="22"/>
          <w:szCs w:val="22"/>
          <w:lang w:val="en-AU"/>
        </w:rPr>
        <w:t>ffective early intervention</w:t>
      </w:r>
      <w:r w:rsidR="002910DE">
        <w:rPr>
          <w:rFonts w:ascii="Calibri Light" w:hAnsi="Calibri Light" w:cs="Calibri Light"/>
          <w:sz w:val="22"/>
          <w:szCs w:val="22"/>
          <w:lang w:val="en-AU"/>
        </w:rPr>
        <w:t xml:space="preserve"> is challenging</w:t>
      </w:r>
      <w:r w:rsidR="006B7630">
        <w:rPr>
          <w:rFonts w:ascii="Calibri Light" w:hAnsi="Calibri Light" w:cs="Calibri Light"/>
          <w:sz w:val="22"/>
          <w:szCs w:val="22"/>
          <w:lang w:val="en-AU"/>
        </w:rPr>
        <w:t>. In the child and family welfare sector there are multiple providers involved with vulnera</w:t>
      </w:r>
      <w:r w:rsidR="00627FDC">
        <w:rPr>
          <w:rFonts w:ascii="Calibri Light" w:hAnsi="Calibri Light" w:cs="Calibri Light"/>
          <w:sz w:val="22"/>
          <w:szCs w:val="22"/>
          <w:lang w:val="en-AU"/>
        </w:rPr>
        <w:t>b</w:t>
      </w:r>
      <w:r w:rsidR="006B7630">
        <w:rPr>
          <w:rFonts w:ascii="Calibri Light" w:hAnsi="Calibri Light" w:cs="Calibri Light"/>
          <w:sz w:val="22"/>
          <w:szCs w:val="22"/>
          <w:lang w:val="en-AU"/>
        </w:rPr>
        <w:t xml:space="preserve">le families, including </w:t>
      </w:r>
      <w:r w:rsidR="0026179B">
        <w:rPr>
          <w:rFonts w:ascii="Calibri Light" w:hAnsi="Calibri Light" w:cs="Calibri Light"/>
          <w:sz w:val="22"/>
          <w:szCs w:val="22"/>
          <w:lang w:val="en-AU"/>
        </w:rPr>
        <w:t>child protection statutory services</w:t>
      </w:r>
      <w:r w:rsidR="00A26F8B">
        <w:rPr>
          <w:rFonts w:ascii="Calibri Light" w:hAnsi="Calibri Light" w:cs="Calibri Light"/>
          <w:sz w:val="22"/>
          <w:szCs w:val="22"/>
          <w:lang w:val="en-AU"/>
        </w:rPr>
        <w:t xml:space="preserve">. Effectively changing entrenched behaviours </w:t>
      </w:r>
      <w:r w:rsidR="004D33A2">
        <w:rPr>
          <w:rFonts w:ascii="Calibri Light" w:hAnsi="Calibri Light" w:cs="Calibri Light"/>
          <w:sz w:val="22"/>
          <w:szCs w:val="22"/>
          <w:lang w:val="en-AU"/>
        </w:rPr>
        <w:t>in individuals or families and discernibly improving outcomes for children</w:t>
      </w:r>
      <w:r w:rsidR="004C5663">
        <w:rPr>
          <w:rFonts w:ascii="Calibri Light" w:hAnsi="Calibri Light" w:cs="Calibri Light"/>
          <w:sz w:val="22"/>
          <w:szCs w:val="22"/>
          <w:lang w:val="en-AU"/>
        </w:rPr>
        <w:t xml:space="preserve"> relies on strong collaboration and contributions across a range of services.  This makes</w:t>
      </w:r>
      <w:r w:rsidR="00B326CB">
        <w:rPr>
          <w:rFonts w:ascii="Calibri Light" w:hAnsi="Calibri Light" w:cs="Calibri Light"/>
          <w:sz w:val="22"/>
          <w:szCs w:val="22"/>
          <w:lang w:val="en-AU"/>
        </w:rPr>
        <w:t xml:space="preserve"> measurement of one particular program’s contribution challenging. </w:t>
      </w:r>
      <w:r w:rsidR="002803AA">
        <w:rPr>
          <w:rFonts w:ascii="Calibri Light" w:hAnsi="Calibri Light" w:cs="Calibri Light"/>
          <w:sz w:val="22"/>
          <w:szCs w:val="22"/>
          <w:lang w:val="en-AU"/>
        </w:rPr>
        <w:t>G</w:t>
      </w:r>
      <w:r w:rsidR="00C54CF0">
        <w:rPr>
          <w:rFonts w:ascii="Calibri Light" w:hAnsi="Calibri Light" w:cs="Calibri Light"/>
          <w:sz w:val="22"/>
          <w:szCs w:val="22"/>
          <w:lang w:val="en-AU"/>
        </w:rPr>
        <w:t>ross</w:t>
      </w:r>
      <w:r w:rsidR="009F1444">
        <w:rPr>
          <w:rFonts w:ascii="Calibri Light" w:hAnsi="Calibri Light" w:cs="Calibri Light"/>
          <w:sz w:val="22"/>
          <w:szCs w:val="22"/>
          <w:lang w:val="en-AU"/>
        </w:rPr>
        <w:t>/high level</w:t>
      </w:r>
      <w:r w:rsidR="002E02B2">
        <w:rPr>
          <w:rFonts w:ascii="Calibri Light" w:hAnsi="Calibri Light" w:cs="Calibri Light"/>
          <w:sz w:val="22"/>
          <w:szCs w:val="22"/>
          <w:lang w:val="en-AU"/>
        </w:rPr>
        <w:t xml:space="preserve"> ‘end point’</w:t>
      </w:r>
      <w:r w:rsidR="00C54CF0">
        <w:rPr>
          <w:rFonts w:ascii="Calibri Light" w:hAnsi="Calibri Light" w:cs="Calibri Light"/>
          <w:sz w:val="22"/>
          <w:szCs w:val="22"/>
          <w:lang w:val="en-AU"/>
        </w:rPr>
        <w:t xml:space="preserve"> measures such as ‘reduction in rate of child protection </w:t>
      </w:r>
      <w:r w:rsidR="002803AA">
        <w:rPr>
          <w:rFonts w:ascii="Calibri Light" w:hAnsi="Calibri Light" w:cs="Calibri Light"/>
          <w:sz w:val="22"/>
          <w:szCs w:val="22"/>
          <w:lang w:val="en-AU"/>
        </w:rPr>
        <w:t xml:space="preserve">substantiations’ </w:t>
      </w:r>
      <w:r w:rsidR="00D37903">
        <w:rPr>
          <w:rFonts w:ascii="Calibri Light" w:hAnsi="Calibri Light" w:cs="Calibri Light"/>
          <w:sz w:val="22"/>
          <w:szCs w:val="22"/>
          <w:lang w:val="en-AU"/>
        </w:rPr>
        <w:t>require sustained</w:t>
      </w:r>
      <w:r w:rsidR="008C0086">
        <w:rPr>
          <w:rFonts w:ascii="Calibri Light" w:hAnsi="Calibri Light" w:cs="Calibri Light"/>
          <w:sz w:val="22"/>
          <w:szCs w:val="22"/>
          <w:lang w:val="en-AU"/>
        </w:rPr>
        <w:t>, timely</w:t>
      </w:r>
      <w:r w:rsidR="00D37903">
        <w:rPr>
          <w:rFonts w:ascii="Calibri Light" w:hAnsi="Calibri Light" w:cs="Calibri Light"/>
          <w:sz w:val="22"/>
          <w:szCs w:val="22"/>
          <w:lang w:val="en-AU"/>
        </w:rPr>
        <w:t xml:space="preserve"> </w:t>
      </w:r>
      <w:r w:rsidR="004E3CAE">
        <w:rPr>
          <w:rFonts w:ascii="Calibri Light" w:hAnsi="Calibri Light" w:cs="Calibri Light"/>
          <w:sz w:val="22"/>
          <w:szCs w:val="22"/>
          <w:lang w:val="en-AU"/>
        </w:rPr>
        <w:t>and effective input, often from more than one service</w:t>
      </w:r>
      <w:r w:rsidR="008C0086">
        <w:rPr>
          <w:rFonts w:ascii="Calibri Light" w:hAnsi="Calibri Light" w:cs="Calibri Light"/>
          <w:sz w:val="22"/>
          <w:szCs w:val="22"/>
          <w:lang w:val="en-AU"/>
        </w:rPr>
        <w:t>, yet often this does</w:t>
      </w:r>
      <w:r w:rsidR="004B2D7E">
        <w:rPr>
          <w:rFonts w:ascii="Calibri Light" w:hAnsi="Calibri Light" w:cs="Calibri Light"/>
          <w:sz w:val="22"/>
          <w:szCs w:val="22"/>
          <w:lang w:val="en-AU"/>
        </w:rPr>
        <w:t xml:space="preserve"> </w:t>
      </w:r>
      <w:r w:rsidR="008C0086">
        <w:rPr>
          <w:rFonts w:ascii="Calibri Light" w:hAnsi="Calibri Light" w:cs="Calibri Light"/>
          <w:sz w:val="22"/>
          <w:szCs w:val="22"/>
          <w:lang w:val="en-AU"/>
        </w:rPr>
        <w:t>n</w:t>
      </w:r>
      <w:r w:rsidR="004B2D7E">
        <w:rPr>
          <w:rFonts w:ascii="Calibri Light" w:hAnsi="Calibri Light" w:cs="Calibri Light"/>
          <w:sz w:val="22"/>
          <w:szCs w:val="22"/>
          <w:lang w:val="en-AU"/>
        </w:rPr>
        <w:t>o</w:t>
      </w:r>
      <w:r w:rsidR="008C0086">
        <w:rPr>
          <w:rFonts w:ascii="Calibri Light" w:hAnsi="Calibri Light" w:cs="Calibri Light"/>
          <w:sz w:val="22"/>
          <w:szCs w:val="22"/>
          <w:lang w:val="en-AU"/>
        </w:rPr>
        <w:t xml:space="preserve">t happen </w:t>
      </w:r>
      <w:r w:rsidR="004B2D7E">
        <w:rPr>
          <w:rFonts w:ascii="Calibri Light" w:hAnsi="Calibri Light" w:cs="Calibri Light"/>
          <w:sz w:val="22"/>
          <w:szCs w:val="22"/>
          <w:lang w:val="en-AU"/>
        </w:rPr>
        <w:t>(</w:t>
      </w:r>
      <w:r w:rsidR="008C0086">
        <w:rPr>
          <w:rFonts w:ascii="Calibri Light" w:hAnsi="Calibri Light" w:cs="Calibri Light"/>
          <w:sz w:val="22"/>
          <w:szCs w:val="22"/>
          <w:lang w:val="en-AU"/>
        </w:rPr>
        <w:t>e.g. long wait lists</w:t>
      </w:r>
      <w:r w:rsidR="004B2D7E">
        <w:rPr>
          <w:rFonts w:ascii="Calibri Light" w:hAnsi="Calibri Light" w:cs="Calibri Light"/>
          <w:sz w:val="22"/>
          <w:szCs w:val="22"/>
          <w:lang w:val="en-AU"/>
        </w:rPr>
        <w:t>)</w:t>
      </w:r>
      <w:r w:rsidR="008C0086">
        <w:rPr>
          <w:rFonts w:ascii="Calibri Light" w:hAnsi="Calibri Light" w:cs="Calibri Light"/>
          <w:sz w:val="22"/>
          <w:szCs w:val="22"/>
          <w:lang w:val="en-AU"/>
        </w:rPr>
        <w:t>. This</w:t>
      </w:r>
      <w:r w:rsidR="004E3CAE">
        <w:rPr>
          <w:rFonts w:ascii="Calibri Light" w:hAnsi="Calibri Light" w:cs="Calibri Light"/>
          <w:sz w:val="22"/>
          <w:szCs w:val="22"/>
          <w:lang w:val="en-AU"/>
        </w:rPr>
        <w:t xml:space="preserve"> mak</w:t>
      </w:r>
      <w:r w:rsidR="008C0086">
        <w:rPr>
          <w:rFonts w:ascii="Calibri Light" w:hAnsi="Calibri Light" w:cs="Calibri Light"/>
          <w:sz w:val="22"/>
          <w:szCs w:val="22"/>
          <w:lang w:val="en-AU"/>
        </w:rPr>
        <w:t>es</w:t>
      </w:r>
      <w:r w:rsidR="004E3CAE">
        <w:rPr>
          <w:rFonts w:ascii="Calibri Light" w:hAnsi="Calibri Light" w:cs="Calibri Light"/>
          <w:sz w:val="22"/>
          <w:szCs w:val="22"/>
          <w:lang w:val="en-AU"/>
        </w:rPr>
        <w:t xml:space="preserve"> attribution for the purposes of measuring impact under </w:t>
      </w:r>
      <w:r w:rsidR="004B2D7E">
        <w:rPr>
          <w:rFonts w:ascii="Calibri Light" w:hAnsi="Calibri Light" w:cs="Calibri Light"/>
          <w:sz w:val="22"/>
          <w:szCs w:val="22"/>
          <w:lang w:val="en-AU"/>
        </w:rPr>
        <w:t xml:space="preserve">the </w:t>
      </w:r>
      <w:r w:rsidR="004E3CAE">
        <w:rPr>
          <w:rFonts w:ascii="Calibri Light" w:hAnsi="Calibri Light" w:cs="Calibri Light"/>
          <w:sz w:val="22"/>
          <w:szCs w:val="22"/>
          <w:lang w:val="en-AU"/>
        </w:rPr>
        <w:t xml:space="preserve">EIIF a challenge. </w:t>
      </w:r>
    </w:p>
    <w:p w14:paraId="158FF070" w14:textId="234208F1" w:rsidR="00B476F4" w:rsidRDefault="003B3E49" w:rsidP="00B476F4">
      <w:pPr>
        <w:pStyle w:val="paragraph"/>
        <w:numPr>
          <w:ilvl w:val="1"/>
          <w:numId w:val="5"/>
        </w:numPr>
        <w:spacing w:before="0" w:beforeAutospacing="0" w:after="120" w:afterAutospacing="0"/>
        <w:jc w:val="both"/>
        <w:textAlignment w:val="baseline"/>
        <w:rPr>
          <w:rFonts w:ascii="Calibri Light" w:hAnsi="Calibri Light" w:cs="Calibri Light"/>
          <w:sz w:val="22"/>
          <w:szCs w:val="22"/>
          <w:lang w:val="en-AU"/>
        </w:rPr>
      </w:pPr>
      <w:r w:rsidRPr="00F95185">
        <w:rPr>
          <w:rFonts w:ascii="Calibri Light" w:hAnsi="Calibri Light" w:cs="Calibri Light"/>
          <w:sz w:val="22"/>
          <w:szCs w:val="22"/>
          <w:lang w:val="en-AU"/>
        </w:rPr>
        <w:t xml:space="preserve">For example, </w:t>
      </w:r>
      <w:r w:rsidR="00723AEA">
        <w:rPr>
          <w:rFonts w:ascii="Calibri Light" w:hAnsi="Calibri Light" w:cs="Calibri Light"/>
          <w:sz w:val="22"/>
          <w:szCs w:val="22"/>
          <w:lang w:val="en-AU"/>
        </w:rPr>
        <w:t>c</w:t>
      </w:r>
      <w:r w:rsidRPr="00F95185">
        <w:rPr>
          <w:rFonts w:ascii="Calibri Light" w:hAnsi="Calibri Light" w:cs="Calibri Light"/>
          <w:sz w:val="22"/>
          <w:szCs w:val="22"/>
          <w:lang w:val="en-AU"/>
        </w:rPr>
        <w:t xml:space="preserve">hild </w:t>
      </w:r>
      <w:r w:rsidR="0086033C">
        <w:rPr>
          <w:rFonts w:ascii="Calibri Light" w:hAnsi="Calibri Light" w:cs="Calibri Light"/>
          <w:sz w:val="22"/>
          <w:szCs w:val="22"/>
          <w:lang w:val="en-AU"/>
        </w:rPr>
        <w:t>p</w:t>
      </w:r>
      <w:r w:rsidRPr="00F95185">
        <w:rPr>
          <w:rFonts w:ascii="Calibri Light" w:hAnsi="Calibri Light" w:cs="Calibri Light"/>
          <w:sz w:val="22"/>
          <w:szCs w:val="22"/>
          <w:lang w:val="en-AU"/>
        </w:rPr>
        <w:t xml:space="preserve">rotection has statutory decision-making power and responsibilities in relation to children and is a common referral point for family services. Given the importance of intervening early with families known to Child Protection to prevent further immersion in the </w:t>
      </w:r>
      <w:r w:rsidR="00C060DF">
        <w:rPr>
          <w:rFonts w:ascii="Calibri Light" w:hAnsi="Calibri Light" w:cs="Calibri Light"/>
          <w:sz w:val="22"/>
          <w:szCs w:val="22"/>
          <w:lang w:val="en-AU"/>
        </w:rPr>
        <w:t>statutory</w:t>
      </w:r>
      <w:r w:rsidRPr="00F95185">
        <w:rPr>
          <w:rFonts w:ascii="Calibri Light" w:hAnsi="Calibri Light" w:cs="Calibri Light"/>
          <w:sz w:val="22"/>
          <w:szCs w:val="22"/>
          <w:lang w:val="en-AU"/>
        </w:rPr>
        <w:t xml:space="preserve"> system, it will be important to establish clear responsibilities and agreed ways of working with Child Protection. </w:t>
      </w:r>
      <w:r w:rsidR="002975D9">
        <w:rPr>
          <w:rFonts w:ascii="Calibri Light" w:hAnsi="Calibri Light" w:cs="Calibri Light"/>
          <w:sz w:val="22"/>
          <w:szCs w:val="22"/>
          <w:lang w:val="en-AU"/>
        </w:rPr>
        <w:t>A</w:t>
      </w:r>
      <w:r w:rsidR="0045762D">
        <w:rPr>
          <w:rFonts w:ascii="Calibri Light" w:hAnsi="Calibri Light" w:cs="Calibri Light"/>
          <w:sz w:val="22"/>
          <w:szCs w:val="22"/>
          <w:lang w:val="en-AU"/>
        </w:rPr>
        <w:t xml:space="preserve">s </w:t>
      </w:r>
      <w:r w:rsidR="0045762D" w:rsidRPr="00F95185">
        <w:rPr>
          <w:rFonts w:ascii="Calibri Light" w:hAnsi="Calibri Light" w:cs="Calibri Light"/>
          <w:sz w:val="22"/>
          <w:szCs w:val="22"/>
          <w:lang w:val="en-AU"/>
        </w:rPr>
        <w:t>the intake point for family services</w:t>
      </w:r>
      <w:r w:rsidR="002975D9">
        <w:rPr>
          <w:rFonts w:ascii="Calibri Light" w:hAnsi="Calibri Light" w:cs="Calibri Light"/>
          <w:sz w:val="22"/>
          <w:szCs w:val="22"/>
          <w:lang w:val="en-AU"/>
        </w:rPr>
        <w:t>, the Orange Door</w:t>
      </w:r>
      <w:r w:rsidR="00523C0C">
        <w:rPr>
          <w:rFonts w:ascii="Calibri Light" w:hAnsi="Calibri Light" w:cs="Calibri Light"/>
          <w:sz w:val="22"/>
          <w:szCs w:val="22"/>
          <w:lang w:val="en-AU"/>
        </w:rPr>
        <w:t>, another system feature,</w:t>
      </w:r>
      <w:r w:rsidR="0045762D">
        <w:rPr>
          <w:rFonts w:ascii="Calibri Light" w:hAnsi="Calibri Light" w:cs="Calibri Light"/>
          <w:sz w:val="22"/>
          <w:szCs w:val="22"/>
          <w:lang w:val="en-AU"/>
        </w:rPr>
        <w:t xml:space="preserve"> </w:t>
      </w:r>
      <w:r w:rsidRPr="00F95185">
        <w:rPr>
          <w:rFonts w:ascii="Calibri Light" w:hAnsi="Calibri Light" w:cs="Calibri Light"/>
          <w:sz w:val="22"/>
          <w:szCs w:val="22"/>
          <w:lang w:val="en-AU"/>
        </w:rPr>
        <w:t>has experienced substantial demand pressures, mean</w:t>
      </w:r>
      <w:r w:rsidR="00523C0C">
        <w:rPr>
          <w:rFonts w:ascii="Calibri Light" w:hAnsi="Calibri Light" w:cs="Calibri Light"/>
          <w:sz w:val="22"/>
          <w:szCs w:val="22"/>
          <w:lang w:val="en-AU"/>
        </w:rPr>
        <w:t>ing</w:t>
      </w:r>
      <w:r w:rsidRPr="00F95185">
        <w:rPr>
          <w:rFonts w:ascii="Calibri Light" w:hAnsi="Calibri Light" w:cs="Calibri Light"/>
          <w:sz w:val="22"/>
          <w:szCs w:val="22"/>
          <w:lang w:val="en-AU"/>
        </w:rPr>
        <w:t xml:space="preserve"> families early in need are not necessarily being prioritised.</w:t>
      </w:r>
      <w:r w:rsidR="002975D9" w:rsidRPr="00F95185">
        <w:rPr>
          <w:rFonts w:ascii="Calibri Light" w:hAnsi="Calibri Light" w:cs="Calibri Light"/>
          <w:sz w:val="22"/>
          <w:szCs w:val="22"/>
          <w:lang w:val="en-AU"/>
        </w:rPr>
        <w:t xml:space="preserve"> </w:t>
      </w:r>
      <w:r w:rsidR="003C4DE4" w:rsidRPr="00F95185">
        <w:rPr>
          <w:rFonts w:ascii="Calibri Light" w:hAnsi="Calibri Light" w:cs="Calibri Light"/>
          <w:sz w:val="22"/>
          <w:szCs w:val="22"/>
          <w:lang w:val="en-AU"/>
        </w:rPr>
        <w:t>Design and delivery of outcomes must take wider sector features into account and be tailored accordingly</w:t>
      </w:r>
      <w:r w:rsidR="00B476F4">
        <w:rPr>
          <w:rFonts w:ascii="Calibri Light" w:hAnsi="Calibri Light" w:cs="Calibri Light"/>
          <w:sz w:val="22"/>
          <w:szCs w:val="22"/>
          <w:lang w:val="en-AU"/>
        </w:rPr>
        <w:t xml:space="preserve">. </w:t>
      </w:r>
    </w:p>
    <w:p w14:paraId="0BCF79C4" w14:textId="7B1370F2" w:rsidR="003B3E49" w:rsidRPr="0045762D" w:rsidRDefault="004B2D7E" w:rsidP="004B2D7E">
      <w:pPr>
        <w:pStyle w:val="paragraph"/>
        <w:numPr>
          <w:ilvl w:val="1"/>
          <w:numId w:val="5"/>
        </w:numPr>
        <w:spacing w:before="0" w:beforeAutospacing="0" w:after="120" w:afterAutospacing="0"/>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While t</w:t>
      </w:r>
      <w:r w:rsidR="00B476F4">
        <w:rPr>
          <w:rFonts w:ascii="Calibri Light" w:hAnsi="Calibri Light" w:cs="Calibri Light"/>
          <w:sz w:val="22"/>
          <w:szCs w:val="22"/>
          <w:lang w:val="en-AU"/>
        </w:rPr>
        <w:t xml:space="preserve">he matters in the example above </w:t>
      </w:r>
      <w:r w:rsidR="00373654">
        <w:rPr>
          <w:rFonts w:ascii="Calibri Light" w:hAnsi="Calibri Light" w:cs="Calibri Light"/>
          <w:sz w:val="22"/>
          <w:szCs w:val="22"/>
          <w:lang w:val="en-AU"/>
        </w:rPr>
        <w:t xml:space="preserve">to some extent </w:t>
      </w:r>
      <w:r w:rsidR="00B476F4">
        <w:rPr>
          <w:rFonts w:ascii="Calibri Light" w:hAnsi="Calibri Light" w:cs="Calibri Light"/>
          <w:sz w:val="22"/>
          <w:szCs w:val="22"/>
          <w:lang w:val="en-AU"/>
        </w:rPr>
        <w:t xml:space="preserve">transcend </w:t>
      </w:r>
      <w:r>
        <w:rPr>
          <w:rFonts w:ascii="Calibri Light" w:hAnsi="Calibri Light" w:cs="Calibri Light"/>
          <w:sz w:val="22"/>
          <w:szCs w:val="22"/>
          <w:lang w:val="en-AU"/>
        </w:rPr>
        <w:t xml:space="preserve">the </w:t>
      </w:r>
      <w:r w:rsidR="00B476F4">
        <w:rPr>
          <w:rFonts w:ascii="Calibri Light" w:hAnsi="Calibri Light" w:cs="Calibri Light"/>
          <w:sz w:val="22"/>
          <w:szCs w:val="22"/>
          <w:lang w:val="en-AU"/>
        </w:rPr>
        <w:t>EIIF</w:t>
      </w:r>
      <w:r>
        <w:rPr>
          <w:rFonts w:ascii="Calibri Light" w:hAnsi="Calibri Light" w:cs="Calibri Light"/>
          <w:sz w:val="22"/>
          <w:szCs w:val="22"/>
          <w:lang w:val="en-AU"/>
        </w:rPr>
        <w:t xml:space="preserve">, </w:t>
      </w:r>
      <w:r w:rsidR="00373654">
        <w:rPr>
          <w:rFonts w:ascii="Calibri Light" w:hAnsi="Calibri Light" w:cs="Calibri Light"/>
          <w:sz w:val="22"/>
          <w:szCs w:val="22"/>
          <w:lang w:val="en-AU"/>
        </w:rPr>
        <w:t xml:space="preserve">establishing </w:t>
      </w:r>
      <w:r w:rsidR="00B476F4">
        <w:rPr>
          <w:rFonts w:ascii="Calibri Light" w:hAnsi="Calibri Light" w:cs="Calibri Light"/>
          <w:sz w:val="22"/>
          <w:szCs w:val="22"/>
          <w:lang w:val="en-AU"/>
        </w:rPr>
        <w:t>clear roles will help ensure outcomes reported</w:t>
      </w:r>
      <w:r w:rsidR="00373654">
        <w:rPr>
          <w:rFonts w:ascii="Calibri Light" w:hAnsi="Calibri Light" w:cs="Calibri Light"/>
          <w:sz w:val="22"/>
          <w:szCs w:val="22"/>
          <w:lang w:val="en-AU"/>
        </w:rPr>
        <w:t xml:space="preserve"> and </w:t>
      </w:r>
      <w:r w:rsidR="00B476F4">
        <w:rPr>
          <w:rFonts w:ascii="Calibri Light" w:hAnsi="Calibri Light" w:cs="Calibri Light"/>
          <w:sz w:val="22"/>
          <w:szCs w:val="22"/>
          <w:lang w:val="en-AU"/>
        </w:rPr>
        <w:t xml:space="preserve">collected for new EIIF initiatives are attributable to new interventions and isolated from sector wide impacts. </w:t>
      </w:r>
      <w:r w:rsidR="00373654">
        <w:rPr>
          <w:rFonts w:ascii="Calibri Light" w:hAnsi="Calibri Light" w:cs="Calibri Light"/>
          <w:sz w:val="22"/>
          <w:szCs w:val="22"/>
          <w:lang w:val="en-AU"/>
        </w:rPr>
        <w:t xml:space="preserve">This kind of </w:t>
      </w:r>
      <w:r w:rsidR="00B476F4">
        <w:rPr>
          <w:rFonts w:ascii="Calibri Light" w:hAnsi="Calibri Light" w:cs="Calibri Light"/>
          <w:sz w:val="22"/>
          <w:szCs w:val="22"/>
          <w:lang w:val="en-AU"/>
        </w:rPr>
        <w:t xml:space="preserve">clarity will </w:t>
      </w:r>
      <w:r w:rsidR="00373654">
        <w:rPr>
          <w:rFonts w:ascii="Calibri Light" w:hAnsi="Calibri Light" w:cs="Calibri Light"/>
          <w:sz w:val="22"/>
          <w:szCs w:val="22"/>
          <w:lang w:val="en-AU"/>
        </w:rPr>
        <w:t xml:space="preserve">enable </w:t>
      </w:r>
      <w:r w:rsidR="00B476F4">
        <w:rPr>
          <w:rFonts w:ascii="Calibri Light" w:hAnsi="Calibri Light" w:cs="Calibri Light"/>
          <w:sz w:val="22"/>
          <w:szCs w:val="22"/>
          <w:lang w:val="en-AU"/>
        </w:rPr>
        <w:t>greater insight into the interventions that work most effectively (or not), and i</w:t>
      </w:r>
      <w:r w:rsidR="00373654">
        <w:rPr>
          <w:rFonts w:ascii="Calibri Light" w:hAnsi="Calibri Light" w:cs="Calibri Light"/>
          <w:sz w:val="22"/>
          <w:szCs w:val="22"/>
          <w:lang w:val="en-AU"/>
        </w:rPr>
        <w:t>n</w:t>
      </w:r>
      <w:r w:rsidR="00B476F4">
        <w:rPr>
          <w:rFonts w:ascii="Calibri Light" w:hAnsi="Calibri Light" w:cs="Calibri Light"/>
          <w:sz w:val="22"/>
          <w:szCs w:val="22"/>
          <w:lang w:val="en-AU"/>
        </w:rPr>
        <w:t xml:space="preserve"> turn, the new interventions most meritorious for scaling up through </w:t>
      </w:r>
      <w:r w:rsidR="00373654">
        <w:rPr>
          <w:rFonts w:ascii="Calibri Light" w:hAnsi="Calibri Light" w:cs="Calibri Light"/>
          <w:sz w:val="22"/>
          <w:szCs w:val="22"/>
          <w:lang w:val="en-AU"/>
        </w:rPr>
        <w:t xml:space="preserve">the </w:t>
      </w:r>
      <w:r w:rsidR="00B476F4">
        <w:rPr>
          <w:rFonts w:ascii="Calibri Light" w:hAnsi="Calibri Light" w:cs="Calibri Light"/>
          <w:sz w:val="22"/>
          <w:szCs w:val="22"/>
          <w:lang w:val="en-AU"/>
        </w:rPr>
        <w:t>Government’s EIIF</w:t>
      </w:r>
      <w:r w:rsidR="003C4DE4">
        <w:t>.</w:t>
      </w:r>
    </w:p>
    <w:p w14:paraId="3AC7E36E" w14:textId="62B1D78D" w:rsidR="0045762D" w:rsidRPr="0045762D" w:rsidRDefault="00E34D7C" w:rsidP="004F39B7">
      <w:pPr>
        <w:pStyle w:val="ListParagraph"/>
        <w:numPr>
          <w:ilvl w:val="0"/>
          <w:numId w:val="5"/>
        </w:numPr>
        <w:spacing w:line="240" w:lineRule="auto"/>
        <w:rPr>
          <w:rFonts w:ascii="Calibri Light" w:eastAsia="Times New Roman" w:hAnsi="Calibri Light" w:cs="Calibri Light"/>
          <w:lang w:eastAsia="en-GB"/>
        </w:rPr>
      </w:pPr>
      <w:r>
        <w:rPr>
          <w:rFonts w:ascii="Calibri Light" w:eastAsia="Times New Roman" w:hAnsi="Calibri Light" w:cs="Calibri Light"/>
          <w:lang w:eastAsia="en-GB"/>
        </w:rPr>
        <w:t>Data collections and the</w:t>
      </w:r>
      <w:r w:rsidR="002975D9">
        <w:rPr>
          <w:rFonts w:ascii="Calibri Light" w:eastAsia="Times New Roman" w:hAnsi="Calibri Light" w:cs="Calibri Light"/>
          <w:lang w:eastAsia="en-GB"/>
        </w:rPr>
        <w:t xml:space="preserve"> information systems used by </w:t>
      </w:r>
      <w:r w:rsidR="0045762D" w:rsidRPr="0045762D">
        <w:rPr>
          <w:rFonts w:ascii="Calibri Light" w:eastAsia="Times New Roman" w:hAnsi="Calibri Light" w:cs="Calibri Light"/>
          <w:lang w:eastAsia="en-GB"/>
        </w:rPr>
        <w:t xml:space="preserve">Child Protection and </w:t>
      </w:r>
      <w:r w:rsidR="002975D9">
        <w:rPr>
          <w:rFonts w:ascii="Calibri Light" w:eastAsia="Times New Roman" w:hAnsi="Calibri Light" w:cs="Calibri Light"/>
          <w:lang w:eastAsia="en-GB"/>
        </w:rPr>
        <w:t xml:space="preserve">child and family services </w:t>
      </w:r>
      <w:r w:rsidR="0045762D" w:rsidRPr="0045762D">
        <w:rPr>
          <w:rFonts w:ascii="Calibri Light" w:eastAsia="Times New Roman" w:hAnsi="Calibri Light" w:cs="Calibri Light"/>
          <w:lang w:eastAsia="en-GB"/>
        </w:rPr>
        <w:t>(IRIS, CRIS and CRISSP)</w:t>
      </w:r>
      <w:r w:rsidR="002975D9">
        <w:rPr>
          <w:rFonts w:ascii="Calibri Light" w:eastAsia="Times New Roman" w:hAnsi="Calibri Light" w:cs="Calibri Light"/>
          <w:lang w:eastAsia="en-GB"/>
        </w:rPr>
        <w:t xml:space="preserve"> </w:t>
      </w:r>
      <w:r w:rsidR="006E0785">
        <w:rPr>
          <w:rFonts w:ascii="Calibri Light" w:eastAsia="Times New Roman" w:hAnsi="Calibri Light" w:cs="Calibri Light"/>
          <w:lang w:eastAsia="en-GB"/>
        </w:rPr>
        <w:t xml:space="preserve">are not fit for purpose. </w:t>
      </w:r>
      <w:r w:rsidR="00373654">
        <w:rPr>
          <w:rFonts w:ascii="Calibri Light" w:eastAsia="Times New Roman" w:hAnsi="Calibri Light" w:cs="Calibri Light"/>
          <w:lang w:eastAsia="en-GB"/>
        </w:rPr>
        <w:t xml:space="preserve">They </w:t>
      </w:r>
      <w:r w:rsidR="006E0785">
        <w:rPr>
          <w:rFonts w:ascii="Calibri Light" w:eastAsia="Times New Roman" w:hAnsi="Calibri Light" w:cs="Calibri Light"/>
          <w:lang w:eastAsia="en-GB"/>
        </w:rPr>
        <w:t>are</w:t>
      </w:r>
      <w:r>
        <w:rPr>
          <w:rFonts w:ascii="Calibri Light" w:eastAsia="Times New Roman" w:hAnsi="Calibri Light" w:cs="Calibri Light"/>
          <w:lang w:eastAsia="en-GB"/>
        </w:rPr>
        <w:t xml:space="preserve"> not always designed to capture ‘impact’ and </w:t>
      </w:r>
      <w:r w:rsidR="00373654">
        <w:rPr>
          <w:rFonts w:ascii="Calibri Light" w:eastAsia="Times New Roman" w:hAnsi="Calibri Light" w:cs="Calibri Light"/>
          <w:lang w:eastAsia="en-GB"/>
        </w:rPr>
        <w:t xml:space="preserve">it is </w:t>
      </w:r>
      <w:r w:rsidR="0045762D" w:rsidRPr="0045762D">
        <w:rPr>
          <w:rFonts w:ascii="Calibri Light" w:eastAsia="Times New Roman" w:hAnsi="Calibri Light" w:cs="Calibri Light"/>
          <w:lang w:eastAsia="en-GB"/>
        </w:rPr>
        <w:t xml:space="preserve">difficult to </w:t>
      </w:r>
      <w:r w:rsidR="003F397D">
        <w:rPr>
          <w:rFonts w:ascii="Calibri Light" w:eastAsia="Times New Roman" w:hAnsi="Calibri Light" w:cs="Calibri Light"/>
          <w:lang w:eastAsia="en-GB"/>
        </w:rPr>
        <w:t xml:space="preserve">extract data in ways that </w:t>
      </w:r>
      <w:r w:rsidR="00373654">
        <w:rPr>
          <w:rFonts w:ascii="Calibri Light" w:eastAsia="Times New Roman" w:hAnsi="Calibri Light" w:cs="Calibri Light"/>
          <w:lang w:eastAsia="en-GB"/>
        </w:rPr>
        <w:t>are</w:t>
      </w:r>
      <w:r w:rsidR="003F397D">
        <w:rPr>
          <w:rFonts w:ascii="Calibri Light" w:eastAsia="Times New Roman" w:hAnsi="Calibri Light" w:cs="Calibri Light"/>
          <w:lang w:eastAsia="en-GB"/>
        </w:rPr>
        <w:t xml:space="preserve"> informative and useful to either measurement of impact or design of early intervention services.</w:t>
      </w:r>
      <w:r w:rsidR="0045762D" w:rsidRPr="0045762D">
        <w:rPr>
          <w:rFonts w:ascii="Calibri Light" w:eastAsia="Times New Roman" w:hAnsi="Calibri Light" w:cs="Calibri Light"/>
          <w:lang w:eastAsia="en-GB"/>
        </w:rPr>
        <w:t xml:space="preserve"> Many </w:t>
      </w:r>
      <w:r w:rsidR="0045762D">
        <w:rPr>
          <w:rFonts w:ascii="Calibri Light" w:eastAsia="Times New Roman" w:hAnsi="Calibri Light" w:cs="Calibri Light"/>
          <w:lang w:eastAsia="en-GB"/>
        </w:rPr>
        <w:t>service providers</w:t>
      </w:r>
      <w:r w:rsidR="0045762D" w:rsidRPr="0045762D">
        <w:rPr>
          <w:rFonts w:ascii="Calibri Light" w:eastAsia="Times New Roman" w:hAnsi="Calibri Light" w:cs="Calibri Light"/>
          <w:lang w:eastAsia="en-GB"/>
        </w:rPr>
        <w:t xml:space="preserve"> therefore use parallel </w:t>
      </w:r>
      <w:r w:rsidR="0045762D">
        <w:rPr>
          <w:rFonts w:ascii="Calibri Light" w:eastAsia="Times New Roman" w:hAnsi="Calibri Light" w:cs="Calibri Light"/>
          <w:lang w:eastAsia="en-GB"/>
        </w:rPr>
        <w:t xml:space="preserve">or ‘shadow’ </w:t>
      </w:r>
      <w:r w:rsidR="0045762D" w:rsidRPr="0045762D">
        <w:rPr>
          <w:rFonts w:ascii="Calibri Light" w:eastAsia="Times New Roman" w:hAnsi="Calibri Light" w:cs="Calibri Light"/>
          <w:lang w:eastAsia="en-GB"/>
        </w:rPr>
        <w:t xml:space="preserve">systems for recording client information, especially for tracking outcomes or other information. </w:t>
      </w:r>
      <w:r w:rsidR="0045762D">
        <w:rPr>
          <w:rFonts w:ascii="Calibri Light" w:eastAsia="Times New Roman" w:hAnsi="Calibri Light" w:cs="Calibri Light"/>
          <w:lang w:eastAsia="en-GB"/>
        </w:rPr>
        <w:t xml:space="preserve"> </w:t>
      </w:r>
      <w:r w:rsidR="009D2B7E">
        <w:rPr>
          <w:rFonts w:ascii="Calibri Light" w:eastAsia="Times New Roman" w:hAnsi="Calibri Light" w:cs="Calibri Light"/>
          <w:lang w:eastAsia="en-GB"/>
        </w:rPr>
        <w:t xml:space="preserve">This </w:t>
      </w:r>
      <w:r w:rsidR="0045762D" w:rsidRPr="0045762D">
        <w:rPr>
          <w:rFonts w:ascii="Calibri Light" w:eastAsia="Times New Roman" w:hAnsi="Calibri Light" w:cs="Calibri Light"/>
          <w:lang w:eastAsia="en-GB"/>
        </w:rPr>
        <w:t>create time</w:t>
      </w:r>
      <w:r w:rsidR="005216DB">
        <w:rPr>
          <w:rFonts w:ascii="Calibri Light" w:eastAsia="Times New Roman" w:hAnsi="Calibri Light" w:cs="Calibri Light"/>
          <w:lang w:eastAsia="en-GB"/>
        </w:rPr>
        <w:t xml:space="preserve"> and</w:t>
      </w:r>
      <w:r w:rsidR="0045762D" w:rsidRPr="0045762D">
        <w:rPr>
          <w:rFonts w:ascii="Calibri Light" w:eastAsia="Times New Roman" w:hAnsi="Calibri Light" w:cs="Calibri Light"/>
          <w:lang w:eastAsia="en-GB"/>
        </w:rPr>
        <w:t xml:space="preserve"> effort cost for services and providers</w:t>
      </w:r>
      <w:r w:rsidR="005216DB">
        <w:rPr>
          <w:rFonts w:ascii="Calibri Light" w:eastAsia="Times New Roman" w:hAnsi="Calibri Light" w:cs="Calibri Light"/>
          <w:lang w:eastAsia="en-GB"/>
        </w:rPr>
        <w:t xml:space="preserve">, </w:t>
      </w:r>
      <w:r w:rsidR="0045762D" w:rsidRPr="0045762D">
        <w:rPr>
          <w:rFonts w:ascii="Calibri Light" w:eastAsia="Times New Roman" w:hAnsi="Calibri Light" w:cs="Calibri Light"/>
          <w:lang w:eastAsia="en-GB"/>
        </w:rPr>
        <w:t xml:space="preserve"> undermine</w:t>
      </w:r>
      <w:r w:rsidR="00FD347A">
        <w:rPr>
          <w:rFonts w:ascii="Calibri Light" w:eastAsia="Times New Roman" w:hAnsi="Calibri Light" w:cs="Calibri Light"/>
          <w:lang w:eastAsia="en-GB"/>
        </w:rPr>
        <w:t>s</w:t>
      </w:r>
      <w:r w:rsidR="0045762D" w:rsidRPr="0045762D">
        <w:rPr>
          <w:rFonts w:ascii="Calibri Light" w:eastAsia="Times New Roman" w:hAnsi="Calibri Light" w:cs="Calibri Light"/>
          <w:lang w:eastAsia="en-GB"/>
        </w:rPr>
        <w:t xml:space="preserve"> the quality of client information</w:t>
      </w:r>
      <w:r w:rsidR="00373654">
        <w:rPr>
          <w:rFonts w:ascii="Calibri Light" w:eastAsia="Times New Roman" w:hAnsi="Calibri Light" w:cs="Calibri Light"/>
          <w:lang w:eastAsia="en-GB"/>
        </w:rPr>
        <w:t>,</w:t>
      </w:r>
      <w:r w:rsidR="0045762D" w:rsidRPr="0045762D">
        <w:rPr>
          <w:rFonts w:ascii="Calibri Light" w:eastAsia="Times New Roman" w:hAnsi="Calibri Light" w:cs="Calibri Light"/>
          <w:lang w:eastAsia="en-GB"/>
        </w:rPr>
        <w:t xml:space="preserve"> and </w:t>
      </w:r>
      <w:r w:rsidR="00FD347A">
        <w:rPr>
          <w:rFonts w:ascii="Calibri Light" w:eastAsia="Times New Roman" w:hAnsi="Calibri Light" w:cs="Calibri Light"/>
          <w:lang w:eastAsia="en-GB"/>
        </w:rPr>
        <w:t xml:space="preserve">misses an opportunity for Government and providers to have access to a shared </w:t>
      </w:r>
      <w:r w:rsidR="00D15190">
        <w:rPr>
          <w:rFonts w:ascii="Calibri Light" w:eastAsia="Times New Roman" w:hAnsi="Calibri Light" w:cs="Calibri Light"/>
          <w:lang w:eastAsia="en-GB"/>
        </w:rPr>
        <w:t xml:space="preserve">set of data </w:t>
      </w:r>
      <w:r w:rsidR="006A409A">
        <w:rPr>
          <w:rFonts w:ascii="Calibri Light" w:eastAsia="Times New Roman" w:hAnsi="Calibri Light" w:cs="Calibri Light"/>
          <w:lang w:eastAsia="en-GB"/>
        </w:rPr>
        <w:t xml:space="preserve">to </w:t>
      </w:r>
      <w:r w:rsidR="00CA77ED">
        <w:rPr>
          <w:rFonts w:ascii="Calibri Light" w:eastAsia="Times New Roman" w:hAnsi="Calibri Light" w:cs="Calibri Light"/>
          <w:lang w:eastAsia="en-GB"/>
        </w:rPr>
        <w:t>measure impacts of EIIF funded programs</w:t>
      </w:r>
      <w:r w:rsidR="0045762D" w:rsidRPr="0045762D">
        <w:rPr>
          <w:rFonts w:ascii="Calibri Light" w:eastAsia="Times New Roman" w:hAnsi="Calibri Light" w:cs="Calibri Light"/>
          <w:lang w:eastAsia="en-GB"/>
        </w:rPr>
        <w:t xml:space="preserve">. </w:t>
      </w:r>
    </w:p>
    <w:p w14:paraId="4832BDE3" w14:textId="69A1D4FC" w:rsidR="00160542" w:rsidRPr="006679EA" w:rsidRDefault="001868C6" w:rsidP="006679EA">
      <w:pPr>
        <w:pStyle w:val="paragraph"/>
        <w:spacing w:before="0" w:beforeAutospacing="0" w:after="120" w:afterAutospacing="0"/>
        <w:ind w:left="714"/>
        <w:jc w:val="both"/>
        <w:textAlignment w:val="baseline"/>
        <w:rPr>
          <w:rFonts w:ascii="Calibri Light" w:hAnsi="Calibri Light" w:cs="Calibri Light"/>
          <w:b/>
          <w:bCs/>
          <w:color w:val="2E74B5" w:themeColor="accent5" w:themeShade="BF"/>
        </w:rPr>
      </w:pPr>
      <w:r>
        <w:rPr>
          <w:rFonts w:ascii="Calibri Light" w:hAnsi="Calibri Light" w:cs="Calibri Light"/>
          <w:sz w:val="22"/>
          <w:szCs w:val="22"/>
          <w:lang w:val="en-AU"/>
        </w:rPr>
        <w:t>The rapid growth in demand on all parts of Child Protection is a major barrier to investing in early intervention. This is because it places</w:t>
      </w:r>
      <w:r w:rsidRPr="001868C6">
        <w:rPr>
          <w:rFonts w:ascii="Calibri Light" w:hAnsi="Calibri Light" w:cs="Calibri Light"/>
          <w:sz w:val="22"/>
          <w:szCs w:val="22"/>
          <w:lang w:val="en-AU"/>
        </w:rPr>
        <w:t xml:space="preserve"> </w:t>
      </w:r>
      <w:r w:rsidR="00523C0C">
        <w:rPr>
          <w:rFonts w:ascii="Calibri Light" w:hAnsi="Calibri Light" w:cs="Calibri Light"/>
          <w:sz w:val="22"/>
          <w:szCs w:val="22"/>
          <w:lang w:val="en-AU"/>
        </w:rPr>
        <w:t xml:space="preserve">such </w:t>
      </w:r>
      <w:r w:rsidRPr="001868C6">
        <w:rPr>
          <w:rFonts w:ascii="Calibri Light" w:hAnsi="Calibri Light" w:cs="Calibri Light"/>
          <w:sz w:val="22"/>
          <w:szCs w:val="22"/>
          <w:lang w:val="en-AU"/>
        </w:rPr>
        <w:t>pressure on workers, services and the system and creates the focus on acute interventions that the EIIF is seeking to alleviate. High demand can also undermine access to timely services</w:t>
      </w:r>
      <w:r>
        <w:rPr>
          <w:rFonts w:ascii="Calibri Light" w:hAnsi="Calibri Light" w:cs="Calibri Light"/>
          <w:sz w:val="22"/>
          <w:szCs w:val="22"/>
          <w:lang w:val="en-AU"/>
        </w:rPr>
        <w:t xml:space="preserve">, </w:t>
      </w:r>
      <w:r w:rsidRPr="001868C6">
        <w:rPr>
          <w:rFonts w:ascii="Calibri Light" w:hAnsi="Calibri Light" w:cs="Calibri Light"/>
          <w:sz w:val="22"/>
          <w:szCs w:val="22"/>
          <w:lang w:val="en-AU"/>
        </w:rPr>
        <w:t>which is essential for early intervention.</w:t>
      </w:r>
      <w:r>
        <w:rPr>
          <w:rFonts w:ascii="Calibri Light" w:hAnsi="Calibri Light" w:cs="Calibri Light"/>
          <w:sz w:val="22"/>
          <w:szCs w:val="22"/>
          <w:lang w:val="en-AU"/>
        </w:rPr>
        <w:t xml:space="preserve"> </w:t>
      </w:r>
      <w:r w:rsidR="008A7DC3">
        <w:rPr>
          <w:rFonts w:ascii="Calibri Light" w:hAnsi="Calibri Light" w:cs="Calibri Light"/>
          <w:sz w:val="22"/>
          <w:szCs w:val="22"/>
          <w:lang w:val="en-AU"/>
        </w:rPr>
        <w:t>Thus to be successful</w:t>
      </w:r>
      <w:r w:rsidR="00373654">
        <w:rPr>
          <w:rFonts w:ascii="Calibri Light" w:hAnsi="Calibri Light" w:cs="Calibri Light"/>
          <w:sz w:val="22"/>
          <w:szCs w:val="22"/>
          <w:lang w:val="en-AU"/>
        </w:rPr>
        <w:t>,</w:t>
      </w:r>
      <w:r w:rsidR="008A7DC3">
        <w:rPr>
          <w:rFonts w:ascii="Calibri Light" w:hAnsi="Calibri Light" w:cs="Calibri Light"/>
          <w:sz w:val="22"/>
          <w:szCs w:val="22"/>
          <w:lang w:val="en-AU"/>
        </w:rPr>
        <w:t xml:space="preserve"> sustained effort is needed</w:t>
      </w:r>
      <w:r w:rsidR="00BA4366">
        <w:rPr>
          <w:rFonts w:ascii="Calibri Light" w:hAnsi="Calibri Light" w:cs="Calibri Light"/>
          <w:sz w:val="22"/>
          <w:szCs w:val="22"/>
          <w:lang w:val="en-AU"/>
        </w:rPr>
        <w:t xml:space="preserve"> and at sufficient scale/volume </w:t>
      </w:r>
      <w:r w:rsidR="006679EA">
        <w:rPr>
          <w:rFonts w:ascii="Calibri Light" w:hAnsi="Calibri Light" w:cs="Calibri Light"/>
          <w:sz w:val="22"/>
          <w:szCs w:val="22"/>
          <w:lang w:val="en-AU"/>
        </w:rPr>
        <w:t>(</w:t>
      </w:r>
      <w:r w:rsidR="008A7DC3">
        <w:rPr>
          <w:rFonts w:ascii="Calibri Light" w:hAnsi="Calibri Light" w:cs="Calibri Light"/>
          <w:sz w:val="22"/>
          <w:szCs w:val="22"/>
          <w:lang w:val="en-AU"/>
        </w:rPr>
        <w:t xml:space="preserve">i.e. more than </w:t>
      </w:r>
      <w:r w:rsidR="006679EA">
        <w:rPr>
          <w:rFonts w:ascii="Calibri Light" w:hAnsi="Calibri Light" w:cs="Calibri Light"/>
          <w:sz w:val="22"/>
          <w:szCs w:val="22"/>
          <w:lang w:val="en-AU"/>
        </w:rPr>
        <w:t xml:space="preserve">only </w:t>
      </w:r>
      <w:r w:rsidR="008A7DC3">
        <w:rPr>
          <w:rFonts w:ascii="Calibri Light" w:hAnsi="Calibri Light" w:cs="Calibri Light"/>
          <w:sz w:val="22"/>
          <w:szCs w:val="22"/>
          <w:lang w:val="en-AU"/>
        </w:rPr>
        <w:t xml:space="preserve">a </w:t>
      </w:r>
      <w:r w:rsidR="008A7DC3">
        <w:rPr>
          <w:rFonts w:ascii="Calibri Light" w:hAnsi="Calibri Light" w:cs="Calibri Light"/>
          <w:sz w:val="22"/>
          <w:szCs w:val="22"/>
          <w:lang w:val="en-AU"/>
        </w:rPr>
        <w:lastRenderedPageBreak/>
        <w:t>couple of years of funding). Greater funding certainty will</w:t>
      </w:r>
      <w:r>
        <w:rPr>
          <w:rFonts w:ascii="Calibri Light" w:hAnsi="Calibri Light" w:cs="Calibri Light"/>
          <w:sz w:val="22"/>
          <w:szCs w:val="22"/>
          <w:lang w:val="en-AU"/>
        </w:rPr>
        <w:t xml:space="preserve"> support recruitment of new workers rather than seconding existing workers from other areas, and create easier</w:t>
      </w:r>
      <w:r w:rsidR="00523C0C">
        <w:rPr>
          <w:rFonts w:ascii="Calibri Light" w:hAnsi="Calibri Light" w:cs="Calibri Light"/>
          <w:sz w:val="22"/>
          <w:szCs w:val="22"/>
          <w:lang w:val="en-AU"/>
        </w:rPr>
        <w:t xml:space="preserve">, </w:t>
      </w:r>
      <w:r>
        <w:rPr>
          <w:rFonts w:ascii="Calibri Light" w:hAnsi="Calibri Light" w:cs="Calibri Light"/>
          <w:sz w:val="22"/>
          <w:szCs w:val="22"/>
          <w:lang w:val="en-AU"/>
        </w:rPr>
        <w:t xml:space="preserve">more flexible pathways into services for early </w:t>
      </w:r>
      <w:r w:rsidR="00523C0C">
        <w:rPr>
          <w:rFonts w:ascii="Calibri Light" w:hAnsi="Calibri Light" w:cs="Calibri Light"/>
          <w:sz w:val="22"/>
          <w:szCs w:val="22"/>
          <w:lang w:val="en-AU"/>
        </w:rPr>
        <w:t>intervention.</w:t>
      </w:r>
    </w:p>
    <w:p w14:paraId="63C2DB8C" w14:textId="1BAFF410" w:rsidR="00AB06C4" w:rsidRPr="00176143" w:rsidRDefault="003B3E49" w:rsidP="00F95185">
      <w:pPr>
        <w:pStyle w:val="paragraph"/>
        <w:spacing w:before="0" w:beforeAutospacing="0" w:after="120" w:afterAutospacing="0"/>
        <w:jc w:val="both"/>
        <w:textAlignment w:val="baseline"/>
        <w:rPr>
          <w:rFonts w:ascii="Calibri Light" w:hAnsi="Calibri Light" w:cs="Calibri Light"/>
          <w:b/>
          <w:bCs/>
          <w:color w:val="2E74B5" w:themeColor="accent5" w:themeShade="BF"/>
        </w:rPr>
      </w:pPr>
      <w:r>
        <w:rPr>
          <w:rFonts w:ascii="Calibri Light" w:hAnsi="Calibri Light" w:cs="Calibri Light"/>
          <w:b/>
          <w:bCs/>
          <w:color w:val="2E74B5" w:themeColor="accent5" w:themeShade="BF"/>
        </w:rPr>
        <w:t>E</w:t>
      </w:r>
      <w:r w:rsidR="00AB06C4" w:rsidRPr="00176143">
        <w:rPr>
          <w:rFonts w:ascii="Calibri Light" w:hAnsi="Calibri Light" w:cs="Calibri Light"/>
          <w:b/>
          <w:bCs/>
          <w:color w:val="2E74B5" w:themeColor="accent5" w:themeShade="BF"/>
        </w:rPr>
        <w:t>xisting opportunities</w:t>
      </w:r>
      <w:r w:rsidR="00E31898" w:rsidRPr="00176143">
        <w:rPr>
          <w:rFonts w:ascii="Calibri Light" w:hAnsi="Calibri Light" w:cs="Calibri Light"/>
          <w:b/>
          <w:bCs/>
          <w:color w:val="2E74B5" w:themeColor="accent5" w:themeShade="BF"/>
        </w:rPr>
        <w:t xml:space="preserve"> / </w:t>
      </w:r>
      <w:r w:rsidR="00C2094B" w:rsidRPr="00176143">
        <w:rPr>
          <w:rFonts w:ascii="Calibri Light" w:hAnsi="Calibri Light" w:cs="Calibri Light"/>
          <w:b/>
          <w:bCs/>
          <w:color w:val="2E74B5" w:themeColor="accent5" w:themeShade="BF"/>
        </w:rPr>
        <w:t>strengths</w:t>
      </w:r>
    </w:p>
    <w:p w14:paraId="3E603190" w14:textId="2ABBFD27" w:rsidR="00C2094B" w:rsidRDefault="00C2094B" w:rsidP="004F39B7">
      <w:pPr>
        <w:pStyle w:val="paragraph"/>
        <w:numPr>
          <w:ilvl w:val="0"/>
          <w:numId w:val="1"/>
        </w:numPr>
        <w:spacing w:before="0" w:beforeAutospacing="0" w:after="0" w:afterAutospacing="0"/>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 xml:space="preserve">There is </w:t>
      </w:r>
      <w:r w:rsidR="00CA2352">
        <w:rPr>
          <w:rFonts w:ascii="Calibri Light" w:hAnsi="Calibri Light" w:cs="Calibri Light"/>
          <w:sz w:val="22"/>
          <w:szCs w:val="22"/>
          <w:lang w:val="en-AU"/>
        </w:rPr>
        <w:t xml:space="preserve">broad </w:t>
      </w:r>
      <w:r>
        <w:rPr>
          <w:rFonts w:ascii="Calibri Light" w:hAnsi="Calibri Light" w:cs="Calibri Light"/>
          <w:sz w:val="22"/>
          <w:szCs w:val="22"/>
          <w:lang w:val="en-AU"/>
        </w:rPr>
        <w:t>support across the sector for the objectives of the EIIF, most notably around:</w:t>
      </w:r>
    </w:p>
    <w:p w14:paraId="0B5A3190" w14:textId="77777777" w:rsidR="00C2094B" w:rsidRPr="008F1615" w:rsidRDefault="00C2094B" w:rsidP="004F39B7">
      <w:pPr>
        <w:pStyle w:val="paragraph"/>
        <w:numPr>
          <w:ilvl w:val="1"/>
          <w:numId w:val="10"/>
        </w:numPr>
        <w:spacing w:before="0" w:beforeAutospacing="0" w:after="0" w:afterAutospacing="0"/>
        <w:jc w:val="both"/>
        <w:textAlignment w:val="baseline"/>
        <w:rPr>
          <w:rFonts w:ascii="Calibri Light" w:hAnsi="Calibri Light" w:cs="Calibri Light"/>
          <w:sz w:val="22"/>
          <w:szCs w:val="22"/>
          <w:lang w:val="en-AU"/>
        </w:rPr>
      </w:pPr>
      <w:r w:rsidRPr="008F1615">
        <w:rPr>
          <w:rFonts w:ascii="Calibri Light" w:hAnsi="Calibri Light" w:cs="Calibri Light"/>
          <w:sz w:val="22"/>
          <w:szCs w:val="22"/>
          <w:lang w:val="en-AU"/>
        </w:rPr>
        <w:t>shifting the balance of investment towards earlier intervention</w:t>
      </w:r>
    </w:p>
    <w:p w14:paraId="1E2C2965" w14:textId="77777777" w:rsidR="00C2094B" w:rsidRPr="008F1615" w:rsidRDefault="00C2094B" w:rsidP="004F39B7">
      <w:pPr>
        <w:pStyle w:val="paragraph"/>
        <w:numPr>
          <w:ilvl w:val="1"/>
          <w:numId w:val="10"/>
        </w:numPr>
        <w:spacing w:before="0" w:beforeAutospacing="0" w:after="0" w:afterAutospacing="0"/>
        <w:jc w:val="both"/>
        <w:textAlignment w:val="baseline"/>
        <w:rPr>
          <w:rFonts w:ascii="Calibri Light" w:hAnsi="Calibri Light" w:cs="Calibri Light"/>
          <w:sz w:val="22"/>
          <w:szCs w:val="22"/>
          <w:lang w:val="en-AU"/>
        </w:rPr>
      </w:pPr>
      <w:r w:rsidRPr="008F1615">
        <w:rPr>
          <w:rFonts w:ascii="Calibri Light" w:hAnsi="Calibri Light" w:cs="Calibri Light"/>
          <w:sz w:val="22"/>
          <w:szCs w:val="22"/>
          <w:lang w:val="en-AU"/>
        </w:rPr>
        <w:t>a focus on measurable impact on outcomes and demand for acute services</w:t>
      </w:r>
    </w:p>
    <w:p w14:paraId="1F3CD77E" w14:textId="25187710" w:rsidR="00C2094B" w:rsidRPr="008F1615" w:rsidRDefault="00C2094B" w:rsidP="004F39B7">
      <w:pPr>
        <w:pStyle w:val="paragraph"/>
        <w:numPr>
          <w:ilvl w:val="1"/>
          <w:numId w:val="10"/>
        </w:numPr>
        <w:spacing w:before="0" w:beforeAutospacing="0" w:after="0" w:afterAutospacing="0"/>
        <w:jc w:val="both"/>
        <w:textAlignment w:val="baseline"/>
        <w:rPr>
          <w:rFonts w:ascii="Calibri Light" w:hAnsi="Calibri Light" w:cs="Calibri Light"/>
          <w:sz w:val="22"/>
          <w:szCs w:val="22"/>
          <w:lang w:val="en-AU"/>
        </w:rPr>
      </w:pPr>
      <w:r w:rsidRPr="008F1615">
        <w:rPr>
          <w:rFonts w:ascii="Calibri Light" w:hAnsi="Calibri Light" w:cs="Calibri Light"/>
          <w:sz w:val="22"/>
          <w:szCs w:val="22"/>
          <w:lang w:val="en-AU"/>
        </w:rPr>
        <w:t>reducing demand for and expenditure on intensive tertiary interventions</w:t>
      </w:r>
    </w:p>
    <w:p w14:paraId="62F74869" w14:textId="3F4478EA" w:rsidR="00273F68" w:rsidRDefault="00C2094B" w:rsidP="004F39B7">
      <w:pPr>
        <w:pStyle w:val="paragraph"/>
        <w:numPr>
          <w:ilvl w:val="1"/>
          <w:numId w:val="10"/>
        </w:numPr>
        <w:spacing w:before="0" w:beforeAutospacing="0" w:after="0" w:afterAutospacing="0"/>
        <w:ind w:left="1434" w:hanging="357"/>
        <w:jc w:val="both"/>
        <w:textAlignment w:val="baseline"/>
        <w:rPr>
          <w:rFonts w:ascii="Calibri Light" w:hAnsi="Calibri Light" w:cs="Calibri Light"/>
          <w:sz w:val="22"/>
          <w:szCs w:val="22"/>
          <w:lang w:val="en-AU"/>
        </w:rPr>
      </w:pPr>
      <w:r w:rsidRPr="008F1615">
        <w:rPr>
          <w:rFonts w:ascii="Calibri Light" w:hAnsi="Calibri Light" w:cs="Calibri Light"/>
          <w:sz w:val="22"/>
          <w:szCs w:val="22"/>
          <w:lang w:val="en-AU"/>
        </w:rPr>
        <w:t>scaling up this approach to achieve widespread system change</w:t>
      </w:r>
      <w:r w:rsidR="00273F68">
        <w:rPr>
          <w:rFonts w:ascii="Calibri Light" w:hAnsi="Calibri Light" w:cs="Calibri Light"/>
          <w:sz w:val="22"/>
          <w:szCs w:val="22"/>
          <w:lang w:val="en-AU"/>
        </w:rPr>
        <w:t>, and</w:t>
      </w:r>
    </w:p>
    <w:p w14:paraId="73A5E572" w14:textId="7F4EB4B1" w:rsidR="00C2094B" w:rsidRPr="008F1615" w:rsidRDefault="00273F68" w:rsidP="004F39B7">
      <w:pPr>
        <w:pStyle w:val="paragraph"/>
        <w:numPr>
          <w:ilvl w:val="1"/>
          <w:numId w:val="10"/>
        </w:numPr>
        <w:spacing w:before="0" w:beforeAutospacing="0" w:after="120" w:afterAutospacing="0"/>
        <w:ind w:left="1434" w:hanging="357"/>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having DTF more actively</w:t>
      </w:r>
      <w:r w:rsidR="00FB41C2">
        <w:rPr>
          <w:rFonts w:ascii="Calibri Light" w:hAnsi="Calibri Light" w:cs="Calibri Light"/>
          <w:sz w:val="22"/>
          <w:szCs w:val="22"/>
          <w:lang w:val="en-AU"/>
        </w:rPr>
        <w:t xml:space="preserve"> and directly</w:t>
      </w:r>
      <w:r>
        <w:rPr>
          <w:rFonts w:ascii="Calibri Light" w:hAnsi="Calibri Light" w:cs="Calibri Light"/>
          <w:sz w:val="22"/>
          <w:szCs w:val="22"/>
          <w:lang w:val="en-AU"/>
        </w:rPr>
        <w:t xml:space="preserve"> involved</w:t>
      </w:r>
      <w:r w:rsidR="006679EA">
        <w:rPr>
          <w:rFonts w:ascii="Calibri Light" w:hAnsi="Calibri Light" w:cs="Calibri Light"/>
          <w:sz w:val="22"/>
          <w:szCs w:val="22"/>
          <w:lang w:val="en-AU"/>
        </w:rPr>
        <w:t>,</w:t>
      </w:r>
      <w:r>
        <w:rPr>
          <w:rFonts w:ascii="Calibri Light" w:hAnsi="Calibri Light" w:cs="Calibri Light"/>
          <w:sz w:val="22"/>
          <w:szCs w:val="22"/>
          <w:lang w:val="en-AU"/>
        </w:rPr>
        <w:t xml:space="preserve"> </w:t>
      </w:r>
      <w:r w:rsidR="00FB41C2">
        <w:rPr>
          <w:rFonts w:ascii="Calibri Light" w:hAnsi="Calibri Light" w:cs="Calibri Light"/>
          <w:sz w:val="22"/>
          <w:szCs w:val="22"/>
          <w:lang w:val="en-AU"/>
        </w:rPr>
        <w:t>along with line departments</w:t>
      </w:r>
      <w:r w:rsidR="006679EA">
        <w:rPr>
          <w:rFonts w:ascii="Calibri Light" w:hAnsi="Calibri Light" w:cs="Calibri Light"/>
          <w:sz w:val="22"/>
          <w:szCs w:val="22"/>
          <w:lang w:val="en-AU"/>
        </w:rPr>
        <w:t>,</w:t>
      </w:r>
      <w:r w:rsidR="00FB41C2">
        <w:rPr>
          <w:rFonts w:ascii="Calibri Light" w:hAnsi="Calibri Light" w:cs="Calibri Light"/>
          <w:sz w:val="22"/>
          <w:szCs w:val="22"/>
          <w:lang w:val="en-AU"/>
        </w:rPr>
        <w:t xml:space="preserve"> with</w:t>
      </w:r>
      <w:r>
        <w:rPr>
          <w:rFonts w:ascii="Calibri Light" w:hAnsi="Calibri Light" w:cs="Calibri Light"/>
          <w:sz w:val="22"/>
          <w:szCs w:val="22"/>
          <w:lang w:val="en-AU"/>
        </w:rPr>
        <w:t xml:space="preserve"> the sector</w:t>
      </w:r>
      <w:r w:rsidR="00C2094B" w:rsidRPr="008F1615">
        <w:rPr>
          <w:rFonts w:ascii="Calibri Light" w:hAnsi="Calibri Light" w:cs="Calibri Light"/>
          <w:sz w:val="22"/>
          <w:szCs w:val="22"/>
          <w:lang w:val="en-AU"/>
        </w:rPr>
        <w:t>.</w:t>
      </w:r>
    </w:p>
    <w:p w14:paraId="758775CE" w14:textId="34AA33C2" w:rsidR="0079082E" w:rsidRPr="003C1E29" w:rsidRDefault="00D05AD4" w:rsidP="004F39B7">
      <w:pPr>
        <w:pStyle w:val="ListParagraph"/>
        <w:numPr>
          <w:ilvl w:val="0"/>
          <w:numId w:val="10"/>
        </w:numPr>
        <w:pBdr>
          <w:top w:val="nil"/>
          <w:left w:val="nil"/>
          <w:bottom w:val="nil"/>
          <w:right w:val="nil"/>
          <w:between w:val="nil"/>
          <w:bar w:val="nil"/>
        </w:pBdr>
        <w:spacing w:after="120" w:line="240" w:lineRule="auto"/>
        <w:rPr>
          <w:rFonts w:ascii="Agenda Regular" w:eastAsia="Times New Roman" w:hAnsi="Agenda Regular" w:cs="Times New Roman"/>
          <w:sz w:val="20"/>
          <w:szCs w:val="18"/>
          <w:u w:color="000000"/>
        </w:rPr>
      </w:pPr>
      <w:r w:rsidRPr="00273F68">
        <w:rPr>
          <w:rFonts w:ascii="Calibri Light" w:hAnsi="Calibri Light" w:cs="Calibri Light"/>
        </w:rPr>
        <w:t>The EIIF represents an opportunity for greater alignment and collaboration between DTF and line departments</w:t>
      </w:r>
      <w:r w:rsidR="00DD7DDD" w:rsidRPr="00273F68">
        <w:rPr>
          <w:rFonts w:ascii="Calibri Light" w:hAnsi="Calibri Light" w:cs="Calibri Light"/>
        </w:rPr>
        <w:t>,</w:t>
      </w:r>
      <w:r w:rsidR="00C85C2E" w:rsidRPr="00273F68">
        <w:rPr>
          <w:rFonts w:ascii="Calibri Light" w:hAnsi="Calibri Light" w:cs="Calibri Light"/>
        </w:rPr>
        <w:t xml:space="preserve"> with each recognising its </w:t>
      </w:r>
      <w:r w:rsidR="004D5069" w:rsidRPr="00273F68">
        <w:rPr>
          <w:rFonts w:ascii="Calibri Light" w:hAnsi="Calibri Light" w:cs="Calibri Light"/>
        </w:rPr>
        <w:t>unique</w:t>
      </w:r>
      <w:r w:rsidR="00C85C2E" w:rsidRPr="00273F68">
        <w:rPr>
          <w:rFonts w:ascii="Calibri Light" w:hAnsi="Calibri Light" w:cs="Calibri Light"/>
        </w:rPr>
        <w:t xml:space="preserve"> role</w:t>
      </w:r>
      <w:r w:rsidR="00DD7DDD" w:rsidRPr="00273F68">
        <w:rPr>
          <w:rFonts w:ascii="Calibri Light" w:hAnsi="Calibri Light" w:cs="Calibri Light"/>
        </w:rPr>
        <w:t xml:space="preserve">. Each partner’s </w:t>
      </w:r>
      <w:r w:rsidR="00C85C2E" w:rsidRPr="00273F68">
        <w:rPr>
          <w:rFonts w:ascii="Calibri Light" w:hAnsi="Calibri Light" w:cs="Calibri Light"/>
        </w:rPr>
        <w:t>contribution is critical for</w:t>
      </w:r>
      <w:r w:rsidR="004D5069" w:rsidRPr="00273F68">
        <w:rPr>
          <w:rFonts w:ascii="Calibri Light" w:hAnsi="Calibri Light" w:cs="Calibri Light"/>
        </w:rPr>
        <w:t xml:space="preserve"> effective implementation</w:t>
      </w:r>
      <w:r w:rsidR="00B738D6" w:rsidRPr="00273F68">
        <w:rPr>
          <w:rFonts w:ascii="Calibri Light" w:hAnsi="Calibri Light" w:cs="Calibri Light"/>
        </w:rPr>
        <w:t xml:space="preserve"> </w:t>
      </w:r>
      <w:r w:rsidR="00EB0AAC" w:rsidRPr="00273F68">
        <w:rPr>
          <w:rFonts w:ascii="Calibri Light" w:hAnsi="Calibri Light" w:cs="Calibri Light"/>
        </w:rPr>
        <w:t xml:space="preserve">and this needs to be built on trust. One manifestation of this could be </w:t>
      </w:r>
      <w:r w:rsidR="001D6EA2" w:rsidRPr="00273F68">
        <w:rPr>
          <w:rFonts w:ascii="Calibri Light" w:hAnsi="Calibri Light" w:cs="Calibri Light"/>
        </w:rPr>
        <w:t xml:space="preserve">greater </w:t>
      </w:r>
      <w:r w:rsidR="00AF0B94" w:rsidRPr="00273F68">
        <w:rPr>
          <w:rFonts w:ascii="Calibri Light" w:hAnsi="Calibri Light" w:cs="Calibri Light"/>
        </w:rPr>
        <w:t>sharing of data</w:t>
      </w:r>
      <w:r w:rsidR="001D6EA2" w:rsidRPr="00273F68">
        <w:rPr>
          <w:rFonts w:ascii="Calibri Light" w:hAnsi="Calibri Light" w:cs="Calibri Light"/>
        </w:rPr>
        <w:t xml:space="preserve"> by Government with the sector</w:t>
      </w:r>
      <w:r w:rsidRPr="00273F68">
        <w:rPr>
          <w:rFonts w:ascii="Calibri Light" w:hAnsi="Calibri Light" w:cs="Calibri Light"/>
        </w:rPr>
        <w:t xml:space="preserve"> for planning purposes. </w:t>
      </w:r>
      <w:r w:rsidR="00273F68" w:rsidRPr="00273F68">
        <w:rPr>
          <w:rFonts w:ascii="Calibri Light" w:hAnsi="Calibri Light" w:cs="Calibri Light"/>
        </w:rPr>
        <w:t>The EIIF is also an opportunity to grow the role of DTF as a partner, alongside DFFH, in improving the value and effectiveness of the sector.</w:t>
      </w:r>
      <w:r w:rsidR="00273F68" w:rsidRPr="003C1E29">
        <w:rPr>
          <w:rFonts w:ascii="Calibri Light" w:hAnsi="Calibri Light" w:cs="Calibri Light"/>
        </w:rPr>
        <w:t xml:space="preserve"> </w:t>
      </w:r>
      <w:r w:rsidR="003C1E29" w:rsidRPr="003C1E29">
        <w:rPr>
          <w:rFonts w:ascii="Calibri Light" w:hAnsi="Calibri Light" w:cs="Calibri Light"/>
        </w:rPr>
        <w:t xml:space="preserve">Potential benefits include </w:t>
      </w:r>
      <w:bookmarkStart w:id="1" w:name="_Hlk98677235"/>
      <w:r w:rsidR="003C1E29" w:rsidRPr="003C1E29">
        <w:rPr>
          <w:rFonts w:ascii="Calibri Light" w:hAnsi="Calibri Light" w:cs="Calibri Light"/>
        </w:rPr>
        <w:t xml:space="preserve">new models of commissioning and contracting; </w:t>
      </w:r>
      <w:bookmarkEnd w:id="1"/>
      <w:r w:rsidR="003C1E29" w:rsidRPr="003C1E29">
        <w:rPr>
          <w:rFonts w:ascii="Calibri Light" w:hAnsi="Calibri Light" w:cs="Calibri Light"/>
        </w:rPr>
        <w:t>a renewed focus on investment, re-investment and using the sector’s resources most effectively; and collaborating around shared challenges of growing demand and cost of acute Child Protection interventions.</w:t>
      </w:r>
    </w:p>
    <w:p w14:paraId="0B68ACDE" w14:textId="459B02D2" w:rsidR="0079082E" w:rsidRPr="0079082E" w:rsidRDefault="0079082E" w:rsidP="004F39B7">
      <w:pPr>
        <w:pStyle w:val="paragraph"/>
        <w:numPr>
          <w:ilvl w:val="0"/>
          <w:numId w:val="1"/>
        </w:numPr>
        <w:spacing w:before="0" w:beforeAutospacing="0" w:after="120" w:afterAutospacing="0"/>
        <w:ind w:left="714" w:hanging="357"/>
        <w:jc w:val="both"/>
        <w:textAlignment w:val="baseline"/>
        <w:rPr>
          <w:rFonts w:ascii="Calibri Light" w:hAnsi="Calibri Light" w:cs="Calibri Light"/>
          <w:sz w:val="22"/>
          <w:szCs w:val="22"/>
          <w:lang w:val="en-AU"/>
        </w:rPr>
      </w:pPr>
      <w:r w:rsidRPr="0079082E">
        <w:rPr>
          <w:rFonts w:ascii="Calibri Light" w:hAnsi="Calibri Light" w:cs="Calibri Light"/>
          <w:sz w:val="22"/>
          <w:szCs w:val="22"/>
          <w:lang w:val="en-AU"/>
        </w:rPr>
        <w:t xml:space="preserve">Child and family services in Victoria are provided by a rich diversity of </w:t>
      </w:r>
      <w:r w:rsidR="00EB2210">
        <w:rPr>
          <w:rFonts w:ascii="Calibri Light" w:hAnsi="Calibri Light" w:cs="Calibri Light"/>
          <w:sz w:val="22"/>
          <w:szCs w:val="22"/>
          <w:lang w:val="en-AU"/>
        </w:rPr>
        <w:t>organisations</w:t>
      </w:r>
      <w:r w:rsidRPr="0079082E">
        <w:rPr>
          <w:rFonts w:ascii="Calibri Light" w:hAnsi="Calibri Light" w:cs="Calibri Light"/>
          <w:sz w:val="22"/>
          <w:szCs w:val="22"/>
          <w:lang w:val="en-AU"/>
        </w:rPr>
        <w:t>. Th</w:t>
      </w:r>
      <w:r w:rsidR="00EB2210">
        <w:rPr>
          <w:rFonts w:ascii="Calibri Light" w:hAnsi="Calibri Light" w:cs="Calibri Light"/>
          <w:sz w:val="22"/>
          <w:szCs w:val="22"/>
          <w:lang w:val="en-AU"/>
        </w:rPr>
        <w:t>is</w:t>
      </w:r>
      <w:r w:rsidRPr="0079082E">
        <w:rPr>
          <w:rFonts w:ascii="Calibri Light" w:hAnsi="Calibri Light" w:cs="Calibri Light"/>
          <w:sz w:val="22"/>
          <w:szCs w:val="22"/>
          <w:lang w:val="en-AU"/>
        </w:rPr>
        <w:t xml:space="preserve"> diversity is a strength, creating options for families, innovation and creativity, and a breadth of strengths and capabilities. </w:t>
      </w:r>
      <w:r w:rsidR="00250962">
        <w:rPr>
          <w:rFonts w:ascii="Calibri Light" w:hAnsi="Calibri Light" w:cs="Calibri Light"/>
          <w:sz w:val="22"/>
          <w:szCs w:val="22"/>
          <w:lang w:val="en-AU"/>
        </w:rPr>
        <w:t xml:space="preserve">The different models suit different needs in different circumstances </w:t>
      </w:r>
      <w:r w:rsidR="00EB2210" w:rsidRPr="0079082E">
        <w:rPr>
          <w:rFonts w:ascii="Calibri Light" w:hAnsi="Calibri Light" w:cs="Calibri Light"/>
          <w:sz w:val="22"/>
          <w:szCs w:val="22"/>
          <w:lang w:val="en-AU"/>
        </w:rPr>
        <w:t>and contexts</w:t>
      </w:r>
      <w:r w:rsidR="00250962">
        <w:rPr>
          <w:rFonts w:ascii="Calibri Light" w:hAnsi="Calibri Light" w:cs="Calibri Light"/>
          <w:sz w:val="22"/>
          <w:szCs w:val="22"/>
          <w:lang w:val="en-AU"/>
        </w:rPr>
        <w:t>. T</w:t>
      </w:r>
      <w:r>
        <w:rPr>
          <w:rFonts w:ascii="Calibri Light" w:hAnsi="Calibri Light" w:cs="Calibri Light"/>
          <w:sz w:val="22"/>
          <w:szCs w:val="22"/>
          <w:lang w:val="en-AU"/>
        </w:rPr>
        <w:t xml:space="preserve">he EIIF presents an opportunity to harness the experience and expertise of </w:t>
      </w:r>
      <w:r w:rsidR="00EB2210">
        <w:rPr>
          <w:rFonts w:ascii="Calibri Light" w:hAnsi="Calibri Light" w:cs="Calibri Light"/>
          <w:sz w:val="22"/>
          <w:szCs w:val="22"/>
          <w:lang w:val="en-AU"/>
        </w:rPr>
        <w:t>service providers</w:t>
      </w:r>
      <w:r>
        <w:rPr>
          <w:rFonts w:ascii="Calibri Light" w:hAnsi="Calibri Light" w:cs="Calibri Light"/>
          <w:sz w:val="22"/>
          <w:szCs w:val="22"/>
          <w:lang w:val="en-AU"/>
        </w:rPr>
        <w:t xml:space="preserve"> </w:t>
      </w:r>
      <w:r w:rsidR="00273F68">
        <w:rPr>
          <w:rFonts w:ascii="Calibri Light" w:hAnsi="Calibri Light" w:cs="Calibri Light"/>
          <w:sz w:val="22"/>
          <w:szCs w:val="22"/>
          <w:lang w:val="en-AU"/>
        </w:rPr>
        <w:t xml:space="preserve">of all sizes </w:t>
      </w:r>
      <w:r>
        <w:rPr>
          <w:rFonts w:ascii="Calibri Light" w:hAnsi="Calibri Light" w:cs="Calibri Light"/>
          <w:sz w:val="22"/>
          <w:szCs w:val="22"/>
          <w:lang w:val="en-AU"/>
        </w:rPr>
        <w:t xml:space="preserve">from across the state </w:t>
      </w:r>
      <w:r w:rsidR="00EB2210">
        <w:rPr>
          <w:rFonts w:ascii="Calibri Light" w:hAnsi="Calibri Light" w:cs="Calibri Light"/>
          <w:sz w:val="22"/>
          <w:szCs w:val="22"/>
          <w:lang w:val="en-AU"/>
        </w:rPr>
        <w:t xml:space="preserve">to better understand </w:t>
      </w:r>
      <w:r w:rsidR="008B3407">
        <w:rPr>
          <w:rFonts w:ascii="Calibri Light" w:hAnsi="Calibri Light" w:cs="Calibri Light"/>
          <w:sz w:val="22"/>
          <w:szCs w:val="22"/>
          <w:lang w:val="en-AU"/>
        </w:rPr>
        <w:t>the types of early intervention programs being delivered, in what context, and with what degree of success</w:t>
      </w:r>
      <w:r w:rsidR="00250962">
        <w:rPr>
          <w:rFonts w:ascii="Calibri Light" w:hAnsi="Calibri Light" w:cs="Calibri Light"/>
          <w:sz w:val="22"/>
          <w:szCs w:val="22"/>
          <w:lang w:val="en-AU"/>
        </w:rPr>
        <w:t>.</w:t>
      </w:r>
    </w:p>
    <w:p w14:paraId="0A6974AB" w14:textId="0FCCE70D" w:rsidR="009C4C0A" w:rsidRPr="009C4C0A" w:rsidRDefault="001D3811" w:rsidP="004F39B7">
      <w:pPr>
        <w:pStyle w:val="paragraph"/>
        <w:numPr>
          <w:ilvl w:val="0"/>
          <w:numId w:val="1"/>
        </w:numPr>
        <w:spacing w:before="0" w:beforeAutospacing="0" w:after="120" w:afterAutospacing="0"/>
        <w:ind w:left="714" w:hanging="357"/>
        <w:jc w:val="both"/>
        <w:textAlignment w:val="baseline"/>
        <w:rPr>
          <w:rFonts w:ascii="Agenda Regular" w:hAnsi="Agenda Regular"/>
          <w:sz w:val="20"/>
          <w:szCs w:val="20"/>
        </w:rPr>
      </w:pPr>
      <w:r>
        <w:rPr>
          <w:rFonts w:ascii="Calibri Light" w:hAnsi="Calibri Light" w:cs="Calibri Light"/>
          <w:sz w:val="22"/>
          <w:szCs w:val="22"/>
          <w:lang w:val="en-AU"/>
        </w:rPr>
        <w:t xml:space="preserve">The Outcomes, Practice, and Evidence </w:t>
      </w:r>
      <w:r w:rsidR="003920C9">
        <w:rPr>
          <w:rFonts w:ascii="Calibri Light" w:hAnsi="Calibri Light" w:cs="Calibri Light"/>
          <w:sz w:val="22"/>
          <w:szCs w:val="22"/>
          <w:lang w:val="en-AU"/>
        </w:rPr>
        <w:t>N</w:t>
      </w:r>
      <w:r>
        <w:rPr>
          <w:rFonts w:ascii="Calibri Light" w:hAnsi="Calibri Light" w:cs="Calibri Light"/>
          <w:sz w:val="22"/>
          <w:szCs w:val="22"/>
          <w:lang w:val="en-AU"/>
        </w:rPr>
        <w:t>etwork (OPEN) has played a significant role in driving cultural change over the past four years in child and family services in relation to the creation and use of evidence.</w:t>
      </w:r>
      <w:r w:rsidR="00002747">
        <w:rPr>
          <w:rFonts w:ascii="Calibri Light" w:hAnsi="Calibri Light" w:cs="Calibri Light"/>
          <w:sz w:val="22"/>
          <w:szCs w:val="22"/>
          <w:lang w:val="en-AU"/>
        </w:rPr>
        <w:t xml:space="preserve"> OPEN provides a range of knowledge translation, </w:t>
      </w:r>
      <w:r w:rsidR="00037AE0">
        <w:rPr>
          <w:rFonts w:ascii="Calibri Light" w:hAnsi="Calibri Light" w:cs="Calibri Light"/>
          <w:sz w:val="22"/>
          <w:szCs w:val="22"/>
          <w:lang w:val="en-AU"/>
        </w:rPr>
        <w:t xml:space="preserve">implementation support, </w:t>
      </w:r>
      <w:r w:rsidR="00002747">
        <w:rPr>
          <w:rFonts w:ascii="Calibri Light" w:hAnsi="Calibri Light" w:cs="Calibri Light"/>
          <w:sz w:val="22"/>
          <w:szCs w:val="22"/>
          <w:lang w:val="en-AU"/>
        </w:rPr>
        <w:t xml:space="preserve">evaluation, </w:t>
      </w:r>
      <w:r w:rsidR="0072363E">
        <w:rPr>
          <w:rFonts w:ascii="Calibri Light" w:hAnsi="Calibri Light" w:cs="Calibri Light"/>
          <w:sz w:val="22"/>
          <w:szCs w:val="22"/>
          <w:lang w:val="en-AU"/>
        </w:rPr>
        <w:t xml:space="preserve">practice improvement </w:t>
      </w:r>
      <w:r w:rsidR="00002747">
        <w:rPr>
          <w:rFonts w:ascii="Calibri Light" w:hAnsi="Calibri Light" w:cs="Calibri Light"/>
          <w:sz w:val="22"/>
          <w:szCs w:val="22"/>
          <w:lang w:val="en-AU"/>
        </w:rPr>
        <w:t xml:space="preserve">and collaborative activities. It hosts a portal with </w:t>
      </w:r>
      <w:r w:rsidR="00DB43BF">
        <w:rPr>
          <w:rFonts w:ascii="Calibri Light" w:hAnsi="Calibri Light" w:cs="Calibri Light"/>
          <w:sz w:val="22"/>
          <w:szCs w:val="22"/>
          <w:lang w:val="en-AU"/>
        </w:rPr>
        <w:t xml:space="preserve">information about the ‘Outcomes Journey’, </w:t>
      </w:r>
      <w:r w:rsidR="00002747">
        <w:rPr>
          <w:rFonts w:ascii="Calibri Light" w:hAnsi="Calibri Light" w:cs="Calibri Light"/>
          <w:sz w:val="22"/>
          <w:szCs w:val="22"/>
          <w:lang w:val="en-AU"/>
        </w:rPr>
        <w:t>case studies, presentations from forums and workshops</w:t>
      </w:r>
      <w:r w:rsidR="00DB43BF">
        <w:rPr>
          <w:rFonts w:ascii="Calibri Light" w:hAnsi="Calibri Light" w:cs="Calibri Light"/>
          <w:sz w:val="22"/>
          <w:szCs w:val="22"/>
          <w:lang w:val="en-AU"/>
        </w:rPr>
        <w:t>,</w:t>
      </w:r>
      <w:r w:rsidR="00002747">
        <w:rPr>
          <w:rFonts w:ascii="Calibri Light" w:hAnsi="Calibri Light" w:cs="Calibri Light"/>
          <w:sz w:val="22"/>
          <w:szCs w:val="22"/>
          <w:lang w:val="en-AU"/>
        </w:rPr>
        <w:t xml:space="preserve"> and resources to support data collection</w:t>
      </w:r>
      <w:r w:rsidR="00DB43BF">
        <w:rPr>
          <w:rFonts w:ascii="Calibri Light" w:hAnsi="Calibri Light" w:cs="Calibri Light"/>
          <w:sz w:val="22"/>
          <w:szCs w:val="22"/>
          <w:lang w:val="en-AU"/>
        </w:rPr>
        <w:t xml:space="preserve"> to improve outcomes for clients. </w:t>
      </w:r>
      <w:r>
        <w:rPr>
          <w:rFonts w:ascii="Calibri Light" w:hAnsi="Calibri Light" w:cs="Calibri Light"/>
          <w:sz w:val="22"/>
          <w:szCs w:val="22"/>
          <w:lang w:val="en-AU"/>
        </w:rPr>
        <w:t>OPEN provides a</w:t>
      </w:r>
      <w:r w:rsidR="00AA6C1A">
        <w:rPr>
          <w:rFonts w:ascii="Calibri Light" w:hAnsi="Calibri Light" w:cs="Calibri Light"/>
          <w:sz w:val="22"/>
          <w:szCs w:val="22"/>
          <w:lang w:val="en-AU"/>
        </w:rPr>
        <w:t xml:space="preserve"> highly credible </w:t>
      </w:r>
      <w:r>
        <w:rPr>
          <w:rFonts w:ascii="Calibri Light" w:hAnsi="Calibri Light" w:cs="Calibri Light"/>
          <w:sz w:val="22"/>
          <w:szCs w:val="22"/>
          <w:lang w:val="en-AU"/>
        </w:rPr>
        <w:t>platform from which targeted EIIF activities could be launched to capture evidence of improved outcomes and demonstrable impact of early interventions for families.</w:t>
      </w:r>
    </w:p>
    <w:p w14:paraId="12D7E292" w14:textId="2CA06B85" w:rsidR="008B3407" w:rsidRPr="008B3407" w:rsidRDefault="001D3811" w:rsidP="004F39B7">
      <w:pPr>
        <w:pStyle w:val="ListParagraph"/>
        <w:numPr>
          <w:ilvl w:val="0"/>
          <w:numId w:val="1"/>
        </w:numPr>
        <w:spacing w:line="240" w:lineRule="auto"/>
        <w:rPr>
          <w:rFonts w:ascii="Agenda Regular" w:eastAsia="Times New Roman" w:hAnsi="Agenda Regular" w:cs="Times New Roman"/>
          <w:sz w:val="20"/>
          <w:szCs w:val="20"/>
        </w:rPr>
      </w:pPr>
      <w:r w:rsidRPr="008B3407">
        <w:rPr>
          <w:rFonts w:ascii="Calibri Light" w:hAnsi="Calibri Light" w:cs="Calibri Light"/>
        </w:rPr>
        <w:t>There is a substantial body of exi</w:t>
      </w:r>
      <w:r w:rsidR="00A87DBB" w:rsidRPr="008B3407">
        <w:rPr>
          <w:rFonts w:ascii="Calibri Light" w:hAnsi="Calibri Light" w:cs="Calibri Light"/>
        </w:rPr>
        <w:t>s</w:t>
      </w:r>
      <w:r w:rsidRPr="008B3407">
        <w:rPr>
          <w:rFonts w:ascii="Calibri Light" w:hAnsi="Calibri Light" w:cs="Calibri Light"/>
        </w:rPr>
        <w:t xml:space="preserve">ting </w:t>
      </w:r>
      <w:r w:rsidR="00DB43BF" w:rsidRPr="008B3407">
        <w:rPr>
          <w:rFonts w:ascii="Calibri Light" w:hAnsi="Calibri Light" w:cs="Calibri Light"/>
        </w:rPr>
        <w:t>evidence</w:t>
      </w:r>
      <w:r w:rsidR="006679EA">
        <w:rPr>
          <w:rFonts w:ascii="Calibri Light" w:hAnsi="Calibri Light" w:cs="Calibri Light"/>
        </w:rPr>
        <w:t>-</w:t>
      </w:r>
      <w:r w:rsidR="00DB43BF" w:rsidRPr="008B3407">
        <w:rPr>
          <w:rFonts w:ascii="Calibri Light" w:hAnsi="Calibri Light" w:cs="Calibri Light"/>
        </w:rPr>
        <w:t>based</w:t>
      </w:r>
      <w:r w:rsidRPr="008B3407">
        <w:rPr>
          <w:rFonts w:ascii="Calibri Light" w:hAnsi="Calibri Light" w:cs="Calibri Light"/>
        </w:rPr>
        <w:t xml:space="preserve"> programs </w:t>
      </w:r>
      <w:r w:rsidR="00DB43BF" w:rsidRPr="008B3407">
        <w:rPr>
          <w:rFonts w:ascii="Calibri Light" w:hAnsi="Calibri Light" w:cs="Calibri Light"/>
        </w:rPr>
        <w:t xml:space="preserve">(EBPs) </w:t>
      </w:r>
      <w:r w:rsidR="00C2094B" w:rsidRPr="008B3407">
        <w:rPr>
          <w:rFonts w:ascii="Calibri Light" w:hAnsi="Calibri Light" w:cs="Calibri Light"/>
        </w:rPr>
        <w:t xml:space="preserve">and approaches </w:t>
      </w:r>
      <w:r w:rsidRPr="008B3407">
        <w:rPr>
          <w:rFonts w:ascii="Calibri Light" w:hAnsi="Calibri Light" w:cs="Calibri Light"/>
        </w:rPr>
        <w:t>delivered by service prov</w:t>
      </w:r>
      <w:r w:rsidR="00C2094B" w:rsidRPr="008B3407">
        <w:rPr>
          <w:rFonts w:ascii="Calibri Light" w:hAnsi="Calibri Light" w:cs="Calibri Light"/>
        </w:rPr>
        <w:t>id</w:t>
      </w:r>
      <w:r w:rsidRPr="008B3407">
        <w:rPr>
          <w:rFonts w:ascii="Calibri Light" w:hAnsi="Calibri Light" w:cs="Calibri Light"/>
        </w:rPr>
        <w:t xml:space="preserve">ers which could be </w:t>
      </w:r>
      <w:r w:rsidR="00C2094B" w:rsidRPr="008B3407">
        <w:rPr>
          <w:rFonts w:ascii="Calibri Light" w:hAnsi="Calibri Light" w:cs="Calibri Light"/>
        </w:rPr>
        <w:t xml:space="preserve">scaled up </w:t>
      </w:r>
      <w:r w:rsidR="00754A35">
        <w:rPr>
          <w:rFonts w:ascii="Calibri Light" w:hAnsi="Calibri Light" w:cs="Calibri Light"/>
        </w:rPr>
        <w:t xml:space="preserve">to increase the collective </w:t>
      </w:r>
      <w:r w:rsidR="00F82385">
        <w:rPr>
          <w:rFonts w:ascii="Calibri Light" w:hAnsi="Calibri Light" w:cs="Calibri Light"/>
        </w:rPr>
        <w:t xml:space="preserve">early intervention </w:t>
      </w:r>
      <w:r w:rsidR="00754A35">
        <w:rPr>
          <w:rFonts w:ascii="Calibri Light" w:hAnsi="Calibri Light" w:cs="Calibri Light"/>
        </w:rPr>
        <w:t>impact of these programs</w:t>
      </w:r>
      <w:r w:rsidR="00C2094B" w:rsidRPr="008B3407">
        <w:rPr>
          <w:rFonts w:ascii="Calibri Light" w:hAnsi="Calibri Light" w:cs="Calibri Light"/>
        </w:rPr>
        <w:t>.</w:t>
      </w:r>
      <w:r w:rsidR="00D30099" w:rsidRPr="008B3407">
        <w:rPr>
          <w:rFonts w:ascii="Calibri Light" w:hAnsi="Calibri Light" w:cs="Calibri Light"/>
        </w:rPr>
        <w:t xml:space="preserve"> Many in our sector have led the shift to using </w:t>
      </w:r>
      <w:r w:rsidR="00DB43BF" w:rsidRPr="008B3407">
        <w:rPr>
          <w:rFonts w:ascii="Calibri Light" w:hAnsi="Calibri Light" w:cs="Calibri Light"/>
        </w:rPr>
        <w:t>E</w:t>
      </w:r>
      <w:r w:rsidR="00D30099" w:rsidRPr="008B3407">
        <w:rPr>
          <w:rFonts w:ascii="Calibri Light" w:hAnsi="Calibri Light" w:cs="Calibri Light"/>
        </w:rPr>
        <w:t xml:space="preserve">BPs, frequently investing their own money in initial recruitment and training to </w:t>
      </w:r>
      <w:r w:rsidR="00E17C8D">
        <w:rPr>
          <w:rFonts w:ascii="Calibri Light" w:hAnsi="Calibri Light" w:cs="Calibri Light"/>
        </w:rPr>
        <w:t>‘</w:t>
      </w:r>
      <w:r w:rsidR="00D30099" w:rsidRPr="008B3407">
        <w:rPr>
          <w:rFonts w:ascii="Calibri Light" w:hAnsi="Calibri Light" w:cs="Calibri Light"/>
        </w:rPr>
        <w:t>kick</w:t>
      </w:r>
      <w:r w:rsidR="00E17C8D">
        <w:rPr>
          <w:rFonts w:ascii="Calibri Light" w:hAnsi="Calibri Light" w:cs="Calibri Light"/>
        </w:rPr>
        <w:t xml:space="preserve"> </w:t>
      </w:r>
      <w:r w:rsidR="00D30099" w:rsidRPr="008B3407">
        <w:rPr>
          <w:rFonts w:ascii="Calibri Light" w:hAnsi="Calibri Light" w:cs="Calibri Light"/>
        </w:rPr>
        <w:t>start</w:t>
      </w:r>
      <w:r w:rsidR="00E17C8D">
        <w:rPr>
          <w:rFonts w:ascii="Calibri Light" w:hAnsi="Calibri Light" w:cs="Calibri Light"/>
        </w:rPr>
        <w:t>’</w:t>
      </w:r>
      <w:r w:rsidR="00D30099" w:rsidRPr="008B3407">
        <w:rPr>
          <w:rFonts w:ascii="Calibri Light" w:hAnsi="Calibri Light" w:cs="Calibri Light"/>
        </w:rPr>
        <w:t xml:space="preserve"> these programs in an Australian context. </w:t>
      </w:r>
      <w:r w:rsidR="00037AE0">
        <w:rPr>
          <w:rFonts w:ascii="Calibri Light" w:hAnsi="Calibri Light" w:cs="Calibri Light"/>
        </w:rPr>
        <w:t>I</w:t>
      </w:r>
      <w:r w:rsidR="008B3407" w:rsidRPr="008B3407">
        <w:rPr>
          <w:rFonts w:ascii="Calibri Light" w:hAnsi="Calibri Light" w:cs="Calibri Light"/>
        </w:rPr>
        <w:t>nterventions with proven results</w:t>
      </w:r>
      <w:r w:rsidR="00037AE0">
        <w:rPr>
          <w:rFonts w:ascii="Calibri Light" w:hAnsi="Calibri Light" w:cs="Calibri Light"/>
        </w:rPr>
        <w:t xml:space="preserve"> include:</w:t>
      </w:r>
    </w:p>
    <w:p w14:paraId="7F1BA632" w14:textId="75A96B36" w:rsidR="008B3407" w:rsidRPr="00754A35" w:rsidRDefault="008B3407" w:rsidP="004F39B7">
      <w:pPr>
        <w:pStyle w:val="ListParagraph"/>
        <w:numPr>
          <w:ilvl w:val="1"/>
          <w:numId w:val="12"/>
        </w:numPr>
        <w:spacing w:line="240" w:lineRule="auto"/>
        <w:rPr>
          <w:rFonts w:ascii="Calibri Light" w:eastAsia="Times New Roman" w:hAnsi="Calibri Light" w:cs="Calibri Light"/>
          <w:lang w:eastAsia="en-GB"/>
        </w:rPr>
      </w:pPr>
      <w:r w:rsidRPr="00754A35">
        <w:rPr>
          <w:rFonts w:ascii="Calibri Light" w:eastAsia="Times New Roman" w:hAnsi="Calibri Light" w:cs="Calibri Light"/>
          <w:lang w:eastAsia="en-GB"/>
        </w:rPr>
        <w:t xml:space="preserve">Cradle to Kinder – </w:t>
      </w:r>
      <w:r w:rsidR="00754A35">
        <w:rPr>
          <w:rFonts w:ascii="Calibri Light" w:eastAsia="Times New Roman" w:hAnsi="Calibri Light" w:cs="Calibri Light"/>
          <w:lang w:eastAsia="en-GB"/>
        </w:rPr>
        <w:t xml:space="preserve">a </w:t>
      </w:r>
      <w:r w:rsidRPr="00754A35">
        <w:rPr>
          <w:rFonts w:ascii="Calibri Light" w:eastAsia="Times New Roman" w:hAnsi="Calibri Light" w:cs="Calibri Light"/>
          <w:lang w:eastAsia="en-GB"/>
        </w:rPr>
        <w:t>sustained, early years intervention for infants known to Child Protection</w:t>
      </w:r>
    </w:p>
    <w:p w14:paraId="62C3BDFA" w14:textId="5BAE074A" w:rsidR="008B3407" w:rsidRPr="00754A35" w:rsidRDefault="008B3407" w:rsidP="004F39B7">
      <w:pPr>
        <w:pStyle w:val="ListParagraph"/>
        <w:numPr>
          <w:ilvl w:val="1"/>
          <w:numId w:val="12"/>
        </w:numPr>
        <w:spacing w:line="240" w:lineRule="auto"/>
        <w:rPr>
          <w:rFonts w:ascii="Calibri Light" w:eastAsia="Times New Roman" w:hAnsi="Calibri Light" w:cs="Calibri Light"/>
          <w:lang w:eastAsia="en-GB"/>
        </w:rPr>
      </w:pPr>
      <w:r w:rsidRPr="00754A35">
        <w:rPr>
          <w:rFonts w:ascii="Calibri Light" w:eastAsia="Times New Roman" w:hAnsi="Calibri Light" w:cs="Calibri Light"/>
          <w:lang w:eastAsia="en-GB"/>
        </w:rPr>
        <w:t xml:space="preserve">Multi-systemic </w:t>
      </w:r>
      <w:r w:rsidR="00E17C8D" w:rsidRPr="00754A35">
        <w:rPr>
          <w:rFonts w:ascii="Calibri Light" w:eastAsia="Times New Roman" w:hAnsi="Calibri Light" w:cs="Calibri Light"/>
          <w:lang w:eastAsia="en-GB"/>
        </w:rPr>
        <w:t>T</w:t>
      </w:r>
      <w:r w:rsidRPr="00754A35">
        <w:rPr>
          <w:rFonts w:ascii="Calibri Light" w:eastAsia="Times New Roman" w:hAnsi="Calibri Light" w:cs="Calibri Light"/>
          <w:lang w:eastAsia="en-GB"/>
        </w:rPr>
        <w:t>herapy – an evidence-based, early intervention program that helps keep families safely together or reunite</w:t>
      </w:r>
      <w:r w:rsidR="00E17C8D" w:rsidRPr="00754A35">
        <w:rPr>
          <w:rFonts w:ascii="Calibri Light" w:eastAsia="Times New Roman" w:hAnsi="Calibri Light" w:cs="Calibri Light"/>
          <w:lang w:eastAsia="en-GB"/>
        </w:rPr>
        <w:t>s</w:t>
      </w:r>
      <w:r w:rsidRPr="00754A35">
        <w:rPr>
          <w:rFonts w:ascii="Calibri Light" w:eastAsia="Times New Roman" w:hAnsi="Calibri Light" w:cs="Calibri Light"/>
          <w:lang w:eastAsia="en-GB"/>
        </w:rPr>
        <w:t xml:space="preserve"> families where children have recently entered care</w:t>
      </w:r>
    </w:p>
    <w:p w14:paraId="0A5C1CBB" w14:textId="2FEDCE97" w:rsidR="008B3407" w:rsidRPr="00754A35" w:rsidRDefault="008B3407" w:rsidP="004F39B7">
      <w:pPr>
        <w:pStyle w:val="ListParagraph"/>
        <w:numPr>
          <w:ilvl w:val="1"/>
          <w:numId w:val="12"/>
        </w:numPr>
        <w:spacing w:after="120" w:line="240" w:lineRule="auto"/>
        <w:rPr>
          <w:rFonts w:ascii="Calibri Light" w:eastAsia="Times New Roman" w:hAnsi="Calibri Light" w:cs="Calibri Light"/>
          <w:lang w:eastAsia="en-GB"/>
        </w:rPr>
      </w:pPr>
      <w:r w:rsidRPr="00754A35">
        <w:rPr>
          <w:rFonts w:ascii="Calibri Light" w:eastAsia="Times New Roman" w:hAnsi="Calibri Light" w:cs="Calibri Light"/>
          <w:lang w:eastAsia="en-GB"/>
        </w:rPr>
        <w:t xml:space="preserve">Enhanced or </w:t>
      </w:r>
      <w:r w:rsidR="00E17C8D" w:rsidRPr="00754A35">
        <w:rPr>
          <w:rFonts w:ascii="Calibri Light" w:eastAsia="Times New Roman" w:hAnsi="Calibri Light" w:cs="Calibri Light"/>
          <w:lang w:eastAsia="en-GB"/>
        </w:rPr>
        <w:t>T</w:t>
      </w:r>
      <w:r w:rsidRPr="00754A35">
        <w:rPr>
          <w:rFonts w:ascii="Calibri Light" w:eastAsia="Times New Roman" w:hAnsi="Calibri Light" w:cs="Calibri Light"/>
          <w:lang w:eastAsia="en-GB"/>
        </w:rPr>
        <w:t xml:space="preserve">reatment </w:t>
      </w:r>
      <w:r w:rsidR="00E17C8D" w:rsidRPr="00754A35">
        <w:rPr>
          <w:rFonts w:ascii="Calibri Light" w:eastAsia="Times New Roman" w:hAnsi="Calibri Light" w:cs="Calibri Light"/>
          <w:lang w:eastAsia="en-GB"/>
        </w:rPr>
        <w:t>F</w:t>
      </w:r>
      <w:r w:rsidRPr="00754A35">
        <w:rPr>
          <w:rFonts w:ascii="Calibri Light" w:eastAsia="Times New Roman" w:hAnsi="Calibri Light" w:cs="Calibri Light"/>
          <w:lang w:eastAsia="en-GB"/>
        </w:rPr>
        <w:t xml:space="preserve">oster </w:t>
      </w:r>
      <w:r w:rsidR="00E17C8D" w:rsidRPr="00754A35">
        <w:rPr>
          <w:rFonts w:ascii="Calibri Light" w:eastAsia="Times New Roman" w:hAnsi="Calibri Light" w:cs="Calibri Light"/>
          <w:lang w:eastAsia="en-GB"/>
        </w:rPr>
        <w:t>C</w:t>
      </w:r>
      <w:r w:rsidRPr="00754A35">
        <w:rPr>
          <w:rFonts w:ascii="Calibri Light" w:eastAsia="Times New Roman" w:hAnsi="Calibri Light" w:cs="Calibri Light"/>
          <w:lang w:eastAsia="en-GB"/>
        </w:rPr>
        <w:t xml:space="preserve">are – </w:t>
      </w:r>
      <w:r w:rsidR="00754A35">
        <w:rPr>
          <w:rFonts w:ascii="Calibri Light" w:eastAsia="Times New Roman" w:hAnsi="Calibri Light" w:cs="Calibri Light"/>
          <w:lang w:eastAsia="en-GB"/>
        </w:rPr>
        <w:t xml:space="preserve">an </w:t>
      </w:r>
      <w:r w:rsidRPr="00754A35">
        <w:rPr>
          <w:rFonts w:ascii="Calibri Light" w:eastAsia="Times New Roman" w:hAnsi="Calibri Light" w:cs="Calibri Light"/>
          <w:lang w:eastAsia="en-GB"/>
        </w:rPr>
        <w:t xml:space="preserve">enhanced training and support </w:t>
      </w:r>
      <w:r w:rsidR="00754A35">
        <w:rPr>
          <w:rFonts w:ascii="Calibri Light" w:eastAsia="Times New Roman" w:hAnsi="Calibri Light" w:cs="Calibri Light"/>
          <w:lang w:eastAsia="en-GB"/>
        </w:rPr>
        <w:t xml:space="preserve">program </w:t>
      </w:r>
      <w:r w:rsidRPr="00754A35">
        <w:rPr>
          <w:rFonts w:ascii="Calibri Light" w:eastAsia="Times New Roman" w:hAnsi="Calibri Light" w:cs="Calibri Light"/>
          <w:lang w:eastAsia="en-GB"/>
        </w:rPr>
        <w:t>for paid foster carers to sustain home-based care for children with complex needs</w:t>
      </w:r>
      <w:r w:rsidR="00037AE0" w:rsidRPr="00754A35">
        <w:rPr>
          <w:rFonts w:ascii="Calibri Light" w:eastAsia="Times New Roman" w:hAnsi="Calibri Light" w:cs="Calibri Light"/>
          <w:lang w:eastAsia="en-GB"/>
        </w:rPr>
        <w:t xml:space="preserve"> and prevent entry into care</w:t>
      </w:r>
      <w:r w:rsidR="00E17C8D" w:rsidRPr="00754A35">
        <w:rPr>
          <w:rFonts w:ascii="Calibri Light" w:eastAsia="Times New Roman" w:hAnsi="Calibri Light" w:cs="Calibri Light"/>
          <w:lang w:eastAsia="en-GB"/>
        </w:rPr>
        <w:t>.</w:t>
      </w:r>
    </w:p>
    <w:p w14:paraId="69BB63C3" w14:textId="557454D3" w:rsidR="00CA2352" w:rsidRPr="006438DE" w:rsidRDefault="008B3407" w:rsidP="00F95185">
      <w:pPr>
        <w:pStyle w:val="paragraph"/>
        <w:spacing w:before="0" w:beforeAutospacing="0" w:after="120" w:afterAutospacing="0"/>
        <w:ind w:left="720"/>
        <w:jc w:val="both"/>
        <w:textAlignment w:val="baseline"/>
        <w:rPr>
          <w:rFonts w:ascii="Calibri Light" w:hAnsi="Calibri Light" w:cs="Calibri Light"/>
          <w:sz w:val="22"/>
          <w:szCs w:val="22"/>
          <w:lang w:val="en-AU"/>
        </w:rPr>
      </w:pPr>
      <w:r w:rsidRPr="00E17C8D">
        <w:rPr>
          <w:rFonts w:ascii="Calibri Light" w:hAnsi="Calibri Light" w:cs="Calibri Light"/>
          <w:sz w:val="22"/>
          <w:szCs w:val="22"/>
          <w:lang w:val="en-AU"/>
        </w:rPr>
        <w:t>Much has been learnt about the local adaptations</w:t>
      </w:r>
      <w:r w:rsidR="006438DE">
        <w:rPr>
          <w:rFonts w:ascii="Calibri Light" w:hAnsi="Calibri Light" w:cs="Calibri Light"/>
          <w:sz w:val="22"/>
          <w:szCs w:val="22"/>
          <w:lang w:val="en-AU"/>
        </w:rPr>
        <w:t xml:space="preserve"> which</w:t>
      </w:r>
      <w:r w:rsidRPr="00E17C8D">
        <w:rPr>
          <w:rFonts w:ascii="Calibri Light" w:hAnsi="Calibri Light" w:cs="Calibri Light"/>
          <w:sz w:val="22"/>
          <w:szCs w:val="22"/>
          <w:lang w:val="en-AU"/>
        </w:rPr>
        <w:t xml:space="preserve"> have been needed</w:t>
      </w:r>
      <w:r w:rsidR="00037AE0">
        <w:rPr>
          <w:rFonts w:ascii="Calibri Light" w:hAnsi="Calibri Light" w:cs="Calibri Light"/>
          <w:sz w:val="22"/>
          <w:szCs w:val="22"/>
          <w:lang w:val="en-AU"/>
        </w:rPr>
        <w:t>, including cultural recognition,</w:t>
      </w:r>
      <w:r w:rsidRPr="00E17C8D">
        <w:rPr>
          <w:rFonts w:ascii="Calibri Light" w:hAnsi="Calibri Light" w:cs="Calibri Light"/>
          <w:sz w:val="22"/>
          <w:szCs w:val="22"/>
          <w:lang w:val="en-AU"/>
        </w:rPr>
        <w:t xml:space="preserve"> while maintaining fidelity</w:t>
      </w:r>
      <w:r>
        <w:rPr>
          <w:rFonts w:ascii="Calibri Light" w:hAnsi="Calibri Light" w:cs="Calibri Light"/>
          <w:sz w:val="22"/>
          <w:szCs w:val="22"/>
          <w:lang w:val="en-AU"/>
        </w:rPr>
        <w:t xml:space="preserve">. </w:t>
      </w:r>
      <w:r w:rsidR="00754A35">
        <w:rPr>
          <w:rFonts w:ascii="Calibri Light" w:hAnsi="Calibri Light" w:cs="Calibri Light"/>
          <w:sz w:val="22"/>
          <w:szCs w:val="22"/>
          <w:lang w:val="en-AU"/>
        </w:rPr>
        <w:t>A selection</w:t>
      </w:r>
      <w:r w:rsidR="0036640A" w:rsidRPr="00936E1D">
        <w:rPr>
          <w:rFonts w:ascii="Calibri Light" w:hAnsi="Calibri Light" w:cs="Calibri Light"/>
          <w:sz w:val="22"/>
          <w:szCs w:val="22"/>
          <w:lang w:val="en-AU"/>
        </w:rPr>
        <w:t xml:space="preserve"> </w:t>
      </w:r>
      <w:r w:rsidR="00936E1D" w:rsidRPr="00936E1D">
        <w:rPr>
          <w:rFonts w:ascii="Calibri Light" w:hAnsi="Calibri Light" w:cs="Calibri Light"/>
          <w:sz w:val="22"/>
          <w:szCs w:val="22"/>
          <w:lang w:val="en-AU"/>
        </w:rPr>
        <w:t>of EBPs funded as part of a pilot</w:t>
      </w:r>
      <w:r w:rsidR="0079082E">
        <w:rPr>
          <w:rFonts w:ascii="Calibri Light" w:hAnsi="Calibri Light" w:cs="Calibri Light"/>
          <w:sz w:val="22"/>
          <w:szCs w:val="22"/>
          <w:lang w:val="en-AU"/>
        </w:rPr>
        <w:t xml:space="preserve"> </w:t>
      </w:r>
      <w:r w:rsidR="00936E1D" w:rsidRPr="00936E1D">
        <w:rPr>
          <w:rFonts w:ascii="Calibri Light" w:hAnsi="Calibri Light" w:cs="Calibri Light"/>
          <w:sz w:val="22"/>
          <w:szCs w:val="22"/>
          <w:lang w:val="en-AU"/>
        </w:rPr>
        <w:t xml:space="preserve">program by </w:t>
      </w:r>
      <w:r w:rsidR="0079082E">
        <w:rPr>
          <w:rFonts w:ascii="Calibri Light" w:hAnsi="Calibri Light" w:cs="Calibri Light"/>
          <w:sz w:val="22"/>
          <w:szCs w:val="22"/>
          <w:lang w:val="en-AU"/>
        </w:rPr>
        <w:lastRenderedPageBreak/>
        <w:t xml:space="preserve">the Victorian </w:t>
      </w:r>
      <w:r w:rsidR="00936E1D" w:rsidRPr="00936E1D">
        <w:rPr>
          <w:rFonts w:ascii="Calibri Light" w:hAnsi="Calibri Light" w:cs="Calibri Light"/>
          <w:sz w:val="22"/>
          <w:szCs w:val="22"/>
          <w:lang w:val="en-AU"/>
        </w:rPr>
        <w:t xml:space="preserve">government </w:t>
      </w:r>
      <w:r w:rsidR="0079082E">
        <w:rPr>
          <w:rFonts w:ascii="Calibri Light" w:hAnsi="Calibri Light" w:cs="Calibri Light"/>
          <w:sz w:val="22"/>
          <w:szCs w:val="22"/>
          <w:lang w:val="en-AU"/>
        </w:rPr>
        <w:t>between</w:t>
      </w:r>
      <w:r w:rsidR="00936E1D" w:rsidRPr="00936E1D">
        <w:rPr>
          <w:rFonts w:ascii="Calibri Light" w:hAnsi="Calibri Light" w:cs="Calibri Light"/>
          <w:sz w:val="22"/>
          <w:szCs w:val="22"/>
          <w:lang w:val="en-AU"/>
        </w:rPr>
        <w:t xml:space="preserve"> 2018</w:t>
      </w:r>
      <w:r w:rsidR="0079082E">
        <w:rPr>
          <w:rFonts w:ascii="Calibri Light" w:hAnsi="Calibri Light" w:cs="Calibri Light"/>
          <w:sz w:val="22"/>
          <w:szCs w:val="22"/>
          <w:lang w:val="en-AU"/>
        </w:rPr>
        <w:t>-20</w:t>
      </w:r>
      <w:r w:rsidR="00936E1D" w:rsidRPr="00936E1D">
        <w:rPr>
          <w:rFonts w:ascii="Calibri Light" w:hAnsi="Calibri Light" w:cs="Calibri Light"/>
          <w:sz w:val="22"/>
          <w:szCs w:val="22"/>
          <w:lang w:val="en-AU"/>
        </w:rPr>
        <w:t xml:space="preserve"> are provided </w:t>
      </w:r>
      <w:r w:rsidR="0036640A" w:rsidRPr="00936E1D">
        <w:rPr>
          <w:rFonts w:ascii="Calibri Light" w:hAnsi="Calibri Light" w:cs="Calibri Light"/>
          <w:sz w:val="22"/>
          <w:szCs w:val="22"/>
          <w:lang w:val="en-AU"/>
        </w:rPr>
        <w:t xml:space="preserve">in </w:t>
      </w:r>
      <w:r w:rsidR="0036640A" w:rsidRPr="0079082E">
        <w:rPr>
          <w:rFonts w:ascii="Calibri Light" w:hAnsi="Calibri Light" w:cs="Calibri Light"/>
          <w:b/>
          <w:bCs/>
          <w:sz w:val="22"/>
          <w:szCs w:val="22"/>
          <w:lang w:val="en-AU"/>
        </w:rPr>
        <w:t>Attachment A</w:t>
      </w:r>
      <w:r w:rsidR="0036640A" w:rsidRPr="00936E1D">
        <w:rPr>
          <w:rFonts w:ascii="Calibri Light" w:hAnsi="Calibri Light" w:cs="Calibri Light"/>
          <w:sz w:val="22"/>
          <w:szCs w:val="22"/>
          <w:lang w:val="en-AU"/>
        </w:rPr>
        <w:t xml:space="preserve">. </w:t>
      </w:r>
      <w:r w:rsidR="00037AE0">
        <w:rPr>
          <w:rFonts w:ascii="Calibri Light" w:hAnsi="Calibri Light" w:cs="Calibri Light"/>
          <w:sz w:val="22"/>
          <w:szCs w:val="22"/>
          <w:lang w:val="en-AU"/>
        </w:rPr>
        <w:t>There are also other</w:t>
      </w:r>
      <w:r w:rsidR="003C1E29">
        <w:rPr>
          <w:rFonts w:ascii="Calibri Light" w:hAnsi="Calibri Light" w:cs="Calibri Light"/>
          <w:sz w:val="22"/>
          <w:szCs w:val="22"/>
          <w:lang w:val="en-AU"/>
        </w:rPr>
        <w:t xml:space="preserve"> EBPs</w:t>
      </w:r>
      <w:r w:rsidR="00037AE0">
        <w:rPr>
          <w:rFonts w:ascii="Calibri Light" w:hAnsi="Calibri Light" w:cs="Calibri Light"/>
          <w:sz w:val="22"/>
          <w:szCs w:val="22"/>
          <w:lang w:val="en-AU"/>
        </w:rPr>
        <w:t xml:space="preserve"> not captured </w:t>
      </w:r>
      <w:r w:rsidR="003C1E29">
        <w:rPr>
          <w:rFonts w:ascii="Calibri Light" w:hAnsi="Calibri Light" w:cs="Calibri Light"/>
          <w:sz w:val="22"/>
          <w:szCs w:val="22"/>
          <w:lang w:val="en-AU"/>
        </w:rPr>
        <w:t>i</w:t>
      </w:r>
      <w:r w:rsidR="00037AE0">
        <w:rPr>
          <w:rFonts w:ascii="Calibri Light" w:hAnsi="Calibri Light" w:cs="Calibri Light"/>
          <w:sz w:val="22"/>
          <w:szCs w:val="22"/>
          <w:lang w:val="en-AU"/>
        </w:rPr>
        <w:t xml:space="preserve">n this list worthy of </w:t>
      </w:r>
      <w:r w:rsidR="003C1E29">
        <w:rPr>
          <w:rFonts w:ascii="Calibri Light" w:hAnsi="Calibri Light" w:cs="Calibri Light"/>
          <w:sz w:val="22"/>
          <w:szCs w:val="22"/>
          <w:lang w:val="en-AU"/>
        </w:rPr>
        <w:t>investment consideration.</w:t>
      </w:r>
    </w:p>
    <w:p w14:paraId="0F56A368" w14:textId="573A9BCD" w:rsidR="00AB06C4" w:rsidRPr="00966C64" w:rsidRDefault="00D30099" w:rsidP="00966C64">
      <w:pPr>
        <w:pStyle w:val="paragraph"/>
        <w:numPr>
          <w:ilvl w:val="0"/>
          <w:numId w:val="1"/>
        </w:numPr>
        <w:spacing w:before="0" w:beforeAutospacing="0" w:after="160" w:afterAutospacing="0"/>
        <w:ind w:left="714" w:hanging="357"/>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 xml:space="preserve">The Centre, as a strong peak body, has </w:t>
      </w:r>
      <w:r w:rsidR="001D0CB3">
        <w:rPr>
          <w:rFonts w:ascii="Calibri Light" w:hAnsi="Calibri Light" w:cs="Calibri Light"/>
          <w:sz w:val="22"/>
          <w:szCs w:val="22"/>
          <w:lang w:val="en-AU"/>
        </w:rPr>
        <w:t>advocated successfully for significant investment in child and family services and is a respected voice for sector reform. The Centre is well placed to support DTF and central agencies in working closely with sector leaders and thinkers to develop cutting edge approaches to successful early intervention investment</w:t>
      </w:r>
      <w:r w:rsidR="00933B9F">
        <w:rPr>
          <w:rFonts w:ascii="Calibri Light" w:hAnsi="Calibri Light" w:cs="Calibri Light"/>
          <w:sz w:val="22"/>
          <w:szCs w:val="22"/>
          <w:lang w:val="en-AU"/>
        </w:rPr>
        <w:t xml:space="preserve"> and in</w:t>
      </w:r>
      <w:r w:rsidR="00933B9F" w:rsidRPr="00933B9F">
        <w:rPr>
          <w:rFonts w:ascii="Calibri Light" w:hAnsi="Calibri Light" w:cs="Calibri Light"/>
          <w:sz w:val="22"/>
          <w:szCs w:val="22"/>
          <w:lang w:val="en-AU"/>
        </w:rPr>
        <w:t xml:space="preserve"> supporting strong and consistent practice in measuring and monitoring outcomes to support the EIIF.</w:t>
      </w:r>
    </w:p>
    <w:p w14:paraId="62E42101" w14:textId="6C941A2A" w:rsidR="00B1730E" w:rsidRPr="00176143" w:rsidRDefault="00BD0581" w:rsidP="00966C64">
      <w:pPr>
        <w:pStyle w:val="paragraph"/>
        <w:spacing w:before="0" w:beforeAutospacing="0" w:after="120" w:afterAutospacing="0"/>
        <w:jc w:val="both"/>
        <w:textAlignment w:val="baseline"/>
        <w:rPr>
          <w:rFonts w:ascii="Calibri Light" w:hAnsi="Calibri Light" w:cs="Calibri Light"/>
          <w:b/>
          <w:bCs/>
          <w:color w:val="2E74B5" w:themeColor="accent5" w:themeShade="BF"/>
        </w:rPr>
      </w:pPr>
      <w:bookmarkStart w:id="2" w:name="_Hlk100614585"/>
      <w:r w:rsidRPr="00CD2A3F">
        <w:rPr>
          <w:rFonts w:ascii="Calibri Light" w:hAnsi="Calibri Light" w:cs="Calibri Light"/>
          <w:b/>
          <w:bCs/>
          <w:color w:val="2E74B5" w:themeColor="accent5" w:themeShade="BF"/>
        </w:rPr>
        <w:t xml:space="preserve">Preconditions for successful </w:t>
      </w:r>
      <w:r w:rsidR="00002747">
        <w:rPr>
          <w:rFonts w:ascii="Calibri Light" w:hAnsi="Calibri Light" w:cs="Calibri Light"/>
          <w:b/>
          <w:bCs/>
          <w:color w:val="2E74B5" w:themeColor="accent5" w:themeShade="BF"/>
        </w:rPr>
        <w:t>implementation of the EIIF</w:t>
      </w:r>
      <w:r w:rsidR="001A10DC">
        <w:rPr>
          <w:rFonts w:ascii="Calibri Light" w:hAnsi="Calibri Light" w:cs="Calibri Light"/>
          <w:b/>
          <w:bCs/>
          <w:color w:val="2E74B5" w:themeColor="accent5" w:themeShade="BF"/>
        </w:rPr>
        <w:t xml:space="preserve"> from a service providers</w:t>
      </w:r>
      <w:r w:rsidR="006679EA">
        <w:rPr>
          <w:rFonts w:ascii="Calibri Light" w:hAnsi="Calibri Light" w:cs="Calibri Light"/>
          <w:b/>
          <w:bCs/>
          <w:color w:val="2E74B5" w:themeColor="accent5" w:themeShade="BF"/>
        </w:rPr>
        <w:t>’</w:t>
      </w:r>
      <w:r w:rsidR="001A10DC">
        <w:rPr>
          <w:rFonts w:ascii="Calibri Light" w:hAnsi="Calibri Light" w:cs="Calibri Light"/>
          <w:b/>
          <w:bCs/>
          <w:color w:val="2E74B5" w:themeColor="accent5" w:themeShade="BF"/>
        </w:rPr>
        <w:t xml:space="preserve"> perspective</w:t>
      </w:r>
    </w:p>
    <w:p w14:paraId="69CCAAC0" w14:textId="797AA576" w:rsidR="00D2502D" w:rsidRPr="00C01E60" w:rsidRDefault="00F00382" w:rsidP="004F39B7">
      <w:pPr>
        <w:pStyle w:val="paragraph"/>
        <w:numPr>
          <w:ilvl w:val="0"/>
          <w:numId w:val="2"/>
        </w:numPr>
        <w:spacing w:before="0" w:beforeAutospacing="0" w:after="0" w:afterAutospacing="0"/>
        <w:jc w:val="both"/>
        <w:textAlignment w:val="baseline"/>
        <w:rPr>
          <w:rFonts w:ascii="Calibri Light" w:hAnsi="Calibri Light" w:cs="Calibri Light"/>
          <w:b/>
          <w:bCs/>
          <w:sz w:val="22"/>
          <w:szCs w:val="22"/>
          <w:lang w:val="en-AU"/>
        </w:rPr>
      </w:pPr>
      <w:r>
        <w:rPr>
          <w:rFonts w:ascii="Calibri Light" w:hAnsi="Calibri Light" w:cs="Calibri Light"/>
          <w:b/>
          <w:bCs/>
          <w:sz w:val="22"/>
          <w:szCs w:val="22"/>
          <w:lang w:val="en-AU"/>
        </w:rPr>
        <w:t>F</w:t>
      </w:r>
      <w:r w:rsidR="00BF5FDA">
        <w:rPr>
          <w:rFonts w:ascii="Calibri Light" w:hAnsi="Calibri Light" w:cs="Calibri Light"/>
          <w:b/>
          <w:bCs/>
          <w:sz w:val="22"/>
          <w:szCs w:val="22"/>
          <w:lang w:val="en-AU"/>
        </w:rPr>
        <w:t>unding</w:t>
      </w:r>
    </w:p>
    <w:p w14:paraId="0266DAA8" w14:textId="5078A844" w:rsidR="00B27AF4" w:rsidRPr="005B16D3" w:rsidRDefault="00B7287F" w:rsidP="004F39B7">
      <w:pPr>
        <w:pStyle w:val="paragraph"/>
        <w:numPr>
          <w:ilvl w:val="0"/>
          <w:numId w:val="14"/>
        </w:numPr>
        <w:spacing w:before="0" w:beforeAutospacing="0" w:after="0" w:afterAutospacing="0"/>
        <w:ind w:left="1434" w:hanging="357"/>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Funding n</w:t>
      </w:r>
      <w:r w:rsidR="00D2502D">
        <w:rPr>
          <w:rFonts w:ascii="Calibri Light" w:hAnsi="Calibri Light" w:cs="Calibri Light"/>
          <w:sz w:val="22"/>
          <w:szCs w:val="22"/>
          <w:lang w:val="en-AU"/>
        </w:rPr>
        <w:t>eeds to be certain</w:t>
      </w:r>
      <w:r w:rsidR="00B229C1">
        <w:rPr>
          <w:rFonts w:ascii="Calibri Light" w:hAnsi="Calibri Light" w:cs="Calibri Light"/>
          <w:sz w:val="22"/>
          <w:szCs w:val="22"/>
          <w:lang w:val="en-AU"/>
        </w:rPr>
        <w:t xml:space="preserve">, </w:t>
      </w:r>
      <w:r w:rsidR="00D2502D">
        <w:rPr>
          <w:rFonts w:ascii="Calibri Light" w:hAnsi="Calibri Light" w:cs="Calibri Light"/>
          <w:sz w:val="22"/>
          <w:szCs w:val="22"/>
          <w:lang w:val="en-AU"/>
        </w:rPr>
        <w:t>predictable</w:t>
      </w:r>
      <w:r w:rsidR="00B229C1">
        <w:rPr>
          <w:rFonts w:ascii="Calibri Light" w:hAnsi="Calibri Light" w:cs="Calibri Light"/>
          <w:sz w:val="22"/>
          <w:szCs w:val="22"/>
          <w:lang w:val="en-AU"/>
        </w:rPr>
        <w:t>, of sufficient quantum</w:t>
      </w:r>
      <w:r w:rsidR="00961D82">
        <w:rPr>
          <w:rFonts w:ascii="Calibri Light" w:hAnsi="Calibri Light" w:cs="Calibri Light"/>
          <w:sz w:val="22"/>
          <w:szCs w:val="22"/>
          <w:lang w:val="en-AU"/>
        </w:rPr>
        <w:t xml:space="preserve"> and of sufficient duration</w:t>
      </w:r>
      <w:r w:rsidR="00D2502D">
        <w:rPr>
          <w:rFonts w:ascii="Calibri Light" w:hAnsi="Calibri Light" w:cs="Calibri Light"/>
          <w:sz w:val="22"/>
          <w:szCs w:val="22"/>
          <w:lang w:val="en-AU"/>
        </w:rPr>
        <w:t xml:space="preserve"> to enable </w:t>
      </w:r>
      <w:r>
        <w:rPr>
          <w:rFonts w:ascii="Calibri Light" w:hAnsi="Calibri Light" w:cs="Calibri Light"/>
          <w:sz w:val="22"/>
          <w:szCs w:val="22"/>
          <w:lang w:val="en-AU"/>
        </w:rPr>
        <w:t xml:space="preserve">adequate </w:t>
      </w:r>
      <w:r w:rsidR="00D2502D">
        <w:rPr>
          <w:rFonts w:ascii="Calibri Light" w:hAnsi="Calibri Light" w:cs="Calibri Light"/>
          <w:sz w:val="22"/>
          <w:szCs w:val="22"/>
          <w:lang w:val="en-AU"/>
        </w:rPr>
        <w:t>time to recruit, plan, implement and evaluate.</w:t>
      </w:r>
      <w:r>
        <w:rPr>
          <w:rFonts w:ascii="Calibri Light" w:hAnsi="Calibri Light" w:cs="Calibri Light"/>
          <w:sz w:val="22"/>
          <w:szCs w:val="22"/>
          <w:lang w:val="en-AU"/>
        </w:rPr>
        <w:t xml:space="preserve"> </w:t>
      </w:r>
      <w:r w:rsidR="007B0157" w:rsidRPr="00BA1936">
        <w:rPr>
          <w:rFonts w:ascii="Calibri Light" w:hAnsi="Calibri Light" w:cs="Calibri Light"/>
          <w:sz w:val="22"/>
          <w:szCs w:val="22"/>
        </w:rPr>
        <w:t xml:space="preserve">If government is serious about a three-way partnership between DTF, </w:t>
      </w:r>
      <w:r w:rsidR="002E0A66">
        <w:rPr>
          <w:rFonts w:ascii="Calibri Light" w:hAnsi="Calibri Light" w:cs="Calibri Light"/>
          <w:sz w:val="22"/>
          <w:szCs w:val="22"/>
        </w:rPr>
        <w:t>line departments</w:t>
      </w:r>
      <w:r w:rsidR="007B0157" w:rsidRPr="00BA1936">
        <w:rPr>
          <w:rFonts w:ascii="Calibri Light" w:hAnsi="Calibri Light" w:cs="Calibri Light"/>
          <w:sz w:val="22"/>
          <w:szCs w:val="22"/>
        </w:rPr>
        <w:t xml:space="preserve"> and service providers, then the sector needs to be meaningfully included in decisions about where funding should be directed for optimal impact and the kind of tailored funding models that would enable this</w:t>
      </w:r>
      <w:r w:rsidR="007B0157">
        <w:rPr>
          <w:rFonts w:ascii="Calibri Light" w:hAnsi="Calibri Light" w:cs="Calibri Light"/>
          <w:sz w:val="22"/>
          <w:szCs w:val="22"/>
        </w:rPr>
        <w:t>.</w:t>
      </w:r>
      <w:r w:rsidR="008A7DC3">
        <w:rPr>
          <w:rFonts w:ascii="Calibri Light" w:hAnsi="Calibri Light" w:cs="Calibri Light"/>
          <w:sz w:val="22"/>
          <w:szCs w:val="22"/>
        </w:rPr>
        <w:t xml:space="preserve"> </w:t>
      </w:r>
    </w:p>
    <w:p w14:paraId="712DB92F" w14:textId="7D227E14" w:rsidR="00754A35" w:rsidRPr="007B0157" w:rsidRDefault="008A7DC3" w:rsidP="004F39B7">
      <w:pPr>
        <w:pStyle w:val="paragraph"/>
        <w:numPr>
          <w:ilvl w:val="0"/>
          <w:numId w:val="14"/>
        </w:numPr>
        <w:spacing w:before="0" w:beforeAutospacing="0" w:after="0" w:afterAutospacing="0"/>
        <w:ind w:left="1434" w:hanging="357"/>
        <w:jc w:val="both"/>
        <w:textAlignment w:val="baseline"/>
        <w:rPr>
          <w:rFonts w:ascii="Calibri Light" w:hAnsi="Calibri Light" w:cs="Calibri Light"/>
          <w:sz w:val="22"/>
          <w:szCs w:val="22"/>
          <w:lang w:val="en-AU"/>
        </w:rPr>
      </w:pPr>
      <w:r>
        <w:rPr>
          <w:rFonts w:ascii="Calibri Light" w:hAnsi="Calibri Light" w:cs="Calibri Light"/>
          <w:sz w:val="22"/>
          <w:szCs w:val="22"/>
        </w:rPr>
        <w:t>The EIIF’s model of reinvestment provides certainty over funding</w:t>
      </w:r>
      <w:r w:rsidR="00B27AF4">
        <w:rPr>
          <w:rFonts w:ascii="Calibri Light" w:hAnsi="Calibri Light" w:cs="Calibri Light"/>
          <w:sz w:val="22"/>
          <w:szCs w:val="22"/>
        </w:rPr>
        <w:t xml:space="preserve"> being available for early intervention in the future; </w:t>
      </w:r>
      <w:r>
        <w:rPr>
          <w:rFonts w:ascii="Calibri Light" w:hAnsi="Calibri Light" w:cs="Calibri Light"/>
          <w:sz w:val="22"/>
          <w:szCs w:val="22"/>
        </w:rPr>
        <w:t xml:space="preserve">but </w:t>
      </w:r>
      <w:r w:rsidR="00B27AF4">
        <w:rPr>
          <w:rFonts w:ascii="Calibri Light" w:hAnsi="Calibri Light" w:cs="Calibri Light"/>
          <w:sz w:val="22"/>
          <w:szCs w:val="22"/>
        </w:rPr>
        <w:t>the composition of this funding and how much the sector receive</w:t>
      </w:r>
      <w:r w:rsidR="005B16D3">
        <w:rPr>
          <w:rFonts w:ascii="Calibri Light" w:hAnsi="Calibri Light" w:cs="Calibri Light"/>
          <w:sz w:val="22"/>
          <w:szCs w:val="22"/>
        </w:rPr>
        <w:t>,</w:t>
      </w:r>
      <w:r w:rsidR="00B27AF4">
        <w:rPr>
          <w:rFonts w:ascii="Calibri Light" w:hAnsi="Calibri Light" w:cs="Calibri Light"/>
          <w:sz w:val="22"/>
          <w:szCs w:val="22"/>
        </w:rPr>
        <w:t xml:space="preserve"> remains uncertain as funding is allocated to line agencies not the sector. Further thought could be given to adding an element to the EIIF that guarantees some level of reinvestment to the sector itself.  </w:t>
      </w:r>
    </w:p>
    <w:p w14:paraId="02263DF5" w14:textId="0A55B8A0" w:rsidR="00754A35" w:rsidRPr="00936E1D" w:rsidRDefault="00754A35" w:rsidP="004F39B7">
      <w:pPr>
        <w:pStyle w:val="paragraph"/>
        <w:numPr>
          <w:ilvl w:val="1"/>
          <w:numId w:val="2"/>
        </w:numPr>
        <w:spacing w:before="0" w:beforeAutospacing="0" w:after="0" w:afterAutospacing="0"/>
        <w:jc w:val="both"/>
        <w:textAlignment w:val="baseline"/>
        <w:rPr>
          <w:rFonts w:ascii="Calibri Light" w:hAnsi="Calibri Light" w:cs="Calibri Light"/>
          <w:sz w:val="22"/>
          <w:szCs w:val="22"/>
          <w:lang w:val="en-AU"/>
        </w:rPr>
      </w:pPr>
      <w:r>
        <w:rPr>
          <w:rFonts w:ascii="Calibri Light" w:hAnsi="Calibri Light" w:cs="Calibri Light"/>
          <w:sz w:val="22"/>
          <w:szCs w:val="22"/>
        </w:rPr>
        <w:t xml:space="preserve">It is important to maintain diversity by making sure smaller organisations can also access funding opportunities alongside larger service providers. </w:t>
      </w:r>
      <w:r w:rsidRPr="00936E1D">
        <w:rPr>
          <w:rFonts w:ascii="Calibri Light" w:hAnsi="Calibri Light" w:cs="Calibri Light"/>
          <w:sz w:val="22"/>
          <w:szCs w:val="22"/>
        </w:rPr>
        <w:t>Ensuring opportunit</w:t>
      </w:r>
      <w:r w:rsidR="005B16D3">
        <w:rPr>
          <w:rFonts w:ascii="Calibri Light" w:hAnsi="Calibri Light" w:cs="Calibri Light"/>
          <w:sz w:val="22"/>
          <w:szCs w:val="22"/>
        </w:rPr>
        <w:t>ies</w:t>
      </w:r>
      <w:r w:rsidRPr="00936E1D">
        <w:rPr>
          <w:rFonts w:ascii="Calibri Light" w:hAnsi="Calibri Light" w:cs="Calibri Light"/>
          <w:sz w:val="22"/>
          <w:szCs w:val="22"/>
        </w:rPr>
        <w:t xml:space="preserve"> across the sector</w:t>
      </w:r>
      <w:r w:rsidR="00BF5FDA">
        <w:rPr>
          <w:rFonts w:ascii="Calibri Light" w:hAnsi="Calibri Light" w:cs="Calibri Light"/>
          <w:sz w:val="22"/>
          <w:szCs w:val="22"/>
        </w:rPr>
        <w:t>, including for Aboriginal Community Controlled Organisations</w:t>
      </w:r>
      <w:r w:rsidR="003355BF">
        <w:rPr>
          <w:rFonts w:ascii="Calibri Light" w:hAnsi="Calibri Light" w:cs="Calibri Light"/>
          <w:sz w:val="22"/>
          <w:szCs w:val="22"/>
        </w:rPr>
        <w:t xml:space="preserve"> (ACCOs)</w:t>
      </w:r>
      <w:r w:rsidR="00BF5FDA">
        <w:rPr>
          <w:rFonts w:ascii="Calibri Light" w:hAnsi="Calibri Light" w:cs="Calibri Light"/>
          <w:sz w:val="22"/>
          <w:szCs w:val="22"/>
        </w:rPr>
        <w:t>,</w:t>
      </w:r>
      <w:r w:rsidRPr="00936E1D">
        <w:rPr>
          <w:rFonts w:ascii="Calibri Light" w:hAnsi="Calibri Light" w:cs="Calibri Light"/>
          <w:sz w:val="22"/>
          <w:szCs w:val="22"/>
        </w:rPr>
        <w:t xml:space="preserve"> </w:t>
      </w:r>
      <w:r>
        <w:rPr>
          <w:rFonts w:ascii="Calibri Light" w:hAnsi="Calibri Light" w:cs="Calibri Light"/>
          <w:sz w:val="22"/>
          <w:szCs w:val="22"/>
        </w:rPr>
        <w:t>would be</w:t>
      </w:r>
      <w:r w:rsidRPr="00936E1D">
        <w:rPr>
          <w:rFonts w:ascii="Calibri Light" w:hAnsi="Calibri Light" w:cs="Calibri Light"/>
          <w:sz w:val="22"/>
          <w:szCs w:val="22"/>
        </w:rPr>
        <w:t xml:space="preserve"> an important principle to factor in implementing the EIIF. The sector could work with DTF and line agencies to develop a set of principles to guide procurement and funding decision-making in line with strategic priorities and the capacity of service providers.</w:t>
      </w:r>
    </w:p>
    <w:p w14:paraId="7E684A88" w14:textId="36C25608" w:rsidR="00A73376" w:rsidRDefault="00754A35" w:rsidP="004F39B7">
      <w:pPr>
        <w:pStyle w:val="paragraph"/>
        <w:numPr>
          <w:ilvl w:val="1"/>
          <w:numId w:val="2"/>
        </w:numPr>
        <w:spacing w:before="0" w:beforeAutospacing="0" w:after="0" w:afterAutospacing="0"/>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F</w:t>
      </w:r>
      <w:r w:rsidRPr="00CC51BE">
        <w:rPr>
          <w:rFonts w:ascii="Calibri Light" w:hAnsi="Calibri Light" w:cs="Calibri Light"/>
          <w:sz w:val="22"/>
          <w:szCs w:val="22"/>
          <w:lang w:val="en-AU"/>
        </w:rPr>
        <w:t xml:space="preserve">unding terms and conditions, data </w:t>
      </w:r>
      <w:r>
        <w:rPr>
          <w:rFonts w:ascii="Calibri Light" w:hAnsi="Calibri Light" w:cs="Calibri Light"/>
          <w:sz w:val="22"/>
          <w:szCs w:val="22"/>
          <w:lang w:val="en-AU"/>
        </w:rPr>
        <w:t>and</w:t>
      </w:r>
      <w:r w:rsidRPr="00CC51BE">
        <w:rPr>
          <w:rFonts w:ascii="Calibri Light" w:hAnsi="Calibri Light" w:cs="Calibri Light"/>
          <w:sz w:val="22"/>
          <w:szCs w:val="22"/>
          <w:lang w:val="en-AU"/>
        </w:rPr>
        <w:t xml:space="preserve"> information reporting requirements, and other administration </w:t>
      </w:r>
      <w:r>
        <w:rPr>
          <w:rFonts w:ascii="Calibri Light" w:hAnsi="Calibri Light" w:cs="Calibri Light"/>
          <w:sz w:val="22"/>
          <w:szCs w:val="22"/>
          <w:lang w:val="en-AU"/>
        </w:rPr>
        <w:t>need to be aligned between</w:t>
      </w:r>
      <w:r w:rsidRPr="00CC51BE">
        <w:rPr>
          <w:rFonts w:ascii="Calibri Light" w:hAnsi="Calibri Light" w:cs="Calibri Light"/>
          <w:sz w:val="22"/>
          <w:szCs w:val="22"/>
          <w:lang w:val="en-AU"/>
        </w:rPr>
        <w:t xml:space="preserve"> </w:t>
      </w:r>
      <w:r>
        <w:rPr>
          <w:rFonts w:ascii="Calibri Light" w:hAnsi="Calibri Light" w:cs="Calibri Light"/>
          <w:sz w:val="22"/>
          <w:szCs w:val="22"/>
          <w:lang w:val="en-AU"/>
        </w:rPr>
        <w:t>central agency systems locally and centrally. For example, one of the issues that emerged in the initial piloting of a selection of EBPs in Victoria in 2018 was that there was little information sharing about the programs between the</w:t>
      </w:r>
      <w:r w:rsidR="00B27AF4">
        <w:rPr>
          <w:rFonts w:ascii="Calibri Light" w:hAnsi="Calibri Light" w:cs="Calibri Light"/>
          <w:sz w:val="22"/>
          <w:szCs w:val="22"/>
          <w:lang w:val="en-AU"/>
        </w:rPr>
        <w:t xml:space="preserve"> line departments and service providers</w:t>
      </w:r>
      <w:r>
        <w:rPr>
          <w:rFonts w:ascii="Calibri Light" w:hAnsi="Calibri Light" w:cs="Calibri Light"/>
          <w:sz w:val="22"/>
          <w:szCs w:val="22"/>
          <w:lang w:val="en-AU"/>
        </w:rPr>
        <w:t xml:space="preserve">, which meant </w:t>
      </w:r>
      <w:r w:rsidR="00A73376">
        <w:rPr>
          <w:rFonts w:ascii="Calibri Light" w:hAnsi="Calibri Light" w:cs="Calibri Light"/>
          <w:sz w:val="22"/>
          <w:szCs w:val="22"/>
          <w:lang w:val="en-AU"/>
        </w:rPr>
        <w:t>service providers in the pilot</w:t>
      </w:r>
      <w:r>
        <w:rPr>
          <w:rFonts w:ascii="Calibri Light" w:hAnsi="Calibri Light" w:cs="Calibri Light"/>
          <w:sz w:val="22"/>
          <w:szCs w:val="22"/>
          <w:lang w:val="en-AU"/>
        </w:rPr>
        <w:t xml:space="preserve"> needed to spend time in the early stages of implementation explaining the EBPs at the local level and how these fitted into the system.</w:t>
      </w:r>
    </w:p>
    <w:p w14:paraId="748E21C5" w14:textId="17EC3622" w:rsidR="00BA1936" w:rsidRDefault="005334D1" w:rsidP="004F39B7">
      <w:pPr>
        <w:pStyle w:val="paragraph"/>
        <w:numPr>
          <w:ilvl w:val="1"/>
          <w:numId w:val="2"/>
        </w:numPr>
        <w:spacing w:before="0" w:beforeAutospacing="0" w:after="0" w:afterAutospacing="0"/>
        <w:ind w:left="1434" w:hanging="357"/>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I</w:t>
      </w:r>
      <w:r w:rsidR="00754A35" w:rsidRPr="00194A60">
        <w:rPr>
          <w:rFonts w:ascii="Calibri Light" w:hAnsi="Calibri Light" w:cs="Calibri Light"/>
          <w:sz w:val="22"/>
          <w:szCs w:val="22"/>
          <w:lang w:val="en-AU"/>
        </w:rPr>
        <w:t xml:space="preserve">nitiatives funded under the EIIF must fund </w:t>
      </w:r>
      <w:r w:rsidR="00754A35" w:rsidRPr="00F00382">
        <w:rPr>
          <w:rFonts w:ascii="Calibri Light" w:hAnsi="Calibri Light" w:cs="Calibri Light"/>
          <w:sz w:val="22"/>
          <w:szCs w:val="22"/>
          <w:u w:val="single"/>
          <w:lang w:val="en-AU"/>
        </w:rPr>
        <w:t>all</w:t>
      </w:r>
      <w:r w:rsidR="00754A35" w:rsidRPr="00194A60">
        <w:rPr>
          <w:rFonts w:ascii="Calibri Light" w:hAnsi="Calibri Light" w:cs="Calibri Light"/>
          <w:sz w:val="22"/>
          <w:szCs w:val="22"/>
          <w:lang w:val="en-AU"/>
        </w:rPr>
        <w:t xml:space="preserve"> components necessary to deliver the intervention. </w:t>
      </w:r>
      <w:r w:rsidR="00785978">
        <w:rPr>
          <w:rFonts w:ascii="Calibri Light" w:hAnsi="Calibri Light" w:cs="Calibri Light"/>
          <w:sz w:val="22"/>
          <w:szCs w:val="22"/>
          <w:lang w:val="en-AU"/>
        </w:rPr>
        <w:t xml:space="preserve">Beyond funding for direct service delivery, </w:t>
      </w:r>
      <w:r w:rsidR="00E85BBF">
        <w:rPr>
          <w:rFonts w:ascii="Calibri Light" w:hAnsi="Calibri Light" w:cs="Calibri Light"/>
          <w:sz w:val="22"/>
          <w:szCs w:val="22"/>
          <w:lang w:val="en-AU"/>
        </w:rPr>
        <w:t xml:space="preserve">effective early intervention (particularly in the early days) may require funding to support effective </w:t>
      </w:r>
      <w:r w:rsidR="00754A35">
        <w:rPr>
          <w:rFonts w:ascii="Calibri Light" w:hAnsi="Calibri Light" w:cs="Calibri Light"/>
          <w:sz w:val="22"/>
          <w:szCs w:val="22"/>
          <w:lang w:val="en-AU"/>
        </w:rPr>
        <w:t xml:space="preserve">governance and collaboration, program development, and training. </w:t>
      </w:r>
      <w:r w:rsidR="00754A35" w:rsidRPr="00194A60">
        <w:rPr>
          <w:rFonts w:ascii="Calibri Light" w:hAnsi="Calibri Light" w:cs="Calibri Light"/>
          <w:sz w:val="22"/>
          <w:szCs w:val="22"/>
          <w:lang w:val="en-AU"/>
        </w:rPr>
        <w:t xml:space="preserve">Government funding </w:t>
      </w:r>
      <w:r w:rsidR="00F00382">
        <w:rPr>
          <w:rFonts w:ascii="Calibri Light" w:hAnsi="Calibri Light" w:cs="Calibri Light"/>
          <w:sz w:val="22"/>
          <w:szCs w:val="22"/>
          <w:lang w:val="en-AU"/>
        </w:rPr>
        <w:t xml:space="preserve">often </w:t>
      </w:r>
      <w:r w:rsidR="00754A35" w:rsidRPr="00194A60">
        <w:rPr>
          <w:rFonts w:ascii="Calibri Light" w:hAnsi="Calibri Light" w:cs="Calibri Light"/>
          <w:sz w:val="22"/>
          <w:szCs w:val="22"/>
          <w:lang w:val="en-AU"/>
        </w:rPr>
        <w:t xml:space="preserve">only funds a </w:t>
      </w:r>
      <w:r w:rsidR="00C911F1">
        <w:rPr>
          <w:rFonts w:ascii="Calibri Light" w:hAnsi="Calibri Light" w:cs="Calibri Light"/>
          <w:sz w:val="22"/>
          <w:szCs w:val="22"/>
          <w:lang w:val="en-AU"/>
        </w:rPr>
        <w:t xml:space="preserve">specific </w:t>
      </w:r>
      <w:r w:rsidR="00754A35" w:rsidRPr="00194A60">
        <w:rPr>
          <w:rFonts w:ascii="Calibri Light" w:hAnsi="Calibri Light" w:cs="Calibri Light"/>
          <w:sz w:val="22"/>
          <w:szCs w:val="22"/>
          <w:lang w:val="en-AU"/>
        </w:rPr>
        <w:t xml:space="preserve">component of </w:t>
      </w:r>
      <w:r w:rsidR="005C1850">
        <w:rPr>
          <w:rFonts w:ascii="Calibri Light" w:hAnsi="Calibri Light" w:cs="Calibri Light"/>
          <w:sz w:val="22"/>
          <w:szCs w:val="22"/>
          <w:lang w:val="en-AU"/>
        </w:rPr>
        <w:t xml:space="preserve">a </w:t>
      </w:r>
      <w:r w:rsidR="00754A35" w:rsidRPr="00194A60">
        <w:rPr>
          <w:rFonts w:ascii="Calibri Light" w:hAnsi="Calibri Light" w:cs="Calibri Light"/>
          <w:sz w:val="22"/>
          <w:szCs w:val="22"/>
          <w:lang w:val="en-AU"/>
        </w:rPr>
        <w:t>model</w:t>
      </w:r>
      <w:r w:rsidR="00726F76">
        <w:rPr>
          <w:rFonts w:ascii="Calibri Light" w:hAnsi="Calibri Light" w:cs="Calibri Light"/>
          <w:sz w:val="22"/>
          <w:szCs w:val="22"/>
          <w:lang w:val="en-AU"/>
        </w:rPr>
        <w:t xml:space="preserve"> (usually only the client-facing element)</w:t>
      </w:r>
      <w:r w:rsidR="00F00382">
        <w:rPr>
          <w:rFonts w:ascii="Calibri Light" w:hAnsi="Calibri Light" w:cs="Calibri Light"/>
          <w:sz w:val="22"/>
          <w:szCs w:val="22"/>
          <w:lang w:val="en-AU"/>
        </w:rPr>
        <w:t xml:space="preserve">, such as </w:t>
      </w:r>
      <w:r w:rsidR="00754A35" w:rsidRPr="00194A60">
        <w:rPr>
          <w:rFonts w:ascii="Calibri Light" w:hAnsi="Calibri Light" w:cs="Calibri Light"/>
          <w:sz w:val="22"/>
          <w:szCs w:val="22"/>
          <w:lang w:val="en-AU"/>
        </w:rPr>
        <w:t>a family services response</w:t>
      </w:r>
      <w:r w:rsidR="00F00382">
        <w:rPr>
          <w:rFonts w:ascii="Calibri Light" w:hAnsi="Calibri Light" w:cs="Calibri Light"/>
          <w:sz w:val="22"/>
          <w:szCs w:val="22"/>
          <w:lang w:val="en-AU"/>
        </w:rPr>
        <w:t>,</w:t>
      </w:r>
      <w:r w:rsidR="00754A35" w:rsidRPr="00194A60">
        <w:rPr>
          <w:rFonts w:ascii="Calibri Light" w:hAnsi="Calibri Light" w:cs="Calibri Light"/>
          <w:sz w:val="22"/>
          <w:szCs w:val="22"/>
          <w:lang w:val="en-AU"/>
        </w:rPr>
        <w:t xml:space="preserve"> and expects services to access other</w:t>
      </w:r>
      <w:r w:rsidR="00C911F1">
        <w:rPr>
          <w:rFonts w:ascii="Calibri Light" w:hAnsi="Calibri Light" w:cs="Calibri Light"/>
          <w:sz w:val="22"/>
          <w:szCs w:val="22"/>
          <w:lang w:val="en-AU"/>
        </w:rPr>
        <w:t xml:space="preserve"> </w:t>
      </w:r>
      <w:r w:rsidR="00B27AF4">
        <w:rPr>
          <w:rFonts w:ascii="Calibri Light" w:hAnsi="Calibri Light" w:cs="Calibri Light"/>
          <w:sz w:val="22"/>
          <w:szCs w:val="22"/>
          <w:lang w:val="en-AU"/>
        </w:rPr>
        <w:t>necessary</w:t>
      </w:r>
      <w:r w:rsidR="00754A35" w:rsidRPr="00194A60">
        <w:rPr>
          <w:rFonts w:ascii="Calibri Light" w:hAnsi="Calibri Light" w:cs="Calibri Light"/>
          <w:sz w:val="22"/>
          <w:szCs w:val="22"/>
          <w:lang w:val="en-AU"/>
        </w:rPr>
        <w:t xml:space="preserve"> support (e.g. mental health treatment, housing, etc.) from the wider service system. However, this wider service system often faces its own intense demand constraints and barriers</w:t>
      </w:r>
      <w:r w:rsidR="00B27AF4">
        <w:rPr>
          <w:rFonts w:ascii="Calibri Light" w:hAnsi="Calibri Light" w:cs="Calibri Light"/>
          <w:sz w:val="22"/>
          <w:szCs w:val="22"/>
          <w:lang w:val="en-AU"/>
        </w:rPr>
        <w:t xml:space="preserve"> so </w:t>
      </w:r>
      <w:r w:rsidR="005B16D3">
        <w:rPr>
          <w:rFonts w:ascii="Calibri Light" w:hAnsi="Calibri Light" w:cs="Calibri Light"/>
          <w:sz w:val="22"/>
          <w:szCs w:val="22"/>
          <w:lang w:val="en-AU"/>
        </w:rPr>
        <w:t xml:space="preserve">the </w:t>
      </w:r>
      <w:r w:rsidR="00B27AF4">
        <w:rPr>
          <w:rFonts w:ascii="Calibri Light" w:hAnsi="Calibri Light" w:cs="Calibri Light"/>
          <w:sz w:val="22"/>
          <w:szCs w:val="22"/>
          <w:lang w:val="en-AU"/>
        </w:rPr>
        <w:t>EIIF should seek to facilitate activities that enable effective implementation.</w:t>
      </w:r>
    </w:p>
    <w:p w14:paraId="4B93A71B" w14:textId="2628C371" w:rsidR="00F52EAE" w:rsidRPr="00E35852" w:rsidRDefault="00F52EAE" w:rsidP="004F39B7">
      <w:pPr>
        <w:pStyle w:val="ListParagraph"/>
        <w:numPr>
          <w:ilvl w:val="1"/>
          <w:numId w:val="2"/>
        </w:numPr>
        <w:spacing w:after="0" w:line="240" w:lineRule="auto"/>
        <w:ind w:left="1434" w:hanging="357"/>
        <w:contextualSpacing w:val="0"/>
        <w:rPr>
          <w:rFonts w:ascii="Calibri Light" w:eastAsia="Times New Roman" w:hAnsi="Calibri Light" w:cs="Calibri Light"/>
          <w:lang w:eastAsia="en-GB"/>
        </w:rPr>
      </w:pPr>
      <w:r w:rsidRPr="00F52EAE">
        <w:rPr>
          <w:rFonts w:ascii="Calibri Light" w:eastAsia="Times New Roman" w:hAnsi="Calibri Light" w:cs="Calibri Light"/>
          <w:lang w:eastAsia="en-GB"/>
        </w:rPr>
        <w:t>This may include inviting tenders from a select group of providers that are well-placed to respond</w:t>
      </w:r>
      <w:r w:rsidRPr="00631E79">
        <w:rPr>
          <w:rFonts w:ascii="Calibri Light" w:eastAsia="Times New Roman" w:hAnsi="Calibri Light" w:cs="Calibri Light"/>
          <w:lang w:eastAsia="en-GB"/>
        </w:rPr>
        <w:t>. The Department of Education and Training’s recent commissioning of the Access to Early Learning program</w:t>
      </w:r>
      <w:r w:rsidR="007B0157" w:rsidRPr="00631E79">
        <w:rPr>
          <w:rFonts w:ascii="Calibri Light" w:eastAsia="Times New Roman" w:hAnsi="Calibri Light" w:cs="Calibri Light"/>
          <w:lang w:eastAsia="en-GB"/>
        </w:rPr>
        <w:t>, a targeted early intervention program that enables three-year-old children from families with complex needs to fully participate in quality, universal early education and care,</w:t>
      </w:r>
      <w:r w:rsidRPr="00631E79">
        <w:rPr>
          <w:rFonts w:ascii="Calibri Light" w:eastAsia="Times New Roman" w:hAnsi="Calibri Light" w:cs="Calibri Light"/>
          <w:lang w:eastAsia="en-GB"/>
        </w:rPr>
        <w:t xml:space="preserve"> </w:t>
      </w:r>
      <w:r w:rsidR="00631E79">
        <w:rPr>
          <w:rFonts w:ascii="Calibri Light" w:eastAsia="Times New Roman" w:hAnsi="Calibri Light" w:cs="Calibri Light"/>
          <w:lang w:eastAsia="en-GB"/>
        </w:rPr>
        <w:t xml:space="preserve">appears to be a </w:t>
      </w:r>
      <w:r w:rsidRPr="00631E79">
        <w:rPr>
          <w:rFonts w:ascii="Calibri Light" w:eastAsia="Times New Roman" w:hAnsi="Calibri Light" w:cs="Calibri Light"/>
          <w:lang w:eastAsia="en-GB"/>
        </w:rPr>
        <w:t>good example</w:t>
      </w:r>
      <w:r w:rsidR="00631E79">
        <w:rPr>
          <w:rFonts w:ascii="Calibri Light" w:eastAsia="Times New Roman" w:hAnsi="Calibri Light" w:cs="Calibri Light"/>
          <w:lang w:eastAsia="en-GB"/>
        </w:rPr>
        <w:t xml:space="preserve"> of this approach</w:t>
      </w:r>
      <w:r w:rsidRPr="00631E79">
        <w:rPr>
          <w:rFonts w:ascii="Calibri Light" w:eastAsia="Times New Roman" w:hAnsi="Calibri Light" w:cs="Calibri Light"/>
          <w:lang w:eastAsia="en-GB"/>
        </w:rPr>
        <w:t>.</w:t>
      </w:r>
      <w:r w:rsidR="00B27AF4">
        <w:rPr>
          <w:rFonts w:ascii="Calibri Light" w:eastAsia="Times New Roman" w:hAnsi="Calibri Light" w:cs="Calibri Light"/>
          <w:lang w:eastAsia="en-GB"/>
        </w:rPr>
        <w:t xml:space="preserve"> The EIIF’s </w:t>
      </w:r>
      <w:r w:rsidR="00622A7B">
        <w:rPr>
          <w:rFonts w:ascii="Calibri Light" w:eastAsia="Times New Roman" w:hAnsi="Calibri Light" w:cs="Calibri Light"/>
          <w:lang w:eastAsia="en-GB"/>
        </w:rPr>
        <w:t xml:space="preserve">upfront agreement to outcome measures and ongoing tracking </w:t>
      </w:r>
      <w:r w:rsidR="00622A7B">
        <w:rPr>
          <w:rFonts w:ascii="Calibri Light" w:eastAsia="Times New Roman" w:hAnsi="Calibri Light" w:cs="Calibri Light"/>
          <w:lang w:eastAsia="en-GB"/>
        </w:rPr>
        <w:lastRenderedPageBreak/>
        <w:t xml:space="preserve">will help streamline such tendering, as it aids setting clearer scope and context for tenders from their outset. </w:t>
      </w:r>
    </w:p>
    <w:p w14:paraId="2CC87114" w14:textId="7DCF1D09" w:rsidR="00A73376" w:rsidRDefault="00A73376" w:rsidP="00952F04">
      <w:pPr>
        <w:pStyle w:val="paragraph"/>
        <w:numPr>
          <w:ilvl w:val="1"/>
          <w:numId w:val="2"/>
        </w:numPr>
        <w:spacing w:before="0" w:beforeAutospacing="0" w:after="120" w:afterAutospacing="0"/>
        <w:jc w:val="both"/>
        <w:textAlignment w:val="baseline"/>
        <w:rPr>
          <w:rFonts w:ascii="Calibri Light" w:hAnsi="Calibri Light" w:cs="Calibri Light"/>
          <w:sz w:val="22"/>
          <w:szCs w:val="22"/>
          <w:lang w:val="en-AU"/>
        </w:rPr>
      </w:pPr>
      <w:r w:rsidRPr="00936E1D">
        <w:rPr>
          <w:rFonts w:ascii="Calibri Light" w:hAnsi="Calibri Light" w:cs="Calibri Light"/>
          <w:sz w:val="22"/>
          <w:szCs w:val="22"/>
          <w:lang w:val="en-AU"/>
        </w:rPr>
        <w:t xml:space="preserve">Reporting requirements as part of funding arrangements need to be realistic and conducive to good practice and long-term outcomes. </w:t>
      </w:r>
      <w:r w:rsidRPr="00A73376">
        <w:rPr>
          <w:rFonts w:ascii="Calibri Light" w:hAnsi="Calibri Light" w:cs="Calibri Light"/>
          <w:sz w:val="22"/>
          <w:szCs w:val="22"/>
          <w:lang w:val="en-AU"/>
        </w:rPr>
        <w:t xml:space="preserve">Once an initiative is fully established, outcomes </w:t>
      </w:r>
      <w:r w:rsidR="007B0157">
        <w:rPr>
          <w:rFonts w:ascii="Calibri Light" w:hAnsi="Calibri Light" w:cs="Calibri Light"/>
          <w:sz w:val="22"/>
          <w:szCs w:val="22"/>
          <w:lang w:val="en-AU"/>
        </w:rPr>
        <w:t xml:space="preserve">could be reported </w:t>
      </w:r>
      <w:r w:rsidRPr="00A73376">
        <w:rPr>
          <w:rFonts w:ascii="Calibri Light" w:hAnsi="Calibri Light" w:cs="Calibri Light"/>
          <w:sz w:val="22"/>
          <w:szCs w:val="22"/>
          <w:lang w:val="en-AU"/>
        </w:rPr>
        <w:t xml:space="preserve">on a quarterly basis and </w:t>
      </w:r>
      <w:r w:rsidR="007B0157">
        <w:rPr>
          <w:rFonts w:ascii="Calibri Light" w:hAnsi="Calibri Light" w:cs="Calibri Light"/>
          <w:sz w:val="22"/>
          <w:szCs w:val="22"/>
          <w:lang w:val="en-AU"/>
        </w:rPr>
        <w:t>impact could be observed</w:t>
      </w:r>
      <w:r w:rsidRPr="00A73376">
        <w:rPr>
          <w:rFonts w:ascii="Calibri Light" w:hAnsi="Calibri Light" w:cs="Calibri Light"/>
          <w:sz w:val="22"/>
          <w:szCs w:val="22"/>
          <w:lang w:val="en-AU"/>
        </w:rPr>
        <w:t xml:space="preserve"> on a six-monthly or yearly basis. This would allow DTF to report on achievement regularly and could facilitate ongoing review and continuous improvement by service providers.</w:t>
      </w:r>
      <w:r w:rsidR="00622A7B">
        <w:rPr>
          <w:rFonts w:ascii="Calibri Light" w:hAnsi="Calibri Light" w:cs="Calibri Light"/>
          <w:sz w:val="22"/>
          <w:szCs w:val="22"/>
          <w:lang w:val="en-AU"/>
        </w:rPr>
        <w:t xml:space="preserve"> Over</w:t>
      </w:r>
      <w:r w:rsidR="00952F04">
        <w:rPr>
          <w:rFonts w:ascii="Calibri Light" w:hAnsi="Calibri Light" w:cs="Calibri Light"/>
          <w:sz w:val="22"/>
          <w:szCs w:val="22"/>
          <w:lang w:val="en-AU"/>
        </w:rPr>
        <w:t xml:space="preserve"> </w:t>
      </w:r>
      <w:r w:rsidR="00622A7B">
        <w:rPr>
          <w:rFonts w:ascii="Calibri Light" w:hAnsi="Calibri Light" w:cs="Calibri Light"/>
          <w:sz w:val="22"/>
          <w:szCs w:val="22"/>
          <w:lang w:val="en-AU"/>
        </w:rPr>
        <w:t>time</w:t>
      </w:r>
      <w:r w:rsidR="00952F04">
        <w:rPr>
          <w:rFonts w:ascii="Calibri Light" w:hAnsi="Calibri Light" w:cs="Calibri Light"/>
          <w:sz w:val="22"/>
          <w:szCs w:val="22"/>
          <w:lang w:val="en-AU"/>
        </w:rPr>
        <w:t>,</w:t>
      </w:r>
      <w:r w:rsidR="00622A7B">
        <w:rPr>
          <w:rFonts w:ascii="Calibri Light" w:hAnsi="Calibri Light" w:cs="Calibri Light"/>
          <w:sz w:val="22"/>
          <w:szCs w:val="22"/>
          <w:lang w:val="en-AU"/>
        </w:rPr>
        <w:t xml:space="preserve"> DTF should seek to increasingly evaluate reporting collected for new initiatives and incorporate formative evaluation into its annual reporting to Government.</w:t>
      </w:r>
    </w:p>
    <w:p w14:paraId="5231D113" w14:textId="4C9A76BE" w:rsidR="007B0157" w:rsidRPr="007B0157" w:rsidRDefault="007B0157" w:rsidP="00B27AF4">
      <w:pPr>
        <w:pStyle w:val="paragraph"/>
        <w:numPr>
          <w:ilvl w:val="0"/>
          <w:numId w:val="14"/>
        </w:numPr>
        <w:spacing w:before="0" w:beforeAutospacing="0" w:after="120" w:afterAutospacing="0"/>
        <w:jc w:val="both"/>
        <w:textAlignment w:val="baseline"/>
        <w:rPr>
          <w:rFonts w:ascii="Calibri Light" w:hAnsi="Calibri Light" w:cs="Calibri Light"/>
          <w:sz w:val="22"/>
          <w:szCs w:val="22"/>
          <w:lang w:val="en-AU"/>
        </w:rPr>
      </w:pPr>
      <w:r w:rsidRPr="00BA1936">
        <w:rPr>
          <w:rFonts w:ascii="Calibri Light" w:hAnsi="Calibri Light" w:cs="Calibri Light"/>
          <w:sz w:val="22"/>
          <w:szCs w:val="22"/>
        </w:rPr>
        <w:t xml:space="preserve">If government is serious about a three-way partnership between DTF, </w:t>
      </w:r>
      <w:r w:rsidR="00F006BE">
        <w:rPr>
          <w:rFonts w:ascii="Calibri Light" w:hAnsi="Calibri Light" w:cs="Calibri Light"/>
          <w:sz w:val="22"/>
          <w:szCs w:val="22"/>
        </w:rPr>
        <w:t>line departments</w:t>
      </w:r>
      <w:r w:rsidRPr="00BA1936">
        <w:rPr>
          <w:rFonts w:ascii="Calibri Light" w:hAnsi="Calibri Light" w:cs="Calibri Light"/>
          <w:sz w:val="22"/>
          <w:szCs w:val="22"/>
        </w:rPr>
        <w:t xml:space="preserve"> and service providers, then the sector needs to be meaningfully included in decisions about where funding should be directed (investment and re investment) for optimal impact</w:t>
      </w:r>
      <w:r w:rsidR="00952F04">
        <w:rPr>
          <w:rFonts w:ascii="Calibri Light" w:hAnsi="Calibri Light" w:cs="Calibri Light"/>
          <w:sz w:val="22"/>
          <w:szCs w:val="22"/>
        </w:rPr>
        <w:t>.</w:t>
      </w:r>
    </w:p>
    <w:p w14:paraId="3E9E8F56" w14:textId="5291698D" w:rsidR="00754A35" w:rsidRPr="00754A35" w:rsidRDefault="00754A35" w:rsidP="004F39B7">
      <w:pPr>
        <w:pStyle w:val="paragraph"/>
        <w:numPr>
          <w:ilvl w:val="0"/>
          <w:numId w:val="2"/>
        </w:numPr>
        <w:spacing w:before="0" w:beforeAutospacing="0" w:after="0" w:afterAutospacing="0"/>
        <w:jc w:val="both"/>
        <w:textAlignment w:val="baseline"/>
        <w:rPr>
          <w:rFonts w:ascii="Calibri Light" w:hAnsi="Calibri Light" w:cs="Calibri Light"/>
          <w:b/>
          <w:bCs/>
          <w:sz w:val="22"/>
          <w:szCs w:val="22"/>
          <w:lang w:val="en-AU"/>
        </w:rPr>
      </w:pPr>
      <w:r w:rsidRPr="00754A35">
        <w:rPr>
          <w:rFonts w:ascii="Calibri Light" w:hAnsi="Calibri Light" w:cs="Calibri Light"/>
          <w:b/>
          <w:bCs/>
          <w:sz w:val="22"/>
          <w:szCs w:val="22"/>
          <w:lang w:val="en-AU"/>
        </w:rPr>
        <w:t>Timeframes</w:t>
      </w:r>
    </w:p>
    <w:p w14:paraId="50FBBC37" w14:textId="295064A0" w:rsidR="00754A35" w:rsidRPr="00754A35" w:rsidRDefault="007B0157" w:rsidP="004F39B7">
      <w:pPr>
        <w:pStyle w:val="paragraph"/>
        <w:numPr>
          <w:ilvl w:val="1"/>
          <w:numId w:val="2"/>
        </w:numPr>
        <w:spacing w:before="0" w:beforeAutospacing="0" w:after="0" w:afterAutospacing="0"/>
        <w:jc w:val="both"/>
        <w:textAlignment w:val="baseline"/>
        <w:rPr>
          <w:rFonts w:ascii="Calibri Light" w:hAnsi="Calibri Light" w:cs="Calibri Light"/>
          <w:sz w:val="22"/>
          <w:szCs w:val="22"/>
          <w:lang w:val="en-AU"/>
        </w:rPr>
      </w:pPr>
      <w:r w:rsidRPr="00677341">
        <w:rPr>
          <w:rFonts w:ascii="Calibri Light" w:hAnsi="Calibri Light" w:cs="Calibri Light"/>
          <w:sz w:val="22"/>
          <w:szCs w:val="22"/>
          <w:lang w:val="en-AU"/>
        </w:rPr>
        <w:t xml:space="preserve">Short-term funding models cannot deliver the outcomes </w:t>
      </w:r>
      <w:r>
        <w:rPr>
          <w:rFonts w:ascii="Calibri Light" w:hAnsi="Calibri Light" w:cs="Calibri Light"/>
          <w:sz w:val="22"/>
          <w:szCs w:val="22"/>
          <w:lang w:val="en-AU"/>
        </w:rPr>
        <w:t>Government</w:t>
      </w:r>
      <w:r w:rsidRPr="00677341">
        <w:rPr>
          <w:rFonts w:ascii="Calibri Light" w:hAnsi="Calibri Light" w:cs="Calibri Light"/>
          <w:sz w:val="22"/>
          <w:szCs w:val="22"/>
          <w:lang w:val="en-AU"/>
        </w:rPr>
        <w:t xml:space="preserve"> is seeking</w:t>
      </w:r>
      <w:r>
        <w:rPr>
          <w:rFonts w:ascii="Calibri Light" w:hAnsi="Calibri Light" w:cs="Calibri Light"/>
          <w:sz w:val="22"/>
          <w:szCs w:val="22"/>
          <w:lang w:val="en-AU"/>
        </w:rPr>
        <w:t xml:space="preserve"> under the EIIF</w:t>
      </w:r>
      <w:r w:rsidRPr="00677341">
        <w:rPr>
          <w:rFonts w:ascii="Calibri Light" w:hAnsi="Calibri Light" w:cs="Calibri Light"/>
          <w:sz w:val="22"/>
          <w:szCs w:val="22"/>
          <w:lang w:val="en-AU"/>
        </w:rPr>
        <w:t>.</w:t>
      </w:r>
      <w:r>
        <w:rPr>
          <w:rFonts w:ascii="Calibri Light" w:hAnsi="Calibri Light" w:cs="Calibri Light"/>
          <w:sz w:val="22"/>
          <w:szCs w:val="22"/>
          <w:lang w:val="en-AU"/>
        </w:rPr>
        <w:t xml:space="preserve"> </w:t>
      </w:r>
      <w:r w:rsidR="00754A35" w:rsidRPr="00677341">
        <w:rPr>
          <w:rFonts w:ascii="Calibri Light" w:hAnsi="Calibri Light" w:cs="Calibri Light"/>
          <w:sz w:val="22"/>
          <w:szCs w:val="22"/>
          <w:lang w:val="en-AU"/>
        </w:rPr>
        <w:t>Developing, establishing and embedding new models of service delivery requires time</w:t>
      </w:r>
      <w:r w:rsidR="00754A35">
        <w:rPr>
          <w:rFonts w:ascii="Calibri Light" w:hAnsi="Calibri Light" w:cs="Calibri Light"/>
          <w:sz w:val="22"/>
          <w:szCs w:val="22"/>
          <w:lang w:val="en-AU"/>
        </w:rPr>
        <w:t xml:space="preserve">. </w:t>
      </w:r>
      <w:r w:rsidR="00754A35" w:rsidRPr="00097970">
        <w:rPr>
          <w:rFonts w:ascii="Calibri Light" w:hAnsi="Calibri Light" w:cs="Calibri Light"/>
          <w:sz w:val="22"/>
          <w:szCs w:val="22"/>
          <w:lang w:val="en-AU"/>
        </w:rPr>
        <w:t>For example, when Family Foundations, which is an intensive intervention, was piloted in Victoria in 2018-20, the service provider had already worked with the developers for nearly two years prior to establishment.</w:t>
      </w:r>
      <w:r w:rsidR="00BF5FDA">
        <w:rPr>
          <w:rFonts w:ascii="Calibri Light" w:hAnsi="Calibri Light" w:cs="Calibri Light"/>
          <w:sz w:val="22"/>
          <w:szCs w:val="22"/>
          <w:lang w:val="en-AU"/>
        </w:rPr>
        <w:t xml:space="preserve"> </w:t>
      </w:r>
      <w:r w:rsidR="00BF5FDA" w:rsidRPr="00BA1936">
        <w:rPr>
          <w:rFonts w:ascii="Calibri Light" w:hAnsi="Calibri Light" w:cs="Calibri Light"/>
          <w:sz w:val="22"/>
          <w:szCs w:val="22"/>
          <w:lang w:val="en-AU"/>
        </w:rPr>
        <w:t xml:space="preserve">Having funding allocations of </w:t>
      </w:r>
      <w:r w:rsidR="00BF5FDA">
        <w:rPr>
          <w:rFonts w:ascii="Calibri Light" w:hAnsi="Calibri Light" w:cs="Calibri Light"/>
          <w:sz w:val="22"/>
          <w:szCs w:val="22"/>
          <w:lang w:val="en-AU"/>
        </w:rPr>
        <w:t>6-9</w:t>
      </w:r>
      <w:r w:rsidR="00BF5FDA" w:rsidRPr="00BA1936">
        <w:rPr>
          <w:rFonts w:ascii="Calibri Light" w:hAnsi="Calibri Light" w:cs="Calibri Light"/>
          <w:sz w:val="22"/>
          <w:szCs w:val="22"/>
          <w:lang w:val="en-AU"/>
        </w:rPr>
        <w:t xml:space="preserve"> months</w:t>
      </w:r>
      <w:r w:rsidR="00F00382">
        <w:rPr>
          <w:rFonts w:ascii="Calibri Light" w:hAnsi="Calibri Light" w:cs="Calibri Light"/>
          <w:sz w:val="22"/>
          <w:szCs w:val="22"/>
          <w:lang w:val="en-AU"/>
        </w:rPr>
        <w:t xml:space="preserve"> </w:t>
      </w:r>
      <w:r w:rsidR="00BF5FDA">
        <w:rPr>
          <w:rFonts w:ascii="Calibri Light" w:hAnsi="Calibri Light" w:cs="Calibri Light"/>
          <w:sz w:val="22"/>
          <w:szCs w:val="22"/>
          <w:lang w:val="en-AU"/>
        </w:rPr>
        <w:t>makes</w:t>
      </w:r>
      <w:r w:rsidR="00BF5FDA" w:rsidRPr="00BA1936">
        <w:rPr>
          <w:rFonts w:ascii="Calibri Light" w:hAnsi="Calibri Light" w:cs="Calibri Light"/>
          <w:sz w:val="22"/>
          <w:szCs w:val="22"/>
          <w:lang w:val="en-AU"/>
        </w:rPr>
        <w:t xml:space="preserve"> it difficult for service providers to establish robust partnerships, recruit and train staff, make any necessary adaptations to local conditions, recruit clients, establish data collecting and sharing protocols and implement the core elements of the program in the time allocated to the pilots.</w:t>
      </w:r>
    </w:p>
    <w:p w14:paraId="36434FAC" w14:textId="3416E8AE" w:rsidR="00BA1936" w:rsidRDefault="00B97C7A" w:rsidP="004F39B7">
      <w:pPr>
        <w:pStyle w:val="paragraph"/>
        <w:numPr>
          <w:ilvl w:val="1"/>
          <w:numId w:val="2"/>
        </w:numPr>
        <w:spacing w:before="0" w:beforeAutospacing="0" w:after="120" w:afterAutospacing="0"/>
        <w:ind w:left="1434" w:hanging="357"/>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Short term and time-l</w:t>
      </w:r>
      <w:r w:rsidR="00F00382">
        <w:rPr>
          <w:rFonts w:ascii="Calibri Light" w:hAnsi="Calibri Light" w:cs="Calibri Light"/>
          <w:sz w:val="22"/>
          <w:szCs w:val="22"/>
          <w:lang w:val="en-AU"/>
        </w:rPr>
        <w:t>imited</w:t>
      </w:r>
      <w:r w:rsidR="009C4C0A" w:rsidRPr="00097970">
        <w:rPr>
          <w:rFonts w:ascii="Calibri Light" w:hAnsi="Calibri Light" w:cs="Calibri Light"/>
          <w:sz w:val="22"/>
          <w:szCs w:val="22"/>
          <w:lang w:val="en-AU"/>
        </w:rPr>
        <w:t>-term resourcing</w:t>
      </w:r>
      <w:r w:rsidR="00097970">
        <w:rPr>
          <w:rFonts w:ascii="Calibri Light" w:hAnsi="Calibri Light" w:cs="Calibri Light"/>
          <w:sz w:val="22"/>
          <w:szCs w:val="22"/>
          <w:lang w:val="en-AU"/>
        </w:rPr>
        <w:t xml:space="preserve"> mean</w:t>
      </w:r>
      <w:r w:rsidR="00F00382">
        <w:rPr>
          <w:rFonts w:ascii="Calibri Light" w:hAnsi="Calibri Light" w:cs="Calibri Light"/>
          <w:sz w:val="22"/>
          <w:szCs w:val="22"/>
          <w:lang w:val="en-AU"/>
        </w:rPr>
        <w:t>s</w:t>
      </w:r>
      <w:r w:rsidR="00097970">
        <w:rPr>
          <w:rFonts w:ascii="Calibri Light" w:hAnsi="Calibri Light" w:cs="Calibri Light"/>
          <w:sz w:val="22"/>
          <w:szCs w:val="22"/>
          <w:lang w:val="en-AU"/>
        </w:rPr>
        <w:t xml:space="preserve"> insufficient time is allocated to </w:t>
      </w:r>
      <w:r w:rsidR="00097970" w:rsidRPr="00097970">
        <w:rPr>
          <w:rFonts w:ascii="Calibri Light" w:hAnsi="Calibri Light" w:cs="Calibri Light"/>
          <w:sz w:val="22"/>
          <w:szCs w:val="22"/>
          <w:lang w:val="en-AU"/>
        </w:rPr>
        <w:t>plan</w:t>
      </w:r>
      <w:r w:rsidR="00097970">
        <w:rPr>
          <w:rFonts w:ascii="Calibri Light" w:hAnsi="Calibri Light" w:cs="Calibri Light"/>
          <w:sz w:val="22"/>
          <w:szCs w:val="22"/>
          <w:lang w:val="en-AU"/>
        </w:rPr>
        <w:t>ning</w:t>
      </w:r>
      <w:r w:rsidR="00097970" w:rsidRPr="00097970">
        <w:rPr>
          <w:rFonts w:ascii="Calibri Light" w:hAnsi="Calibri Light" w:cs="Calibri Light"/>
          <w:sz w:val="22"/>
          <w:szCs w:val="22"/>
          <w:lang w:val="en-AU"/>
        </w:rPr>
        <w:t xml:space="preserve"> and design</w:t>
      </w:r>
      <w:r w:rsidR="00097970">
        <w:rPr>
          <w:rFonts w:ascii="Calibri Light" w:hAnsi="Calibri Light" w:cs="Calibri Light"/>
          <w:sz w:val="22"/>
          <w:szCs w:val="22"/>
          <w:lang w:val="en-AU"/>
        </w:rPr>
        <w:t>ing</w:t>
      </w:r>
      <w:r w:rsidR="00097970" w:rsidRPr="00097970">
        <w:rPr>
          <w:rFonts w:ascii="Calibri Light" w:hAnsi="Calibri Light" w:cs="Calibri Light"/>
          <w:sz w:val="22"/>
          <w:szCs w:val="22"/>
          <w:lang w:val="en-AU"/>
        </w:rPr>
        <w:t>, with little opportunity to evaluate and build evidence about what</w:t>
      </w:r>
      <w:r w:rsidR="00754A35">
        <w:rPr>
          <w:rFonts w:ascii="Calibri Light" w:hAnsi="Calibri Light" w:cs="Calibri Light"/>
          <w:sz w:val="22"/>
          <w:szCs w:val="22"/>
          <w:lang w:val="en-AU"/>
        </w:rPr>
        <w:t xml:space="preserve"> ha</w:t>
      </w:r>
      <w:r w:rsidR="00097970" w:rsidRPr="00097970">
        <w:rPr>
          <w:rFonts w:ascii="Calibri Light" w:hAnsi="Calibri Light" w:cs="Calibri Light"/>
          <w:sz w:val="22"/>
          <w:szCs w:val="22"/>
          <w:lang w:val="en-AU"/>
        </w:rPr>
        <w:t>s worked and what can be improved.</w:t>
      </w:r>
      <w:r w:rsidR="00097970">
        <w:t xml:space="preserve"> </w:t>
      </w:r>
      <w:r w:rsidR="009C4C0A" w:rsidRPr="00097970">
        <w:rPr>
          <w:rFonts w:ascii="Calibri Light" w:hAnsi="Calibri Light" w:cs="Calibri Light"/>
          <w:sz w:val="22"/>
          <w:szCs w:val="22"/>
          <w:lang w:val="en-AU"/>
        </w:rPr>
        <w:t xml:space="preserve">This creates a cycle in which useful information and evidence for decision making is unavailable for </w:t>
      </w:r>
      <w:r w:rsidR="00097970">
        <w:rPr>
          <w:rFonts w:ascii="Calibri Light" w:hAnsi="Calibri Light" w:cs="Calibri Light"/>
          <w:sz w:val="22"/>
          <w:szCs w:val="22"/>
          <w:lang w:val="en-AU"/>
        </w:rPr>
        <w:t>either service providers or</w:t>
      </w:r>
      <w:r w:rsidR="009C4C0A" w:rsidRPr="00097970">
        <w:rPr>
          <w:rFonts w:ascii="Calibri Light" w:hAnsi="Calibri Light" w:cs="Calibri Light"/>
          <w:sz w:val="22"/>
          <w:szCs w:val="22"/>
          <w:lang w:val="en-AU"/>
        </w:rPr>
        <w:t xml:space="preserve"> government funders. </w:t>
      </w:r>
      <w:r w:rsidR="00097970">
        <w:rPr>
          <w:rFonts w:ascii="Calibri Light" w:hAnsi="Calibri Light" w:cs="Calibri Light"/>
          <w:sz w:val="22"/>
          <w:szCs w:val="22"/>
          <w:lang w:val="en-AU"/>
        </w:rPr>
        <w:t>D</w:t>
      </w:r>
      <w:r w:rsidR="009C4C0A" w:rsidRPr="00097970">
        <w:rPr>
          <w:rFonts w:ascii="Calibri Light" w:hAnsi="Calibri Light" w:cs="Calibri Light"/>
          <w:sz w:val="22"/>
          <w:szCs w:val="22"/>
          <w:lang w:val="en-AU"/>
        </w:rPr>
        <w:t>epending on size and complexity</w:t>
      </w:r>
      <w:r w:rsidR="00097970">
        <w:rPr>
          <w:rFonts w:ascii="Calibri Light" w:hAnsi="Calibri Light" w:cs="Calibri Light"/>
          <w:sz w:val="22"/>
          <w:szCs w:val="22"/>
          <w:lang w:val="en-AU"/>
        </w:rPr>
        <w:t xml:space="preserve">, </w:t>
      </w:r>
      <w:r w:rsidR="009C4C0A" w:rsidRPr="00097970">
        <w:rPr>
          <w:rFonts w:ascii="Calibri Light" w:hAnsi="Calibri Light" w:cs="Calibri Light"/>
          <w:sz w:val="22"/>
          <w:szCs w:val="22"/>
          <w:lang w:val="en-AU"/>
        </w:rPr>
        <w:t xml:space="preserve">a </w:t>
      </w:r>
      <w:r w:rsidR="003B48E0">
        <w:rPr>
          <w:rFonts w:ascii="Calibri Light" w:hAnsi="Calibri Light" w:cs="Calibri Light"/>
          <w:sz w:val="22"/>
          <w:szCs w:val="22"/>
          <w:lang w:val="en-AU"/>
        </w:rPr>
        <w:t>two</w:t>
      </w:r>
      <w:r w:rsidR="00097970">
        <w:rPr>
          <w:rFonts w:ascii="Calibri Light" w:hAnsi="Calibri Light" w:cs="Calibri Light"/>
          <w:sz w:val="22"/>
          <w:szCs w:val="22"/>
          <w:lang w:val="en-AU"/>
        </w:rPr>
        <w:t>-</w:t>
      </w:r>
      <w:r w:rsidR="009C4C0A" w:rsidRPr="00097970">
        <w:rPr>
          <w:rFonts w:ascii="Calibri Light" w:hAnsi="Calibri Light" w:cs="Calibri Light"/>
          <w:sz w:val="22"/>
          <w:szCs w:val="22"/>
          <w:lang w:val="en-AU"/>
        </w:rPr>
        <w:t>year funding window would be a minimum</w:t>
      </w:r>
      <w:r w:rsidR="00097970">
        <w:rPr>
          <w:rFonts w:ascii="Calibri Light" w:hAnsi="Calibri Light" w:cs="Calibri Light"/>
          <w:sz w:val="22"/>
          <w:szCs w:val="22"/>
          <w:lang w:val="en-AU"/>
        </w:rPr>
        <w:t xml:space="preserve">, </w:t>
      </w:r>
      <w:r w:rsidR="009C4C0A" w:rsidRPr="00097970">
        <w:rPr>
          <w:rFonts w:ascii="Calibri Light" w:hAnsi="Calibri Light" w:cs="Calibri Light"/>
          <w:sz w:val="22"/>
          <w:szCs w:val="22"/>
          <w:lang w:val="en-AU"/>
        </w:rPr>
        <w:t>including specification of some key phases and requirements</w:t>
      </w:r>
      <w:r w:rsidR="003B48E0">
        <w:rPr>
          <w:rFonts w:ascii="Calibri Light" w:hAnsi="Calibri Light" w:cs="Calibri Light"/>
          <w:sz w:val="22"/>
          <w:szCs w:val="22"/>
          <w:lang w:val="en-AU"/>
        </w:rPr>
        <w:t>, with funding commitments of at least four years more likely to result in sustainable preparation, successful establishment, workforce recruitment and development</w:t>
      </w:r>
      <w:r w:rsidR="00F00382">
        <w:rPr>
          <w:rFonts w:ascii="Calibri Light" w:hAnsi="Calibri Light" w:cs="Calibri Light"/>
          <w:sz w:val="22"/>
          <w:szCs w:val="22"/>
          <w:lang w:val="en-AU"/>
        </w:rPr>
        <w:t xml:space="preserve">, </w:t>
      </w:r>
      <w:r w:rsidR="003B48E0">
        <w:rPr>
          <w:rFonts w:ascii="Calibri Light" w:hAnsi="Calibri Light" w:cs="Calibri Light"/>
          <w:sz w:val="22"/>
          <w:szCs w:val="22"/>
          <w:lang w:val="en-AU"/>
        </w:rPr>
        <w:t xml:space="preserve">and </w:t>
      </w:r>
      <w:r w:rsidR="009C4C0A" w:rsidRPr="00097970">
        <w:rPr>
          <w:rFonts w:ascii="Calibri Light" w:hAnsi="Calibri Light" w:cs="Calibri Light"/>
          <w:sz w:val="22"/>
          <w:szCs w:val="22"/>
          <w:lang w:val="en-AU"/>
        </w:rPr>
        <w:t xml:space="preserve">evaluation </w:t>
      </w:r>
      <w:r w:rsidR="00BA1936">
        <w:rPr>
          <w:rFonts w:ascii="Calibri Light" w:hAnsi="Calibri Light" w:cs="Calibri Light"/>
          <w:sz w:val="22"/>
          <w:szCs w:val="22"/>
          <w:lang w:val="en-AU"/>
        </w:rPr>
        <w:t xml:space="preserve">activities to </w:t>
      </w:r>
      <w:r w:rsidR="009C4C0A">
        <w:rPr>
          <w:rFonts w:ascii="Calibri Light" w:hAnsi="Calibri Light" w:cs="Calibri Light"/>
          <w:sz w:val="22"/>
          <w:szCs w:val="22"/>
          <w:lang w:val="en-AU"/>
        </w:rPr>
        <w:t>build evidence</w:t>
      </w:r>
      <w:r w:rsidR="00045E44" w:rsidRPr="00677341">
        <w:rPr>
          <w:rFonts w:ascii="Calibri Light" w:hAnsi="Calibri Light" w:cs="Calibri Light"/>
          <w:sz w:val="22"/>
          <w:szCs w:val="22"/>
          <w:lang w:val="en-AU"/>
        </w:rPr>
        <w:t>.</w:t>
      </w:r>
      <w:r w:rsidR="00045E44" w:rsidRPr="00717C69">
        <w:rPr>
          <w:rFonts w:ascii="Calibri Light" w:hAnsi="Calibri Light" w:cs="Calibri Light"/>
          <w:sz w:val="22"/>
          <w:szCs w:val="22"/>
          <w:lang w:val="en-AU"/>
        </w:rPr>
        <w:t xml:space="preserve"> </w:t>
      </w:r>
    </w:p>
    <w:p w14:paraId="22B503C8" w14:textId="392EC48B" w:rsidR="00D2502D" w:rsidRPr="00C01E60" w:rsidRDefault="00D2502D" w:rsidP="004F39B7">
      <w:pPr>
        <w:pStyle w:val="paragraph"/>
        <w:numPr>
          <w:ilvl w:val="0"/>
          <w:numId w:val="2"/>
        </w:numPr>
        <w:spacing w:before="0" w:beforeAutospacing="0" w:after="0" w:afterAutospacing="0"/>
        <w:jc w:val="both"/>
        <w:textAlignment w:val="baseline"/>
        <w:rPr>
          <w:rFonts w:ascii="Calibri Light" w:hAnsi="Calibri Light" w:cs="Calibri Light"/>
          <w:b/>
          <w:bCs/>
          <w:sz w:val="22"/>
          <w:szCs w:val="22"/>
          <w:lang w:val="en-AU"/>
        </w:rPr>
      </w:pPr>
      <w:r w:rsidRPr="00C01E60">
        <w:rPr>
          <w:rFonts w:ascii="Calibri Light" w:hAnsi="Calibri Light" w:cs="Calibri Light"/>
          <w:b/>
          <w:bCs/>
          <w:sz w:val="22"/>
          <w:szCs w:val="22"/>
          <w:lang w:val="en-AU"/>
        </w:rPr>
        <w:t>Procurement</w:t>
      </w:r>
    </w:p>
    <w:p w14:paraId="2CFD331F" w14:textId="7E835E2B" w:rsidR="00F95185" w:rsidRPr="00F95185" w:rsidRDefault="00677341" w:rsidP="004F39B7">
      <w:pPr>
        <w:pStyle w:val="ListParagraph"/>
        <w:numPr>
          <w:ilvl w:val="1"/>
          <w:numId w:val="2"/>
        </w:numPr>
        <w:spacing w:line="240" w:lineRule="auto"/>
        <w:rPr>
          <w:rFonts w:ascii="Agenda Regular" w:eastAsia="Times New Roman" w:hAnsi="Agenda Regular" w:cs="Times New Roman"/>
          <w:sz w:val="20"/>
          <w:szCs w:val="20"/>
        </w:rPr>
      </w:pPr>
      <w:r w:rsidRPr="0079082E">
        <w:rPr>
          <w:rFonts w:ascii="Calibri Light" w:hAnsi="Calibri Light" w:cs="Calibri Light"/>
        </w:rPr>
        <w:t>E</w:t>
      </w:r>
      <w:r w:rsidR="00961D82" w:rsidRPr="0079082E">
        <w:rPr>
          <w:rFonts w:ascii="Calibri Light" w:hAnsi="Calibri Light" w:cs="Calibri Light"/>
        </w:rPr>
        <w:t>ngag</w:t>
      </w:r>
      <w:r w:rsidR="00B7287F" w:rsidRPr="0079082E">
        <w:rPr>
          <w:rFonts w:ascii="Calibri Light" w:hAnsi="Calibri Light" w:cs="Calibri Light"/>
        </w:rPr>
        <w:t>ing</w:t>
      </w:r>
      <w:r w:rsidR="00961D82" w:rsidRPr="0079082E">
        <w:rPr>
          <w:rFonts w:ascii="Calibri Light" w:hAnsi="Calibri Light" w:cs="Calibri Light"/>
        </w:rPr>
        <w:t xml:space="preserve"> sector leaders in the design of procurement processes</w:t>
      </w:r>
      <w:r w:rsidRPr="0079082E">
        <w:rPr>
          <w:rFonts w:ascii="Calibri Light" w:hAnsi="Calibri Light" w:cs="Calibri Light"/>
        </w:rPr>
        <w:t xml:space="preserve"> could enable more creative and flexible models of procurement that result in more effective investment</w:t>
      </w:r>
      <w:r w:rsidR="00961D82" w:rsidRPr="0079082E">
        <w:rPr>
          <w:rFonts w:ascii="Calibri Light" w:hAnsi="Calibri Light" w:cs="Calibri Light"/>
        </w:rPr>
        <w:t>.</w:t>
      </w:r>
      <w:r w:rsidR="0079082E" w:rsidRPr="0079082E">
        <w:rPr>
          <w:rFonts w:ascii="Calibri Light" w:hAnsi="Calibri Light" w:cs="Calibri Light"/>
        </w:rPr>
        <w:t xml:space="preserve"> </w:t>
      </w:r>
      <w:bookmarkStart w:id="3" w:name="_Hlk98678385"/>
      <w:r w:rsidR="0079082E" w:rsidRPr="0079082E">
        <w:rPr>
          <w:rFonts w:ascii="Calibri Light" w:hAnsi="Calibri Light" w:cs="Calibri Light"/>
        </w:rPr>
        <w:t>Historic funding models have often included prescriptive requirements</w:t>
      </w:r>
      <w:bookmarkEnd w:id="3"/>
      <w:r w:rsidR="00E33A7B">
        <w:rPr>
          <w:rFonts w:ascii="Calibri Light" w:hAnsi="Calibri Light" w:cs="Calibri Light"/>
        </w:rPr>
        <w:t xml:space="preserve"> that </w:t>
      </w:r>
      <w:r w:rsidR="0079082E" w:rsidRPr="0079082E">
        <w:rPr>
          <w:rFonts w:ascii="Calibri Light" w:hAnsi="Calibri Light" w:cs="Calibri Light"/>
        </w:rPr>
        <w:t>encourage a focus on inputs</w:t>
      </w:r>
      <w:r w:rsidR="00E33A7B">
        <w:rPr>
          <w:rFonts w:ascii="Calibri Light" w:hAnsi="Calibri Light" w:cs="Calibri Light"/>
        </w:rPr>
        <w:t>/</w:t>
      </w:r>
      <w:r w:rsidR="0079082E" w:rsidRPr="0079082E">
        <w:rPr>
          <w:rFonts w:ascii="Calibri Light" w:hAnsi="Calibri Light" w:cs="Calibri Light"/>
        </w:rPr>
        <w:t>outputs</w:t>
      </w:r>
      <w:r w:rsidR="00E33A7B">
        <w:rPr>
          <w:rFonts w:ascii="Calibri Light" w:hAnsi="Calibri Light" w:cs="Calibri Light"/>
        </w:rPr>
        <w:t xml:space="preserve"> performance</w:t>
      </w:r>
      <w:r w:rsidR="0079082E" w:rsidRPr="0079082E">
        <w:rPr>
          <w:rFonts w:ascii="Calibri Light" w:hAnsi="Calibri Light" w:cs="Calibri Light"/>
        </w:rPr>
        <w:t xml:space="preserve">, </w:t>
      </w:r>
      <w:bookmarkStart w:id="4" w:name="_Hlk98678410"/>
      <w:r w:rsidR="0079082E" w:rsidRPr="0079082E">
        <w:rPr>
          <w:rFonts w:ascii="Calibri Light" w:hAnsi="Calibri Light" w:cs="Calibri Light"/>
        </w:rPr>
        <w:t>rather than the outcomes and experiences of individuals and families</w:t>
      </w:r>
      <w:bookmarkEnd w:id="4"/>
      <w:r w:rsidR="00E33A7B">
        <w:rPr>
          <w:rFonts w:ascii="Calibri Light" w:hAnsi="Calibri Light" w:cs="Calibri Light"/>
        </w:rPr>
        <w:t xml:space="preserve"> and</w:t>
      </w:r>
      <w:r w:rsidR="0079082E" w:rsidRPr="0079082E">
        <w:rPr>
          <w:rFonts w:ascii="Calibri Light" w:hAnsi="Calibri Light" w:cs="Calibri Light"/>
        </w:rPr>
        <w:t xml:space="preserve"> do not allow service providers to adjust as things change or tailor their approach to individual needs. </w:t>
      </w:r>
      <w:r w:rsidR="003355BF">
        <w:rPr>
          <w:rFonts w:ascii="Calibri Light" w:hAnsi="Calibri Light" w:cs="Calibri Light"/>
        </w:rPr>
        <w:t xml:space="preserve">Sector involvement in the development of procurement processes prior to  tendering could also ensure a level playing field in which ACCOs, rural/regional, or small organisations are not disadvantaged. </w:t>
      </w:r>
      <w:r w:rsidR="0079082E" w:rsidRPr="0079082E">
        <w:rPr>
          <w:rFonts w:ascii="Calibri Light" w:hAnsi="Calibri Light" w:cs="Calibri Light"/>
        </w:rPr>
        <w:t xml:space="preserve">The EIIF provides an opportunity for a better way of commissioning services. </w:t>
      </w:r>
    </w:p>
    <w:p w14:paraId="24668365" w14:textId="77777777" w:rsidR="003355BF" w:rsidRPr="003355BF" w:rsidRDefault="00961D82" w:rsidP="004F39B7">
      <w:pPr>
        <w:pStyle w:val="ListParagraph"/>
        <w:numPr>
          <w:ilvl w:val="1"/>
          <w:numId w:val="2"/>
        </w:numPr>
        <w:spacing w:after="120" w:line="240" w:lineRule="auto"/>
        <w:ind w:left="1434" w:hanging="357"/>
        <w:contextualSpacing w:val="0"/>
        <w:rPr>
          <w:rFonts w:ascii="Agenda Regular" w:eastAsia="Times New Roman" w:hAnsi="Agenda Regular" w:cs="Times New Roman"/>
          <w:sz w:val="20"/>
          <w:szCs w:val="20"/>
        </w:rPr>
      </w:pPr>
      <w:r w:rsidRPr="00F95185">
        <w:rPr>
          <w:rFonts w:ascii="Calibri Light" w:hAnsi="Calibri Light" w:cs="Calibri Light"/>
        </w:rPr>
        <w:t xml:space="preserve">Procurement in regional areas </w:t>
      </w:r>
      <w:r w:rsidR="00524035" w:rsidRPr="00F95185">
        <w:rPr>
          <w:rFonts w:ascii="Calibri Light" w:hAnsi="Calibri Light" w:cs="Calibri Light"/>
        </w:rPr>
        <w:t>could</w:t>
      </w:r>
      <w:r w:rsidRPr="00F95185">
        <w:rPr>
          <w:rFonts w:ascii="Calibri Light" w:hAnsi="Calibri Light" w:cs="Calibri Light"/>
        </w:rPr>
        <w:t xml:space="preserve"> recognise the value of </w:t>
      </w:r>
      <w:r w:rsidR="00B7287F" w:rsidRPr="00F95185">
        <w:rPr>
          <w:rFonts w:ascii="Calibri Light" w:hAnsi="Calibri Light" w:cs="Calibri Light"/>
        </w:rPr>
        <w:t>locally</w:t>
      </w:r>
      <w:r w:rsidRPr="00F95185">
        <w:rPr>
          <w:rFonts w:ascii="Calibri Light" w:hAnsi="Calibri Light" w:cs="Calibri Light"/>
        </w:rPr>
        <w:t>-led collaborati</w:t>
      </w:r>
      <w:r w:rsidR="00B7287F" w:rsidRPr="00F95185">
        <w:rPr>
          <w:rFonts w:ascii="Calibri Light" w:hAnsi="Calibri Light" w:cs="Calibri Light"/>
        </w:rPr>
        <w:t>ve arrangements</w:t>
      </w:r>
      <w:r w:rsidRPr="00F95185">
        <w:rPr>
          <w:rFonts w:ascii="Calibri Light" w:hAnsi="Calibri Light" w:cs="Calibri Light"/>
        </w:rPr>
        <w:t xml:space="preserve"> that bring together local service providers with deep knowledge of</w:t>
      </w:r>
      <w:r w:rsidR="00B7287F" w:rsidRPr="00F95185">
        <w:rPr>
          <w:rFonts w:ascii="Calibri Light" w:hAnsi="Calibri Light" w:cs="Calibri Light"/>
        </w:rPr>
        <w:t xml:space="preserve"> client need and opportunities in specific communities.</w:t>
      </w:r>
      <w:r w:rsidRPr="00F95185">
        <w:rPr>
          <w:rFonts w:ascii="Calibri Light" w:hAnsi="Calibri Light" w:cs="Calibri Light"/>
        </w:rPr>
        <w:t xml:space="preserve"> </w:t>
      </w:r>
      <w:r w:rsidR="00524035" w:rsidRPr="00F95185">
        <w:rPr>
          <w:rFonts w:ascii="Calibri Light" w:hAnsi="Calibri Light" w:cs="Calibri Light"/>
        </w:rPr>
        <w:t>Where large, out of community service providers are more appropriate for intervention implementation, thought should be given to a procurement process that requires partnering and mentoring.</w:t>
      </w:r>
    </w:p>
    <w:p w14:paraId="36C66B11" w14:textId="1FB3A4C6" w:rsidR="007F5BE4" w:rsidRPr="00F95185" w:rsidRDefault="00D2502D" w:rsidP="004F39B7">
      <w:pPr>
        <w:pStyle w:val="ListParagraph"/>
        <w:numPr>
          <w:ilvl w:val="0"/>
          <w:numId w:val="2"/>
        </w:numPr>
        <w:spacing w:after="120" w:line="240" w:lineRule="auto"/>
        <w:rPr>
          <w:rFonts w:ascii="Agenda Regular" w:eastAsia="Times New Roman" w:hAnsi="Agenda Regular" w:cs="Times New Roman"/>
          <w:sz w:val="20"/>
          <w:szCs w:val="20"/>
        </w:rPr>
      </w:pPr>
      <w:r w:rsidRPr="00F95185">
        <w:rPr>
          <w:rFonts w:ascii="Calibri Light" w:hAnsi="Calibri Light" w:cs="Calibri Light"/>
          <w:b/>
          <w:bCs/>
        </w:rPr>
        <w:lastRenderedPageBreak/>
        <w:t>Service design</w:t>
      </w:r>
    </w:p>
    <w:p w14:paraId="14676FB3" w14:textId="719385AF" w:rsidR="0079082E" w:rsidRDefault="002E6D1A" w:rsidP="00A2096D">
      <w:pPr>
        <w:pStyle w:val="paragraph"/>
        <w:numPr>
          <w:ilvl w:val="1"/>
          <w:numId w:val="2"/>
        </w:numPr>
        <w:spacing w:before="0" w:beforeAutospacing="0" w:after="120" w:afterAutospacing="0"/>
        <w:ind w:left="1434" w:hanging="357"/>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The sector would value a</w:t>
      </w:r>
      <w:r w:rsidR="007F5BE4">
        <w:rPr>
          <w:rFonts w:ascii="Calibri Light" w:hAnsi="Calibri Light" w:cs="Calibri Light"/>
          <w:sz w:val="22"/>
          <w:szCs w:val="22"/>
          <w:lang w:val="en-AU"/>
        </w:rPr>
        <w:t xml:space="preserve"> more inclusive approach that gives autonomy to service providers in the design of interventions</w:t>
      </w:r>
      <w:r>
        <w:rPr>
          <w:rFonts w:ascii="Calibri Light" w:hAnsi="Calibri Light" w:cs="Calibri Light"/>
          <w:sz w:val="22"/>
          <w:szCs w:val="22"/>
          <w:lang w:val="en-AU"/>
        </w:rPr>
        <w:t>.</w:t>
      </w:r>
      <w:r w:rsidR="00F24658">
        <w:rPr>
          <w:rFonts w:ascii="Calibri Light" w:hAnsi="Calibri Light" w:cs="Calibri Light"/>
          <w:sz w:val="22"/>
          <w:szCs w:val="22"/>
          <w:lang w:val="en-AU"/>
        </w:rPr>
        <w:t xml:space="preserve"> </w:t>
      </w:r>
      <w:r w:rsidR="00F24658" w:rsidRPr="00F24658">
        <w:rPr>
          <w:rFonts w:ascii="Calibri Light" w:hAnsi="Calibri Light" w:cs="Calibri Light"/>
          <w:sz w:val="22"/>
          <w:szCs w:val="22"/>
          <w:lang w:val="en-AU"/>
        </w:rPr>
        <w:t xml:space="preserve">Since the EIIF requires that outcomes are set, this should give </w:t>
      </w:r>
      <w:r w:rsidR="00F24658">
        <w:rPr>
          <w:rFonts w:ascii="Calibri Light" w:hAnsi="Calibri Light" w:cs="Calibri Light"/>
          <w:sz w:val="22"/>
          <w:szCs w:val="22"/>
          <w:lang w:val="en-AU"/>
        </w:rPr>
        <w:t xml:space="preserve">the </w:t>
      </w:r>
      <w:r w:rsidR="00F24658" w:rsidRPr="00F24658">
        <w:rPr>
          <w:rFonts w:ascii="Calibri Light" w:hAnsi="Calibri Light" w:cs="Calibri Light"/>
          <w:sz w:val="22"/>
          <w:szCs w:val="22"/>
          <w:lang w:val="en-AU"/>
        </w:rPr>
        <w:t xml:space="preserve">government </w:t>
      </w:r>
      <w:r w:rsidR="00F24658">
        <w:rPr>
          <w:rFonts w:ascii="Calibri Light" w:hAnsi="Calibri Light" w:cs="Calibri Light"/>
          <w:sz w:val="22"/>
          <w:szCs w:val="22"/>
          <w:lang w:val="en-AU"/>
        </w:rPr>
        <w:t xml:space="preserve">partners </w:t>
      </w:r>
      <w:r w:rsidR="00F24658" w:rsidRPr="00F24658">
        <w:rPr>
          <w:rFonts w:ascii="Calibri Light" w:hAnsi="Calibri Light" w:cs="Calibri Light"/>
          <w:sz w:val="22"/>
          <w:szCs w:val="22"/>
          <w:lang w:val="en-AU"/>
        </w:rPr>
        <w:t xml:space="preserve">greater flexibility and confidence in allowing providers to do the service design </w:t>
      </w:r>
      <w:r w:rsidR="00F24658">
        <w:rPr>
          <w:rFonts w:ascii="Calibri Light" w:hAnsi="Calibri Light" w:cs="Calibri Light"/>
          <w:sz w:val="22"/>
          <w:szCs w:val="22"/>
          <w:lang w:val="en-AU"/>
        </w:rPr>
        <w:t xml:space="preserve">as </w:t>
      </w:r>
      <w:r w:rsidR="00F24658" w:rsidRPr="00F24658">
        <w:rPr>
          <w:rFonts w:ascii="Calibri Light" w:hAnsi="Calibri Light" w:cs="Calibri Light"/>
          <w:sz w:val="22"/>
          <w:szCs w:val="22"/>
          <w:lang w:val="en-AU"/>
        </w:rPr>
        <w:t>they need to deliver</w:t>
      </w:r>
      <w:r w:rsidR="00C4712E">
        <w:rPr>
          <w:rFonts w:ascii="Calibri Light" w:hAnsi="Calibri Light" w:cs="Calibri Light"/>
          <w:sz w:val="22"/>
          <w:szCs w:val="22"/>
          <w:lang w:val="en-AU"/>
        </w:rPr>
        <w:t xml:space="preserve"> </w:t>
      </w:r>
      <w:r w:rsidR="00F24658" w:rsidRPr="00F24658">
        <w:rPr>
          <w:rFonts w:ascii="Calibri Light" w:hAnsi="Calibri Light" w:cs="Calibri Light"/>
          <w:sz w:val="22"/>
          <w:szCs w:val="22"/>
          <w:lang w:val="en-AU"/>
        </w:rPr>
        <w:t xml:space="preserve">on specified outcomes. </w:t>
      </w:r>
      <w:r w:rsidR="00012C9A">
        <w:rPr>
          <w:rFonts w:ascii="Calibri Light" w:hAnsi="Calibri Light" w:cs="Calibri Light"/>
          <w:sz w:val="22"/>
          <w:szCs w:val="22"/>
          <w:lang w:val="en-AU"/>
        </w:rPr>
        <w:t>One example of an inclusive approach is t</w:t>
      </w:r>
      <w:r w:rsidR="007F5BE4" w:rsidRPr="00F24658">
        <w:rPr>
          <w:rFonts w:ascii="Calibri Light" w:hAnsi="Calibri Light" w:cs="Calibri Light"/>
          <w:sz w:val="22"/>
          <w:szCs w:val="22"/>
          <w:lang w:val="en-AU"/>
        </w:rPr>
        <w:t xml:space="preserve">he </w:t>
      </w:r>
      <w:r w:rsidR="00677341" w:rsidRPr="00F24658">
        <w:rPr>
          <w:rFonts w:ascii="Calibri Light" w:hAnsi="Calibri Light" w:cs="Calibri Light"/>
          <w:i/>
          <w:iCs/>
          <w:sz w:val="22"/>
          <w:szCs w:val="22"/>
        </w:rPr>
        <w:t>Partnerships Addressing Disadvantage</w:t>
      </w:r>
      <w:r w:rsidR="007F5BE4" w:rsidRPr="00F24658">
        <w:rPr>
          <w:rFonts w:ascii="Agenda Regular" w:hAnsi="Agenda Regular"/>
          <w:sz w:val="20"/>
          <w:szCs w:val="20"/>
        </w:rPr>
        <w:t xml:space="preserve"> </w:t>
      </w:r>
      <w:r w:rsidR="007F5BE4" w:rsidRPr="00F24658">
        <w:rPr>
          <w:rFonts w:ascii="Calibri Light" w:hAnsi="Calibri Light" w:cs="Calibri Light"/>
          <w:sz w:val="22"/>
          <w:szCs w:val="22"/>
          <w:lang w:val="en-AU"/>
        </w:rPr>
        <w:t>model</w:t>
      </w:r>
      <w:r w:rsidR="00677341" w:rsidRPr="00F24658">
        <w:rPr>
          <w:rFonts w:ascii="Calibri Light" w:hAnsi="Calibri Light" w:cs="Calibri Light"/>
          <w:sz w:val="22"/>
          <w:szCs w:val="22"/>
          <w:lang w:val="en-AU"/>
        </w:rPr>
        <w:t xml:space="preserve"> </w:t>
      </w:r>
      <w:r w:rsidR="00012C9A">
        <w:rPr>
          <w:rFonts w:ascii="Calibri Light" w:hAnsi="Calibri Light" w:cs="Calibri Light"/>
          <w:sz w:val="22"/>
          <w:szCs w:val="22"/>
          <w:lang w:val="en-AU"/>
        </w:rPr>
        <w:t xml:space="preserve">which </w:t>
      </w:r>
      <w:r w:rsidR="00677341" w:rsidRPr="00F24658">
        <w:rPr>
          <w:rFonts w:ascii="Calibri Light" w:hAnsi="Calibri Light" w:cs="Calibri Light"/>
          <w:sz w:val="22"/>
          <w:szCs w:val="22"/>
          <w:lang w:val="en-AU"/>
        </w:rPr>
        <w:t xml:space="preserve">specified the outcomes government wanted to achieve and allowed service providers to develop suites of interventions to achieve those outcomes. Services would report on the achievement of those outcomes and be empowered to adjust their services or interventions so long as those outcomes are being delivered. </w:t>
      </w:r>
      <w:r w:rsidR="007F5BE4" w:rsidRPr="00F24658">
        <w:rPr>
          <w:rFonts w:ascii="Calibri Light" w:hAnsi="Calibri Light" w:cs="Calibri Light"/>
          <w:sz w:val="22"/>
          <w:szCs w:val="22"/>
          <w:lang w:val="en-AU"/>
        </w:rPr>
        <w:t xml:space="preserve">Such an </w:t>
      </w:r>
      <w:r w:rsidR="00677341" w:rsidRPr="00F24658">
        <w:rPr>
          <w:rFonts w:ascii="Calibri Light" w:hAnsi="Calibri Light" w:cs="Calibri Light"/>
          <w:sz w:val="22"/>
          <w:szCs w:val="22"/>
          <w:lang w:val="en-AU"/>
        </w:rPr>
        <w:t xml:space="preserve">approach </w:t>
      </w:r>
      <w:r w:rsidRPr="00F24658">
        <w:rPr>
          <w:rFonts w:ascii="Calibri Light" w:hAnsi="Calibri Light" w:cs="Calibri Light"/>
          <w:sz w:val="22"/>
          <w:szCs w:val="22"/>
          <w:lang w:val="en-AU"/>
        </w:rPr>
        <w:t>could also</w:t>
      </w:r>
      <w:r w:rsidR="007F5BE4" w:rsidRPr="00F24658">
        <w:rPr>
          <w:rFonts w:ascii="Calibri Light" w:hAnsi="Calibri Light" w:cs="Calibri Light"/>
          <w:sz w:val="22"/>
          <w:szCs w:val="22"/>
          <w:lang w:val="en-AU"/>
        </w:rPr>
        <w:t xml:space="preserve"> </w:t>
      </w:r>
      <w:r w:rsidR="00677341" w:rsidRPr="00F24658">
        <w:rPr>
          <w:rFonts w:ascii="Calibri Light" w:hAnsi="Calibri Light" w:cs="Calibri Light"/>
          <w:sz w:val="22"/>
          <w:szCs w:val="22"/>
          <w:lang w:val="en-AU"/>
        </w:rPr>
        <w:t>allow service providers to co-design their interventions with the families and communities they serve</w:t>
      </w:r>
      <w:r w:rsidR="00F24658">
        <w:rPr>
          <w:rFonts w:ascii="Calibri Light" w:hAnsi="Calibri Light" w:cs="Calibri Light"/>
          <w:sz w:val="22"/>
          <w:szCs w:val="22"/>
          <w:lang w:val="en-AU"/>
        </w:rPr>
        <w:t xml:space="preserve"> </w:t>
      </w:r>
      <w:r w:rsidR="00F24658" w:rsidRPr="00F24658">
        <w:rPr>
          <w:rFonts w:ascii="Calibri Light" w:hAnsi="Calibri Light" w:cs="Calibri Light"/>
          <w:sz w:val="22"/>
          <w:szCs w:val="22"/>
          <w:lang w:val="en-AU"/>
        </w:rPr>
        <w:t>as evidence has shown that the best outcomes are achieved through fully engaging with clients in the design, delivery and evaluation of programs</w:t>
      </w:r>
      <w:r w:rsidR="00A2096D">
        <w:rPr>
          <w:rFonts w:ascii="Calibri Light" w:hAnsi="Calibri Light" w:cs="Calibri Light"/>
          <w:sz w:val="22"/>
          <w:szCs w:val="22"/>
          <w:lang w:val="en-AU"/>
        </w:rPr>
        <w:t>.</w:t>
      </w:r>
    </w:p>
    <w:p w14:paraId="077F0AFF" w14:textId="10060872" w:rsidR="00524035" w:rsidRPr="00C01E60" w:rsidRDefault="00524035" w:rsidP="004F39B7">
      <w:pPr>
        <w:pStyle w:val="paragraph"/>
        <w:numPr>
          <w:ilvl w:val="0"/>
          <w:numId w:val="2"/>
        </w:numPr>
        <w:spacing w:before="0" w:beforeAutospacing="0" w:after="120" w:afterAutospacing="0"/>
        <w:ind w:left="714" w:hanging="357"/>
        <w:jc w:val="both"/>
        <w:textAlignment w:val="baseline"/>
        <w:rPr>
          <w:rFonts w:ascii="Calibri Light" w:hAnsi="Calibri Light" w:cs="Calibri Light"/>
          <w:b/>
          <w:bCs/>
          <w:sz w:val="22"/>
          <w:szCs w:val="22"/>
          <w:lang w:val="en-AU"/>
        </w:rPr>
      </w:pPr>
      <w:r w:rsidRPr="00C01E60">
        <w:rPr>
          <w:rFonts w:ascii="Calibri Light" w:hAnsi="Calibri Light" w:cs="Calibri Light"/>
          <w:b/>
          <w:bCs/>
          <w:sz w:val="22"/>
          <w:szCs w:val="22"/>
          <w:lang w:val="en-AU"/>
        </w:rPr>
        <w:t>Outcomes</w:t>
      </w:r>
      <w:r w:rsidR="002850D6" w:rsidRPr="00C01E60">
        <w:rPr>
          <w:rFonts w:ascii="Calibri Light" w:hAnsi="Calibri Light" w:cs="Calibri Light"/>
          <w:b/>
          <w:bCs/>
          <w:sz w:val="22"/>
          <w:szCs w:val="22"/>
          <w:lang w:val="en-AU"/>
        </w:rPr>
        <w:t xml:space="preserve"> and impact </w:t>
      </w:r>
      <w:r w:rsidRPr="00C01E60">
        <w:rPr>
          <w:rFonts w:ascii="Calibri Light" w:hAnsi="Calibri Light" w:cs="Calibri Light"/>
          <w:b/>
          <w:bCs/>
          <w:sz w:val="22"/>
          <w:szCs w:val="22"/>
          <w:lang w:val="en-AU"/>
        </w:rPr>
        <w:t>measurement</w:t>
      </w:r>
    </w:p>
    <w:p w14:paraId="0C91FC35" w14:textId="058649A5" w:rsidR="001655CC" w:rsidRPr="001655CC" w:rsidRDefault="00D30099" w:rsidP="004F39B7">
      <w:pPr>
        <w:pStyle w:val="ListParagraph"/>
        <w:numPr>
          <w:ilvl w:val="1"/>
          <w:numId w:val="2"/>
        </w:numPr>
        <w:spacing w:after="0" w:line="240" w:lineRule="auto"/>
        <w:ind w:left="1434" w:hanging="357"/>
        <w:contextualSpacing w:val="0"/>
        <w:rPr>
          <w:rFonts w:ascii="Calibri Light" w:hAnsi="Calibri Light" w:cs="Calibri Light"/>
        </w:rPr>
      </w:pPr>
      <w:r w:rsidRPr="001655CC">
        <w:rPr>
          <w:rFonts w:ascii="Calibri Light" w:hAnsi="Calibri Light" w:cs="Calibri Light"/>
        </w:rPr>
        <w:t>Victoria’s child and family service providers have a well-developed understanding of outcomes measurement</w:t>
      </w:r>
      <w:r w:rsidR="000E6B42" w:rsidRPr="001655CC">
        <w:rPr>
          <w:rFonts w:ascii="Calibri Light" w:hAnsi="Calibri Light" w:cs="Calibri Light"/>
        </w:rPr>
        <w:t>,</w:t>
      </w:r>
      <w:r w:rsidRPr="001655CC">
        <w:rPr>
          <w:rFonts w:ascii="Calibri Light" w:hAnsi="Calibri Light" w:cs="Calibri Light"/>
        </w:rPr>
        <w:t xml:space="preserve"> with many implementing their own frameworks</w:t>
      </w:r>
      <w:r w:rsidR="001655CC">
        <w:rPr>
          <w:rFonts w:ascii="Calibri Light" w:hAnsi="Calibri Light" w:cs="Calibri Light"/>
        </w:rPr>
        <w:t xml:space="preserve"> and developing their own tools</w:t>
      </w:r>
      <w:r w:rsidR="002850D6" w:rsidRPr="001655CC">
        <w:rPr>
          <w:rFonts w:ascii="Calibri Light" w:hAnsi="Calibri Light" w:cs="Calibri Light"/>
        </w:rPr>
        <w:t xml:space="preserve">. </w:t>
      </w:r>
      <w:r w:rsidR="001655CC" w:rsidRPr="001655CC">
        <w:rPr>
          <w:rFonts w:ascii="Calibri Light" w:hAnsi="Calibri Light" w:cs="Calibri Light"/>
        </w:rPr>
        <w:t xml:space="preserve">These </w:t>
      </w:r>
      <w:r w:rsidR="001655CC">
        <w:rPr>
          <w:rFonts w:ascii="Calibri Light" w:hAnsi="Calibri Light" w:cs="Calibri Light"/>
        </w:rPr>
        <w:t>include:</w:t>
      </w:r>
    </w:p>
    <w:p w14:paraId="7C1C54DE" w14:textId="3ACA3B5C" w:rsidR="001655CC" w:rsidRPr="003250A5" w:rsidRDefault="001655CC" w:rsidP="004F39B7">
      <w:pPr>
        <w:pStyle w:val="paragraph"/>
        <w:numPr>
          <w:ilvl w:val="2"/>
          <w:numId w:val="9"/>
        </w:numPr>
        <w:spacing w:before="0" w:beforeAutospacing="0" w:after="0" w:afterAutospacing="0"/>
        <w:jc w:val="both"/>
        <w:textAlignment w:val="baseline"/>
        <w:rPr>
          <w:rFonts w:ascii="Calibri Light" w:hAnsi="Calibri Light" w:cs="Calibri Light"/>
          <w:sz w:val="22"/>
          <w:szCs w:val="22"/>
          <w:lang w:val="en-AU"/>
        </w:rPr>
      </w:pPr>
      <w:r w:rsidRPr="003250A5">
        <w:rPr>
          <w:rFonts w:ascii="Calibri Light" w:hAnsi="Calibri Light" w:cs="Calibri Light"/>
          <w:sz w:val="22"/>
          <w:szCs w:val="22"/>
          <w:lang w:val="en-AU"/>
        </w:rPr>
        <w:t>Practice tools – used by workers to engage individuals or families in setting their outcomes and working towards their goals (e.g. the Outcomes Star)</w:t>
      </w:r>
    </w:p>
    <w:p w14:paraId="65F0B777" w14:textId="4B8A1716" w:rsidR="001655CC" w:rsidRPr="003250A5" w:rsidRDefault="001655CC" w:rsidP="004F39B7">
      <w:pPr>
        <w:pStyle w:val="paragraph"/>
        <w:numPr>
          <w:ilvl w:val="2"/>
          <w:numId w:val="9"/>
        </w:numPr>
        <w:spacing w:before="0" w:beforeAutospacing="0" w:after="0" w:afterAutospacing="0"/>
        <w:jc w:val="both"/>
        <w:textAlignment w:val="baseline"/>
        <w:rPr>
          <w:rFonts w:ascii="Calibri Light" w:hAnsi="Calibri Light" w:cs="Calibri Light"/>
          <w:sz w:val="22"/>
          <w:szCs w:val="22"/>
          <w:lang w:val="en-AU"/>
        </w:rPr>
      </w:pPr>
      <w:r w:rsidRPr="003250A5">
        <w:rPr>
          <w:rFonts w:ascii="Calibri Light" w:hAnsi="Calibri Light" w:cs="Calibri Light"/>
          <w:sz w:val="22"/>
          <w:szCs w:val="22"/>
          <w:lang w:val="en-AU"/>
        </w:rPr>
        <w:t>Measurement tools – used to reliably track outcomes over time, such as outcomes relating to child development, educational engagement or family stability (e.g., the North Carolina Family Assessment Scale).</w:t>
      </w:r>
    </w:p>
    <w:p w14:paraId="2B909492" w14:textId="2554F961" w:rsidR="00A93361" w:rsidRPr="00F24658" w:rsidRDefault="001655CC" w:rsidP="000C1B01">
      <w:pPr>
        <w:spacing w:after="0" w:line="240" w:lineRule="auto"/>
        <w:ind w:left="1440"/>
        <w:rPr>
          <w:rFonts w:ascii="Calibri Light" w:hAnsi="Calibri Light" w:cs="Calibri Light"/>
        </w:rPr>
      </w:pPr>
      <w:r w:rsidRPr="001655CC">
        <w:rPr>
          <w:rFonts w:ascii="Calibri Light" w:hAnsi="Calibri Light" w:cs="Calibri Light"/>
        </w:rPr>
        <w:t>Many</w:t>
      </w:r>
      <w:r>
        <w:rPr>
          <w:rFonts w:ascii="Calibri Light" w:hAnsi="Calibri Light" w:cs="Calibri Light"/>
        </w:rPr>
        <w:t xml:space="preserve"> service providers</w:t>
      </w:r>
      <w:r w:rsidRPr="001655CC">
        <w:rPr>
          <w:rFonts w:ascii="Calibri Light" w:hAnsi="Calibri Light" w:cs="Calibri Light"/>
        </w:rPr>
        <w:t xml:space="preserve"> have invested in these tools, including developing them and their systems and training staff. </w:t>
      </w:r>
      <w:r>
        <w:rPr>
          <w:rFonts w:ascii="Calibri Light" w:hAnsi="Calibri Light" w:cs="Calibri Light"/>
        </w:rPr>
        <w:t>Implementation of the EIIF should accommodate continued</w:t>
      </w:r>
      <w:r w:rsidRPr="001655CC">
        <w:rPr>
          <w:rFonts w:ascii="Calibri Light" w:hAnsi="Calibri Light" w:cs="Calibri Light"/>
        </w:rPr>
        <w:t xml:space="preserve"> building on existing capability (rather than replacing the</w:t>
      </w:r>
      <w:r>
        <w:rPr>
          <w:rFonts w:ascii="Calibri Light" w:hAnsi="Calibri Light" w:cs="Calibri Light"/>
        </w:rPr>
        <w:t>se</w:t>
      </w:r>
      <w:r w:rsidRPr="001655CC">
        <w:rPr>
          <w:rFonts w:ascii="Calibri Light" w:hAnsi="Calibri Light" w:cs="Calibri Light"/>
        </w:rPr>
        <w:t xml:space="preserve"> tools with </w:t>
      </w:r>
      <w:r w:rsidRPr="00F24658">
        <w:rPr>
          <w:rFonts w:ascii="Calibri Light" w:hAnsi="Calibri Light" w:cs="Calibri Light"/>
        </w:rPr>
        <w:t>competing ones).</w:t>
      </w:r>
    </w:p>
    <w:p w14:paraId="0CCCA604" w14:textId="1F43CC0C" w:rsidR="0079082E" w:rsidRPr="0079082E" w:rsidRDefault="00F24658" w:rsidP="004F39B7">
      <w:pPr>
        <w:pStyle w:val="ListParagraph"/>
        <w:numPr>
          <w:ilvl w:val="1"/>
          <w:numId w:val="2"/>
        </w:numPr>
        <w:spacing w:line="240" w:lineRule="auto"/>
        <w:rPr>
          <w:rFonts w:ascii="Calibri Light" w:hAnsi="Calibri Light" w:cs="Calibri Light"/>
        </w:rPr>
      </w:pPr>
      <w:r w:rsidRPr="0079082E">
        <w:rPr>
          <w:rFonts w:ascii="Calibri Light" w:hAnsi="Calibri Light" w:cs="Calibri Light"/>
        </w:rPr>
        <w:t>However, this capability is not consistent across the sector, particularly for smaller providers with limited resources. For those who have not yet been able to develop or access appropriate measurement tools, the EIIF presents an opportunity to facilitate learning across the sector. There is an opportunity to consolidate the various early intervention tools and promote these through OPEN to the sector more broadly</w:t>
      </w:r>
      <w:r w:rsidR="00AB23EE">
        <w:rPr>
          <w:rFonts w:ascii="Calibri Light" w:hAnsi="Calibri Light" w:cs="Calibri Light"/>
        </w:rPr>
        <w:t xml:space="preserve"> and</w:t>
      </w:r>
      <w:r w:rsidR="00952F04">
        <w:rPr>
          <w:rFonts w:ascii="Calibri Light" w:hAnsi="Calibri Light" w:cs="Calibri Light"/>
        </w:rPr>
        <w:t>,</w:t>
      </w:r>
      <w:r w:rsidR="00AB23EE">
        <w:rPr>
          <w:rFonts w:ascii="Calibri Light" w:hAnsi="Calibri Light" w:cs="Calibri Light"/>
        </w:rPr>
        <w:t xml:space="preserve"> in partnership with line departments</w:t>
      </w:r>
      <w:r w:rsidR="00952F04">
        <w:rPr>
          <w:rFonts w:ascii="Calibri Light" w:hAnsi="Calibri Light" w:cs="Calibri Light"/>
        </w:rPr>
        <w:t>,</w:t>
      </w:r>
      <w:r w:rsidR="00AB23EE">
        <w:rPr>
          <w:rFonts w:ascii="Calibri Light" w:hAnsi="Calibri Light" w:cs="Calibri Light"/>
        </w:rPr>
        <w:t xml:space="preserve"> to ensure these align with and progress EIIF</w:t>
      </w:r>
      <w:r w:rsidR="00A90DB3">
        <w:rPr>
          <w:rFonts w:ascii="Calibri Light" w:hAnsi="Calibri Light" w:cs="Calibri Light"/>
        </w:rPr>
        <w:t xml:space="preserve"> focus</w:t>
      </w:r>
      <w:r w:rsidRPr="0079082E">
        <w:rPr>
          <w:rFonts w:ascii="Calibri Light" w:hAnsi="Calibri Light" w:cs="Calibri Light"/>
        </w:rPr>
        <w:t xml:space="preserve">.  </w:t>
      </w:r>
      <w:r w:rsidR="0082739B">
        <w:rPr>
          <w:rFonts w:ascii="Calibri Light" w:hAnsi="Calibri Light" w:cs="Calibri Light"/>
        </w:rPr>
        <w:t xml:space="preserve">As part of Government’s refinement and development of the Framework, it could leverage </w:t>
      </w:r>
      <w:r w:rsidRPr="0079082E">
        <w:rPr>
          <w:rFonts w:ascii="Calibri Light" w:hAnsi="Calibri Light" w:cs="Calibri Light"/>
        </w:rPr>
        <w:t xml:space="preserve">the sector’s knowledge base in relation to early intervention, </w:t>
      </w:r>
      <w:r w:rsidR="00AB3363">
        <w:rPr>
          <w:rFonts w:ascii="Calibri Light" w:hAnsi="Calibri Light" w:cs="Calibri Light"/>
        </w:rPr>
        <w:t xml:space="preserve">particularly around </w:t>
      </w:r>
      <w:r w:rsidR="00686A7E">
        <w:rPr>
          <w:rFonts w:ascii="Calibri Light" w:hAnsi="Calibri Light" w:cs="Calibri Light"/>
        </w:rPr>
        <w:t>outcomes and impact. This could include contributing to the d</w:t>
      </w:r>
      <w:r w:rsidR="00653AEE">
        <w:rPr>
          <w:rFonts w:ascii="Calibri Light" w:hAnsi="Calibri Light" w:cs="Calibri Light"/>
        </w:rPr>
        <w:t xml:space="preserve">esign, testing, validation and refinement </w:t>
      </w:r>
      <w:r w:rsidR="00686A7E">
        <w:rPr>
          <w:rFonts w:ascii="Calibri Light" w:hAnsi="Calibri Light" w:cs="Calibri Light"/>
        </w:rPr>
        <w:t>of a shared toolkit</w:t>
      </w:r>
      <w:r w:rsidR="00653AEE">
        <w:rPr>
          <w:rFonts w:ascii="Calibri Light" w:hAnsi="Calibri Light" w:cs="Calibri Light"/>
        </w:rPr>
        <w:t xml:space="preserve"> </w:t>
      </w:r>
      <w:r w:rsidRPr="0079082E">
        <w:rPr>
          <w:rFonts w:ascii="Calibri Light" w:hAnsi="Calibri Light" w:cs="Calibri Light"/>
        </w:rPr>
        <w:t xml:space="preserve">that can be used to support measurement. </w:t>
      </w:r>
      <w:r w:rsidR="00D32556">
        <w:rPr>
          <w:rFonts w:ascii="Calibri Light" w:hAnsi="Calibri Light" w:cs="Calibri Light"/>
        </w:rPr>
        <w:t xml:space="preserve">Involving the sector alongside central and line agencies and undertaking the task collaboratively, would </w:t>
      </w:r>
      <w:r w:rsidR="004C4508">
        <w:rPr>
          <w:rFonts w:ascii="Calibri Light" w:hAnsi="Calibri Light" w:cs="Calibri Light"/>
        </w:rPr>
        <w:t xml:space="preserve">be more efficient </w:t>
      </w:r>
      <w:r w:rsidR="00502F2A">
        <w:rPr>
          <w:rFonts w:ascii="Calibri Light" w:hAnsi="Calibri Light" w:cs="Calibri Light"/>
        </w:rPr>
        <w:t xml:space="preserve">and </w:t>
      </w:r>
      <w:r w:rsidR="00D851DF">
        <w:rPr>
          <w:rFonts w:ascii="Calibri Light" w:hAnsi="Calibri Light" w:cs="Calibri Light"/>
        </w:rPr>
        <w:t xml:space="preserve">optimise their effectiveness and application, which in turn would </w:t>
      </w:r>
      <w:r w:rsidR="00BC180E">
        <w:rPr>
          <w:rFonts w:ascii="Calibri Light" w:hAnsi="Calibri Light" w:cs="Calibri Light"/>
        </w:rPr>
        <w:t xml:space="preserve">lead to comprehensive and consistency in outcomes measurement and reporting. </w:t>
      </w:r>
      <w:r w:rsidRPr="0079082E">
        <w:rPr>
          <w:rFonts w:ascii="Calibri Light" w:hAnsi="Calibri Light" w:cs="Calibri Light"/>
        </w:rPr>
        <w:t xml:space="preserve">This could also involve the identification or repurposing of a data platform that could house and analyse this information. </w:t>
      </w:r>
      <w:hyperlink r:id="rId16" w:history="1">
        <w:r w:rsidRPr="003250A5">
          <w:rPr>
            <w:rStyle w:val="Hyperlink"/>
            <w:rFonts w:ascii="Calibri Light" w:hAnsi="Calibri Light" w:cs="Calibri Light"/>
          </w:rPr>
          <w:t>Amplify online</w:t>
        </w:r>
      </w:hyperlink>
      <w:r w:rsidRPr="0079082E">
        <w:rPr>
          <w:rFonts w:ascii="Calibri Light" w:hAnsi="Calibri Light" w:cs="Calibri Light"/>
        </w:rPr>
        <w:t xml:space="preserve"> </w:t>
      </w:r>
      <w:r w:rsidR="00323D54">
        <w:rPr>
          <w:rFonts w:ascii="Calibri Light" w:hAnsi="Calibri Light" w:cs="Calibri Light"/>
        </w:rPr>
        <w:t>is a</w:t>
      </w:r>
      <w:r w:rsidRPr="0079082E">
        <w:rPr>
          <w:rFonts w:ascii="Calibri Light" w:hAnsi="Calibri Light" w:cs="Calibri Light"/>
        </w:rPr>
        <w:t xml:space="preserve"> prototype of this type of approach. OPEN would be well placed to collaborate with the sector to do this work</w:t>
      </w:r>
      <w:r w:rsidR="00622A7B">
        <w:rPr>
          <w:rFonts w:ascii="Calibri Light" w:hAnsi="Calibri Light" w:cs="Calibri Light"/>
        </w:rPr>
        <w:t>, with greater data sharing to facilitate better collaborative design of new EIIF proposals.</w:t>
      </w:r>
    </w:p>
    <w:p w14:paraId="14359AAB" w14:textId="7C9FB478" w:rsidR="000E6B42" w:rsidRPr="00952F04" w:rsidRDefault="0079082E" w:rsidP="00952F04">
      <w:pPr>
        <w:pStyle w:val="ListParagraph"/>
        <w:numPr>
          <w:ilvl w:val="1"/>
          <w:numId w:val="2"/>
        </w:numPr>
        <w:spacing w:after="0" w:line="240" w:lineRule="auto"/>
        <w:ind w:left="1434" w:hanging="357"/>
        <w:contextualSpacing w:val="0"/>
        <w:rPr>
          <w:rFonts w:ascii="Calibri Light" w:hAnsi="Calibri Light" w:cs="Calibri Light"/>
        </w:rPr>
      </w:pPr>
      <w:r w:rsidRPr="0079082E">
        <w:rPr>
          <w:rFonts w:ascii="Calibri Light" w:hAnsi="Calibri Light" w:cs="Calibri Light"/>
        </w:rPr>
        <w:t xml:space="preserve">There are several key outcomes that </w:t>
      </w:r>
      <w:r w:rsidR="00323D54">
        <w:rPr>
          <w:rFonts w:ascii="Calibri Light" w:hAnsi="Calibri Light" w:cs="Calibri Light"/>
        </w:rPr>
        <w:t>can be</w:t>
      </w:r>
      <w:r w:rsidRPr="0079082E">
        <w:rPr>
          <w:rFonts w:ascii="Calibri Light" w:hAnsi="Calibri Light" w:cs="Calibri Light"/>
        </w:rPr>
        <w:t xml:space="preserve"> </w:t>
      </w:r>
      <w:r>
        <w:rPr>
          <w:rFonts w:ascii="Calibri Light" w:hAnsi="Calibri Light" w:cs="Calibri Light"/>
        </w:rPr>
        <w:t xml:space="preserve">readily </w:t>
      </w:r>
      <w:r w:rsidRPr="0079082E">
        <w:rPr>
          <w:rFonts w:ascii="Calibri Light" w:hAnsi="Calibri Light" w:cs="Calibri Light"/>
        </w:rPr>
        <w:t xml:space="preserve">used in </w:t>
      </w:r>
      <w:r>
        <w:rPr>
          <w:rFonts w:ascii="Calibri Light" w:hAnsi="Calibri Light" w:cs="Calibri Light"/>
        </w:rPr>
        <w:t>applying</w:t>
      </w:r>
      <w:r w:rsidRPr="0079082E">
        <w:rPr>
          <w:rFonts w:ascii="Calibri Light" w:hAnsi="Calibri Light" w:cs="Calibri Light"/>
        </w:rPr>
        <w:t xml:space="preserve"> the EIIF, within child and family services (i.e. child and family wellbeing outcomes) and in wider sectors that child and family services </w:t>
      </w:r>
      <w:r w:rsidR="00323D54">
        <w:rPr>
          <w:rFonts w:ascii="Calibri Light" w:hAnsi="Calibri Light" w:cs="Calibri Light"/>
        </w:rPr>
        <w:t xml:space="preserve">intersect with </w:t>
      </w:r>
      <w:r w:rsidRPr="0079082E">
        <w:rPr>
          <w:rFonts w:ascii="Calibri Light" w:hAnsi="Calibri Light" w:cs="Calibri Light"/>
        </w:rPr>
        <w:t>(e.g. health, justice</w:t>
      </w:r>
      <w:r>
        <w:rPr>
          <w:rFonts w:ascii="Calibri Light" w:hAnsi="Calibri Light" w:cs="Calibri Light"/>
        </w:rPr>
        <w:t xml:space="preserve">, </w:t>
      </w:r>
      <w:r w:rsidRPr="0079082E">
        <w:rPr>
          <w:rFonts w:ascii="Calibri Light" w:hAnsi="Calibri Light" w:cs="Calibri Light"/>
        </w:rPr>
        <w:t>housing or wellbeing outcomes for children leaving care).</w:t>
      </w:r>
      <w:bookmarkStart w:id="5" w:name="_Hlk98680982"/>
      <w:r>
        <w:rPr>
          <w:rFonts w:ascii="Calibri Light" w:hAnsi="Calibri Light" w:cs="Calibri Light"/>
        </w:rPr>
        <w:t xml:space="preserve"> </w:t>
      </w:r>
      <w:r w:rsidRPr="0079082E">
        <w:rPr>
          <w:rFonts w:ascii="Calibri Light" w:hAnsi="Calibri Light" w:cs="Calibri Light"/>
        </w:rPr>
        <w:t>Outcomes relating to family preservation (avoiding entry into OOHC</w:t>
      </w:r>
      <w:r w:rsidR="00EF1CD0">
        <w:rPr>
          <w:rFonts w:ascii="Calibri Light" w:hAnsi="Calibri Light" w:cs="Calibri Light"/>
        </w:rPr>
        <w:t xml:space="preserve"> or supporting</w:t>
      </w:r>
      <w:r w:rsidR="00556AC0">
        <w:rPr>
          <w:rFonts w:ascii="Calibri Light" w:hAnsi="Calibri Light" w:cs="Calibri Light"/>
        </w:rPr>
        <w:t xml:space="preserve"> </w:t>
      </w:r>
      <w:r w:rsidR="00A2096D">
        <w:rPr>
          <w:rFonts w:ascii="Calibri Light" w:hAnsi="Calibri Light" w:cs="Calibri Light"/>
        </w:rPr>
        <w:t>timelier</w:t>
      </w:r>
      <w:r w:rsidR="00556AC0">
        <w:rPr>
          <w:rFonts w:ascii="Calibri Light" w:hAnsi="Calibri Light" w:cs="Calibri Light"/>
        </w:rPr>
        <w:t xml:space="preserve"> reunification</w:t>
      </w:r>
      <w:r w:rsidRPr="0079082E">
        <w:rPr>
          <w:rFonts w:ascii="Calibri Light" w:hAnsi="Calibri Light" w:cs="Calibri Light"/>
        </w:rPr>
        <w:t xml:space="preserve">) or home-based care placement stability (preventing entry into residential care) are definable, </w:t>
      </w:r>
      <w:r w:rsidRPr="0079082E">
        <w:rPr>
          <w:rFonts w:ascii="Calibri Light" w:hAnsi="Calibri Light" w:cs="Calibri Light"/>
        </w:rPr>
        <w:lastRenderedPageBreak/>
        <w:t xml:space="preserve">objective, measurable and observable over time. </w:t>
      </w:r>
      <w:bookmarkEnd w:id="5"/>
      <w:r w:rsidR="000820C1" w:rsidRPr="00952F04">
        <w:rPr>
          <w:rFonts w:ascii="Calibri Light" w:hAnsi="Calibri Light" w:cs="Calibri Light"/>
        </w:rPr>
        <w:t>P</w:t>
      </w:r>
      <w:r w:rsidRPr="00952F04">
        <w:rPr>
          <w:rFonts w:ascii="Calibri Light" w:hAnsi="Calibri Light" w:cs="Calibri Light"/>
        </w:rPr>
        <w:t>lacement outcomes are closely aligned with the safety and wellbeing outcomes of the child. These outcomes are good for both the child and for government</w:t>
      </w:r>
      <w:bookmarkStart w:id="6" w:name="_Hlk98681075"/>
      <w:r w:rsidR="000820C1" w:rsidRPr="00952F04">
        <w:rPr>
          <w:rFonts w:ascii="Calibri Light" w:hAnsi="Calibri Light" w:cs="Calibri Light"/>
        </w:rPr>
        <w:t xml:space="preserve"> and </w:t>
      </w:r>
      <w:r w:rsidRPr="00952F04">
        <w:rPr>
          <w:rFonts w:ascii="Calibri Light" w:hAnsi="Calibri Light" w:cs="Calibri Light"/>
        </w:rPr>
        <w:t xml:space="preserve">can be relatively easily measured and tracked. Impact can be measured by comparing the prevalence of entry into care (or into residential care) with historic data already collected by the Department of Families, Fairness and Housing (DFFH). </w:t>
      </w:r>
      <w:bookmarkEnd w:id="6"/>
    </w:p>
    <w:p w14:paraId="09B4F382" w14:textId="1889BD91" w:rsidR="00323D54" w:rsidRDefault="008E0610" w:rsidP="004F39B7">
      <w:pPr>
        <w:pStyle w:val="ListParagraph"/>
        <w:numPr>
          <w:ilvl w:val="1"/>
          <w:numId w:val="2"/>
        </w:numPr>
        <w:spacing w:line="240" w:lineRule="auto"/>
        <w:rPr>
          <w:rFonts w:ascii="Calibri Light" w:hAnsi="Calibri Light" w:cs="Calibri Light"/>
        </w:rPr>
      </w:pPr>
      <w:r>
        <w:rPr>
          <w:rFonts w:ascii="Calibri Light" w:hAnsi="Calibri Light" w:cs="Calibri Light"/>
        </w:rPr>
        <w:t xml:space="preserve">Sector </w:t>
      </w:r>
      <w:r w:rsidRPr="008E0610">
        <w:rPr>
          <w:rFonts w:ascii="Calibri Light" w:hAnsi="Calibri Light" w:cs="Calibri Light"/>
        </w:rPr>
        <w:t xml:space="preserve">organisations are </w:t>
      </w:r>
      <w:r>
        <w:rPr>
          <w:rFonts w:ascii="Calibri Light" w:hAnsi="Calibri Light" w:cs="Calibri Light"/>
        </w:rPr>
        <w:t>well</w:t>
      </w:r>
      <w:r w:rsidRPr="008E0610">
        <w:rPr>
          <w:rFonts w:ascii="Calibri Light" w:hAnsi="Calibri Light" w:cs="Calibri Light"/>
        </w:rPr>
        <w:t xml:space="preserve"> positio</w:t>
      </w:r>
      <w:r>
        <w:rPr>
          <w:rFonts w:ascii="Calibri Light" w:hAnsi="Calibri Light" w:cs="Calibri Light"/>
        </w:rPr>
        <w:t>ned</w:t>
      </w:r>
      <w:r w:rsidRPr="008E0610">
        <w:rPr>
          <w:rFonts w:ascii="Calibri Light" w:hAnsi="Calibri Light" w:cs="Calibri Light"/>
        </w:rPr>
        <w:t xml:space="preserve"> to ensure the full range of short-, medium- and long-term outcomes are measured using multiple methods. Alongside population level quantitative data to access effectiveness of interventions against historical trend data</w:t>
      </w:r>
      <w:r w:rsidR="00622A7B">
        <w:rPr>
          <w:rFonts w:ascii="Calibri Light" w:hAnsi="Calibri Light" w:cs="Calibri Light"/>
        </w:rPr>
        <w:t xml:space="preserve"> (including historic counterfactual cohorts)</w:t>
      </w:r>
      <w:r w:rsidRPr="008E0610">
        <w:rPr>
          <w:rFonts w:ascii="Calibri Light" w:hAnsi="Calibri Light" w:cs="Calibri Light"/>
        </w:rPr>
        <w:t xml:space="preserve">, service organisations can establish the systems to capture quantitative and qualitative experience data from service users across and post the program cycle – this provides a strong opportunity to follow up on client impact measures. </w:t>
      </w:r>
      <w:r>
        <w:rPr>
          <w:rFonts w:ascii="Calibri Light" w:hAnsi="Calibri Light" w:cs="Calibri Light"/>
        </w:rPr>
        <w:t xml:space="preserve">Because of its service delivery role, which </w:t>
      </w:r>
      <w:r w:rsidR="00764154">
        <w:rPr>
          <w:rFonts w:ascii="Calibri Light" w:hAnsi="Calibri Light" w:cs="Calibri Light"/>
        </w:rPr>
        <w:t>means providers are close to the service user</w:t>
      </w:r>
      <w:r>
        <w:rPr>
          <w:rFonts w:ascii="Calibri Light" w:hAnsi="Calibri Light" w:cs="Calibri Light"/>
        </w:rPr>
        <w:t>, t</w:t>
      </w:r>
      <w:r w:rsidRPr="008E0610">
        <w:rPr>
          <w:rFonts w:ascii="Calibri Light" w:hAnsi="Calibri Light" w:cs="Calibri Light"/>
        </w:rPr>
        <w:t xml:space="preserve">he sector has a unique role </w:t>
      </w:r>
      <w:r>
        <w:rPr>
          <w:rFonts w:ascii="Calibri Light" w:hAnsi="Calibri Light" w:cs="Calibri Light"/>
        </w:rPr>
        <w:t>to play in identify</w:t>
      </w:r>
      <w:r w:rsidR="00764154">
        <w:rPr>
          <w:rFonts w:ascii="Calibri Light" w:hAnsi="Calibri Light" w:cs="Calibri Light"/>
        </w:rPr>
        <w:t>ing</w:t>
      </w:r>
      <w:r>
        <w:rPr>
          <w:rFonts w:ascii="Calibri Light" w:hAnsi="Calibri Light" w:cs="Calibri Light"/>
        </w:rPr>
        <w:t>, measur</w:t>
      </w:r>
      <w:r w:rsidR="00764154">
        <w:rPr>
          <w:rFonts w:ascii="Calibri Light" w:hAnsi="Calibri Light" w:cs="Calibri Light"/>
        </w:rPr>
        <w:t>ing</w:t>
      </w:r>
      <w:r>
        <w:rPr>
          <w:rFonts w:ascii="Calibri Light" w:hAnsi="Calibri Light" w:cs="Calibri Light"/>
        </w:rPr>
        <w:t xml:space="preserve"> and report</w:t>
      </w:r>
      <w:r w:rsidR="00764154">
        <w:rPr>
          <w:rFonts w:ascii="Calibri Light" w:hAnsi="Calibri Light" w:cs="Calibri Light"/>
        </w:rPr>
        <w:t>ing</w:t>
      </w:r>
      <w:r>
        <w:rPr>
          <w:rFonts w:ascii="Calibri Light" w:hAnsi="Calibri Light" w:cs="Calibri Light"/>
        </w:rPr>
        <w:t xml:space="preserve"> on client-experience impact measures</w:t>
      </w:r>
      <w:r w:rsidR="00764154">
        <w:rPr>
          <w:rFonts w:ascii="Calibri Light" w:hAnsi="Calibri Light" w:cs="Calibri Light"/>
        </w:rPr>
        <w:t>.</w:t>
      </w:r>
      <w:r>
        <w:rPr>
          <w:rFonts w:ascii="Calibri Light" w:hAnsi="Calibri Light" w:cs="Calibri Light"/>
        </w:rPr>
        <w:t xml:space="preserve"> </w:t>
      </w:r>
      <w:r w:rsidR="00764154">
        <w:rPr>
          <w:rFonts w:ascii="Calibri Light" w:hAnsi="Calibri Light" w:cs="Calibri Light"/>
        </w:rPr>
        <w:t>Service providers can</w:t>
      </w:r>
      <w:r w:rsidRPr="008E0610">
        <w:rPr>
          <w:rFonts w:ascii="Calibri Light" w:hAnsi="Calibri Light" w:cs="Calibri Light"/>
        </w:rPr>
        <w:t xml:space="preserve"> contribute to setting outcome measures for a particular initiative from a service user perspective, </w:t>
      </w:r>
      <w:r w:rsidR="00764154">
        <w:rPr>
          <w:rFonts w:ascii="Calibri Light" w:hAnsi="Calibri Light" w:cs="Calibri Light"/>
        </w:rPr>
        <w:t>including</w:t>
      </w:r>
      <w:r w:rsidRPr="008E0610">
        <w:rPr>
          <w:rFonts w:ascii="Calibri Light" w:hAnsi="Calibri Light" w:cs="Calibri Light"/>
        </w:rPr>
        <w:t xml:space="preserve"> by building on existing practice-based tools to capture and report on these types of outcome measure</w:t>
      </w:r>
      <w:r w:rsidR="00764154">
        <w:rPr>
          <w:rFonts w:ascii="Calibri Light" w:hAnsi="Calibri Light" w:cs="Calibri Light"/>
        </w:rPr>
        <w:t>s, which can inform government thinking.</w:t>
      </w:r>
    </w:p>
    <w:p w14:paraId="773A3545" w14:textId="5B46C0FC" w:rsidR="00952F04" w:rsidRPr="00952F04" w:rsidRDefault="00952F04" w:rsidP="00952F04">
      <w:pPr>
        <w:pStyle w:val="ListParagraph"/>
        <w:numPr>
          <w:ilvl w:val="1"/>
          <w:numId w:val="2"/>
        </w:numPr>
        <w:spacing w:after="0" w:line="240" w:lineRule="auto"/>
        <w:ind w:left="1434" w:hanging="357"/>
        <w:rPr>
          <w:rFonts w:ascii="Calibri Light" w:hAnsi="Calibri Light" w:cs="Calibri Light"/>
        </w:rPr>
      </w:pPr>
      <w:r>
        <w:rPr>
          <w:rFonts w:ascii="Calibri Light" w:hAnsi="Calibri Light" w:cs="Calibri Light"/>
        </w:rPr>
        <w:t>O</w:t>
      </w:r>
      <w:r w:rsidRPr="00C4712E">
        <w:rPr>
          <w:rFonts w:ascii="Calibri Light" w:hAnsi="Calibri Light" w:cs="Calibri Light"/>
        </w:rPr>
        <w:t xml:space="preserve">utcomes </w:t>
      </w:r>
      <w:r>
        <w:rPr>
          <w:rFonts w:ascii="Calibri Light" w:hAnsi="Calibri Light" w:cs="Calibri Light"/>
        </w:rPr>
        <w:t xml:space="preserve">for EIIF funded initiatives </w:t>
      </w:r>
      <w:r w:rsidRPr="00C4712E">
        <w:rPr>
          <w:rFonts w:ascii="Calibri Light" w:hAnsi="Calibri Light" w:cs="Calibri Light"/>
        </w:rPr>
        <w:t>need to be developed in collaboration with our sector</w:t>
      </w:r>
      <w:r>
        <w:rPr>
          <w:rFonts w:ascii="Calibri Light" w:hAnsi="Calibri Light" w:cs="Calibri Light"/>
        </w:rPr>
        <w:t>, ideally as part of the business case development phase, rather than after the funding decision.</w:t>
      </w:r>
      <w:r w:rsidRPr="00C4712E">
        <w:rPr>
          <w:rFonts w:ascii="Calibri Light" w:hAnsi="Calibri Light" w:cs="Calibri Light"/>
        </w:rPr>
        <w:t xml:space="preserve"> </w:t>
      </w:r>
      <w:r w:rsidRPr="008F29B5">
        <w:rPr>
          <w:rFonts w:ascii="Calibri Light" w:hAnsi="Calibri Light" w:cs="Calibri Light"/>
        </w:rPr>
        <w:t>For more than a decade, child and family services has been developing and embedding a focus on outcomes in their practice, programs and evaluations. DTF and line agencies could work with the sector</w:t>
      </w:r>
      <w:r>
        <w:rPr>
          <w:rFonts w:ascii="Calibri Light" w:hAnsi="Calibri Light" w:cs="Calibri Light"/>
        </w:rPr>
        <w:t>, drawing on its collective expertise and knowledge,</w:t>
      </w:r>
      <w:r w:rsidRPr="008F29B5">
        <w:rPr>
          <w:rFonts w:ascii="Calibri Light" w:hAnsi="Calibri Light" w:cs="Calibri Light"/>
        </w:rPr>
        <w:t xml:space="preserve"> to develop agreed outcomes. </w:t>
      </w:r>
      <w:r>
        <w:rPr>
          <w:rFonts w:ascii="Calibri Light" w:hAnsi="Calibri Light" w:cs="Calibri Light"/>
        </w:rPr>
        <w:t>This will also build engagement by providers in delivering purposeful effective early intervention programs in line with the Framework. Given that different organisations are at different levels of maturity in regard to outcomes-focused approaches Government</w:t>
      </w:r>
      <w:r w:rsidRPr="008F29B5">
        <w:rPr>
          <w:rFonts w:ascii="Calibri Light" w:hAnsi="Calibri Light" w:cs="Calibri Light"/>
        </w:rPr>
        <w:t xml:space="preserve"> could </w:t>
      </w:r>
      <w:r>
        <w:rPr>
          <w:rFonts w:ascii="Calibri Light" w:hAnsi="Calibri Light" w:cs="Calibri Light"/>
        </w:rPr>
        <w:t>also fund the development of outcomes measurement capability across organisations.</w:t>
      </w:r>
    </w:p>
    <w:p w14:paraId="647D9300" w14:textId="33569079" w:rsidR="002850D6" w:rsidRPr="000820C1" w:rsidRDefault="000E6B42" w:rsidP="004F39B7">
      <w:pPr>
        <w:pStyle w:val="paragraph"/>
        <w:numPr>
          <w:ilvl w:val="1"/>
          <w:numId w:val="2"/>
        </w:numPr>
        <w:spacing w:before="0" w:beforeAutospacing="0" w:after="120" w:afterAutospacing="0"/>
        <w:ind w:left="1434" w:hanging="357"/>
        <w:jc w:val="both"/>
        <w:textAlignment w:val="baseline"/>
        <w:rPr>
          <w:rFonts w:ascii="Calibri Light" w:hAnsi="Calibri Light" w:cs="Calibri Light"/>
          <w:sz w:val="22"/>
          <w:szCs w:val="22"/>
          <w:lang w:val="en-AU"/>
        </w:rPr>
      </w:pPr>
      <w:r w:rsidRPr="002850D6">
        <w:rPr>
          <w:rFonts w:ascii="Calibri Light" w:hAnsi="Calibri Light" w:cs="Calibri Light"/>
          <w:sz w:val="22"/>
          <w:szCs w:val="22"/>
          <w:lang w:val="en-AU"/>
        </w:rPr>
        <w:t xml:space="preserve">Child and family services </w:t>
      </w:r>
      <w:r w:rsidR="002850D6">
        <w:rPr>
          <w:rFonts w:ascii="Calibri Light" w:hAnsi="Calibri Light" w:cs="Calibri Light"/>
          <w:sz w:val="22"/>
          <w:szCs w:val="22"/>
          <w:lang w:val="en-AU"/>
        </w:rPr>
        <w:t>ha</w:t>
      </w:r>
      <w:r w:rsidR="00764154">
        <w:rPr>
          <w:rFonts w:ascii="Calibri Light" w:hAnsi="Calibri Light" w:cs="Calibri Light"/>
          <w:sz w:val="22"/>
          <w:szCs w:val="22"/>
          <w:lang w:val="en-AU"/>
        </w:rPr>
        <w:t>ve</w:t>
      </w:r>
      <w:r w:rsidR="002850D6">
        <w:rPr>
          <w:rFonts w:ascii="Calibri Light" w:hAnsi="Calibri Light" w:cs="Calibri Light"/>
          <w:sz w:val="22"/>
          <w:szCs w:val="22"/>
          <w:lang w:val="en-AU"/>
        </w:rPr>
        <w:t xml:space="preserve"> the potential to</w:t>
      </w:r>
      <w:r w:rsidRPr="002850D6">
        <w:rPr>
          <w:rFonts w:ascii="Calibri Light" w:hAnsi="Calibri Light" w:cs="Calibri Light"/>
          <w:sz w:val="22"/>
          <w:szCs w:val="22"/>
          <w:lang w:val="en-AU"/>
        </w:rPr>
        <w:t xml:space="preserve"> influence </w:t>
      </w:r>
      <w:r w:rsidR="00662926">
        <w:rPr>
          <w:rFonts w:ascii="Calibri Light" w:hAnsi="Calibri Light" w:cs="Calibri Light"/>
          <w:sz w:val="22"/>
          <w:szCs w:val="22"/>
          <w:lang w:val="en-AU"/>
        </w:rPr>
        <w:t xml:space="preserve">the design and contribute to the measurement of </w:t>
      </w:r>
      <w:r w:rsidRPr="002850D6">
        <w:rPr>
          <w:rFonts w:ascii="Calibri Light" w:hAnsi="Calibri Light" w:cs="Calibri Light"/>
          <w:sz w:val="22"/>
          <w:szCs w:val="22"/>
          <w:lang w:val="en-AU"/>
        </w:rPr>
        <w:t>outcomes in other sectors, including in relation to health (e.g. participation in maternal and child health or hospitalisation); education</w:t>
      </w:r>
      <w:r w:rsidR="002850D6" w:rsidRPr="002850D6">
        <w:rPr>
          <w:rFonts w:ascii="Calibri Light" w:hAnsi="Calibri Light" w:cs="Calibri Light"/>
          <w:sz w:val="22"/>
          <w:szCs w:val="22"/>
          <w:lang w:val="en-AU"/>
        </w:rPr>
        <w:t xml:space="preserve"> (</w:t>
      </w:r>
      <w:r w:rsidRPr="002850D6">
        <w:rPr>
          <w:rFonts w:ascii="Calibri Light" w:hAnsi="Calibri Light" w:cs="Calibri Light"/>
          <w:sz w:val="22"/>
          <w:szCs w:val="22"/>
          <w:lang w:val="en-AU"/>
        </w:rPr>
        <w:t>e.g. participation in early learning or engagement in school education</w:t>
      </w:r>
      <w:r w:rsidR="002850D6" w:rsidRPr="002850D6">
        <w:rPr>
          <w:rFonts w:ascii="Calibri Light" w:hAnsi="Calibri Light" w:cs="Calibri Light"/>
          <w:sz w:val="22"/>
          <w:szCs w:val="22"/>
          <w:lang w:val="en-AU"/>
        </w:rPr>
        <w:t xml:space="preserve">); </w:t>
      </w:r>
      <w:r w:rsidRPr="002850D6">
        <w:rPr>
          <w:rFonts w:ascii="Calibri Light" w:hAnsi="Calibri Light" w:cs="Calibri Light"/>
          <w:sz w:val="22"/>
          <w:szCs w:val="22"/>
          <w:lang w:val="en-AU"/>
        </w:rPr>
        <w:t>justice</w:t>
      </w:r>
      <w:r w:rsidR="002850D6" w:rsidRPr="002850D6">
        <w:rPr>
          <w:rFonts w:ascii="Calibri Light" w:hAnsi="Calibri Light" w:cs="Calibri Light"/>
          <w:sz w:val="22"/>
          <w:szCs w:val="22"/>
          <w:lang w:val="en-AU"/>
        </w:rPr>
        <w:t xml:space="preserve"> (</w:t>
      </w:r>
      <w:r w:rsidRPr="002850D6">
        <w:rPr>
          <w:rFonts w:ascii="Calibri Light" w:hAnsi="Calibri Light" w:cs="Calibri Light"/>
          <w:sz w:val="22"/>
          <w:szCs w:val="22"/>
          <w:lang w:val="en-AU"/>
        </w:rPr>
        <w:t>e.g. involvement in the youth justice system</w:t>
      </w:r>
      <w:r w:rsidR="002850D6" w:rsidRPr="002850D6">
        <w:rPr>
          <w:rFonts w:ascii="Calibri Light" w:hAnsi="Calibri Light" w:cs="Calibri Light"/>
          <w:sz w:val="22"/>
          <w:szCs w:val="22"/>
          <w:lang w:val="en-AU"/>
        </w:rPr>
        <w:t>);</w:t>
      </w:r>
      <w:r w:rsidRPr="002850D6">
        <w:rPr>
          <w:rFonts w:ascii="Calibri Light" w:hAnsi="Calibri Light" w:cs="Calibri Light"/>
          <w:sz w:val="22"/>
          <w:szCs w:val="22"/>
          <w:lang w:val="en-AU"/>
        </w:rPr>
        <w:t xml:space="preserve"> </w:t>
      </w:r>
      <w:r w:rsidR="002850D6">
        <w:rPr>
          <w:rFonts w:ascii="Calibri Light" w:hAnsi="Calibri Light" w:cs="Calibri Light"/>
          <w:sz w:val="22"/>
          <w:szCs w:val="22"/>
          <w:lang w:val="en-AU"/>
        </w:rPr>
        <w:t>and</w:t>
      </w:r>
      <w:r w:rsidR="002850D6" w:rsidRPr="002850D6">
        <w:rPr>
          <w:rFonts w:ascii="Calibri Light" w:hAnsi="Calibri Light" w:cs="Calibri Light"/>
          <w:sz w:val="22"/>
          <w:szCs w:val="22"/>
          <w:lang w:val="en-AU"/>
        </w:rPr>
        <w:t xml:space="preserve"> </w:t>
      </w:r>
      <w:r w:rsidRPr="002850D6">
        <w:rPr>
          <w:rFonts w:ascii="Calibri Light" w:hAnsi="Calibri Light" w:cs="Calibri Light"/>
          <w:sz w:val="22"/>
          <w:szCs w:val="22"/>
          <w:lang w:val="en-AU"/>
        </w:rPr>
        <w:t xml:space="preserve">housing </w:t>
      </w:r>
      <w:r w:rsidR="002850D6" w:rsidRPr="002850D6">
        <w:rPr>
          <w:rFonts w:ascii="Calibri Light" w:hAnsi="Calibri Light" w:cs="Calibri Light"/>
          <w:sz w:val="22"/>
          <w:szCs w:val="22"/>
          <w:lang w:val="en-AU"/>
        </w:rPr>
        <w:t>(</w:t>
      </w:r>
      <w:r w:rsidRPr="002850D6">
        <w:rPr>
          <w:rFonts w:ascii="Calibri Light" w:hAnsi="Calibri Light" w:cs="Calibri Light"/>
          <w:sz w:val="22"/>
          <w:szCs w:val="22"/>
          <w:lang w:val="en-AU"/>
        </w:rPr>
        <w:t>e.g. homelessness of young people exiting care</w:t>
      </w:r>
      <w:r w:rsidR="002850D6" w:rsidRPr="002850D6">
        <w:rPr>
          <w:rFonts w:ascii="Calibri Light" w:hAnsi="Calibri Light" w:cs="Calibri Light"/>
          <w:sz w:val="22"/>
          <w:szCs w:val="22"/>
          <w:lang w:val="en-AU"/>
        </w:rPr>
        <w:t>)</w:t>
      </w:r>
      <w:r w:rsidRPr="002850D6">
        <w:rPr>
          <w:rFonts w:ascii="Calibri Light" w:hAnsi="Calibri Light" w:cs="Calibri Light"/>
          <w:sz w:val="22"/>
          <w:szCs w:val="22"/>
          <w:lang w:val="en-AU"/>
        </w:rPr>
        <w:t>.</w:t>
      </w:r>
    </w:p>
    <w:p w14:paraId="3C17D66A" w14:textId="04A11107" w:rsidR="006D1763" w:rsidRPr="006D1763" w:rsidRDefault="00D2502D" w:rsidP="004F39B7">
      <w:pPr>
        <w:pStyle w:val="paragraph"/>
        <w:numPr>
          <w:ilvl w:val="0"/>
          <w:numId w:val="2"/>
        </w:numPr>
        <w:spacing w:before="0" w:beforeAutospacing="0" w:after="120" w:afterAutospacing="0"/>
        <w:ind w:left="714" w:hanging="357"/>
        <w:jc w:val="both"/>
        <w:textAlignment w:val="baseline"/>
        <w:rPr>
          <w:rFonts w:ascii="Calibri Light" w:hAnsi="Calibri Light" w:cs="Calibri Light"/>
          <w:b/>
          <w:bCs/>
          <w:sz w:val="22"/>
          <w:szCs w:val="22"/>
          <w:lang w:val="en-AU"/>
        </w:rPr>
      </w:pPr>
      <w:r w:rsidRPr="00C01E60">
        <w:rPr>
          <w:rFonts w:ascii="Calibri Light" w:hAnsi="Calibri Light" w:cs="Calibri Light"/>
          <w:b/>
          <w:bCs/>
          <w:sz w:val="22"/>
          <w:szCs w:val="22"/>
          <w:lang w:val="en-AU"/>
        </w:rPr>
        <w:t>Sector capability</w:t>
      </w:r>
    </w:p>
    <w:p w14:paraId="2A0B9176" w14:textId="55FE009A" w:rsidR="001D3ADF" w:rsidRPr="007A3CF4" w:rsidRDefault="00A52577" w:rsidP="004F39B7">
      <w:pPr>
        <w:pStyle w:val="ListParagraph"/>
        <w:numPr>
          <w:ilvl w:val="1"/>
          <w:numId w:val="2"/>
        </w:numPr>
        <w:spacing w:after="120" w:line="240" w:lineRule="auto"/>
        <w:ind w:left="1434" w:hanging="357"/>
        <w:contextualSpacing w:val="0"/>
        <w:rPr>
          <w:rFonts w:ascii="Calibri Light" w:hAnsi="Calibri Light" w:cs="Calibri Light"/>
        </w:rPr>
      </w:pPr>
      <w:r w:rsidRPr="00A52577">
        <w:rPr>
          <w:rFonts w:ascii="Calibri Light" w:hAnsi="Calibri Light" w:cs="Calibri Light"/>
        </w:rPr>
        <w:t>Ultimately, the success of any child and family services intervention depends on</w:t>
      </w:r>
      <w:r w:rsidR="00F43ACB">
        <w:rPr>
          <w:rFonts w:ascii="Calibri Light" w:hAnsi="Calibri Light" w:cs="Calibri Light"/>
        </w:rPr>
        <w:t xml:space="preserve"> the knowledge, skills and expertise of</w:t>
      </w:r>
      <w:r w:rsidRPr="00A52577">
        <w:rPr>
          <w:rFonts w:ascii="Calibri Light" w:hAnsi="Calibri Light" w:cs="Calibri Light"/>
        </w:rPr>
        <w:t xml:space="preserve"> professionals delivering the service. The long-term success and sustainability of the EIIF depends on</w:t>
      </w:r>
      <w:r w:rsidR="00500AD3">
        <w:rPr>
          <w:rFonts w:ascii="Calibri Light" w:hAnsi="Calibri Light" w:cs="Calibri Light"/>
        </w:rPr>
        <w:t xml:space="preserve"> initiatives being delivered by skilled,</w:t>
      </w:r>
      <w:r w:rsidRPr="00A52577">
        <w:rPr>
          <w:rFonts w:ascii="Calibri Light" w:hAnsi="Calibri Light" w:cs="Calibri Light"/>
        </w:rPr>
        <w:t xml:space="preserve"> strong and stable workforces.</w:t>
      </w:r>
      <w:r w:rsidR="00764154">
        <w:rPr>
          <w:rFonts w:ascii="Calibri Light" w:hAnsi="Calibri Light" w:cs="Calibri Light"/>
        </w:rPr>
        <w:t xml:space="preserve"> </w:t>
      </w:r>
      <w:r w:rsidR="00500AD3">
        <w:rPr>
          <w:rFonts w:ascii="Calibri Light" w:hAnsi="Calibri Light" w:cs="Calibri Light"/>
        </w:rPr>
        <w:t>While f</w:t>
      </w:r>
      <w:r w:rsidR="00764154" w:rsidRPr="00764154">
        <w:rPr>
          <w:rFonts w:ascii="Calibri Light" w:hAnsi="Calibri Light" w:cs="Calibri Light"/>
        </w:rPr>
        <w:t xml:space="preserve">unding security, duration and amount are critical factors in </w:t>
      </w:r>
      <w:r w:rsidR="007A3CF4">
        <w:rPr>
          <w:rFonts w:ascii="Calibri Light" w:hAnsi="Calibri Light" w:cs="Calibri Light"/>
        </w:rPr>
        <w:t xml:space="preserve">the recruitment and retention </w:t>
      </w:r>
      <w:r w:rsidR="00764154" w:rsidRPr="00764154">
        <w:rPr>
          <w:rFonts w:ascii="Calibri Light" w:hAnsi="Calibri Light" w:cs="Calibri Light"/>
        </w:rPr>
        <w:t>of the workforce</w:t>
      </w:r>
      <w:r w:rsidR="00500AD3">
        <w:rPr>
          <w:rFonts w:ascii="Calibri Light" w:hAnsi="Calibri Light" w:cs="Calibri Light"/>
        </w:rPr>
        <w:t>, s</w:t>
      </w:r>
      <w:r w:rsidR="001D3ADF" w:rsidRPr="007A3CF4">
        <w:rPr>
          <w:rFonts w:ascii="Calibri Light" w:hAnsi="Calibri Light" w:cs="Calibri Light"/>
        </w:rPr>
        <w:t xml:space="preserve">ector capability building </w:t>
      </w:r>
      <w:r w:rsidR="00500AD3">
        <w:rPr>
          <w:rFonts w:ascii="Calibri Light" w:hAnsi="Calibri Light" w:cs="Calibri Light"/>
        </w:rPr>
        <w:t xml:space="preserve">also </w:t>
      </w:r>
      <w:r w:rsidR="001D3ADF" w:rsidRPr="007A3CF4">
        <w:rPr>
          <w:rFonts w:ascii="Calibri Light" w:hAnsi="Calibri Light" w:cs="Calibri Light"/>
        </w:rPr>
        <w:t>requires funding</w:t>
      </w:r>
      <w:r w:rsidR="00500AD3">
        <w:rPr>
          <w:rFonts w:ascii="Calibri Light" w:hAnsi="Calibri Light" w:cs="Calibri Light"/>
        </w:rPr>
        <w:t>. A</w:t>
      </w:r>
      <w:r w:rsidR="001D3ADF" w:rsidRPr="007A3CF4">
        <w:rPr>
          <w:rFonts w:ascii="Calibri Light" w:hAnsi="Calibri Light" w:cs="Calibri Light"/>
        </w:rPr>
        <w:t xml:space="preserve"> </w:t>
      </w:r>
      <w:r w:rsidR="00460775" w:rsidRPr="007A3CF4">
        <w:rPr>
          <w:rFonts w:ascii="Calibri Light" w:hAnsi="Calibri Light" w:cs="Calibri Light"/>
        </w:rPr>
        <w:t>work</w:t>
      </w:r>
      <w:r w:rsidR="00460775">
        <w:rPr>
          <w:rFonts w:ascii="Calibri Light" w:hAnsi="Calibri Light" w:cs="Calibri Light"/>
        </w:rPr>
        <w:t>force</w:t>
      </w:r>
      <w:r w:rsidR="00460775" w:rsidRPr="007A3CF4">
        <w:rPr>
          <w:rFonts w:ascii="Calibri Light" w:hAnsi="Calibri Light" w:cs="Calibri Light"/>
        </w:rPr>
        <w:t xml:space="preserve"> </w:t>
      </w:r>
      <w:r w:rsidR="007A3CF4">
        <w:rPr>
          <w:rFonts w:ascii="Calibri Light" w:hAnsi="Calibri Light" w:cs="Calibri Light"/>
        </w:rPr>
        <w:t>support</w:t>
      </w:r>
      <w:r w:rsidR="00460775">
        <w:rPr>
          <w:rFonts w:ascii="Calibri Light" w:hAnsi="Calibri Light" w:cs="Calibri Light"/>
        </w:rPr>
        <w:t>ed by appropriate</w:t>
      </w:r>
      <w:r w:rsidR="001D3ADF" w:rsidRPr="007A3CF4">
        <w:rPr>
          <w:rFonts w:ascii="Calibri Light" w:hAnsi="Calibri Light" w:cs="Calibri Light"/>
        </w:rPr>
        <w:t xml:space="preserve"> professional development</w:t>
      </w:r>
      <w:r w:rsidR="00972368">
        <w:rPr>
          <w:rFonts w:ascii="Calibri Light" w:hAnsi="Calibri Light" w:cs="Calibri Light"/>
        </w:rPr>
        <w:t>, particularly</w:t>
      </w:r>
      <w:r w:rsidR="007A3CF4">
        <w:rPr>
          <w:rFonts w:ascii="Calibri Light" w:hAnsi="Calibri Light" w:cs="Calibri Light"/>
        </w:rPr>
        <w:t xml:space="preserve"> in the areas of design</w:t>
      </w:r>
      <w:r w:rsidR="00764154" w:rsidRPr="007A3CF4">
        <w:rPr>
          <w:rFonts w:ascii="Calibri Light" w:hAnsi="Calibri Light" w:cs="Calibri Light"/>
        </w:rPr>
        <w:t>, implementation and evaluation of services</w:t>
      </w:r>
      <w:r w:rsidR="00C62AEB">
        <w:rPr>
          <w:rFonts w:ascii="Calibri Light" w:hAnsi="Calibri Light" w:cs="Calibri Light"/>
        </w:rPr>
        <w:t>, is particularly important in an area such as early intervention which is an emerging capability</w:t>
      </w:r>
      <w:r w:rsidR="00764154" w:rsidRPr="007A3CF4">
        <w:rPr>
          <w:rFonts w:ascii="Calibri Light" w:hAnsi="Calibri Light" w:cs="Calibri Light"/>
        </w:rPr>
        <w:t xml:space="preserve">. </w:t>
      </w:r>
      <w:r w:rsidR="002B6F98">
        <w:rPr>
          <w:rFonts w:ascii="Calibri Light" w:hAnsi="Calibri Light" w:cs="Calibri Light"/>
        </w:rPr>
        <w:t>Funding is required to support</w:t>
      </w:r>
      <w:r w:rsidR="00764154" w:rsidRPr="007A3CF4">
        <w:rPr>
          <w:rFonts w:ascii="Calibri Light" w:hAnsi="Calibri Light" w:cs="Calibri Light"/>
        </w:rPr>
        <w:t xml:space="preserve"> learning</w:t>
      </w:r>
      <w:r w:rsidR="002B6F98">
        <w:rPr>
          <w:rFonts w:ascii="Calibri Light" w:hAnsi="Calibri Light" w:cs="Calibri Light"/>
        </w:rPr>
        <w:t xml:space="preserve"> and workforce</w:t>
      </w:r>
      <w:r w:rsidR="00DE3F4B">
        <w:rPr>
          <w:rFonts w:ascii="Calibri Light" w:hAnsi="Calibri Light" w:cs="Calibri Light"/>
        </w:rPr>
        <w:t xml:space="preserve"> training</w:t>
      </w:r>
      <w:r w:rsidR="001D3ADF" w:rsidRPr="007A3CF4">
        <w:rPr>
          <w:rFonts w:ascii="Calibri Light" w:hAnsi="Calibri Light" w:cs="Calibri Light"/>
        </w:rPr>
        <w:t>.</w:t>
      </w:r>
    </w:p>
    <w:p w14:paraId="3E102D58" w14:textId="21388A08" w:rsidR="00ED7520" w:rsidRPr="00C01E60" w:rsidRDefault="001F3B8B" w:rsidP="004F39B7">
      <w:pPr>
        <w:pStyle w:val="paragraph"/>
        <w:keepNext/>
        <w:numPr>
          <w:ilvl w:val="0"/>
          <w:numId w:val="2"/>
        </w:numPr>
        <w:spacing w:before="0" w:beforeAutospacing="0" w:after="120" w:afterAutospacing="0"/>
        <w:ind w:left="714" w:hanging="357"/>
        <w:jc w:val="both"/>
        <w:textAlignment w:val="baseline"/>
        <w:rPr>
          <w:rFonts w:ascii="Calibri Light" w:hAnsi="Calibri Light" w:cs="Calibri Light"/>
          <w:b/>
          <w:bCs/>
          <w:sz w:val="22"/>
          <w:szCs w:val="22"/>
          <w:lang w:val="en-AU"/>
        </w:rPr>
      </w:pPr>
      <w:r>
        <w:rPr>
          <w:rFonts w:ascii="Calibri Light" w:hAnsi="Calibri Light" w:cs="Calibri Light"/>
          <w:b/>
          <w:bCs/>
          <w:sz w:val="22"/>
          <w:szCs w:val="22"/>
          <w:lang w:val="en-AU"/>
        </w:rPr>
        <w:t>Early intervention concept testing</w:t>
      </w:r>
    </w:p>
    <w:p w14:paraId="684D516C" w14:textId="5701B7A1" w:rsidR="00815C23" w:rsidRPr="000A6D25" w:rsidRDefault="00443428" w:rsidP="004F39B7">
      <w:pPr>
        <w:pStyle w:val="CommentText"/>
        <w:numPr>
          <w:ilvl w:val="1"/>
          <w:numId w:val="2"/>
        </w:numPr>
      </w:pPr>
      <w:r w:rsidRPr="000A6D25">
        <w:rPr>
          <w:rFonts w:ascii="Calibri Light" w:hAnsi="Calibri Light" w:cs="Calibri Light"/>
          <w:sz w:val="22"/>
          <w:szCs w:val="22"/>
        </w:rPr>
        <w:t xml:space="preserve">In recent </w:t>
      </w:r>
      <w:r w:rsidR="00D822A7" w:rsidRPr="000A6D25">
        <w:rPr>
          <w:rFonts w:ascii="Calibri Light" w:hAnsi="Calibri Light" w:cs="Calibri Light"/>
          <w:sz w:val="22"/>
          <w:szCs w:val="22"/>
        </w:rPr>
        <w:t>years,</w:t>
      </w:r>
      <w:r w:rsidRPr="000A6D25">
        <w:rPr>
          <w:rFonts w:ascii="Calibri Light" w:hAnsi="Calibri Light" w:cs="Calibri Light"/>
          <w:sz w:val="22"/>
          <w:szCs w:val="22"/>
        </w:rPr>
        <w:t xml:space="preserve"> the child and families services sector has</w:t>
      </w:r>
      <w:r w:rsidR="00DE3F4B">
        <w:rPr>
          <w:rFonts w:ascii="Calibri Light" w:hAnsi="Calibri Light" w:cs="Calibri Light"/>
          <w:sz w:val="22"/>
          <w:szCs w:val="22"/>
        </w:rPr>
        <w:t xml:space="preserve"> initiated and</w:t>
      </w:r>
      <w:r w:rsidRPr="000A6D25">
        <w:rPr>
          <w:rFonts w:ascii="Calibri Light" w:hAnsi="Calibri Light" w:cs="Calibri Light"/>
          <w:sz w:val="22"/>
          <w:szCs w:val="22"/>
        </w:rPr>
        <w:t xml:space="preserve"> trialled or piloted </w:t>
      </w:r>
      <w:r w:rsidR="00ED7520" w:rsidRPr="000A6D25">
        <w:rPr>
          <w:rFonts w:ascii="Calibri Light" w:hAnsi="Calibri Light" w:cs="Calibri Light"/>
          <w:sz w:val="22"/>
          <w:szCs w:val="22"/>
        </w:rPr>
        <w:t>a range of interventions, including early intervention, with proven results</w:t>
      </w:r>
      <w:r w:rsidR="001D3ADF" w:rsidRPr="000A6D25">
        <w:rPr>
          <w:rFonts w:ascii="Calibri Light" w:hAnsi="Calibri Light" w:cs="Calibri Light"/>
          <w:sz w:val="22"/>
          <w:szCs w:val="22"/>
        </w:rPr>
        <w:t>.</w:t>
      </w:r>
      <w:r w:rsidR="000A6D25">
        <w:rPr>
          <w:rFonts w:ascii="Calibri Light" w:hAnsi="Calibri Light" w:cs="Calibri Light"/>
          <w:sz w:val="22"/>
          <w:szCs w:val="22"/>
        </w:rPr>
        <w:t>,</w:t>
      </w:r>
      <w:r w:rsidR="001D3ADF" w:rsidRPr="000A6D25">
        <w:rPr>
          <w:rFonts w:ascii="Calibri Light" w:hAnsi="Calibri Light" w:cs="Calibri Light"/>
          <w:sz w:val="22"/>
          <w:szCs w:val="22"/>
        </w:rPr>
        <w:t xml:space="preserve"> </w:t>
      </w:r>
      <w:r w:rsidR="00945EC7">
        <w:rPr>
          <w:rFonts w:ascii="Calibri Light" w:hAnsi="Calibri Light" w:cs="Calibri Light"/>
          <w:sz w:val="22"/>
          <w:szCs w:val="22"/>
        </w:rPr>
        <w:t xml:space="preserve">Effective application and progression of EIIF </w:t>
      </w:r>
      <w:r w:rsidR="00D37774">
        <w:rPr>
          <w:rFonts w:ascii="Calibri Light" w:hAnsi="Calibri Light" w:cs="Calibri Light"/>
          <w:sz w:val="22"/>
          <w:szCs w:val="22"/>
        </w:rPr>
        <w:t>would be strengthened by</w:t>
      </w:r>
      <w:r w:rsidR="00945EC7">
        <w:rPr>
          <w:rFonts w:ascii="Calibri Light" w:hAnsi="Calibri Light" w:cs="Calibri Light"/>
          <w:sz w:val="22"/>
          <w:szCs w:val="22"/>
        </w:rPr>
        <w:t xml:space="preserve"> </w:t>
      </w:r>
      <w:r w:rsidR="0098315E">
        <w:rPr>
          <w:rFonts w:ascii="Calibri Light" w:hAnsi="Calibri Light" w:cs="Calibri Light"/>
          <w:sz w:val="22"/>
          <w:szCs w:val="22"/>
        </w:rPr>
        <w:t xml:space="preserve">recognising </w:t>
      </w:r>
      <w:r w:rsidR="0098315E">
        <w:rPr>
          <w:rFonts w:ascii="Calibri Light" w:hAnsi="Calibri Light" w:cs="Calibri Light"/>
          <w:sz w:val="22"/>
          <w:szCs w:val="22"/>
        </w:rPr>
        <w:lastRenderedPageBreak/>
        <w:t xml:space="preserve">and building on this, and avoiding </w:t>
      </w:r>
      <w:r w:rsidR="001D3ADF" w:rsidRPr="000A6D25">
        <w:rPr>
          <w:rFonts w:ascii="Calibri Light" w:hAnsi="Calibri Light" w:cs="Calibri Light"/>
          <w:sz w:val="22"/>
          <w:szCs w:val="22"/>
        </w:rPr>
        <w:t>duplicat</w:t>
      </w:r>
      <w:r w:rsidR="0098315E">
        <w:rPr>
          <w:rFonts w:ascii="Calibri Light" w:hAnsi="Calibri Light" w:cs="Calibri Light"/>
          <w:sz w:val="22"/>
          <w:szCs w:val="22"/>
        </w:rPr>
        <w:t>ing</w:t>
      </w:r>
      <w:r w:rsidR="001D3ADF" w:rsidRPr="000A6D25">
        <w:rPr>
          <w:rFonts w:ascii="Calibri Light" w:hAnsi="Calibri Light" w:cs="Calibri Light"/>
          <w:sz w:val="22"/>
          <w:szCs w:val="22"/>
        </w:rPr>
        <w:t xml:space="preserve"> what has already been learnt in the sector about what works. There are already </w:t>
      </w:r>
      <w:r w:rsidR="008F1615" w:rsidRPr="000A6D25">
        <w:rPr>
          <w:rFonts w:ascii="Calibri Light" w:hAnsi="Calibri Light" w:cs="Calibri Light"/>
          <w:sz w:val="22"/>
          <w:szCs w:val="22"/>
        </w:rPr>
        <w:t xml:space="preserve">early intervention </w:t>
      </w:r>
      <w:r w:rsidR="001D3ADF" w:rsidRPr="000A6D25">
        <w:rPr>
          <w:rFonts w:ascii="Calibri Light" w:hAnsi="Calibri Light" w:cs="Calibri Light"/>
          <w:sz w:val="22"/>
          <w:szCs w:val="22"/>
        </w:rPr>
        <w:t>models across the sector</w:t>
      </w:r>
      <w:r w:rsidR="000A6D25" w:rsidRPr="000A6D25">
        <w:rPr>
          <w:rFonts w:ascii="Calibri Light" w:hAnsi="Calibri Light" w:cs="Calibri Light"/>
          <w:sz w:val="22"/>
          <w:szCs w:val="22"/>
        </w:rPr>
        <w:t>,</w:t>
      </w:r>
      <w:r w:rsidR="001D3ADF" w:rsidRPr="000A6D25">
        <w:rPr>
          <w:rFonts w:ascii="Calibri Light" w:hAnsi="Calibri Light" w:cs="Calibri Light"/>
          <w:sz w:val="22"/>
          <w:szCs w:val="22"/>
        </w:rPr>
        <w:t xml:space="preserve"> shown through evidence to be working and effective</w:t>
      </w:r>
      <w:r w:rsidR="000A6D25" w:rsidRPr="000A6D25">
        <w:rPr>
          <w:rFonts w:ascii="Calibri Light" w:hAnsi="Calibri Light" w:cs="Calibri Light"/>
          <w:sz w:val="22"/>
          <w:szCs w:val="22"/>
        </w:rPr>
        <w:t>,</w:t>
      </w:r>
      <w:r w:rsidR="004E5662" w:rsidRPr="000A6D25">
        <w:rPr>
          <w:rFonts w:ascii="Calibri Light" w:hAnsi="Calibri Light" w:cs="Calibri Light"/>
          <w:sz w:val="22"/>
          <w:szCs w:val="22"/>
        </w:rPr>
        <w:t xml:space="preserve"> which could be rolled out more broadly across the sector</w:t>
      </w:r>
      <w:r w:rsidR="001D3ADF" w:rsidRPr="000A6D25">
        <w:rPr>
          <w:rFonts w:ascii="Calibri Light" w:hAnsi="Calibri Light" w:cs="Calibri Light"/>
          <w:sz w:val="22"/>
          <w:szCs w:val="22"/>
        </w:rPr>
        <w:t>. In starting the EIIF journey it is important to collaborate with the sector to identify and build on these</w:t>
      </w:r>
      <w:r w:rsidR="000A6D25" w:rsidRPr="000A6D25">
        <w:rPr>
          <w:rFonts w:ascii="Calibri Light" w:hAnsi="Calibri Light" w:cs="Calibri Light"/>
          <w:sz w:val="22"/>
          <w:szCs w:val="22"/>
        </w:rPr>
        <w:t xml:space="preserve"> existing programs</w:t>
      </w:r>
      <w:r w:rsidR="001D3ADF" w:rsidRPr="000A6D25">
        <w:rPr>
          <w:rFonts w:ascii="Calibri Light" w:hAnsi="Calibri Light" w:cs="Calibri Light"/>
          <w:sz w:val="22"/>
          <w:szCs w:val="22"/>
        </w:rPr>
        <w:t>, while not shutting down new or less developed models that may exist.</w:t>
      </w:r>
      <w:r w:rsidR="000A6D25" w:rsidRPr="000A6D25">
        <w:rPr>
          <w:rFonts w:ascii="Calibri Light" w:hAnsi="Calibri Light" w:cs="Calibri Light"/>
          <w:sz w:val="22"/>
          <w:szCs w:val="22"/>
        </w:rPr>
        <w:t xml:space="preserve"> </w:t>
      </w:r>
    </w:p>
    <w:p w14:paraId="297642F8" w14:textId="6B265C98" w:rsidR="00CD2A3F" w:rsidRPr="00815C23" w:rsidRDefault="00BB2AD6" w:rsidP="004F39B7">
      <w:pPr>
        <w:pStyle w:val="CommentText"/>
        <w:numPr>
          <w:ilvl w:val="1"/>
          <w:numId w:val="2"/>
        </w:numPr>
        <w:spacing w:after="120"/>
        <w:ind w:left="1434" w:hanging="357"/>
        <w:rPr>
          <w:rFonts w:ascii="Calibri Light" w:hAnsi="Calibri Light" w:cs="Calibri Light"/>
          <w:sz w:val="22"/>
          <w:szCs w:val="22"/>
        </w:rPr>
      </w:pPr>
      <w:r w:rsidRPr="000A6D25">
        <w:rPr>
          <w:rFonts w:ascii="Calibri Light" w:hAnsi="Calibri Light" w:cs="Calibri Light"/>
          <w:sz w:val="22"/>
          <w:szCs w:val="22"/>
        </w:rPr>
        <w:t>T</w:t>
      </w:r>
      <w:r w:rsidR="00BA009D" w:rsidRPr="000A6D25">
        <w:rPr>
          <w:rFonts w:ascii="Calibri Light" w:hAnsi="Calibri Light" w:cs="Calibri Light"/>
          <w:sz w:val="22"/>
          <w:szCs w:val="22"/>
        </w:rPr>
        <w:t xml:space="preserve">here is also </w:t>
      </w:r>
      <w:r w:rsidR="00265EF9" w:rsidRPr="000A6D25">
        <w:rPr>
          <w:rFonts w:ascii="Calibri Light" w:hAnsi="Calibri Light" w:cs="Calibri Light"/>
          <w:sz w:val="22"/>
          <w:szCs w:val="22"/>
        </w:rPr>
        <w:t xml:space="preserve">a requirement </w:t>
      </w:r>
      <w:r w:rsidR="00BA009D" w:rsidRPr="000A6D25">
        <w:rPr>
          <w:rFonts w:ascii="Calibri Light" w:hAnsi="Calibri Light" w:cs="Calibri Light"/>
          <w:sz w:val="22"/>
          <w:szCs w:val="22"/>
        </w:rPr>
        <w:t xml:space="preserve">to </w:t>
      </w:r>
      <w:r w:rsidR="00265EF9" w:rsidRPr="000A6D25">
        <w:rPr>
          <w:rFonts w:ascii="Calibri Light" w:hAnsi="Calibri Light" w:cs="Calibri Light"/>
          <w:sz w:val="22"/>
          <w:szCs w:val="22"/>
        </w:rPr>
        <w:t xml:space="preserve">test </w:t>
      </w:r>
      <w:r w:rsidR="00CD2A3F" w:rsidRPr="000A6D25">
        <w:rPr>
          <w:rFonts w:ascii="Calibri Light" w:hAnsi="Calibri Light" w:cs="Calibri Light"/>
          <w:sz w:val="22"/>
          <w:szCs w:val="22"/>
        </w:rPr>
        <w:t xml:space="preserve">other </w:t>
      </w:r>
      <w:r w:rsidR="00BA009D" w:rsidRPr="000A6D25">
        <w:rPr>
          <w:rFonts w:ascii="Calibri Light" w:hAnsi="Calibri Light" w:cs="Calibri Light"/>
          <w:sz w:val="22"/>
          <w:szCs w:val="22"/>
        </w:rPr>
        <w:t xml:space="preserve">promising practice models to maintain a cycle of continuous innovation and concept testing. </w:t>
      </w:r>
      <w:r w:rsidR="00815C23" w:rsidRPr="000A6D25">
        <w:rPr>
          <w:rFonts w:ascii="Calibri Light" w:hAnsi="Calibri Light" w:cs="Calibri Light"/>
          <w:sz w:val="22"/>
          <w:szCs w:val="22"/>
        </w:rPr>
        <w:t>This is particularly important in early intervention where, despite growing evidence of successful ways of providing early intervention, th</w:t>
      </w:r>
      <w:r w:rsidR="00F43ACB">
        <w:rPr>
          <w:rFonts w:ascii="Calibri Light" w:hAnsi="Calibri Light" w:cs="Calibri Light"/>
          <w:sz w:val="22"/>
          <w:szCs w:val="22"/>
        </w:rPr>
        <w:t>e</w:t>
      </w:r>
      <w:r w:rsidR="000A6D25">
        <w:rPr>
          <w:rFonts w:ascii="Calibri Light" w:hAnsi="Calibri Light" w:cs="Calibri Light"/>
          <w:sz w:val="22"/>
          <w:szCs w:val="22"/>
        </w:rPr>
        <w:t xml:space="preserve"> body of evidence</w:t>
      </w:r>
      <w:r w:rsidR="00815C23" w:rsidRPr="000A6D25">
        <w:rPr>
          <w:rFonts w:ascii="Calibri Light" w:hAnsi="Calibri Light" w:cs="Calibri Light"/>
          <w:sz w:val="22"/>
          <w:szCs w:val="22"/>
        </w:rPr>
        <w:t xml:space="preserve"> is still </w:t>
      </w:r>
      <w:r w:rsidR="00F43ACB">
        <w:rPr>
          <w:rFonts w:ascii="Calibri Light" w:hAnsi="Calibri Light" w:cs="Calibri Light"/>
          <w:sz w:val="22"/>
          <w:szCs w:val="22"/>
        </w:rPr>
        <w:t>growing</w:t>
      </w:r>
      <w:r w:rsidR="00815C23" w:rsidRPr="000A6D25">
        <w:rPr>
          <w:rFonts w:ascii="Calibri Light" w:hAnsi="Calibri Light" w:cs="Calibri Light"/>
          <w:sz w:val="22"/>
          <w:szCs w:val="22"/>
        </w:rPr>
        <w:t>. We need to build capability</w:t>
      </w:r>
      <w:r w:rsidR="00F43ACB">
        <w:rPr>
          <w:rFonts w:ascii="Calibri Light" w:hAnsi="Calibri Light" w:cs="Calibri Light"/>
          <w:sz w:val="22"/>
          <w:szCs w:val="22"/>
        </w:rPr>
        <w:t xml:space="preserve"> and </w:t>
      </w:r>
      <w:r w:rsidR="00815C23" w:rsidRPr="000A6D25">
        <w:rPr>
          <w:rFonts w:ascii="Calibri Light" w:hAnsi="Calibri Light" w:cs="Calibri Light"/>
          <w:sz w:val="22"/>
          <w:szCs w:val="22"/>
        </w:rPr>
        <w:t xml:space="preserve">test new ways of intervening so we can build the supply of effective interventions. </w:t>
      </w:r>
      <w:r w:rsidR="00BA009D" w:rsidRPr="000A6D25">
        <w:rPr>
          <w:rFonts w:ascii="Calibri Light" w:hAnsi="Calibri Light" w:cs="Calibri Light"/>
          <w:sz w:val="22"/>
          <w:szCs w:val="22"/>
        </w:rPr>
        <w:t>The Learning System Grants, funded for three years by the Department of Families, Fairness and Housing (DFFH)</w:t>
      </w:r>
      <w:r w:rsidR="00CD2A3F" w:rsidRPr="000A6D25">
        <w:rPr>
          <w:rFonts w:ascii="Calibri Light" w:hAnsi="Calibri Light" w:cs="Calibri Light"/>
          <w:sz w:val="22"/>
          <w:szCs w:val="22"/>
        </w:rPr>
        <w:t>,</w:t>
      </w:r>
      <w:r w:rsidR="00BA009D" w:rsidRPr="000A6D25">
        <w:rPr>
          <w:rFonts w:ascii="Calibri Light" w:hAnsi="Calibri Light" w:cs="Calibri Light"/>
          <w:sz w:val="22"/>
          <w:szCs w:val="22"/>
        </w:rPr>
        <w:t xml:space="preserve"> have played a key role in </w:t>
      </w:r>
      <w:r w:rsidR="00CD2A3F" w:rsidRPr="000A6D25">
        <w:rPr>
          <w:rFonts w:ascii="Calibri Light" w:hAnsi="Calibri Light" w:cs="Calibri Light"/>
          <w:sz w:val="22"/>
          <w:szCs w:val="22"/>
        </w:rPr>
        <w:t xml:space="preserve">funding </w:t>
      </w:r>
      <w:r w:rsidR="00BA009D" w:rsidRPr="000A6D25">
        <w:rPr>
          <w:rFonts w:ascii="Calibri Light" w:hAnsi="Calibri Light" w:cs="Calibri Light"/>
          <w:sz w:val="22"/>
          <w:szCs w:val="22"/>
        </w:rPr>
        <w:t xml:space="preserve">seed projects </w:t>
      </w:r>
      <w:r w:rsidR="00CD2A3F" w:rsidRPr="000A6D25">
        <w:rPr>
          <w:rFonts w:ascii="Calibri Light" w:hAnsi="Calibri Light" w:cs="Calibri Light"/>
          <w:sz w:val="22"/>
          <w:szCs w:val="22"/>
        </w:rPr>
        <w:t>(</w:t>
      </w:r>
      <w:r w:rsidR="00D822A7" w:rsidRPr="000A6D25">
        <w:rPr>
          <w:rFonts w:ascii="Calibri Light" w:hAnsi="Calibri Light" w:cs="Calibri Light"/>
          <w:sz w:val="22"/>
          <w:szCs w:val="22"/>
        </w:rPr>
        <w:t>capped</w:t>
      </w:r>
      <w:r w:rsidR="00CD2A3F" w:rsidRPr="000A6D25">
        <w:rPr>
          <w:rFonts w:ascii="Calibri Light" w:hAnsi="Calibri Light" w:cs="Calibri Light"/>
          <w:sz w:val="22"/>
          <w:szCs w:val="22"/>
        </w:rPr>
        <w:t xml:space="preserve"> at $50,000) </w:t>
      </w:r>
      <w:r w:rsidR="00BA009D" w:rsidRPr="000A6D25">
        <w:rPr>
          <w:rFonts w:ascii="Calibri Light" w:hAnsi="Calibri Light" w:cs="Calibri Light"/>
          <w:sz w:val="22"/>
          <w:szCs w:val="22"/>
        </w:rPr>
        <w:t xml:space="preserve">which have led to </w:t>
      </w:r>
      <w:r w:rsidR="00CD2A3F" w:rsidRPr="000A6D25">
        <w:rPr>
          <w:rFonts w:ascii="Calibri Light" w:hAnsi="Calibri Light" w:cs="Calibri Light"/>
          <w:sz w:val="22"/>
          <w:szCs w:val="22"/>
        </w:rPr>
        <w:t xml:space="preserve">promising outcomes for the workforce, clients and broader service system. </w:t>
      </w:r>
      <w:r w:rsidR="003C66D5" w:rsidRPr="000A6D25">
        <w:rPr>
          <w:rFonts w:ascii="Calibri Light" w:hAnsi="Calibri Light" w:cs="Calibri Light"/>
          <w:sz w:val="22"/>
          <w:szCs w:val="22"/>
        </w:rPr>
        <w:t xml:space="preserve">This </w:t>
      </w:r>
      <w:r w:rsidR="0001280E" w:rsidRPr="000A6D25">
        <w:rPr>
          <w:rFonts w:ascii="Calibri Light" w:hAnsi="Calibri Light" w:cs="Calibri Light"/>
          <w:sz w:val="22"/>
          <w:szCs w:val="22"/>
        </w:rPr>
        <w:t xml:space="preserve">model could be adopted </w:t>
      </w:r>
      <w:r w:rsidR="00303DDD" w:rsidRPr="000A6D25">
        <w:rPr>
          <w:rFonts w:ascii="Calibri Light" w:hAnsi="Calibri Light" w:cs="Calibri Light"/>
          <w:sz w:val="22"/>
          <w:szCs w:val="22"/>
        </w:rPr>
        <w:t xml:space="preserve">to </w:t>
      </w:r>
      <w:r w:rsidR="007D3510" w:rsidRPr="000A6D25">
        <w:rPr>
          <w:rFonts w:ascii="Calibri Light" w:hAnsi="Calibri Light" w:cs="Calibri Light"/>
          <w:sz w:val="22"/>
          <w:szCs w:val="22"/>
        </w:rPr>
        <w:t>identify and test</w:t>
      </w:r>
      <w:r w:rsidR="00303DDD" w:rsidRPr="000A6D25">
        <w:rPr>
          <w:rFonts w:ascii="Calibri Light" w:hAnsi="Calibri Light" w:cs="Calibri Light"/>
          <w:sz w:val="22"/>
          <w:szCs w:val="22"/>
        </w:rPr>
        <w:t xml:space="preserve"> novel approaches</w:t>
      </w:r>
      <w:r w:rsidR="007D3510" w:rsidRPr="000A6D25">
        <w:rPr>
          <w:rFonts w:ascii="Calibri Light" w:hAnsi="Calibri Light" w:cs="Calibri Light"/>
          <w:sz w:val="22"/>
          <w:szCs w:val="22"/>
        </w:rPr>
        <w:t xml:space="preserve"> with some additional funding</w:t>
      </w:r>
      <w:r w:rsidR="00303DDD" w:rsidRPr="000A6D25">
        <w:rPr>
          <w:rFonts w:ascii="Calibri Light" w:hAnsi="Calibri Light" w:cs="Calibri Light"/>
          <w:sz w:val="22"/>
          <w:szCs w:val="22"/>
        </w:rPr>
        <w:t xml:space="preserve">. </w:t>
      </w:r>
      <w:r w:rsidR="0065298C">
        <w:rPr>
          <w:rFonts w:ascii="Calibri Light" w:hAnsi="Calibri Light" w:cs="Calibri Light"/>
          <w:sz w:val="22"/>
          <w:szCs w:val="22"/>
        </w:rPr>
        <w:t>Identifying, scoping</w:t>
      </w:r>
      <w:r w:rsidR="009F5589">
        <w:rPr>
          <w:rFonts w:ascii="Calibri Light" w:hAnsi="Calibri Light" w:cs="Calibri Light"/>
          <w:sz w:val="22"/>
          <w:szCs w:val="22"/>
        </w:rPr>
        <w:t xml:space="preserve"> </w:t>
      </w:r>
      <w:r w:rsidR="0065298C">
        <w:rPr>
          <w:rFonts w:ascii="Calibri Light" w:hAnsi="Calibri Light" w:cs="Calibri Light"/>
          <w:sz w:val="22"/>
          <w:szCs w:val="22"/>
        </w:rPr>
        <w:t>designing and trialling n</w:t>
      </w:r>
      <w:r w:rsidR="00CD2A3F" w:rsidRPr="000A6D25">
        <w:rPr>
          <w:rFonts w:ascii="Calibri Light" w:hAnsi="Calibri Light" w:cs="Calibri Light"/>
          <w:sz w:val="22"/>
          <w:szCs w:val="22"/>
        </w:rPr>
        <w:t xml:space="preserve">ew programs </w:t>
      </w:r>
      <w:r w:rsidR="006B3B99" w:rsidRPr="000A6D25">
        <w:rPr>
          <w:rFonts w:ascii="Calibri Light" w:hAnsi="Calibri Light" w:cs="Calibri Light"/>
          <w:sz w:val="22"/>
          <w:szCs w:val="22"/>
        </w:rPr>
        <w:t xml:space="preserve">incur </w:t>
      </w:r>
      <w:r w:rsidR="00CD2A3F" w:rsidRPr="000A6D25">
        <w:rPr>
          <w:rFonts w:ascii="Calibri Light" w:hAnsi="Calibri Light" w:cs="Calibri Light"/>
          <w:sz w:val="22"/>
          <w:szCs w:val="22"/>
        </w:rPr>
        <w:t>substantial setup costs</w:t>
      </w:r>
      <w:r w:rsidR="007067C9" w:rsidRPr="000A6D25">
        <w:rPr>
          <w:rFonts w:ascii="Calibri Light" w:hAnsi="Calibri Light" w:cs="Calibri Light"/>
          <w:sz w:val="22"/>
          <w:szCs w:val="22"/>
        </w:rPr>
        <w:t xml:space="preserve"> related to</w:t>
      </w:r>
      <w:r w:rsidR="00CD2A3F" w:rsidRPr="000A6D25">
        <w:rPr>
          <w:rFonts w:ascii="Calibri Light" w:hAnsi="Calibri Light" w:cs="Calibri Light"/>
          <w:sz w:val="22"/>
          <w:szCs w:val="22"/>
        </w:rPr>
        <w:t xml:space="preserve"> their</w:t>
      </w:r>
      <w:r w:rsidR="007067C9" w:rsidRPr="000A6D25">
        <w:rPr>
          <w:rFonts w:ascii="Calibri Light" w:hAnsi="Calibri Light" w:cs="Calibri Light"/>
          <w:sz w:val="22"/>
          <w:szCs w:val="22"/>
        </w:rPr>
        <w:t xml:space="preserve"> nature</w:t>
      </w:r>
      <w:r w:rsidR="00324AE3" w:rsidRPr="000A6D25">
        <w:rPr>
          <w:rFonts w:ascii="Calibri Light" w:hAnsi="Calibri Light" w:cs="Calibri Light"/>
          <w:sz w:val="22"/>
          <w:szCs w:val="22"/>
        </w:rPr>
        <w:t xml:space="preserve"> </w:t>
      </w:r>
      <w:r w:rsidR="007067C9" w:rsidRPr="000A6D25">
        <w:rPr>
          <w:rFonts w:ascii="Calibri Light" w:hAnsi="Calibri Light" w:cs="Calibri Light"/>
          <w:sz w:val="22"/>
          <w:szCs w:val="22"/>
        </w:rPr>
        <w:t>including</w:t>
      </w:r>
      <w:r w:rsidR="00DE38DC" w:rsidRPr="000A6D25">
        <w:rPr>
          <w:rFonts w:ascii="Calibri Light" w:hAnsi="Calibri Light" w:cs="Calibri Light"/>
          <w:sz w:val="22"/>
          <w:szCs w:val="22"/>
        </w:rPr>
        <w:t xml:space="preserve"> research,</w:t>
      </w:r>
      <w:r w:rsidR="00CD2A3F" w:rsidRPr="000A6D25">
        <w:rPr>
          <w:rFonts w:ascii="Calibri Light" w:hAnsi="Calibri Light" w:cs="Calibri Light"/>
          <w:sz w:val="22"/>
          <w:szCs w:val="22"/>
        </w:rPr>
        <w:t xml:space="preserve"> </w:t>
      </w:r>
      <w:r w:rsidR="00DE38DC" w:rsidRPr="000A6D25">
        <w:rPr>
          <w:rFonts w:ascii="Calibri Light" w:hAnsi="Calibri Light" w:cs="Calibri Light"/>
          <w:sz w:val="22"/>
          <w:szCs w:val="22"/>
        </w:rPr>
        <w:t xml:space="preserve">design, </w:t>
      </w:r>
      <w:r w:rsidR="00CD2A3F" w:rsidRPr="000A6D25">
        <w:rPr>
          <w:rFonts w:ascii="Calibri Light" w:hAnsi="Calibri Light" w:cs="Calibri Light"/>
          <w:sz w:val="22"/>
          <w:szCs w:val="22"/>
        </w:rPr>
        <w:t>commissioning, recruit</w:t>
      </w:r>
      <w:r w:rsidR="0007110B" w:rsidRPr="000A6D25">
        <w:rPr>
          <w:rFonts w:ascii="Calibri Light" w:hAnsi="Calibri Light" w:cs="Calibri Light"/>
          <w:sz w:val="22"/>
          <w:szCs w:val="22"/>
        </w:rPr>
        <w:t xml:space="preserve">ing and training for </w:t>
      </w:r>
      <w:r w:rsidR="00624747" w:rsidRPr="000A6D25">
        <w:rPr>
          <w:rFonts w:ascii="Calibri Light" w:hAnsi="Calibri Light" w:cs="Calibri Light"/>
          <w:sz w:val="22"/>
          <w:szCs w:val="22"/>
        </w:rPr>
        <w:t xml:space="preserve">new approaches. </w:t>
      </w:r>
      <w:r w:rsidR="004B2B55">
        <w:rPr>
          <w:rFonts w:ascii="Calibri Light" w:hAnsi="Calibri Light" w:cs="Calibri Light"/>
          <w:sz w:val="22"/>
          <w:szCs w:val="22"/>
        </w:rPr>
        <w:t>Ensuring a</w:t>
      </w:r>
      <w:r w:rsidR="00B92981">
        <w:rPr>
          <w:rFonts w:ascii="Calibri Light" w:hAnsi="Calibri Light" w:cs="Calibri Light"/>
          <w:sz w:val="22"/>
          <w:szCs w:val="22"/>
        </w:rPr>
        <w:t xml:space="preserve">n appropriate supply of new early intervention </w:t>
      </w:r>
      <w:r w:rsidR="00C25A70">
        <w:rPr>
          <w:rFonts w:ascii="Calibri Light" w:hAnsi="Calibri Light" w:cs="Calibri Light"/>
          <w:sz w:val="22"/>
          <w:szCs w:val="22"/>
        </w:rPr>
        <w:t xml:space="preserve">approaches and programs across a range of service sectors and cohorts will be critical </w:t>
      </w:r>
      <w:r w:rsidR="00156FB9">
        <w:rPr>
          <w:rFonts w:ascii="Calibri Light" w:hAnsi="Calibri Light" w:cs="Calibri Light"/>
          <w:sz w:val="22"/>
          <w:szCs w:val="22"/>
        </w:rPr>
        <w:t xml:space="preserve">to give Government’s robust choices to fund </w:t>
      </w:r>
      <w:r w:rsidR="00762262">
        <w:rPr>
          <w:rFonts w:ascii="Calibri Light" w:hAnsi="Calibri Light" w:cs="Calibri Light"/>
          <w:sz w:val="22"/>
          <w:szCs w:val="22"/>
        </w:rPr>
        <w:t xml:space="preserve">and scale up </w:t>
      </w:r>
      <w:r w:rsidR="00156FB9">
        <w:rPr>
          <w:rFonts w:ascii="Calibri Light" w:hAnsi="Calibri Light" w:cs="Calibri Light"/>
          <w:sz w:val="22"/>
          <w:szCs w:val="22"/>
        </w:rPr>
        <w:t>under EIIF.</w:t>
      </w:r>
      <w:r w:rsidR="00B92981">
        <w:rPr>
          <w:rFonts w:ascii="Calibri Light" w:hAnsi="Calibri Light" w:cs="Calibri Light"/>
          <w:sz w:val="22"/>
          <w:szCs w:val="22"/>
        </w:rPr>
        <w:t xml:space="preserve"> </w:t>
      </w:r>
      <w:r w:rsidR="00762262">
        <w:rPr>
          <w:rFonts w:ascii="Calibri Light" w:hAnsi="Calibri Light" w:cs="Calibri Light"/>
          <w:sz w:val="22"/>
          <w:szCs w:val="22"/>
        </w:rPr>
        <w:t>The provision of s</w:t>
      </w:r>
      <w:r w:rsidR="00624747" w:rsidRPr="000A6D25">
        <w:rPr>
          <w:rFonts w:ascii="Calibri Light" w:hAnsi="Calibri Light" w:cs="Calibri Light"/>
          <w:sz w:val="22"/>
          <w:szCs w:val="22"/>
        </w:rPr>
        <w:t>eed grant funding</w:t>
      </w:r>
      <w:r w:rsidR="00762262">
        <w:rPr>
          <w:rFonts w:ascii="Calibri Light" w:hAnsi="Calibri Light" w:cs="Calibri Light"/>
          <w:sz w:val="22"/>
          <w:szCs w:val="22"/>
        </w:rPr>
        <w:t xml:space="preserve"> is an investment in the Framework’s long term viability. It</w:t>
      </w:r>
      <w:r w:rsidR="00624747" w:rsidRPr="000A6D25">
        <w:rPr>
          <w:rFonts w:ascii="Calibri Light" w:hAnsi="Calibri Light" w:cs="Calibri Light"/>
          <w:sz w:val="22"/>
          <w:szCs w:val="22"/>
        </w:rPr>
        <w:t xml:space="preserve"> </w:t>
      </w:r>
      <w:r w:rsidR="00E211ED" w:rsidRPr="000A6D25">
        <w:rPr>
          <w:rFonts w:ascii="Calibri Light" w:hAnsi="Calibri Light" w:cs="Calibri Light"/>
          <w:sz w:val="22"/>
          <w:szCs w:val="22"/>
        </w:rPr>
        <w:t>w</w:t>
      </w:r>
      <w:r w:rsidR="00624747" w:rsidRPr="000A6D25">
        <w:rPr>
          <w:rFonts w:ascii="Calibri Light" w:hAnsi="Calibri Light" w:cs="Calibri Light"/>
          <w:sz w:val="22"/>
          <w:szCs w:val="22"/>
        </w:rPr>
        <w:t xml:space="preserve">ould </w:t>
      </w:r>
      <w:r w:rsidR="00DA09B7">
        <w:rPr>
          <w:rFonts w:ascii="Calibri Light" w:hAnsi="Calibri Light" w:cs="Calibri Light"/>
          <w:sz w:val="22"/>
          <w:szCs w:val="22"/>
        </w:rPr>
        <w:t xml:space="preserve">demonstrate good faith in the tripartite relationship and the importance of the service sector in delivering early intervention and </w:t>
      </w:r>
      <w:r w:rsidR="00624747" w:rsidRPr="000A6D25">
        <w:rPr>
          <w:rFonts w:ascii="Calibri Light" w:hAnsi="Calibri Light" w:cs="Calibri Light"/>
          <w:sz w:val="22"/>
          <w:szCs w:val="22"/>
        </w:rPr>
        <w:t xml:space="preserve">incentivise agencies to </w:t>
      </w:r>
      <w:r w:rsidR="00A423D6">
        <w:rPr>
          <w:rFonts w:ascii="Calibri Light" w:hAnsi="Calibri Light" w:cs="Calibri Light"/>
          <w:sz w:val="22"/>
          <w:szCs w:val="22"/>
        </w:rPr>
        <w:t>test</w:t>
      </w:r>
      <w:r w:rsidR="00A423D6" w:rsidRPr="000A6D25">
        <w:rPr>
          <w:rFonts w:ascii="Calibri Light" w:hAnsi="Calibri Light" w:cs="Calibri Light"/>
          <w:sz w:val="22"/>
          <w:szCs w:val="22"/>
        </w:rPr>
        <w:t xml:space="preserve"> </w:t>
      </w:r>
      <w:r w:rsidR="00E211ED" w:rsidRPr="000A6D25">
        <w:rPr>
          <w:rFonts w:ascii="Calibri Light" w:hAnsi="Calibri Light" w:cs="Calibri Light"/>
          <w:sz w:val="22"/>
          <w:szCs w:val="22"/>
        </w:rPr>
        <w:t>new early intervention approache</w:t>
      </w:r>
      <w:r w:rsidR="0011206F" w:rsidRPr="000A6D25">
        <w:rPr>
          <w:rFonts w:ascii="Calibri Light" w:hAnsi="Calibri Light" w:cs="Calibri Light"/>
          <w:sz w:val="22"/>
          <w:szCs w:val="22"/>
        </w:rPr>
        <w:t>s by affraying costs related to:</w:t>
      </w:r>
    </w:p>
    <w:p w14:paraId="03843AE7" w14:textId="46C28F12" w:rsidR="000442CD" w:rsidRDefault="00D3209B" w:rsidP="004F39B7">
      <w:pPr>
        <w:pStyle w:val="ListParagraph"/>
        <w:numPr>
          <w:ilvl w:val="2"/>
          <w:numId w:val="11"/>
        </w:numPr>
        <w:spacing w:line="240" w:lineRule="auto"/>
        <w:rPr>
          <w:rFonts w:ascii="Calibri Light" w:hAnsi="Calibri Light" w:cs="Calibri Light"/>
        </w:rPr>
      </w:pPr>
      <w:r>
        <w:rPr>
          <w:rFonts w:ascii="Calibri Light" w:hAnsi="Calibri Light" w:cs="Calibri Light"/>
        </w:rPr>
        <w:t xml:space="preserve">tailoring </w:t>
      </w:r>
      <w:r w:rsidR="00CD2A3F" w:rsidRPr="00CD2A3F">
        <w:rPr>
          <w:rFonts w:ascii="Calibri Light" w:hAnsi="Calibri Light" w:cs="Calibri Light"/>
        </w:rPr>
        <w:t xml:space="preserve">design </w:t>
      </w:r>
      <w:r>
        <w:rPr>
          <w:rFonts w:ascii="Calibri Light" w:hAnsi="Calibri Light" w:cs="Calibri Light"/>
        </w:rPr>
        <w:t xml:space="preserve">of </w:t>
      </w:r>
      <w:r w:rsidR="000442CD">
        <w:rPr>
          <w:rFonts w:ascii="Calibri Light" w:hAnsi="Calibri Light" w:cs="Calibri Light"/>
        </w:rPr>
        <w:t>the intervention</w:t>
      </w:r>
    </w:p>
    <w:p w14:paraId="3F3348ED" w14:textId="5106620B" w:rsidR="00CD2A3F" w:rsidRDefault="00CD2A3F" w:rsidP="004F39B7">
      <w:pPr>
        <w:pStyle w:val="ListParagraph"/>
        <w:numPr>
          <w:ilvl w:val="2"/>
          <w:numId w:val="11"/>
        </w:numPr>
        <w:spacing w:line="240" w:lineRule="auto"/>
        <w:rPr>
          <w:rFonts w:ascii="Calibri Light" w:hAnsi="Calibri Light" w:cs="Calibri Light"/>
        </w:rPr>
      </w:pPr>
      <w:r w:rsidRPr="00CD2A3F">
        <w:rPr>
          <w:rFonts w:ascii="Calibri Light" w:hAnsi="Calibri Light" w:cs="Calibri Light"/>
        </w:rPr>
        <w:t>establishment</w:t>
      </w:r>
      <w:r w:rsidR="001F3B8B">
        <w:rPr>
          <w:rFonts w:ascii="Calibri Light" w:hAnsi="Calibri Light" w:cs="Calibri Light"/>
        </w:rPr>
        <w:t>,</w:t>
      </w:r>
      <w:r w:rsidR="000442CD">
        <w:rPr>
          <w:rFonts w:ascii="Calibri Light" w:hAnsi="Calibri Light" w:cs="Calibri Light"/>
        </w:rPr>
        <w:t xml:space="preserve"> including purchase of licences</w:t>
      </w:r>
      <w:r w:rsidRPr="00CD2A3F">
        <w:rPr>
          <w:rFonts w:ascii="Calibri Light" w:hAnsi="Calibri Light" w:cs="Calibri Light"/>
        </w:rPr>
        <w:t xml:space="preserve"> </w:t>
      </w:r>
    </w:p>
    <w:p w14:paraId="38F3EDF9" w14:textId="57926789" w:rsidR="00CD2A3F" w:rsidRDefault="00AC6B8B" w:rsidP="004F39B7">
      <w:pPr>
        <w:pStyle w:val="ListParagraph"/>
        <w:numPr>
          <w:ilvl w:val="2"/>
          <w:numId w:val="11"/>
        </w:numPr>
        <w:spacing w:line="240" w:lineRule="auto"/>
        <w:rPr>
          <w:rFonts w:ascii="Calibri Light" w:hAnsi="Calibri Light" w:cs="Calibri Light"/>
        </w:rPr>
      </w:pPr>
      <w:r>
        <w:rPr>
          <w:rFonts w:ascii="Calibri Light" w:hAnsi="Calibri Light" w:cs="Calibri Light"/>
        </w:rPr>
        <w:t xml:space="preserve">design and application of </w:t>
      </w:r>
      <w:r w:rsidR="00CD2A3F">
        <w:rPr>
          <w:rFonts w:ascii="Calibri Light" w:hAnsi="Calibri Light" w:cs="Calibri Light"/>
        </w:rPr>
        <w:t>monitoring and evaluation</w:t>
      </w:r>
      <w:r w:rsidR="00A912FD">
        <w:rPr>
          <w:rFonts w:ascii="Calibri Light" w:hAnsi="Calibri Light" w:cs="Calibri Light"/>
        </w:rPr>
        <w:t xml:space="preserve"> of new early intervention proposal</w:t>
      </w:r>
      <w:r w:rsidR="00865A80">
        <w:rPr>
          <w:rFonts w:ascii="Calibri Light" w:hAnsi="Calibri Light" w:cs="Calibri Light"/>
        </w:rPr>
        <w:t>,</w:t>
      </w:r>
      <w:r w:rsidR="00CD2A3F" w:rsidRPr="00865A80">
        <w:rPr>
          <w:rFonts w:ascii="Calibri Light" w:hAnsi="Calibri Light" w:cs="Calibri Light"/>
        </w:rPr>
        <w:t xml:space="preserve"> and</w:t>
      </w:r>
    </w:p>
    <w:p w14:paraId="225A6A13" w14:textId="1B94D756" w:rsidR="00AB06C4" w:rsidRDefault="00A912FD" w:rsidP="004F39B7">
      <w:pPr>
        <w:pStyle w:val="ListParagraph"/>
        <w:numPr>
          <w:ilvl w:val="2"/>
          <w:numId w:val="11"/>
        </w:numPr>
        <w:spacing w:line="240" w:lineRule="auto"/>
        <w:rPr>
          <w:rFonts w:ascii="Calibri Light" w:hAnsi="Calibri Light" w:cs="Calibri Light"/>
        </w:rPr>
      </w:pPr>
      <w:r>
        <w:rPr>
          <w:rFonts w:ascii="Calibri Light" w:hAnsi="Calibri Light" w:cs="Calibri Light"/>
        </w:rPr>
        <w:t>promulgation of findings from new approaches.</w:t>
      </w:r>
    </w:p>
    <w:p w14:paraId="7FCC610C" w14:textId="77777777" w:rsidR="0000483F" w:rsidRPr="0079082E" w:rsidRDefault="0000483F" w:rsidP="00972368">
      <w:pPr>
        <w:pStyle w:val="paragraph"/>
        <w:keepNext/>
        <w:numPr>
          <w:ilvl w:val="0"/>
          <w:numId w:val="2"/>
        </w:numPr>
        <w:spacing w:before="0" w:beforeAutospacing="0" w:after="120" w:afterAutospacing="0"/>
        <w:ind w:left="714" w:hanging="357"/>
        <w:jc w:val="both"/>
        <w:textAlignment w:val="baseline"/>
        <w:rPr>
          <w:rFonts w:ascii="Calibri Light" w:hAnsi="Calibri Light" w:cs="Calibri Light"/>
          <w:b/>
          <w:bCs/>
          <w:sz w:val="22"/>
          <w:szCs w:val="22"/>
          <w:lang w:val="en-AU"/>
        </w:rPr>
      </w:pPr>
      <w:r>
        <w:rPr>
          <w:rFonts w:ascii="Calibri Light" w:hAnsi="Calibri Light" w:cs="Calibri Light"/>
          <w:b/>
          <w:bCs/>
          <w:sz w:val="22"/>
          <w:szCs w:val="22"/>
          <w:lang w:val="en-AU"/>
        </w:rPr>
        <w:t>Existing priority areas for EIIF investment</w:t>
      </w:r>
    </w:p>
    <w:p w14:paraId="5EB41493" w14:textId="77777777" w:rsidR="0000483F" w:rsidRPr="0079082E" w:rsidRDefault="0000483F" w:rsidP="00972368">
      <w:pPr>
        <w:pStyle w:val="paragraph"/>
        <w:keepNext/>
        <w:numPr>
          <w:ilvl w:val="1"/>
          <w:numId w:val="2"/>
        </w:numPr>
        <w:spacing w:before="0" w:beforeAutospacing="0" w:after="0" w:afterAutospacing="0"/>
        <w:jc w:val="both"/>
        <w:textAlignment w:val="baseline"/>
        <w:rPr>
          <w:rFonts w:ascii="Calibri Light" w:hAnsi="Calibri Light" w:cs="Calibri Light"/>
          <w:sz w:val="22"/>
          <w:szCs w:val="22"/>
          <w:lang w:val="en-AU"/>
        </w:rPr>
      </w:pPr>
      <w:r w:rsidRPr="0079082E">
        <w:rPr>
          <w:rFonts w:ascii="Calibri Light" w:hAnsi="Calibri Light" w:cs="Calibri Light"/>
          <w:sz w:val="22"/>
          <w:szCs w:val="22"/>
          <w:lang w:val="en-AU"/>
        </w:rPr>
        <w:t>The early investments of the EIIF should be a catalyst for, and lay the foundations for, long-term change. This means focusing on initiatives where</w:t>
      </w:r>
      <w:r>
        <w:rPr>
          <w:rFonts w:ascii="Calibri Light" w:hAnsi="Calibri Light" w:cs="Calibri Light"/>
          <w:sz w:val="22"/>
          <w:szCs w:val="22"/>
          <w:lang w:val="en-AU"/>
        </w:rPr>
        <w:t xml:space="preserve"> there are</w:t>
      </w:r>
      <w:r w:rsidRPr="0079082E">
        <w:rPr>
          <w:rFonts w:ascii="Calibri Light" w:hAnsi="Calibri Light" w:cs="Calibri Light"/>
          <w:sz w:val="22"/>
          <w:szCs w:val="22"/>
          <w:lang w:val="en-AU"/>
        </w:rPr>
        <w:t>:</w:t>
      </w:r>
    </w:p>
    <w:p w14:paraId="3D863820" w14:textId="7C833860" w:rsidR="0000483F" w:rsidRDefault="0000483F" w:rsidP="004F39B7">
      <w:pPr>
        <w:pStyle w:val="paragraph"/>
        <w:numPr>
          <w:ilvl w:val="2"/>
          <w:numId w:val="9"/>
        </w:numPr>
        <w:spacing w:before="0" w:beforeAutospacing="0" w:after="0" w:afterAutospacing="0"/>
        <w:jc w:val="both"/>
        <w:textAlignment w:val="baseline"/>
        <w:rPr>
          <w:rFonts w:ascii="Calibri Light" w:hAnsi="Calibri Light" w:cs="Calibri Light"/>
          <w:sz w:val="22"/>
          <w:szCs w:val="22"/>
          <w:lang w:val="en-AU"/>
        </w:rPr>
      </w:pPr>
      <w:r w:rsidRPr="008F1615">
        <w:rPr>
          <w:rFonts w:ascii="Calibri Light" w:hAnsi="Calibri Light" w:cs="Calibri Light"/>
          <w:i/>
          <w:iCs/>
          <w:sz w:val="22"/>
          <w:szCs w:val="22"/>
          <w:lang w:val="en-AU"/>
        </w:rPr>
        <w:t>Existing capabilities</w:t>
      </w:r>
      <w:r>
        <w:rPr>
          <w:rFonts w:ascii="Calibri Light" w:hAnsi="Calibri Light" w:cs="Calibri Light"/>
          <w:sz w:val="22"/>
          <w:szCs w:val="22"/>
          <w:lang w:val="en-AU"/>
        </w:rPr>
        <w:t xml:space="preserve"> – areas where there is already evidence, capability and readiness to make a difference</w:t>
      </w:r>
      <w:r w:rsidR="00D31F4B">
        <w:rPr>
          <w:rFonts w:ascii="Calibri Light" w:hAnsi="Calibri Light" w:cs="Calibri Light"/>
          <w:sz w:val="22"/>
          <w:szCs w:val="22"/>
          <w:lang w:val="en-AU"/>
        </w:rPr>
        <w:t>, albeit in need of being scaled up to deliver discernible reductions on acute service usage;</w:t>
      </w:r>
    </w:p>
    <w:p w14:paraId="6123EC9A" w14:textId="6E0E9412" w:rsidR="0000483F" w:rsidRDefault="005842EE" w:rsidP="004F39B7">
      <w:pPr>
        <w:pStyle w:val="paragraph"/>
        <w:numPr>
          <w:ilvl w:val="2"/>
          <w:numId w:val="9"/>
        </w:numPr>
        <w:spacing w:before="0" w:beforeAutospacing="0" w:after="0" w:afterAutospacing="0"/>
        <w:jc w:val="both"/>
        <w:textAlignment w:val="baseline"/>
        <w:rPr>
          <w:rFonts w:ascii="Calibri Light" w:hAnsi="Calibri Light" w:cs="Calibri Light"/>
          <w:sz w:val="22"/>
          <w:szCs w:val="22"/>
          <w:lang w:val="en-AU"/>
        </w:rPr>
      </w:pPr>
      <w:r>
        <w:rPr>
          <w:rFonts w:ascii="Calibri Light" w:hAnsi="Calibri Light" w:cs="Calibri Light"/>
          <w:i/>
          <w:iCs/>
          <w:sz w:val="22"/>
          <w:szCs w:val="22"/>
          <w:lang w:val="en-AU"/>
        </w:rPr>
        <w:t>Potential for t</w:t>
      </w:r>
      <w:r w:rsidR="0000483F" w:rsidRPr="008F1615">
        <w:rPr>
          <w:rFonts w:ascii="Calibri Light" w:hAnsi="Calibri Light" w:cs="Calibri Light"/>
          <w:i/>
          <w:iCs/>
          <w:sz w:val="22"/>
          <w:szCs w:val="22"/>
          <w:lang w:val="en-AU"/>
        </w:rPr>
        <w:t>angible results</w:t>
      </w:r>
      <w:r w:rsidR="0000483F">
        <w:rPr>
          <w:rFonts w:ascii="Calibri Light" w:hAnsi="Calibri Light" w:cs="Calibri Light"/>
          <w:sz w:val="22"/>
          <w:szCs w:val="22"/>
          <w:lang w:val="en-AU"/>
        </w:rPr>
        <w:t xml:space="preserve"> – cohorts or issues that have </w:t>
      </w:r>
      <w:r w:rsidR="00D31F4B">
        <w:rPr>
          <w:rFonts w:ascii="Calibri Light" w:hAnsi="Calibri Light" w:cs="Calibri Light"/>
          <w:sz w:val="22"/>
          <w:szCs w:val="22"/>
          <w:lang w:val="en-AU"/>
        </w:rPr>
        <w:t>poor targets and where</w:t>
      </w:r>
      <w:r w:rsidR="0000483F">
        <w:rPr>
          <w:rFonts w:ascii="Calibri Light" w:hAnsi="Calibri Light" w:cs="Calibri Light"/>
          <w:sz w:val="22"/>
          <w:szCs w:val="22"/>
          <w:lang w:val="en-AU"/>
        </w:rPr>
        <w:t xml:space="preserve"> definable and measurable outcomes that can be </w:t>
      </w:r>
      <w:r w:rsidR="00D31F4B">
        <w:rPr>
          <w:rFonts w:ascii="Calibri Light" w:hAnsi="Calibri Light" w:cs="Calibri Light"/>
          <w:sz w:val="22"/>
          <w:szCs w:val="22"/>
          <w:lang w:val="en-AU"/>
        </w:rPr>
        <w:t xml:space="preserve">readily designed </w:t>
      </w:r>
    </w:p>
    <w:p w14:paraId="3A38CD00" w14:textId="0A96DF70" w:rsidR="0000483F" w:rsidRDefault="0000483F" w:rsidP="004F39B7">
      <w:pPr>
        <w:pStyle w:val="paragraph"/>
        <w:numPr>
          <w:ilvl w:val="2"/>
          <w:numId w:val="9"/>
        </w:numPr>
        <w:spacing w:before="0" w:beforeAutospacing="0" w:after="0" w:afterAutospacing="0"/>
        <w:jc w:val="both"/>
        <w:textAlignment w:val="baseline"/>
        <w:rPr>
          <w:rFonts w:ascii="Calibri Light" w:hAnsi="Calibri Light" w:cs="Calibri Light"/>
          <w:sz w:val="22"/>
          <w:szCs w:val="22"/>
          <w:lang w:val="en-AU"/>
        </w:rPr>
      </w:pPr>
      <w:r w:rsidRPr="008F1615">
        <w:rPr>
          <w:rFonts w:ascii="Calibri Light" w:hAnsi="Calibri Light" w:cs="Calibri Light"/>
          <w:i/>
          <w:iCs/>
          <w:sz w:val="22"/>
          <w:szCs w:val="22"/>
          <w:lang w:val="en-AU"/>
        </w:rPr>
        <w:t>Positive outcomes</w:t>
      </w:r>
      <w:r>
        <w:rPr>
          <w:rFonts w:ascii="Calibri Light" w:hAnsi="Calibri Light" w:cs="Calibri Light"/>
          <w:sz w:val="22"/>
          <w:szCs w:val="22"/>
          <w:lang w:val="en-AU"/>
        </w:rPr>
        <w:t xml:space="preserve"> – areas where the </w:t>
      </w:r>
      <w:r w:rsidR="00787B1A">
        <w:rPr>
          <w:rFonts w:ascii="Calibri Light" w:hAnsi="Calibri Light" w:cs="Calibri Light"/>
          <w:sz w:val="22"/>
          <w:szCs w:val="22"/>
          <w:lang w:val="en-AU"/>
        </w:rPr>
        <w:t xml:space="preserve">potential </w:t>
      </w:r>
      <w:r>
        <w:rPr>
          <w:rFonts w:ascii="Calibri Light" w:hAnsi="Calibri Light" w:cs="Calibri Light"/>
          <w:sz w:val="22"/>
          <w:szCs w:val="22"/>
          <w:lang w:val="en-AU"/>
        </w:rPr>
        <w:t xml:space="preserve">to reduce acute expenditure and improve health and wellbeing outcomes closely align. </w:t>
      </w:r>
    </w:p>
    <w:p w14:paraId="3815B0AB" w14:textId="32218716" w:rsidR="0000483F" w:rsidRPr="001F3B8B" w:rsidRDefault="0000483F" w:rsidP="001F3B8B">
      <w:pPr>
        <w:pStyle w:val="ListParagraph"/>
        <w:spacing w:after="0" w:line="240" w:lineRule="auto"/>
        <w:ind w:left="1434"/>
        <w:contextualSpacing w:val="0"/>
        <w:rPr>
          <w:rFonts w:ascii="Calibri Light" w:eastAsia="Times New Roman" w:hAnsi="Calibri Light" w:cs="Calibri Light"/>
          <w:lang w:eastAsia="en-GB"/>
        </w:rPr>
      </w:pPr>
      <w:r w:rsidRPr="0079082E">
        <w:rPr>
          <w:rFonts w:ascii="Calibri Light" w:eastAsia="Times New Roman" w:hAnsi="Calibri Light" w:cs="Calibri Light"/>
          <w:lang w:eastAsia="en-GB"/>
        </w:rPr>
        <w:t xml:space="preserve">The child and family services sector is well placed to deliver the types of initiatives </w:t>
      </w:r>
      <w:r w:rsidR="00787B1A">
        <w:rPr>
          <w:rFonts w:ascii="Calibri Light" w:eastAsia="Times New Roman" w:hAnsi="Calibri Light" w:cs="Calibri Light"/>
          <w:lang w:eastAsia="en-GB"/>
        </w:rPr>
        <w:t>Government</w:t>
      </w:r>
      <w:r w:rsidR="00787B1A" w:rsidRPr="0079082E">
        <w:rPr>
          <w:rFonts w:ascii="Calibri Light" w:eastAsia="Times New Roman" w:hAnsi="Calibri Light" w:cs="Calibri Light"/>
          <w:lang w:eastAsia="en-GB"/>
        </w:rPr>
        <w:t xml:space="preserve"> </w:t>
      </w:r>
      <w:r w:rsidRPr="0079082E">
        <w:rPr>
          <w:rFonts w:ascii="Calibri Light" w:eastAsia="Times New Roman" w:hAnsi="Calibri Light" w:cs="Calibri Light"/>
          <w:lang w:eastAsia="en-GB"/>
        </w:rPr>
        <w:t xml:space="preserve">is looking for under the EIIF. </w:t>
      </w:r>
      <w:r>
        <w:rPr>
          <w:rFonts w:ascii="Calibri Light" w:eastAsia="Times New Roman" w:hAnsi="Calibri Light" w:cs="Calibri Light"/>
          <w:lang w:eastAsia="en-GB"/>
        </w:rPr>
        <w:t>A</w:t>
      </w:r>
      <w:r w:rsidRPr="0079082E">
        <w:rPr>
          <w:rFonts w:ascii="Calibri Light" w:eastAsia="Times New Roman" w:hAnsi="Calibri Light" w:cs="Calibri Light"/>
          <w:lang w:eastAsia="en-GB"/>
        </w:rPr>
        <w:t>reas that meet th</w:t>
      </w:r>
      <w:r>
        <w:rPr>
          <w:rFonts w:ascii="Calibri Light" w:eastAsia="Times New Roman" w:hAnsi="Calibri Light" w:cs="Calibri Light"/>
          <w:lang w:eastAsia="en-GB"/>
        </w:rPr>
        <w:t xml:space="preserve">e above </w:t>
      </w:r>
      <w:r w:rsidRPr="0079082E">
        <w:rPr>
          <w:rFonts w:ascii="Calibri Light" w:eastAsia="Times New Roman" w:hAnsi="Calibri Light" w:cs="Calibri Light"/>
          <w:lang w:eastAsia="en-GB"/>
        </w:rPr>
        <w:t>criteria</w:t>
      </w:r>
      <w:r>
        <w:rPr>
          <w:rFonts w:ascii="Calibri Light" w:eastAsia="Times New Roman" w:hAnsi="Calibri Light" w:cs="Calibri Light"/>
          <w:lang w:eastAsia="en-GB"/>
        </w:rPr>
        <w:t xml:space="preserve"> include</w:t>
      </w:r>
      <w:r w:rsidR="001F3B8B">
        <w:rPr>
          <w:rFonts w:ascii="Calibri Light" w:eastAsia="Times New Roman" w:hAnsi="Calibri Light" w:cs="Calibri Light"/>
          <w:lang w:eastAsia="en-GB"/>
        </w:rPr>
        <w:t xml:space="preserve"> c</w:t>
      </w:r>
      <w:r w:rsidRPr="0079082E">
        <w:rPr>
          <w:rFonts w:ascii="Calibri Light" w:hAnsi="Calibri Light" w:cs="Calibri Light"/>
        </w:rPr>
        <w:t>hildren who are at risk of entering OOHC</w:t>
      </w:r>
      <w:r w:rsidR="001F3B8B">
        <w:rPr>
          <w:rFonts w:ascii="Calibri Light" w:hAnsi="Calibri Light" w:cs="Calibri Light"/>
        </w:rPr>
        <w:t xml:space="preserve"> and c</w:t>
      </w:r>
      <w:r w:rsidRPr="0079082E">
        <w:rPr>
          <w:rFonts w:ascii="Calibri Light" w:hAnsi="Calibri Light" w:cs="Calibri Light"/>
        </w:rPr>
        <w:t>hildren in or at risk of entering residential care (or contingency placements)</w:t>
      </w:r>
      <w:r w:rsidR="001F3B8B">
        <w:rPr>
          <w:rFonts w:ascii="Calibri Light" w:hAnsi="Calibri Light" w:cs="Calibri Light"/>
        </w:rPr>
        <w:t xml:space="preserve">. </w:t>
      </w:r>
      <w:r w:rsidRPr="0079082E">
        <w:rPr>
          <w:rFonts w:ascii="Calibri Light" w:hAnsi="Calibri Light" w:cs="Calibri Light"/>
        </w:rPr>
        <w:t xml:space="preserve">These areas have a close alignment between outcomes focused on individual wellbeing and outcomes focused on reducing demand for acute services. </w:t>
      </w:r>
      <w:r>
        <w:rPr>
          <w:rFonts w:ascii="Calibri Light" w:hAnsi="Calibri Light" w:cs="Calibri Light"/>
        </w:rPr>
        <w:t>P</w:t>
      </w:r>
      <w:r w:rsidRPr="0079082E">
        <w:rPr>
          <w:rFonts w:ascii="Calibri Light" w:hAnsi="Calibri Light" w:cs="Calibri Light"/>
        </w:rPr>
        <w:t xml:space="preserve">reventing family or placement breakdown contributes to improved wellbeing of children </w:t>
      </w:r>
      <w:r>
        <w:rPr>
          <w:rFonts w:ascii="Calibri Light" w:hAnsi="Calibri Light" w:cs="Calibri Light"/>
        </w:rPr>
        <w:t>while</w:t>
      </w:r>
      <w:r w:rsidRPr="0079082E">
        <w:rPr>
          <w:rFonts w:ascii="Calibri Light" w:hAnsi="Calibri Light" w:cs="Calibri Light"/>
        </w:rPr>
        <w:t xml:space="preserve"> avoidi</w:t>
      </w:r>
      <w:r>
        <w:rPr>
          <w:rFonts w:ascii="Calibri Light" w:hAnsi="Calibri Light" w:cs="Calibri Light"/>
        </w:rPr>
        <w:t>ng</w:t>
      </w:r>
      <w:r w:rsidRPr="0079082E">
        <w:rPr>
          <w:rFonts w:ascii="Calibri Light" w:hAnsi="Calibri Light" w:cs="Calibri Light"/>
        </w:rPr>
        <w:t xml:space="preserve"> the financial cost of OOHC, residential care and/or contingency placements.</w:t>
      </w:r>
    </w:p>
    <w:bookmarkEnd w:id="2"/>
    <w:p w14:paraId="6553C381" w14:textId="77777777" w:rsidR="00936E1D" w:rsidRPr="00AB06C4" w:rsidRDefault="00936E1D" w:rsidP="00B1730E">
      <w:pPr>
        <w:pStyle w:val="paragraph"/>
        <w:spacing w:before="0" w:beforeAutospacing="0" w:after="0" w:afterAutospacing="0"/>
        <w:jc w:val="both"/>
        <w:textAlignment w:val="baseline"/>
        <w:rPr>
          <w:rFonts w:ascii="Calibri Light" w:hAnsi="Calibri Light" w:cs="Calibri Light"/>
          <w:sz w:val="22"/>
          <w:szCs w:val="22"/>
          <w:lang w:val="en-AU"/>
        </w:rPr>
      </w:pPr>
    </w:p>
    <w:p w14:paraId="054BD9F4" w14:textId="09FE7C29" w:rsidR="002E6D1A" w:rsidRPr="00966C64" w:rsidRDefault="002E6D1A" w:rsidP="00966C64">
      <w:pPr>
        <w:pStyle w:val="paragraph"/>
        <w:keepNext/>
        <w:spacing w:before="0" w:beforeAutospacing="0" w:after="120" w:afterAutospacing="0"/>
        <w:jc w:val="both"/>
        <w:textAlignment w:val="baseline"/>
        <w:rPr>
          <w:rFonts w:ascii="Calibri Light" w:hAnsi="Calibri Light" w:cs="Calibri Light"/>
          <w:b/>
          <w:bCs/>
          <w:color w:val="2E74B5" w:themeColor="accent5" w:themeShade="BF"/>
        </w:rPr>
      </w:pPr>
      <w:r w:rsidRPr="00176143">
        <w:rPr>
          <w:rFonts w:ascii="Calibri Light" w:hAnsi="Calibri Light" w:cs="Calibri Light"/>
          <w:b/>
          <w:bCs/>
          <w:color w:val="2E74B5" w:themeColor="accent5" w:themeShade="BF"/>
        </w:rPr>
        <w:lastRenderedPageBreak/>
        <w:t>Three ideas to kick start the partnership arrangement</w:t>
      </w:r>
    </w:p>
    <w:p w14:paraId="4BA4F3C4" w14:textId="6A6EAC7A" w:rsidR="008F543A" w:rsidRDefault="002E6D1A" w:rsidP="00966C64">
      <w:pPr>
        <w:pStyle w:val="paragraph"/>
        <w:keepNext/>
        <w:numPr>
          <w:ilvl w:val="0"/>
          <w:numId w:val="8"/>
        </w:numPr>
        <w:spacing w:before="0" w:beforeAutospacing="0" w:after="0" w:afterAutospacing="0"/>
        <w:jc w:val="both"/>
        <w:textAlignment w:val="baseline"/>
        <w:rPr>
          <w:rFonts w:ascii="Calibri Light" w:hAnsi="Calibri Light" w:cs="Calibri Light"/>
          <w:b/>
          <w:bCs/>
          <w:sz w:val="22"/>
          <w:szCs w:val="22"/>
          <w:lang w:val="en-AU"/>
        </w:rPr>
      </w:pPr>
      <w:r>
        <w:rPr>
          <w:rFonts w:ascii="Calibri Light" w:hAnsi="Calibri Light" w:cs="Calibri Light"/>
          <w:b/>
          <w:bCs/>
          <w:sz w:val="22"/>
          <w:szCs w:val="22"/>
          <w:lang w:val="en-AU"/>
        </w:rPr>
        <w:t xml:space="preserve">Invest in </w:t>
      </w:r>
      <w:r w:rsidR="00682A76">
        <w:rPr>
          <w:rFonts w:ascii="Calibri Light" w:hAnsi="Calibri Light" w:cs="Calibri Light"/>
          <w:b/>
          <w:bCs/>
          <w:sz w:val="22"/>
          <w:szCs w:val="22"/>
          <w:lang w:val="en-AU"/>
        </w:rPr>
        <w:t xml:space="preserve">R&amp;D </w:t>
      </w:r>
      <w:r w:rsidR="008F543A">
        <w:rPr>
          <w:rFonts w:ascii="Calibri Light" w:hAnsi="Calibri Light" w:cs="Calibri Light"/>
          <w:b/>
          <w:bCs/>
          <w:sz w:val="22"/>
          <w:szCs w:val="22"/>
          <w:lang w:val="en-AU"/>
        </w:rPr>
        <w:t>infrastructure</w:t>
      </w:r>
    </w:p>
    <w:p w14:paraId="62875B9C" w14:textId="6F770811" w:rsidR="003938C7" w:rsidRDefault="003500CC" w:rsidP="00966C64">
      <w:pPr>
        <w:pStyle w:val="paragraph"/>
        <w:keepNext/>
        <w:spacing w:before="0" w:beforeAutospacing="0" w:after="120" w:afterAutospacing="0"/>
        <w:ind w:left="720"/>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Set up a</w:t>
      </w:r>
      <w:r w:rsidR="00176143">
        <w:rPr>
          <w:rFonts w:ascii="Calibri Light" w:hAnsi="Calibri Light" w:cs="Calibri Light"/>
          <w:sz w:val="22"/>
          <w:szCs w:val="22"/>
          <w:lang w:val="en-AU"/>
        </w:rPr>
        <w:t xml:space="preserve"> dedicated EIIF Research and Development Fund</w:t>
      </w:r>
      <w:r>
        <w:rPr>
          <w:rFonts w:ascii="Calibri Light" w:hAnsi="Calibri Light" w:cs="Calibri Light"/>
          <w:sz w:val="22"/>
          <w:szCs w:val="22"/>
          <w:lang w:val="en-AU"/>
        </w:rPr>
        <w:t xml:space="preserve"> </w:t>
      </w:r>
      <w:r w:rsidR="00F24658">
        <w:rPr>
          <w:rFonts w:ascii="Calibri Light" w:hAnsi="Calibri Light" w:cs="Calibri Light"/>
          <w:sz w:val="22"/>
          <w:szCs w:val="22"/>
          <w:lang w:val="en-AU"/>
        </w:rPr>
        <w:t xml:space="preserve">enabling the </w:t>
      </w:r>
      <w:r w:rsidR="00E92E87">
        <w:rPr>
          <w:rFonts w:ascii="Calibri Light" w:hAnsi="Calibri Light" w:cs="Calibri Light"/>
          <w:sz w:val="22"/>
          <w:szCs w:val="22"/>
          <w:lang w:val="en-AU"/>
        </w:rPr>
        <w:t xml:space="preserve">sector </w:t>
      </w:r>
      <w:r w:rsidR="00F24658">
        <w:rPr>
          <w:rFonts w:ascii="Calibri Light" w:hAnsi="Calibri Light" w:cs="Calibri Light"/>
          <w:sz w:val="22"/>
          <w:szCs w:val="22"/>
          <w:lang w:val="en-AU"/>
        </w:rPr>
        <w:t xml:space="preserve">partners </w:t>
      </w:r>
      <w:r>
        <w:rPr>
          <w:rFonts w:ascii="Calibri Light" w:hAnsi="Calibri Light" w:cs="Calibri Light"/>
          <w:sz w:val="22"/>
          <w:szCs w:val="22"/>
          <w:lang w:val="en-AU"/>
        </w:rPr>
        <w:t xml:space="preserve">to test promising </w:t>
      </w:r>
      <w:r w:rsidR="00176143">
        <w:rPr>
          <w:rFonts w:ascii="Calibri Light" w:hAnsi="Calibri Light" w:cs="Calibri Light"/>
          <w:sz w:val="22"/>
          <w:szCs w:val="22"/>
          <w:lang w:val="en-AU"/>
        </w:rPr>
        <w:t>early interventions</w:t>
      </w:r>
      <w:r w:rsidR="00682A76">
        <w:rPr>
          <w:rFonts w:ascii="Calibri Light" w:hAnsi="Calibri Light" w:cs="Calibri Light"/>
          <w:sz w:val="22"/>
          <w:szCs w:val="22"/>
          <w:lang w:val="en-AU"/>
        </w:rPr>
        <w:t xml:space="preserve"> and seed projects (50% of </w:t>
      </w:r>
      <w:r w:rsidR="00AF5EDC">
        <w:rPr>
          <w:rFonts w:ascii="Calibri Light" w:hAnsi="Calibri Light" w:cs="Calibri Light"/>
          <w:sz w:val="22"/>
          <w:szCs w:val="22"/>
          <w:lang w:val="en-AU"/>
        </w:rPr>
        <w:t>the Fund’s capacity</w:t>
      </w:r>
      <w:r w:rsidR="00682A76">
        <w:rPr>
          <w:rFonts w:ascii="Calibri Light" w:hAnsi="Calibri Light" w:cs="Calibri Light"/>
          <w:sz w:val="22"/>
          <w:szCs w:val="22"/>
          <w:lang w:val="en-AU"/>
        </w:rPr>
        <w:t>)</w:t>
      </w:r>
      <w:r w:rsidR="00176143">
        <w:rPr>
          <w:rFonts w:ascii="Calibri Light" w:hAnsi="Calibri Light" w:cs="Calibri Light"/>
          <w:sz w:val="22"/>
          <w:szCs w:val="22"/>
          <w:lang w:val="en-AU"/>
        </w:rPr>
        <w:t xml:space="preserve"> </w:t>
      </w:r>
      <w:r>
        <w:rPr>
          <w:rFonts w:ascii="Calibri Light" w:hAnsi="Calibri Light" w:cs="Calibri Light"/>
          <w:sz w:val="22"/>
          <w:szCs w:val="22"/>
          <w:lang w:val="en-AU"/>
        </w:rPr>
        <w:t xml:space="preserve">and </w:t>
      </w:r>
      <w:r w:rsidR="00176143">
        <w:rPr>
          <w:rFonts w:ascii="Calibri Light" w:hAnsi="Calibri Light" w:cs="Calibri Light"/>
          <w:sz w:val="22"/>
          <w:szCs w:val="22"/>
          <w:lang w:val="en-AU"/>
        </w:rPr>
        <w:t xml:space="preserve">further develop </w:t>
      </w:r>
      <w:r w:rsidR="00682A76">
        <w:rPr>
          <w:rFonts w:ascii="Calibri Light" w:hAnsi="Calibri Light" w:cs="Calibri Light"/>
          <w:sz w:val="22"/>
          <w:szCs w:val="22"/>
          <w:lang w:val="en-AU"/>
        </w:rPr>
        <w:t>established</w:t>
      </w:r>
      <w:r>
        <w:rPr>
          <w:rFonts w:ascii="Calibri Light" w:hAnsi="Calibri Light" w:cs="Calibri Light"/>
          <w:sz w:val="22"/>
          <w:szCs w:val="22"/>
          <w:lang w:val="en-AU"/>
        </w:rPr>
        <w:t xml:space="preserve"> ones</w:t>
      </w:r>
      <w:r w:rsidR="00682A76">
        <w:rPr>
          <w:rFonts w:ascii="Calibri Light" w:hAnsi="Calibri Light" w:cs="Calibri Light"/>
          <w:sz w:val="22"/>
          <w:szCs w:val="22"/>
          <w:lang w:val="en-AU"/>
        </w:rPr>
        <w:t xml:space="preserve"> (50% of funds)</w:t>
      </w:r>
      <w:r w:rsidR="00140949">
        <w:rPr>
          <w:rFonts w:ascii="Calibri Light" w:hAnsi="Calibri Light" w:cs="Calibri Light"/>
          <w:sz w:val="22"/>
          <w:szCs w:val="22"/>
          <w:lang w:val="en-AU"/>
        </w:rPr>
        <w:t>. Such an R&amp;D hub would encourage</w:t>
      </w:r>
      <w:r w:rsidR="00682A76">
        <w:rPr>
          <w:rFonts w:ascii="Calibri Light" w:hAnsi="Calibri Light" w:cs="Calibri Light"/>
          <w:sz w:val="22"/>
          <w:szCs w:val="22"/>
          <w:lang w:val="en-AU"/>
        </w:rPr>
        <w:t xml:space="preserve"> </w:t>
      </w:r>
      <w:r w:rsidR="00682A76" w:rsidRPr="00682A76">
        <w:rPr>
          <w:rFonts w:ascii="Calibri Light" w:hAnsi="Calibri Light" w:cs="Calibri Light"/>
          <w:sz w:val="22"/>
          <w:szCs w:val="22"/>
          <w:lang w:val="en-AU"/>
        </w:rPr>
        <w:t xml:space="preserve">use of rigorous research methodologies to demonstrate program efficacy and build the local evidence base about what works in </w:t>
      </w:r>
      <w:r w:rsidR="00682A76">
        <w:rPr>
          <w:rFonts w:ascii="Calibri Light" w:hAnsi="Calibri Light" w:cs="Calibri Light"/>
          <w:sz w:val="22"/>
          <w:szCs w:val="22"/>
          <w:lang w:val="en-AU"/>
        </w:rPr>
        <w:t>preventing entry of</w:t>
      </w:r>
      <w:r w:rsidR="00682A76" w:rsidRPr="00682A76">
        <w:rPr>
          <w:rFonts w:ascii="Calibri Light" w:hAnsi="Calibri Light" w:cs="Calibri Light"/>
          <w:sz w:val="22"/>
          <w:szCs w:val="22"/>
          <w:lang w:val="en-AU"/>
        </w:rPr>
        <w:t xml:space="preserve"> children, young people and families</w:t>
      </w:r>
      <w:r w:rsidR="00682A76">
        <w:rPr>
          <w:rFonts w:ascii="Calibri Light" w:hAnsi="Calibri Light" w:cs="Calibri Light"/>
          <w:sz w:val="22"/>
          <w:szCs w:val="22"/>
          <w:lang w:val="en-AU"/>
        </w:rPr>
        <w:t xml:space="preserve"> into acute service</w:t>
      </w:r>
      <w:r w:rsidR="00140949">
        <w:rPr>
          <w:rFonts w:ascii="Calibri Light" w:hAnsi="Calibri Light" w:cs="Calibri Light"/>
          <w:sz w:val="22"/>
          <w:szCs w:val="22"/>
          <w:lang w:val="en-AU"/>
        </w:rPr>
        <w:t>s</w:t>
      </w:r>
      <w:r w:rsidR="00682A76">
        <w:rPr>
          <w:rFonts w:ascii="Calibri Light" w:hAnsi="Calibri Light" w:cs="Calibri Light"/>
          <w:sz w:val="22"/>
          <w:szCs w:val="22"/>
          <w:lang w:val="en-AU"/>
        </w:rPr>
        <w:t>.</w:t>
      </w:r>
      <w:r w:rsidR="00AF5EDC">
        <w:rPr>
          <w:rFonts w:ascii="Calibri Light" w:hAnsi="Calibri Light" w:cs="Calibri Light"/>
          <w:sz w:val="22"/>
          <w:szCs w:val="22"/>
          <w:lang w:val="en-AU"/>
        </w:rPr>
        <w:t xml:space="preserve"> All projects, whether seed or established, would be aimed at early intervention.</w:t>
      </w:r>
      <w:r w:rsidR="00F24658">
        <w:rPr>
          <w:rFonts w:ascii="Calibri Light" w:hAnsi="Calibri Light" w:cs="Calibri Light"/>
          <w:sz w:val="22"/>
          <w:szCs w:val="22"/>
          <w:lang w:val="en-AU"/>
        </w:rPr>
        <w:t xml:space="preserve"> The EIIF provides an opportunity for a more innovative kind of research partnership model, consistent with the work of OPEN, that encourages service providers to </w:t>
      </w:r>
      <w:r w:rsidR="00F24658" w:rsidRPr="00F24658">
        <w:rPr>
          <w:rFonts w:ascii="Calibri Light" w:hAnsi="Calibri Light" w:cs="Calibri Light"/>
          <w:sz w:val="22"/>
          <w:szCs w:val="22"/>
          <w:lang w:val="en-AU"/>
        </w:rPr>
        <w:t xml:space="preserve"> </w:t>
      </w:r>
      <w:r w:rsidR="00F24658">
        <w:rPr>
          <w:rFonts w:ascii="Calibri Light" w:hAnsi="Calibri Light" w:cs="Calibri Light"/>
          <w:sz w:val="22"/>
          <w:szCs w:val="22"/>
          <w:lang w:val="en-AU"/>
        </w:rPr>
        <w:t xml:space="preserve">measure the success of their early intervention initiatives and build organisational </w:t>
      </w:r>
      <w:r w:rsidR="00F24658" w:rsidRPr="00F24658">
        <w:rPr>
          <w:rFonts w:ascii="Calibri Light" w:hAnsi="Calibri Light" w:cs="Calibri Light"/>
          <w:sz w:val="22"/>
          <w:szCs w:val="22"/>
          <w:lang w:val="en-AU"/>
        </w:rPr>
        <w:t>culture around learning and evidence.</w:t>
      </w:r>
    </w:p>
    <w:p w14:paraId="5811B3FD" w14:textId="231A745A" w:rsidR="00D10220" w:rsidRPr="00D10220" w:rsidRDefault="00D10220" w:rsidP="00966C64">
      <w:pPr>
        <w:pStyle w:val="paragraph"/>
        <w:numPr>
          <w:ilvl w:val="0"/>
          <w:numId w:val="8"/>
        </w:numPr>
        <w:spacing w:before="0" w:beforeAutospacing="0" w:after="0" w:afterAutospacing="0"/>
        <w:jc w:val="both"/>
        <w:textAlignment w:val="baseline"/>
        <w:rPr>
          <w:rFonts w:ascii="Calibri Light" w:hAnsi="Calibri Light" w:cs="Calibri Light"/>
          <w:b/>
          <w:bCs/>
          <w:sz w:val="22"/>
          <w:szCs w:val="22"/>
          <w:lang w:val="en-AU"/>
        </w:rPr>
      </w:pPr>
      <w:r w:rsidRPr="00D10220">
        <w:rPr>
          <w:rFonts w:ascii="Calibri Light" w:hAnsi="Calibri Light" w:cs="Calibri Light"/>
          <w:b/>
          <w:bCs/>
          <w:sz w:val="22"/>
          <w:szCs w:val="22"/>
          <w:lang w:val="en-AU"/>
        </w:rPr>
        <w:t>Establish a joint data centre</w:t>
      </w:r>
    </w:p>
    <w:p w14:paraId="38916850" w14:textId="799AF928" w:rsidR="002E6D1A" w:rsidRPr="00917258" w:rsidRDefault="00140949" w:rsidP="008F1615">
      <w:pPr>
        <w:pStyle w:val="paragraph"/>
        <w:spacing w:before="0" w:beforeAutospacing="0" w:after="120" w:afterAutospacing="0"/>
        <w:ind w:left="720"/>
        <w:jc w:val="both"/>
        <w:textAlignment w:val="baseline"/>
      </w:pPr>
      <w:r>
        <w:rPr>
          <w:rFonts w:ascii="Calibri Light" w:hAnsi="Calibri Light" w:cs="Calibri Light"/>
          <w:sz w:val="22"/>
          <w:szCs w:val="22"/>
          <w:lang w:val="en-AU"/>
        </w:rPr>
        <w:t>The</w:t>
      </w:r>
      <w:r w:rsidR="005F25E3">
        <w:rPr>
          <w:rFonts w:ascii="Calibri Light" w:hAnsi="Calibri Light" w:cs="Calibri Light"/>
          <w:sz w:val="22"/>
          <w:szCs w:val="22"/>
          <w:lang w:val="en-AU"/>
        </w:rPr>
        <w:t xml:space="preserve"> Victorian Public Sector Data Sharing Heads of Agreement provides a common framework across government </w:t>
      </w:r>
      <w:r w:rsidR="00917258">
        <w:rPr>
          <w:rFonts w:ascii="Calibri Light" w:hAnsi="Calibri Light" w:cs="Calibri Light"/>
          <w:sz w:val="22"/>
          <w:szCs w:val="22"/>
          <w:lang w:val="en-AU"/>
        </w:rPr>
        <w:t>for</w:t>
      </w:r>
      <w:r w:rsidR="005F25E3">
        <w:rPr>
          <w:rFonts w:ascii="Calibri Light" w:hAnsi="Calibri Light" w:cs="Calibri Light"/>
          <w:sz w:val="22"/>
          <w:szCs w:val="22"/>
          <w:lang w:val="en-AU"/>
        </w:rPr>
        <w:t xml:space="preserve"> data </w:t>
      </w:r>
      <w:r w:rsidR="00917258">
        <w:rPr>
          <w:rFonts w:ascii="Calibri Light" w:hAnsi="Calibri Light" w:cs="Calibri Light"/>
          <w:sz w:val="22"/>
          <w:szCs w:val="22"/>
          <w:lang w:val="en-AU"/>
        </w:rPr>
        <w:t>sharing</w:t>
      </w:r>
      <w:r>
        <w:rPr>
          <w:rFonts w:ascii="Calibri Light" w:hAnsi="Calibri Light" w:cs="Calibri Light"/>
          <w:sz w:val="22"/>
          <w:szCs w:val="22"/>
          <w:lang w:val="en-AU"/>
        </w:rPr>
        <w:t xml:space="preserve"> but</w:t>
      </w:r>
      <w:r w:rsidR="005F25E3">
        <w:rPr>
          <w:rFonts w:ascii="Calibri Light" w:hAnsi="Calibri Light" w:cs="Calibri Light"/>
          <w:sz w:val="22"/>
          <w:szCs w:val="22"/>
          <w:lang w:val="en-AU"/>
        </w:rPr>
        <w:t xml:space="preserve"> the sector does not have access to </w:t>
      </w:r>
      <w:r>
        <w:rPr>
          <w:rFonts w:ascii="Calibri Light" w:hAnsi="Calibri Light" w:cs="Calibri Light"/>
          <w:sz w:val="22"/>
          <w:szCs w:val="22"/>
          <w:lang w:val="en-AU"/>
        </w:rPr>
        <w:t>line department</w:t>
      </w:r>
      <w:r w:rsidR="005F25E3">
        <w:rPr>
          <w:rFonts w:ascii="Calibri Light" w:hAnsi="Calibri Light" w:cs="Calibri Light"/>
          <w:sz w:val="22"/>
          <w:szCs w:val="22"/>
          <w:lang w:val="en-AU"/>
        </w:rPr>
        <w:t xml:space="preserve"> data. </w:t>
      </w:r>
      <w:r w:rsidR="00917258">
        <w:rPr>
          <w:rFonts w:ascii="Calibri Light" w:hAnsi="Calibri Light" w:cs="Calibri Light"/>
          <w:sz w:val="22"/>
          <w:szCs w:val="22"/>
          <w:lang w:val="en-AU"/>
        </w:rPr>
        <w:t>Setting up</w:t>
      </w:r>
      <w:r w:rsidR="00917258" w:rsidRPr="00D10220">
        <w:rPr>
          <w:rFonts w:ascii="Calibri Light" w:hAnsi="Calibri Light" w:cs="Calibri Light"/>
          <w:sz w:val="22"/>
          <w:szCs w:val="22"/>
          <w:lang w:val="en-AU"/>
        </w:rPr>
        <w:t xml:space="preserve"> </w:t>
      </w:r>
      <w:r w:rsidR="00917258">
        <w:rPr>
          <w:rFonts w:ascii="Calibri Light" w:hAnsi="Calibri Light" w:cs="Calibri Light"/>
          <w:sz w:val="22"/>
          <w:szCs w:val="22"/>
          <w:lang w:val="en-AU"/>
        </w:rPr>
        <w:t>a joint data centre to facilitate cross partnership sharing of data held by line departments, and service providers could support planning and decision making about where to target investment and reinvestment</w:t>
      </w:r>
      <w:r w:rsidR="00BB2AD6">
        <w:rPr>
          <w:rFonts w:ascii="Calibri Light" w:hAnsi="Calibri Light" w:cs="Calibri Light"/>
          <w:sz w:val="22"/>
          <w:szCs w:val="22"/>
          <w:lang w:val="en-AU"/>
        </w:rPr>
        <w:t xml:space="preserve"> to prevent entry into acute services</w:t>
      </w:r>
      <w:r w:rsidR="00917258">
        <w:rPr>
          <w:rFonts w:ascii="Calibri Light" w:hAnsi="Calibri Light" w:cs="Calibri Light"/>
          <w:sz w:val="22"/>
          <w:szCs w:val="22"/>
          <w:lang w:val="en-AU"/>
        </w:rPr>
        <w:t>.</w:t>
      </w:r>
      <w:r w:rsidR="00C10E6E">
        <w:rPr>
          <w:rFonts w:ascii="Calibri Light" w:hAnsi="Calibri Light" w:cs="Calibri Light"/>
          <w:sz w:val="22"/>
          <w:szCs w:val="22"/>
          <w:lang w:val="en-AU"/>
        </w:rPr>
        <w:t xml:space="preserve"> </w:t>
      </w:r>
      <w:r w:rsidR="0085308D">
        <w:rPr>
          <w:rFonts w:ascii="Calibri Light" w:hAnsi="Calibri Light" w:cs="Calibri Light"/>
          <w:sz w:val="22"/>
          <w:szCs w:val="22"/>
          <w:lang w:val="en-AU"/>
        </w:rPr>
        <w:t>The EIIF provide</w:t>
      </w:r>
      <w:r w:rsidR="00F24658">
        <w:rPr>
          <w:rFonts w:ascii="Calibri Light" w:hAnsi="Calibri Light" w:cs="Calibri Light"/>
          <w:sz w:val="22"/>
          <w:szCs w:val="22"/>
          <w:lang w:val="en-AU"/>
        </w:rPr>
        <w:t>s</w:t>
      </w:r>
      <w:r w:rsidR="0085308D">
        <w:rPr>
          <w:rFonts w:ascii="Calibri Light" w:hAnsi="Calibri Light" w:cs="Calibri Light"/>
          <w:sz w:val="22"/>
          <w:szCs w:val="22"/>
          <w:lang w:val="en-AU"/>
        </w:rPr>
        <w:t xml:space="preserve"> an opportunity for the partners to </w:t>
      </w:r>
      <w:r w:rsidR="00F24658">
        <w:rPr>
          <w:rFonts w:ascii="Calibri Light" w:hAnsi="Calibri Light" w:cs="Calibri Light"/>
          <w:sz w:val="22"/>
          <w:szCs w:val="22"/>
          <w:lang w:val="en-AU"/>
        </w:rPr>
        <w:t>review</w:t>
      </w:r>
      <w:r w:rsidR="0085308D">
        <w:rPr>
          <w:rFonts w:ascii="Calibri Light" w:hAnsi="Calibri Light" w:cs="Calibri Light"/>
          <w:sz w:val="22"/>
          <w:szCs w:val="22"/>
          <w:lang w:val="en-AU"/>
        </w:rPr>
        <w:t xml:space="preserve"> </w:t>
      </w:r>
      <w:r w:rsidR="00F24658">
        <w:rPr>
          <w:rFonts w:ascii="Calibri Light" w:hAnsi="Calibri Light" w:cs="Calibri Light"/>
          <w:sz w:val="22"/>
          <w:szCs w:val="22"/>
          <w:lang w:val="en-AU"/>
        </w:rPr>
        <w:t xml:space="preserve">existing data and determine together how </w:t>
      </w:r>
      <w:r w:rsidR="0085308D">
        <w:rPr>
          <w:rFonts w:ascii="Calibri Light" w:hAnsi="Calibri Light" w:cs="Calibri Light"/>
          <w:sz w:val="22"/>
          <w:szCs w:val="22"/>
          <w:lang w:val="en-AU"/>
        </w:rPr>
        <w:t xml:space="preserve">the quality </w:t>
      </w:r>
      <w:r w:rsidR="00F24658">
        <w:rPr>
          <w:rFonts w:ascii="Calibri Light" w:hAnsi="Calibri Light" w:cs="Calibri Light"/>
          <w:sz w:val="22"/>
          <w:szCs w:val="22"/>
          <w:lang w:val="en-AU"/>
        </w:rPr>
        <w:t xml:space="preserve">might be improved. </w:t>
      </w:r>
      <w:r>
        <w:rPr>
          <w:rFonts w:ascii="Calibri Light" w:hAnsi="Calibri Light" w:cs="Calibri Light"/>
          <w:sz w:val="22"/>
          <w:szCs w:val="22"/>
          <w:lang w:val="en-AU"/>
        </w:rPr>
        <w:t>Government</w:t>
      </w:r>
      <w:r w:rsidR="00C10E6E">
        <w:rPr>
          <w:rFonts w:ascii="Calibri Light" w:hAnsi="Calibri Light" w:cs="Calibri Light"/>
          <w:sz w:val="22"/>
          <w:szCs w:val="22"/>
          <w:lang w:val="en-AU"/>
        </w:rPr>
        <w:t xml:space="preserve"> </w:t>
      </w:r>
      <w:r>
        <w:rPr>
          <w:rFonts w:ascii="Calibri Light" w:hAnsi="Calibri Light" w:cs="Calibri Light"/>
          <w:sz w:val="22"/>
          <w:szCs w:val="22"/>
          <w:lang w:val="en-AU"/>
        </w:rPr>
        <w:t xml:space="preserve">provision of </w:t>
      </w:r>
      <w:r w:rsidR="00C10E6E">
        <w:rPr>
          <w:rFonts w:ascii="Calibri Light" w:hAnsi="Calibri Light" w:cs="Calibri Light"/>
          <w:sz w:val="22"/>
          <w:szCs w:val="22"/>
          <w:lang w:val="en-AU"/>
        </w:rPr>
        <w:t xml:space="preserve">de-identified data back to service providers </w:t>
      </w:r>
      <w:r>
        <w:rPr>
          <w:rFonts w:ascii="Calibri Light" w:hAnsi="Calibri Light" w:cs="Calibri Light"/>
          <w:sz w:val="22"/>
          <w:szCs w:val="22"/>
          <w:lang w:val="en-AU"/>
        </w:rPr>
        <w:t xml:space="preserve">could </w:t>
      </w:r>
      <w:r w:rsidR="00BB2AD6">
        <w:rPr>
          <w:rFonts w:ascii="Calibri Light" w:hAnsi="Calibri Light" w:cs="Calibri Light"/>
          <w:sz w:val="22"/>
          <w:szCs w:val="22"/>
          <w:lang w:val="en-AU"/>
        </w:rPr>
        <w:t xml:space="preserve">also </w:t>
      </w:r>
      <w:r>
        <w:rPr>
          <w:rFonts w:ascii="Calibri Light" w:hAnsi="Calibri Light" w:cs="Calibri Light"/>
          <w:sz w:val="22"/>
          <w:szCs w:val="22"/>
          <w:lang w:val="en-AU"/>
        </w:rPr>
        <w:t>help</w:t>
      </w:r>
      <w:r w:rsidR="00C10E6E">
        <w:rPr>
          <w:rFonts w:ascii="Calibri Light" w:hAnsi="Calibri Light" w:cs="Calibri Light"/>
          <w:sz w:val="22"/>
          <w:szCs w:val="22"/>
          <w:lang w:val="en-AU"/>
        </w:rPr>
        <w:t xml:space="preserve"> improve the quality of service delivery and the level of evidence organisations can provide about impact.</w:t>
      </w:r>
      <w:r w:rsidR="0036640A">
        <w:rPr>
          <w:rFonts w:ascii="Calibri Light" w:hAnsi="Calibri Light" w:cs="Calibri Light"/>
          <w:sz w:val="22"/>
          <w:szCs w:val="22"/>
          <w:lang w:val="en-AU"/>
        </w:rPr>
        <w:t xml:space="preserve"> </w:t>
      </w:r>
      <w:r w:rsidR="00D2770B">
        <w:rPr>
          <w:rFonts w:ascii="Calibri Light" w:hAnsi="Calibri Light" w:cs="Calibri Light"/>
          <w:sz w:val="22"/>
          <w:szCs w:val="22"/>
          <w:lang w:val="en-AU"/>
        </w:rPr>
        <w:t xml:space="preserve">As a partner, the sector seeks access to government held data to improve decision making locally about early intervention programs and approaches for the benefit of service users but also to have a better understanding of state-wide trends and patterns that might affect service responses. </w:t>
      </w:r>
    </w:p>
    <w:p w14:paraId="5F60A6C8" w14:textId="314B43DD" w:rsidR="008F543A" w:rsidRDefault="00C01E60" w:rsidP="00966C64">
      <w:pPr>
        <w:pStyle w:val="paragraph"/>
        <w:numPr>
          <w:ilvl w:val="0"/>
          <w:numId w:val="8"/>
        </w:numPr>
        <w:spacing w:before="0" w:beforeAutospacing="0" w:after="0" w:afterAutospacing="0"/>
        <w:jc w:val="both"/>
        <w:textAlignment w:val="baseline"/>
        <w:rPr>
          <w:rFonts w:ascii="Calibri Light" w:hAnsi="Calibri Light" w:cs="Calibri Light"/>
          <w:b/>
          <w:bCs/>
          <w:sz w:val="22"/>
          <w:szCs w:val="22"/>
          <w:lang w:val="en-AU"/>
        </w:rPr>
      </w:pPr>
      <w:r>
        <w:rPr>
          <w:rFonts w:ascii="Calibri Light" w:hAnsi="Calibri Light" w:cs="Calibri Light"/>
          <w:b/>
          <w:bCs/>
          <w:sz w:val="22"/>
          <w:szCs w:val="22"/>
          <w:lang w:val="en-AU"/>
        </w:rPr>
        <w:t>Develop</w:t>
      </w:r>
      <w:r w:rsidR="002E6D1A">
        <w:rPr>
          <w:rFonts w:ascii="Calibri Light" w:hAnsi="Calibri Light" w:cs="Calibri Light"/>
          <w:b/>
          <w:bCs/>
          <w:sz w:val="22"/>
          <w:szCs w:val="22"/>
          <w:lang w:val="en-AU"/>
        </w:rPr>
        <w:t xml:space="preserve"> impact</w:t>
      </w:r>
      <w:r>
        <w:rPr>
          <w:rFonts w:ascii="Calibri Light" w:hAnsi="Calibri Light" w:cs="Calibri Light"/>
          <w:b/>
          <w:bCs/>
          <w:sz w:val="22"/>
          <w:szCs w:val="22"/>
          <w:lang w:val="en-AU"/>
        </w:rPr>
        <w:t xml:space="preserve"> measures</w:t>
      </w:r>
      <w:r w:rsidR="002E6D1A">
        <w:rPr>
          <w:rFonts w:ascii="Calibri Light" w:hAnsi="Calibri Light" w:cs="Calibri Light"/>
          <w:b/>
          <w:bCs/>
          <w:sz w:val="22"/>
          <w:szCs w:val="22"/>
          <w:lang w:val="en-AU"/>
        </w:rPr>
        <w:t xml:space="preserve"> for service users</w:t>
      </w:r>
    </w:p>
    <w:p w14:paraId="7F5ED06A" w14:textId="68B45FAD" w:rsidR="002E6D1A" w:rsidRPr="003500CC" w:rsidRDefault="008F543A" w:rsidP="00AF5EDC">
      <w:pPr>
        <w:pStyle w:val="paragraph"/>
        <w:spacing w:before="0" w:beforeAutospacing="0" w:after="160" w:afterAutospacing="0"/>
        <w:ind w:left="720"/>
        <w:jc w:val="both"/>
        <w:textAlignment w:val="baseline"/>
        <w:rPr>
          <w:rFonts w:ascii="Calibri Light" w:hAnsi="Calibri Light" w:cs="Calibri Light"/>
          <w:sz w:val="22"/>
          <w:szCs w:val="22"/>
          <w:lang w:val="en-AU"/>
        </w:rPr>
      </w:pPr>
      <w:r w:rsidRPr="008F543A">
        <w:rPr>
          <w:rFonts w:ascii="Calibri Light" w:hAnsi="Calibri Light" w:cs="Calibri Light"/>
          <w:sz w:val="22"/>
          <w:szCs w:val="22"/>
          <w:lang w:val="en-AU"/>
        </w:rPr>
        <w:t xml:space="preserve">Fund OPEN to do </w:t>
      </w:r>
      <w:r w:rsidR="00140949">
        <w:rPr>
          <w:rFonts w:ascii="Calibri Light" w:hAnsi="Calibri Light" w:cs="Calibri Light"/>
          <w:sz w:val="22"/>
          <w:szCs w:val="22"/>
          <w:lang w:val="en-AU"/>
        </w:rPr>
        <w:t>an environmental scan of</w:t>
      </w:r>
      <w:r w:rsidRPr="008F543A">
        <w:rPr>
          <w:rFonts w:ascii="Calibri Light" w:hAnsi="Calibri Light" w:cs="Calibri Light"/>
          <w:sz w:val="22"/>
          <w:szCs w:val="22"/>
          <w:lang w:val="en-AU"/>
        </w:rPr>
        <w:t xml:space="preserve"> </w:t>
      </w:r>
      <w:r w:rsidR="002E6D1A">
        <w:rPr>
          <w:rFonts w:ascii="Calibri Light" w:hAnsi="Calibri Light" w:cs="Calibri Light"/>
          <w:sz w:val="22"/>
          <w:szCs w:val="22"/>
          <w:lang w:val="en-AU"/>
        </w:rPr>
        <w:t xml:space="preserve">proven and promising </w:t>
      </w:r>
      <w:r w:rsidR="007B2C37">
        <w:rPr>
          <w:rFonts w:ascii="Calibri Light" w:hAnsi="Calibri Light" w:cs="Calibri Light"/>
          <w:sz w:val="22"/>
          <w:szCs w:val="22"/>
          <w:lang w:val="en-AU"/>
        </w:rPr>
        <w:t>methods</w:t>
      </w:r>
      <w:r w:rsidR="002E6D1A">
        <w:rPr>
          <w:rFonts w:ascii="Calibri Light" w:hAnsi="Calibri Light" w:cs="Calibri Light"/>
          <w:sz w:val="22"/>
          <w:szCs w:val="22"/>
          <w:lang w:val="en-AU"/>
        </w:rPr>
        <w:t xml:space="preserve"> to show the </w:t>
      </w:r>
      <w:r w:rsidRPr="008F543A">
        <w:rPr>
          <w:rFonts w:ascii="Calibri Light" w:hAnsi="Calibri Light" w:cs="Calibri Light"/>
          <w:sz w:val="22"/>
          <w:szCs w:val="22"/>
          <w:lang w:val="en-AU"/>
        </w:rPr>
        <w:t xml:space="preserve">impact of early intervention </w:t>
      </w:r>
      <w:r w:rsidR="002E6D1A">
        <w:rPr>
          <w:rFonts w:ascii="Calibri Light" w:hAnsi="Calibri Light" w:cs="Calibri Light"/>
          <w:sz w:val="22"/>
          <w:szCs w:val="22"/>
          <w:lang w:val="en-AU"/>
        </w:rPr>
        <w:t>programs from a</w:t>
      </w:r>
      <w:r w:rsidRPr="008F543A">
        <w:rPr>
          <w:rFonts w:ascii="Calibri Light" w:hAnsi="Calibri Light" w:cs="Calibri Light"/>
          <w:sz w:val="22"/>
          <w:szCs w:val="22"/>
          <w:lang w:val="en-AU"/>
        </w:rPr>
        <w:t xml:space="preserve"> service user</w:t>
      </w:r>
      <w:r w:rsidR="002E6D1A">
        <w:rPr>
          <w:rFonts w:ascii="Calibri Light" w:hAnsi="Calibri Light" w:cs="Calibri Light"/>
          <w:sz w:val="22"/>
          <w:szCs w:val="22"/>
          <w:lang w:val="en-AU"/>
        </w:rPr>
        <w:t xml:space="preserve"> perspective.</w:t>
      </w:r>
      <w:r w:rsidRPr="003500CC">
        <w:rPr>
          <w:rFonts w:ascii="Calibri Light" w:hAnsi="Calibri Light" w:cs="Calibri Light"/>
          <w:sz w:val="22"/>
          <w:szCs w:val="22"/>
          <w:lang w:val="en-AU"/>
        </w:rPr>
        <w:t xml:space="preserve"> </w:t>
      </w:r>
      <w:r w:rsidR="007B2C37">
        <w:rPr>
          <w:rFonts w:ascii="Calibri Light" w:hAnsi="Calibri Light" w:cs="Calibri Light"/>
          <w:sz w:val="22"/>
          <w:szCs w:val="22"/>
          <w:lang w:val="en-AU"/>
        </w:rPr>
        <w:t xml:space="preserve">Most service providers have </w:t>
      </w:r>
      <w:r w:rsidR="00A87DBB">
        <w:rPr>
          <w:rFonts w:ascii="Calibri Light" w:hAnsi="Calibri Light" w:cs="Calibri Light"/>
          <w:sz w:val="22"/>
          <w:szCs w:val="22"/>
          <w:lang w:val="en-AU"/>
        </w:rPr>
        <w:t xml:space="preserve">developed </w:t>
      </w:r>
      <w:r w:rsidR="007B2C37">
        <w:rPr>
          <w:rFonts w:ascii="Calibri Light" w:hAnsi="Calibri Light" w:cs="Calibri Light"/>
          <w:sz w:val="22"/>
          <w:szCs w:val="22"/>
          <w:lang w:val="en-AU"/>
        </w:rPr>
        <w:t xml:space="preserve">their own ways of capturing client feedback </w:t>
      </w:r>
      <w:r w:rsidR="00A87DBB">
        <w:rPr>
          <w:rFonts w:ascii="Calibri Light" w:hAnsi="Calibri Light" w:cs="Calibri Light"/>
          <w:sz w:val="22"/>
          <w:szCs w:val="22"/>
          <w:lang w:val="en-AU"/>
        </w:rPr>
        <w:t xml:space="preserve">and measuring success </w:t>
      </w:r>
      <w:r w:rsidR="007B2C37">
        <w:rPr>
          <w:rFonts w:ascii="Calibri Light" w:hAnsi="Calibri Light" w:cs="Calibri Light"/>
          <w:sz w:val="22"/>
          <w:szCs w:val="22"/>
          <w:lang w:val="en-AU"/>
        </w:rPr>
        <w:t xml:space="preserve">but </w:t>
      </w:r>
      <w:r w:rsidR="00140949">
        <w:rPr>
          <w:rFonts w:ascii="Calibri Light" w:hAnsi="Calibri Light" w:cs="Calibri Light"/>
          <w:sz w:val="22"/>
          <w:szCs w:val="22"/>
          <w:lang w:val="en-AU"/>
        </w:rPr>
        <w:t>these are not necessarily robust</w:t>
      </w:r>
      <w:r w:rsidR="00FD1844">
        <w:rPr>
          <w:rFonts w:ascii="Calibri Light" w:hAnsi="Calibri Light" w:cs="Calibri Light"/>
          <w:sz w:val="22"/>
          <w:szCs w:val="22"/>
          <w:lang w:val="en-AU"/>
        </w:rPr>
        <w:t>,</w:t>
      </w:r>
      <w:r w:rsidR="00140949">
        <w:rPr>
          <w:rFonts w:ascii="Calibri Light" w:hAnsi="Calibri Light" w:cs="Calibri Light"/>
          <w:sz w:val="22"/>
          <w:szCs w:val="22"/>
          <w:lang w:val="en-AU"/>
        </w:rPr>
        <w:t xml:space="preserve"> consistent</w:t>
      </w:r>
      <w:r w:rsidR="00937E24">
        <w:rPr>
          <w:rFonts w:ascii="Calibri Light" w:hAnsi="Calibri Light" w:cs="Calibri Light"/>
          <w:sz w:val="22"/>
          <w:szCs w:val="22"/>
          <w:lang w:val="en-AU"/>
        </w:rPr>
        <w:t xml:space="preserve"> or shared across providers, hence they remain bespoke and miss the opportunity to grow and become an influential aspect of delivering the EIIF</w:t>
      </w:r>
      <w:r w:rsidR="00140949">
        <w:rPr>
          <w:rFonts w:ascii="Calibri Light" w:hAnsi="Calibri Light" w:cs="Calibri Light"/>
          <w:sz w:val="22"/>
          <w:szCs w:val="22"/>
          <w:lang w:val="en-AU"/>
        </w:rPr>
        <w:t xml:space="preserve">. OPEN could </w:t>
      </w:r>
      <w:r w:rsidR="00FC5A0B">
        <w:rPr>
          <w:rFonts w:ascii="Calibri Light" w:hAnsi="Calibri Light" w:cs="Calibri Light"/>
          <w:sz w:val="22"/>
          <w:szCs w:val="22"/>
          <w:lang w:val="en-AU"/>
        </w:rPr>
        <w:t xml:space="preserve">explore ways </w:t>
      </w:r>
      <w:r w:rsidR="00F62FC4">
        <w:rPr>
          <w:rFonts w:ascii="Calibri Light" w:hAnsi="Calibri Light" w:cs="Calibri Light"/>
          <w:sz w:val="22"/>
          <w:szCs w:val="22"/>
          <w:lang w:val="en-AU"/>
        </w:rPr>
        <w:t xml:space="preserve">in which to </w:t>
      </w:r>
      <w:r w:rsidR="00C01E60">
        <w:rPr>
          <w:rFonts w:ascii="Calibri Light" w:hAnsi="Calibri Light" w:cs="Calibri Light"/>
          <w:sz w:val="22"/>
          <w:szCs w:val="22"/>
          <w:lang w:val="en-AU"/>
        </w:rPr>
        <w:t xml:space="preserve">measure </w:t>
      </w:r>
      <w:r w:rsidR="00066EBB">
        <w:rPr>
          <w:rFonts w:ascii="Calibri Light" w:hAnsi="Calibri Light" w:cs="Calibri Light"/>
          <w:sz w:val="22"/>
          <w:szCs w:val="22"/>
          <w:lang w:val="en-AU"/>
        </w:rPr>
        <w:t xml:space="preserve">impact based on </w:t>
      </w:r>
      <w:r w:rsidR="00C01E60">
        <w:rPr>
          <w:rFonts w:ascii="Calibri Light" w:hAnsi="Calibri Light" w:cs="Calibri Light"/>
          <w:sz w:val="22"/>
          <w:szCs w:val="22"/>
          <w:lang w:val="en-AU"/>
        </w:rPr>
        <w:t>client voice</w:t>
      </w:r>
      <w:r w:rsidR="00F62FC4">
        <w:rPr>
          <w:rFonts w:ascii="Calibri Light" w:hAnsi="Calibri Light" w:cs="Calibri Light"/>
          <w:sz w:val="22"/>
          <w:szCs w:val="22"/>
          <w:lang w:val="en-AU"/>
        </w:rPr>
        <w:t xml:space="preserve"> across different service types and cohorts. </w:t>
      </w:r>
      <w:r w:rsidR="0087390F">
        <w:rPr>
          <w:rFonts w:ascii="Calibri Light" w:hAnsi="Calibri Light" w:cs="Calibri Light"/>
          <w:sz w:val="22"/>
          <w:szCs w:val="22"/>
          <w:lang w:val="en-AU"/>
        </w:rPr>
        <w:t xml:space="preserve">For example, </w:t>
      </w:r>
      <w:r w:rsidR="00010DB9">
        <w:rPr>
          <w:rFonts w:ascii="Calibri Light" w:hAnsi="Calibri Light" w:cs="Calibri Light"/>
          <w:sz w:val="22"/>
          <w:szCs w:val="22"/>
          <w:lang w:val="en-AU"/>
        </w:rPr>
        <w:t xml:space="preserve">in 2021, the OPEN team worked with a </w:t>
      </w:r>
      <w:r w:rsidR="005622AF">
        <w:rPr>
          <w:rFonts w:ascii="Calibri Light" w:hAnsi="Calibri Light" w:cs="Calibri Light"/>
          <w:sz w:val="22"/>
          <w:szCs w:val="22"/>
          <w:lang w:val="en-AU"/>
        </w:rPr>
        <w:t xml:space="preserve">service provider to develop questions that would indicate the impact of a youth leadership model on participants. </w:t>
      </w:r>
      <w:r w:rsidR="00010DB9">
        <w:rPr>
          <w:rFonts w:ascii="Calibri Light" w:hAnsi="Calibri Light" w:cs="Calibri Light"/>
          <w:sz w:val="22"/>
          <w:szCs w:val="22"/>
          <w:lang w:val="en-AU"/>
        </w:rPr>
        <w:t xml:space="preserve">The questions enabled the young people to </w:t>
      </w:r>
      <w:r w:rsidR="005622AF">
        <w:rPr>
          <w:rFonts w:ascii="Calibri Light" w:hAnsi="Calibri Light" w:cs="Calibri Light"/>
          <w:sz w:val="22"/>
          <w:szCs w:val="22"/>
          <w:lang w:val="en-AU"/>
        </w:rPr>
        <w:t xml:space="preserve">rate their level of confidence across the domains in which they had received </w:t>
      </w:r>
      <w:r w:rsidR="00AF5EDC">
        <w:rPr>
          <w:rFonts w:ascii="Calibri Light" w:hAnsi="Calibri Light" w:cs="Calibri Light"/>
          <w:sz w:val="22"/>
          <w:szCs w:val="22"/>
          <w:lang w:val="en-AU"/>
        </w:rPr>
        <w:t>training</w:t>
      </w:r>
      <w:r w:rsidR="005622AF">
        <w:rPr>
          <w:rFonts w:ascii="Calibri Light" w:hAnsi="Calibri Light" w:cs="Calibri Light"/>
          <w:sz w:val="22"/>
          <w:szCs w:val="22"/>
          <w:lang w:val="en-AU"/>
        </w:rPr>
        <w:t xml:space="preserve">, give feedback on the content and what they learnt, </w:t>
      </w:r>
      <w:r w:rsidR="00AF5EDC">
        <w:rPr>
          <w:rFonts w:ascii="Calibri Light" w:hAnsi="Calibri Light" w:cs="Calibri Light"/>
          <w:sz w:val="22"/>
          <w:szCs w:val="22"/>
          <w:lang w:val="en-AU"/>
        </w:rPr>
        <w:t>reflect on</w:t>
      </w:r>
      <w:r w:rsidR="005622AF">
        <w:rPr>
          <w:rFonts w:ascii="Calibri Light" w:hAnsi="Calibri Light" w:cs="Calibri Light"/>
          <w:sz w:val="22"/>
          <w:szCs w:val="22"/>
          <w:lang w:val="en-AU"/>
        </w:rPr>
        <w:t xml:space="preserve"> </w:t>
      </w:r>
      <w:r w:rsidR="00AF5EDC">
        <w:rPr>
          <w:rFonts w:ascii="Calibri Light" w:hAnsi="Calibri Light" w:cs="Calibri Light"/>
          <w:sz w:val="22"/>
          <w:szCs w:val="22"/>
          <w:lang w:val="en-AU"/>
        </w:rPr>
        <w:t xml:space="preserve">the </w:t>
      </w:r>
      <w:r w:rsidR="005622AF">
        <w:rPr>
          <w:rFonts w:ascii="Calibri Light" w:hAnsi="Calibri Light" w:cs="Calibri Light"/>
          <w:sz w:val="22"/>
          <w:szCs w:val="22"/>
          <w:lang w:val="en-AU"/>
        </w:rPr>
        <w:t xml:space="preserve">peer interviewing </w:t>
      </w:r>
      <w:r w:rsidR="00AF5EDC">
        <w:rPr>
          <w:rFonts w:ascii="Calibri Light" w:hAnsi="Calibri Light" w:cs="Calibri Light"/>
          <w:sz w:val="22"/>
          <w:szCs w:val="22"/>
          <w:lang w:val="en-AU"/>
        </w:rPr>
        <w:t xml:space="preserve">model </w:t>
      </w:r>
      <w:r w:rsidR="005622AF">
        <w:rPr>
          <w:rFonts w:ascii="Calibri Light" w:hAnsi="Calibri Light" w:cs="Calibri Light"/>
          <w:sz w:val="22"/>
          <w:szCs w:val="22"/>
          <w:lang w:val="en-AU"/>
        </w:rPr>
        <w:t xml:space="preserve">as a </w:t>
      </w:r>
      <w:r w:rsidR="00AF5EDC">
        <w:rPr>
          <w:rFonts w:ascii="Calibri Light" w:hAnsi="Calibri Light" w:cs="Calibri Light"/>
          <w:sz w:val="22"/>
          <w:szCs w:val="22"/>
          <w:lang w:val="en-AU"/>
        </w:rPr>
        <w:t>model</w:t>
      </w:r>
      <w:r w:rsidR="005622AF">
        <w:rPr>
          <w:rFonts w:ascii="Calibri Light" w:hAnsi="Calibri Light" w:cs="Calibri Light"/>
          <w:sz w:val="22"/>
          <w:szCs w:val="22"/>
          <w:lang w:val="en-AU"/>
        </w:rPr>
        <w:t xml:space="preserve"> of youth participation, and </w:t>
      </w:r>
      <w:r w:rsidR="00AF5EDC">
        <w:rPr>
          <w:rFonts w:ascii="Calibri Light" w:hAnsi="Calibri Light" w:cs="Calibri Light"/>
          <w:sz w:val="22"/>
          <w:szCs w:val="22"/>
          <w:lang w:val="en-AU"/>
        </w:rPr>
        <w:t>indicate what would be needed to sustain</w:t>
      </w:r>
      <w:r w:rsidR="005622AF">
        <w:rPr>
          <w:rFonts w:ascii="Calibri Light" w:hAnsi="Calibri Light" w:cs="Calibri Light"/>
          <w:sz w:val="22"/>
          <w:szCs w:val="22"/>
          <w:lang w:val="en-AU"/>
        </w:rPr>
        <w:t xml:space="preserve"> ongoing network of peer interviewers.  </w:t>
      </w:r>
    </w:p>
    <w:p w14:paraId="5DC4CC81" w14:textId="166737FC" w:rsidR="008F543A" w:rsidRDefault="00D05AD4" w:rsidP="00966C64">
      <w:pPr>
        <w:pStyle w:val="paragraph"/>
        <w:numPr>
          <w:ilvl w:val="0"/>
          <w:numId w:val="8"/>
        </w:numPr>
        <w:spacing w:before="0" w:beforeAutospacing="0" w:after="0" w:afterAutospacing="0"/>
        <w:jc w:val="both"/>
        <w:textAlignment w:val="baseline"/>
        <w:rPr>
          <w:rFonts w:ascii="Calibri Light" w:hAnsi="Calibri Light" w:cs="Calibri Light"/>
          <w:b/>
          <w:bCs/>
          <w:sz w:val="22"/>
          <w:szCs w:val="22"/>
          <w:lang w:val="en-AU"/>
        </w:rPr>
      </w:pPr>
      <w:r>
        <w:rPr>
          <w:rFonts w:ascii="Calibri Light" w:hAnsi="Calibri Light" w:cs="Calibri Light"/>
          <w:b/>
          <w:bCs/>
          <w:sz w:val="22"/>
          <w:szCs w:val="22"/>
          <w:lang w:val="en-AU"/>
        </w:rPr>
        <w:t xml:space="preserve">Annual </w:t>
      </w:r>
      <w:r w:rsidR="00917258">
        <w:rPr>
          <w:rFonts w:ascii="Calibri Light" w:hAnsi="Calibri Light" w:cs="Calibri Light"/>
          <w:b/>
          <w:bCs/>
          <w:sz w:val="22"/>
          <w:szCs w:val="22"/>
          <w:lang w:val="en-AU"/>
        </w:rPr>
        <w:t>conference promoting</w:t>
      </w:r>
      <w:r>
        <w:rPr>
          <w:rFonts w:ascii="Calibri Light" w:hAnsi="Calibri Light" w:cs="Calibri Light"/>
          <w:b/>
          <w:bCs/>
          <w:sz w:val="22"/>
          <w:szCs w:val="22"/>
          <w:lang w:val="en-AU"/>
        </w:rPr>
        <w:t xml:space="preserve"> </w:t>
      </w:r>
      <w:r w:rsidR="00D10220">
        <w:rPr>
          <w:rFonts w:ascii="Calibri Light" w:hAnsi="Calibri Light" w:cs="Calibri Light"/>
          <w:b/>
          <w:bCs/>
          <w:sz w:val="22"/>
          <w:szCs w:val="22"/>
          <w:lang w:val="en-AU"/>
        </w:rPr>
        <w:t>EIIF innovation</w:t>
      </w:r>
    </w:p>
    <w:p w14:paraId="142F4FDA" w14:textId="70304390" w:rsidR="003500CC" w:rsidRDefault="002E6D1A" w:rsidP="003500CC">
      <w:pPr>
        <w:pStyle w:val="paragraph"/>
        <w:spacing w:before="0" w:beforeAutospacing="0" w:after="0" w:afterAutospacing="0"/>
        <w:ind w:left="720"/>
        <w:jc w:val="both"/>
        <w:textAlignment w:val="baseline"/>
        <w:rPr>
          <w:rFonts w:ascii="Calibri Light" w:hAnsi="Calibri Light" w:cs="Calibri Light"/>
          <w:sz w:val="22"/>
          <w:szCs w:val="22"/>
          <w:lang w:val="en-AU"/>
        </w:rPr>
      </w:pPr>
      <w:r>
        <w:rPr>
          <w:rFonts w:ascii="Calibri Light" w:hAnsi="Calibri Light" w:cs="Calibri Light"/>
          <w:sz w:val="22"/>
          <w:szCs w:val="22"/>
          <w:lang w:val="en-AU"/>
        </w:rPr>
        <w:t>Fund a</w:t>
      </w:r>
      <w:r w:rsidR="003500CC" w:rsidRPr="003500CC">
        <w:rPr>
          <w:rFonts w:ascii="Calibri Light" w:hAnsi="Calibri Light" w:cs="Calibri Light"/>
          <w:sz w:val="22"/>
          <w:szCs w:val="22"/>
          <w:lang w:val="en-AU"/>
        </w:rPr>
        <w:t xml:space="preserve">n annual EIIF </w:t>
      </w:r>
      <w:r w:rsidR="00D10220">
        <w:rPr>
          <w:rFonts w:ascii="Calibri Light" w:hAnsi="Calibri Light" w:cs="Calibri Light"/>
          <w:sz w:val="22"/>
          <w:szCs w:val="22"/>
          <w:lang w:val="en-AU"/>
        </w:rPr>
        <w:t>f</w:t>
      </w:r>
      <w:r w:rsidR="003500CC" w:rsidRPr="003500CC">
        <w:rPr>
          <w:rFonts w:ascii="Calibri Light" w:hAnsi="Calibri Light" w:cs="Calibri Light"/>
          <w:sz w:val="22"/>
          <w:szCs w:val="22"/>
          <w:lang w:val="en-AU"/>
        </w:rPr>
        <w:t>orum</w:t>
      </w:r>
      <w:r w:rsidR="00D10220">
        <w:rPr>
          <w:rFonts w:ascii="Calibri Light" w:hAnsi="Calibri Light" w:cs="Calibri Light"/>
          <w:sz w:val="22"/>
          <w:szCs w:val="22"/>
          <w:lang w:val="en-AU"/>
        </w:rPr>
        <w:t xml:space="preserve"> or conference</w:t>
      </w:r>
      <w:r w:rsidR="003500CC" w:rsidRPr="003500CC">
        <w:rPr>
          <w:rFonts w:ascii="Calibri Light" w:hAnsi="Calibri Light" w:cs="Calibri Light"/>
          <w:sz w:val="22"/>
          <w:szCs w:val="22"/>
          <w:lang w:val="en-AU"/>
        </w:rPr>
        <w:t xml:space="preserve"> that brings together service providers, </w:t>
      </w:r>
      <w:r w:rsidR="001D7D7F">
        <w:rPr>
          <w:rFonts w:ascii="Calibri Light" w:hAnsi="Calibri Light" w:cs="Calibri Light"/>
          <w:sz w:val="22"/>
          <w:szCs w:val="22"/>
          <w:lang w:val="en-AU"/>
        </w:rPr>
        <w:t>Government (line</w:t>
      </w:r>
      <w:r w:rsidR="001D7D7F" w:rsidRPr="003500CC">
        <w:rPr>
          <w:rFonts w:ascii="Calibri Light" w:hAnsi="Calibri Light" w:cs="Calibri Light"/>
          <w:sz w:val="22"/>
          <w:szCs w:val="22"/>
          <w:lang w:val="en-AU"/>
        </w:rPr>
        <w:t xml:space="preserve"> </w:t>
      </w:r>
      <w:r w:rsidR="001D7D7F">
        <w:rPr>
          <w:rFonts w:ascii="Calibri Light" w:hAnsi="Calibri Light" w:cs="Calibri Light"/>
          <w:sz w:val="22"/>
          <w:szCs w:val="22"/>
          <w:lang w:val="en-AU"/>
        </w:rPr>
        <w:t xml:space="preserve">departments </w:t>
      </w:r>
      <w:r w:rsidR="003500CC" w:rsidRPr="003500CC">
        <w:rPr>
          <w:rFonts w:ascii="Calibri Light" w:hAnsi="Calibri Light" w:cs="Calibri Light"/>
          <w:sz w:val="22"/>
          <w:szCs w:val="22"/>
          <w:lang w:val="en-AU"/>
        </w:rPr>
        <w:t>and central age</w:t>
      </w:r>
      <w:r w:rsidR="003500CC">
        <w:rPr>
          <w:rFonts w:ascii="Calibri Light" w:hAnsi="Calibri Light" w:cs="Calibri Light"/>
          <w:sz w:val="22"/>
          <w:szCs w:val="22"/>
          <w:lang w:val="en-AU"/>
        </w:rPr>
        <w:t>nc</w:t>
      </w:r>
      <w:r w:rsidR="003500CC" w:rsidRPr="003500CC">
        <w:rPr>
          <w:rFonts w:ascii="Calibri Light" w:hAnsi="Calibri Light" w:cs="Calibri Light"/>
          <w:sz w:val="22"/>
          <w:szCs w:val="22"/>
          <w:lang w:val="en-AU"/>
        </w:rPr>
        <w:t>ies</w:t>
      </w:r>
      <w:r w:rsidR="001D7D7F">
        <w:rPr>
          <w:rFonts w:ascii="Calibri Light" w:hAnsi="Calibri Light" w:cs="Calibri Light"/>
          <w:sz w:val="22"/>
          <w:szCs w:val="22"/>
          <w:lang w:val="en-AU"/>
        </w:rPr>
        <w:t>)</w:t>
      </w:r>
      <w:r w:rsidR="003500CC" w:rsidRPr="003500CC">
        <w:rPr>
          <w:rFonts w:ascii="Calibri Light" w:hAnsi="Calibri Light" w:cs="Calibri Light"/>
          <w:sz w:val="22"/>
          <w:szCs w:val="22"/>
          <w:lang w:val="en-AU"/>
        </w:rPr>
        <w:t xml:space="preserve"> to share perspectives on how </w:t>
      </w:r>
      <w:r w:rsidR="007B2C37">
        <w:rPr>
          <w:rFonts w:ascii="Calibri Light" w:hAnsi="Calibri Light" w:cs="Calibri Light"/>
          <w:sz w:val="22"/>
          <w:szCs w:val="22"/>
          <w:lang w:val="en-AU"/>
        </w:rPr>
        <w:t xml:space="preserve">implementation and embedding of </w:t>
      </w:r>
      <w:r w:rsidR="003500CC" w:rsidRPr="003500CC">
        <w:rPr>
          <w:rFonts w:ascii="Calibri Light" w:hAnsi="Calibri Light" w:cs="Calibri Light"/>
          <w:sz w:val="22"/>
          <w:szCs w:val="22"/>
          <w:lang w:val="en-AU"/>
        </w:rPr>
        <w:t xml:space="preserve">the EIIF </w:t>
      </w:r>
      <w:r w:rsidR="007B2C37">
        <w:rPr>
          <w:rFonts w:ascii="Calibri Light" w:hAnsi="Calibri Light" w:cs="Calibri Light"/>
          <w:sz w:val="22"/>
          <w:szCs w:val="22"/>
          <w:lang w:val="en-AU"/>
        </w:rPr>
        <w:t xml:space="preserve">is </w:t>
      </w:r>
      <w:r w:rsidR="00564E79">
        <w:rPr>
          <w:rFonts w:ascii="Calibri Light" w:hAnsi="Calibri Light" w:cs="Calibri Light"/>
          <w:sz w:val="22"/>
          <w:szCs w:val="22"/>
          <w:lang w:val="en-AU"/>
        </w:rPr>
        <w:t>progressing</w:t>
      </w:r>
      <w:r w:rsidR="003500CC" w:rsidRPr="003500CC">
        <w:rPr>
          <w:rFonts w:ascii="Calibri Light" w:hAnsi="Calibri Light" w:cs="Calibri Light"/>
          <w:sz w:val="22"/>
          <w:szCs w:val="22"/>
          <w:lang w:val="en-AU"/>
        </w:rPr>
        <w:t xml:space="preserve">, what </w:t>
      </w:r>
      <w:r w:rsidR="007B2C37">
        <w:rPr>
          <w:rFonts w:ascii="Calibri Light" w:hAnsi="Calibri Light" w:cs="Calibri Light"/>
          <w:sz w:val="22"/>
          <w:szCs w:val="22"/>
          <w:lang w:val="en-AU"/>
        </w:rPr>
        <w:t>is</w:t>
      </w:r>
      <w:r w:rsidR="003500CC" w:rsidRPr="003500CC">
        <w:rPr>
          <w:rFonts w:ascii="Calibri Light" w:hAnsi="Calibri Light" w:cs="Calibri Light"/>
          <w:sz w:val="22"/>
          <w:szCs w:val="22"/>
          <w:lang w:val="en-AU"/>
        </w:rPr>
        <w:t xml:space="preserve"> work</w:t>
      </w:r>
      <w:r w:rsidR="007B2C37">
        <w:rPr>
          <w:rFonts w:ascii="Calibri Light" w:hAnsi="Calibri Light" w:cs="Calibri Light"/>
          <w:sz w:val="22"/>
          <w:szCs w:val="22"/>
          <w:lang w:val="en-AU"/>
        </w:rPr>
        <w:t>ing well and why</w:t>
      </w:r>
      <w:r w:rsidR="003500CC" w:rsidRPr="003500CC">
        <w:rPr>
          <w:rFonts w:ascii="Calibri Light" w:hAnsi="Calibri Light" w:cs="Calibri Light"/>
          <w:sz w:val="22"/>
          <w:szCs w:val="22"/>
          <w:lang w:val="en-AU"/>
        </w:rPr>
        <w:t xml:space="preserve">, </w:t>
      </w:r>
      <w:r w:rsidR="007B2C37">
        <w:rPr>
          <w:rFonts w:ascii="Calibri Light" w:hAnsi="Calibri Light" w:cs="Calibri Light"/>
          <w:sz w:val="22"/>
          <w:szCs w:val="22"/>
          <w:lang w:val="en-AU"/>
        </w:rPr>
        <w:t xml:space="preserve">emerging challenges </w:t>
      </w:r>
      <w:r w:rsidR="00917258">
        <w:rPr>
          <w:rFonts w:ascii="Calibri Light" w:hAnsi="Calibri Light" w:cs="Calibri Light"/>
          <w:sz w:val="22"/>
          <w:szCs w:val="22"/>
          <w:lang w:val="en-AU"/>
        </w:rPr>
        <w:t>and</w:t>
      </w:r>
      <w:r w:rsidR="00564E79">
        <w:rPr>
          <w:rFonts w:ascii="Calibri Light" w:hAnsi="Calibri Light" w:cs="Calibri Light"/>
          <w:sz w:val="22"/>
          <w:szCs w:val="22"/>
          <w:lang w:val="en-AU"/>
        </w:rPr>
        <w:t xml:space="preserve"> </w:t>
      </w:r>
      <w:r w:rsidR="003500CC" w:rsidRPr="003500CC">
        <w:rPr>
          <w:rFonts w:ascii="Calibri Light" w:hAnsi="Calibri Light" w:cs="Calibri Light"/>
          <w:sz w:val="22"/>
          <w:szCs w:val="22"/>
          <w:lang w:val="en-AU"/>
        </w:rPr>
        <w:t xml:space="preserve">how these </w:t>
      </w:r>
      <w:r w:rsidR="00917258">
        <w:rPr>
          <w:rFonts w:ascii="Calibri Light" w:hAnsi="Calibri Light" w:cs="Calibri Light"/>
          <w:sz w:val="22"/>
          <w:szCs w:val="22"/>
          <w:lang w:val="en-AU"/>
        </w:rPr>
        <w:t>are being</w:t>
      </w:r>
      <w:r w:rsidR="003500CC" w:rsidRPr="003500CC">
        <w:rPr>
          <w:rFonts w:ascii="Calibri Light" w:hAnsi="Calibri Light" w:cs="Calibri Light"/>
          <w:sz w:val="22"/>
          <w:szCs w:val="22"/>
          <w:lang w:val="en-AU"/>
        </w:rPr>
        <w:t xml:space="preserve"> addressed</w:t>
      </w:r>
      <w:r w:rsidR="00564E79">
        <w:rPr>
          <w:rFonts w:ascii="Calibri Light" w:hAnsi="Calibri Light" w:cs="Calibri Light"/>
          <w:sz w:val="22"/>
          <w:szCs w:val="22"/>
          <w:lang w:val="en-AU"/>
        </w:rPr>
        <w:t>, and cutting edge features of the three-way collaboration that could be embedded in other government areas</w:t>
      </w:r>
      <w:r w:rsidR="007B2C37">
        <w:rPr>
          <w:rFonts w:ascii="Calibri Light" w:hAnsi="Calibri Light" w:cs="Calibri Light"/>
          <w:sz w:val="22"/>
          <w:szCs w:val="22"/>
          <w:lang w:val="en-AU"/>
        </w:rPr>
        <w:t>.</w:t>
      </w:r>
    </w:p>
    <w:p w14:paraId="15D528F7" w14:textId="2D9146A0" w:rsidR="00B1730E" w:rsidRDefault="00B1730E" w:rsidP="00B1730E">
      <w:pPr>
        <w:pStyle w:val="paragraph"/>
        <w:spacing w:before="0" w:beforeAutospacing="0" w:after="0" w:afterAutospacing="0"/>
        <w:jc w:val="both"/>
        <w:textAlignment w:val="baseline"/>
        <w:rPr>
          <w:rFonts w:ascii="Calibri Light" w:hAnsi="Calibri Light" w:cs="Calibri Light"/>
          <w:sz w:val="22"/>
          <w:szCs w:val="22"/>
          <w:lang w:val="en-AU"/>
        </w:rPr>
      </w:pPr>
    </w:p>
    <w:p w14:paraId="5A25148D" w14:textId="5B923A91" w:rsidR="0036640A" w:rsidRDefault="0036640A">
      <w:pPr>
        <w:rPr>
          <w:rFonts w:ascii="Calibri Light" w:eastAsia="Times New Roman" w:hAnsi="Calibri Light" w:cs="Calibri Light"/>
          <w:lang w:eastAsia="en-GB"/>
        </w:rPr>
      </w:pPr>
      <w:r>
        <w:rPr>
          <w:rFonts w:ascii="Calibri Light" w:hAnsi="Calibri Light" w:cs="Calibri Light"/>
        </w:rPr>
        <w:br w:type="page"/>
      </w:r>
    </w:p>
    <w:p w14:paraId="13DDA23F" w14:textId="42C4221F" w:rsidR="0036640A" w:rsidRDefault="0036640A" w:rsidP="0036640A">
      <w:pPr>
        <w:pStyle w:val="paragraph"/>
        <w:spacing w:before="0" w:beforeAutospacing="0" w:after="0" w:afterAutospacing="0"/>
        <w:jc w:val="both"/>
        <w:textAlignment w:val="baseline"/>
        <w:rPr>
          <w:rFonts w:ascii="Calibri Light" w:hAnsi="Calibri Light" w:cs="Calibri Light"/>
          <w:b/>
          <w:bCs/>
          <w:sz w:val="22"/>
          <w:szCs w:val="22"/>
          <w:lang w:val="en-AU"/>
        </w:rPr>
      </w:pPr>
      <w:r w:rsidRPr="0036640A">
        <w:rPr>
          <w:rFonts w:ascii="Calibri Light" w:hAnsi="Calibri Light" w:cs="Calibri Light"/>
          <w:b/>
          <w:bCs/>
          <w:sz w:val="22"/>
          <w:szCs w:val="22"/>
          <w:lang w:val="en-AU"/>
        </w:rPr>
        <w:lastRenderedPageBreak/>
        <w:t xml:space="preserve">Attachment A: </w:t>
      </w:r>
      <w:r w:rsidR="002E7D1D">
        <w:rPr>
          <w:rFonts w:ascii="Calibri Light" w:hAnsi="Calibri Light" w:cs="Calibri Light"/>
          <w:b/>
          <w:bCs/>
          <w:sz w:val="22"/>
          <w:szCs w:val="22"/>
          <w:lang w:val="en-AU"/>
        </w:rPr>
        <w:t xml:space="preserve">Some examples of </w:t>
      </w:r>
      <w:r w:rsidR="008F1615">
        <w:rPr>
          <w:rFonts w:ascii="Calibri Light" w:hAnsi="Calibri Light" w:cs="Calibri Light"/>
          <w:b/>
          <w:bCs/>
          <w:sz w:val="22"/>
          <w:szCs w:val="22"/>
          <w:lang w:val="en-AU"/>
        </w:rPr>
        <w:t>EBPs</w:t>
      </w:r>
      <w:r w:rsidR="002E7D1D">
        <w:rPr>
          <w:rFonts w:ascii="Calibri Light" w:hAnsi="Calibri Light" w:cs="Calibri Light"/>
          <w:b/>
          <w:bCs/>
          <w:sz w:val="22"/>
          <w:szCs w:val="22"/>
          <w:lang w:val="en-AU"/>
        </w:rPr>
        <w:t xml:space="preserve"> implemented by service providers</w:t>
      </w:r>
      <w:r w:rsidR="00972368">
        <w:rPr>
          <w:rFonts w:ascii="Calibri Light" w:hAnsi="Calibri Light" w:cs="Calibri Light"/>
          <w:b/>
          <w:bCs/>
          <w:sz w:val="22"/>
          <w:szCs w:val="22"/>
          <w:lang w:val="en-AU"/>
        </w:rPr>
        <w:t xml:space="preserve"> as part of Victorian government pilot in 2018-20</w:t>
      </w:r>
      <w:r w:rsidR="002E7D1D">
        <w:rPr>
          <w:rFonts w:ascii="Calibri Light" w:hAnsi="Calibri Light" w:cs="Calibri Light"/>
          <w:b/>
          <w:bCs/>
          <w:sz w:val="22"/>
          <w:szCs w:val="22"/>
          <w:lang w:val="en-AU"/>
        </w:rPr>
        <w:t xml:space="preserve"> </w:t>
      </w:r>
    </w:p>
    <w:p w14:paraId="5E48AC53" w14:textId="77777777" w:rsidR="002E7D1D" w:rsidRDefault="002E7D1D" w:rsidP="002E7D1D">
      <w:pPr>
        <w:autoSpaceDE w:val="0"/>
        <w:autoSpaceDN w:val="0"/>
        <w:adjustRightInd w:val="0"/>
        <w:spacing w:after="0" w:line="240" w:lineRule="auto"/>
        <w:rPr>
          <w:rFonts w:ascii="Tms Rmn" w:hAnsi="Tms Rmn"/>
          <w:sz w:val="24"/>
          <w:szCs w:val="24"/>
        </w:rPr>
      </w:pPr>
    </w:p>
    <w:tbl>
      <w:tblPr>
        <w:tblW w:w="9214" w:type="dxa"/>
        <w:tblInd w:w="-8" w:type="dxa"/>
        <w:tblLayout w:type="fixed"/>
        <w:tblLook w:val="00A0" w:firstRow="1" w:lastRow="0" w:firstColumn="1" w:lastColumn="0" w:noHBand="0" w:noVBand="0"/>
      </w:tblPr>
      <w:tblGrid>
        <w:gridCol w:w="2835"/>
        <w:gridCol w:w="6379"/>
      </w:tblGrid>
      <w:tr w:rsidR="002E7D1D" w:rsidRPr="002E7D1D" w14:paraId="2D3FE5BC" w14:textId="77777777" w:rsidTr="002E7D1D">
        <w:tc>
          <w:tcPr>
            <w:tcW w:w="2835" w:type="dxa"/>
            <w:tcBorders>
              <w:top w:val="single" w:sz="6" w:space="0" w:color="000000"/>
              <w:left w:val="single" w:sz="6" w:space="0" w:color="000000"/>
              <w:bottom w:val="single" w:sz="6" w:space="0" w:color="000000"/>
              <w:right w:val="single" w:sz="6" w:space="0" w:color="000000"/>
            </w:tcBorders>
            <w:shd w:val="clear" w:color="auto" w:fill="EFEFEF"/>
          </w:tcPr>
          <w:p w14:paraId="2507E636" w14:textId="77777777" w:rsidR="002E7D1D" w:rsidRPr="002E7D1D" w:rsidRDefault="002E7D1D" w:rsidP="00690198">
            <w:pPr>
              <w:autoSpaceDE w:val="0"/>
              <w:autoSpaceDN w:val="0"/>
              <w:adjustRightInd w:val="0"/>
              <w:spacing w:after="240" w:line="240" w:lineRule="auto"/>
              <w:rPr>
                <w:rFonts w:ascii="Calibri Light" w:hAnsi="Calibri Light" w:cs="Calibri Light"/>
                <w:b/>
                <w:bCs/>
                <w:color w:val="000000"/>
                <w:sz w:val="20"/>
                <w:szCs w:val="20"/>
              </w:rPr>
            </w:pPr>
            <w:r w:rsidRPr="002E7D1D">
              <w:rPr>
                <w:rFonts w:ascii="Calibri Light" w:hAnsi="Calibri Light" w:cs="Calibri Light"/>
                <w:b/>
                <w:bCs/>
                <w:color w:val="000000"/>
                <w:sz w:val="20"/>
                <w:szCs w:val="20"/>
              </w:rPr>
              <w:t>Program</w:t>
            </w:r>
          </w:p>
        </w:tc>
        <w:tc>
          <w:tcPr>
            <w:tcW w:w="6379" w:type="dxa"/>
            <w:tcBorders>
              <w:top w:val="single" w:sz="6" w:space="0" w:color="000000"/>
              <w:left w:val="single" w:sz="6" w:space="0" w:color="000000"/>
              <w:bottom w:val="single" w:sz="6" w:space="0" w:color="000000"/>
              <w:right w:val="single" w:sz="6" w:space="0" w:color="000000"/>
            </w:tcBorders>
            <w:shd w:val="clear" w:color="auto" w:fill="EFEFEF"/>
          </w:tcPr>
          <w:p w14:paraId="448B40C0" w14:textId="77B215AF" w:rsidR="002E7D1D" w:rsidRPr="002E7D1D" w:rsidRDefault="002E7D1D" w:rsidP="00690198">
            <w:pPr>
              <w:autoSpaceDE w:val="0"/>
              <w:autoSpaceDN w:val="0"/>
              <w:adjustRightInd w:val="0"/>
              <w:spacing w:after="240" w:line="240" w:lineRule="auto"/>
              <w:rPr>
                <w:rFonts w:ascii="Calibri Light" w:hAnsi="Calibri Light" w:cs="Calibri Light"/>
                <w:b/>
                <w:bCs/>
                <w:color w:val="000000"/>
                <w:sz w:val="20"/>
                <w:szCs w:val="20"/>
              </w:rPr>
            </w:pPr>
            <w:r w:rsidRPr="002E7D1D">
              <w:rPr>
                <w:rFonts w:ascii="Calibri Light" w:hAnsi="Calibri Light" w:cs="Calibri Light"/>
                <w:b/>
                <w:bCs/>
                <w:color w:val="000000"/>
                <w:sz w:val="20"/>
                <w:szCs w:val="20"/>
              </w:rPr>
              <w:t>Brief description</w:t>
            </w:r>
          </w:p>
        </w:tc>
      </w:tr>
      <w:tr w:rsidR="002E7D1D" w:rsidRPr="002E7D1D" w14:paraId="2A144621" w14:textId="77777777" w:rsidTr="002E7D1D">
        <w:tc>
          <w:tcPr>
            <w:tcW w:w="2835" w:type="dxa"/>
            <w:tcBorders>
              <w:top w:val="single" w:sz="6" w:space="0" w:color="000000"/>
              <w:left w:val="single" w:sz="6" w:space="0" w:color="000000"/>
              <w:bottom w:val="single" w:sz="6" w:space="0" w:color="000000"/>
              <w:right w:val="single" w:sz="6" w:space="0" w:color="000000"/>
            </w:tcBorders>
          </w:tcPr>
          <w:p w14:paraId="075D2AED" w14:textId="77777777" w:rsidR="002E7D1D" w:rsidRPr="002E7D1D" w:rsidRDefault="002E7D1D" w:rsidP="00690198">
            <w:pPr>
              <w:autoSpaceDE w:val="0"/>
              <w:autoSpaceDN w:val="0"/>
              <w:adjustRightInd w:val="0"/>
              <w:spacing w:after="24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SafeCare®</w:t>
            </w:r>
          </w:p>
        </w:tc>
        <w:tc>
          <w:tcPr>
            <w:tcW w:w="6379" w:type="dxa"/>
            <w:tcBorders>
              <w:top w:val="single" w:sz="6" w:space="0" w:color="000000"/>
              <w:left w:val="single" w:sz="6" w:space="0" w:color="000000"/>
              <w:bottom w:val="single" w:sz="6" w:space="0" w:color="000000"/>
              <w:right w:val="single" w:sz="6" w:space="0" w:color="000000"/>
            </w:tcBorders>
          </w:tcPr>
          <w:p w14:paraId="4A54963C" w14:textId="77777777" w:rsidR="002E7D1D" w:rsidRPr="002E7D1D" w:rsidRDefault="002E7D1D" w:rsidP="00690198">
            <w:pPr>
              <w:autoSpaceDE w:val="0"/>
              <w:autoSpaceDN w:val="0"/>
              <w:adjustRightInd w:val="0"/>
              <w:spacing w:after="24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 xml:space="preserve">SafeCare® is aimed at parents with children aged 0-5 years who are at risk of child maltreatment or with a history of child abuse or neglect. It provides a series of parent training sessions in the home with a focus on parent-child/parent-infant interactions, infant and child health, and home safety.  </w:t>
            </w:r>
          </w:p>
        </w:tc>
      </w:tr>
      <w:tr w:rsidR="002E7D1D" w:rsidRPr="002E7D1D" w14:paraId="4E2CD746" w14:textId="77777777" w:rsidTr="002E7D1D">
        <w:tc>
          <w:tcPr>
            <w:tcW w:w="2835" w:type="dxa"/>
            <w:tcBorders>
              <w:top w:val="single" w:sz="6" w:space="0" w:color="000000"/>
              <w:left w:val="single" w:sz="6" w:space="0" w:color="000000"/>
              <w:bottom w:val="single" w:sz="6" w:space="0" w:color="000000"/>
              <w:right w:val="single" w:sz="6" w:space="0" w:color="000000"/>
            </w:tcBorders>
          </w:tcPr>
          <w:p w14:paraId="66D31AA8" w14:textId="77777777" w:rsidR="002E7D1D" w:rsidRPr="002E7D1D" w:rsidRDefault="002E7D1D" w:rsidP="00690198">
            <w:pPr>
              <w:autoSpaceDE w:val="0"/>
              <w:autoSpaceDN w:val="0"/>
              <w:adjustRightInd w:val="0"/>
              <w:spacing w:after="240" w:line="240" w:lineRule="auto"/>
              <w:rPr>
                <w:rFonts w:ascii="Calibri Light" w:hAnsi="Calibri Light" w:cs="Calibri Light"/>
                <w:b/>
                <w:bCs/>
                <w:color w:val="000000"/>
                <w:sz w:val="20"/>
                <w:szCs w:val="20"/>
              </w:rPr>
            </w:pPr>
            <w:r w:rsidRPr="002E7D1D">
              <w:rPr>
                <w:rFonts w:ascii="Calibri Light" w:hAnsi="Calibri Light" w:cs="Calibri Light"/>
                <w:color w:val="000000"/>
                <w:sz w:val="20"/>
                <w:szCs w:val="20"/>
              </w:rPr>
              <w:t>Functional Family Therapy – Child Welfare - High Risk</w:t>
            </w:r>
            <w:r w:rsidRPr="002E7D1D">
              <w:rPr>
                <w:rFonts w:ascii="Calibri Light" w:hAnsi="Calibri Light" w:cs="Calibri Light"/>
                <w:b/>
                <w:bCs/>
                <w:color w:val="000000"/>
                <w:sz w:val="20"/>
                <w:szCs w:val="20"/>
              </w:rPr>
              <w:t>®</w:t>
            </w:r>
          </w:p>
        </w:tc>
        <w:tc>
          <w:tcPr>
            <w:tcW w:w="6379" w:type="dxa"/>
            <w:tcBorders>
              <w:top w:val="single" w:sz="6" w:space="0" w:color="000000"/>
              <w:left w:val="single" w:sz="6" w:space="0" w:color="000000"/>
              <w:bottom w:val="single" w:sz="6" w:space="0" w:color="000000"/>
              <w:right w:val="single" w:sz="6" w:space="0" w:color="000000"/>
            </w:tcBorders>
          </w:tcPr>
          <w:p w14:paraId="1B34A864" w14:textId="77777777" w:rsidR="002E7D1D" w:rsidRPr="002E7D1D" w:rsidRDefault="002E7D1D" w:rsidP="00690198">
            <w:pPr>
              <w:autoSpaceDE w:val="0"/>
              <w:autoSpaceDN w:val="0"/>
              <w:adjustRightInd w:val="0"/>
              <w:spacing w:after="24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FFT-CW® is aimed at families with children aged 0-17 years where there has been child protection involvement or families who have a history of difficulty accepting support services. FFT-CW® includes one-on-one home visits between practitioners and families over approximately 4-6 months.  It can be a preventative or restorative program and can address risks and issues including mental health, substance abuse, family violence and other identified needs.</w:t>
            </w:r>
          </w:p>
        </w:tc>
      </w:tr>
      <w:tr w:rsidR="002E7D1D" w:rsidRPr="002E7D1D" w14:paraId="17202117" w14:textId="77777777" w:rsidTr="002E7D1D">
        <w:tc>
          <w:tcPr>
            <w:tcW w:w="2835" w:type="dxa"/>
            <w:tcBorders>
              <w:top w:val="single" w:sz="6" w:space="0" w:color="000000"/>
              <w:left w:val="single" w:sz="6" w:space="0" w:color="000000"/>
              <w:bottom w:val="single" w:sz="6" w:space="0" w:color="000000"/>
              <w:right w:val="single" w:sz="6" w:space="0" w:color="000000"/>
            </w:tcBorders>
          </w:tcPr>
          <w:p w14:paraId="37999C3D" w14:textId="77777777" w:rsidR="002E7D1D" w:rsidRPr="002E7D1D" w:rsidRDefault="002E7D1D" w:rsidP="00690198">
            <w:pPr>
              <w:autoSpaceDE w:val="0"/>
              <w:autoSpaceDN w:val="0"/>
              <w:adjustRightInd w:val="0"/>
              <w:spacing w:after="24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Family Foundations</w:t>
            </w:r>
          </w:p>
        </w:tc>
        <w:tc>
          <w:tcPr>
            <w:tcW w:w="6379" w:type="dxa"/>
            <w:tcBorders>
              <w:top w:val="single" w:sz="6" w:space="0" w:color="000000"/>
              <w:left w:val="single" w:sz="6" w:space="0" w:color="000000"/>
              <w:bottom w:val="single" w:sz="6" w:space="0" w:color="000000"/>
              <w:right w:val="single" w:sz="6" w:space="0" w:color="000000"/>
            </w:tcBorders>
          </w:tcPr>
          <w:p w14:paraId="7942EA36" w14:textId="77777777" w:rsidR="002E7D1D" w:rsidRPr="002E7D1D" w:rsidRDefault="002E7D1D" w:rsidP="00690198">
            <w:pPr>
              <w:autoSpaceDE w:val="0"/>
              <w:autoSpaceDN w:val="0"/>
              <w:adjustRightInd w:val="0"/>
              <w:spacing w:after="24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 xml:space="preserve">Family Foundations is aimed at parents during pregnancy and/or the first postnatal year who have two or more risk factors for partner conflict and violence. It is delivered in the home and aims to reduce partner conflict, promote parent mental health, and strengthen parenting partnerships in pregnancy (first and second baby) and the early years of children’s lives. </w:t>
            </w:r>
          </w:p>
        </w:tc>
      </w:tr>
      <w:tr w:rsidR="002E7D1D" w:rsidRPr="002E7D1D" w14:paraId="26856E58" w14:textId="77777777" w:rsidTr="002E7D1D">
        <w:trPr>
          <w:trHeight w:val="2236"/>
        </w:trPr>
        <w:tc>
          <w:tcPr>
            <w:tcW w:w="2835" w:type="dxa"/>
            <w:tcBorders>
              <w:top w:val="single" w:sz="6" w:space="0" w:color="000000"/>
              <w:left w:val="single" w:sz="6" w:space="0" w:color="000000"/>
              <w:bottom w:val="single" w:sz="6" w:space="0" w:color="000000"/>
              <w:right w:val="single" w:sz="6" w:space="0" w:color="000000"/>
            </w:tcBorders>
          </w:tcPr>
          <w:p w14:paraId="46A2326B" w14:textId="77777777" w:rsidR="002E7D1D" w:rsidRPr="002E7D1D" w:rsidRDefault="002E7D1D" w:rsidP="00690198">
            <w:pPr>
              <w:autoSpaceDE w:val="0"/>
              <w:autoSpaceDN w:val="0"/>
              <w:adjustRightInd w:val="0"/>
              <w:spacing w:after="24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Multi-Systemic Therapy – Psychiatric (MST-Psych)</w:t>
            </w:r>
          </w:p>
        </w:tc>
        <w:tc>
          <w:tcPr>
            <w:tcW w:w="6379" w:type="dxa"/>
            <w:tcBorders>
              <w:top w:val="single" w:sz="6" w:space="0" w:color="000000"/>
              <w:left w:val="single" w:sz="6" w:space="0" w:color="000000"/>
              <w:bottom w:val="single" w:sz="6" w:space="0" w:color="000000"/>
              <w:right w:val="single" w:sz="6" w:space="0" w:color="000000"/>
            </w:tcBorders>
          </w:tcPr>
          <w:p w14:paraId="421E7BF0" w14:textId="77777777" w:rsidR="002E7D1D" w:rsidRPr="002E7D1D" w:rsidRDefault="002E7D1D" w:rsidP="00690198">
            <w:pPr>
              <w:autoSpaceDE w:val="0"/>
              <w:autoSpaceDN w:val="0"/>
              <w:adjustRightInd w:val="0"/>
              <w:spacing w:after="24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This program targets children aged 9-15 years at risk of removal or in residential care due to serious family dysfunction, trauma, psychiatric and behavioural problems. MST-Psych aims to improve anti-social and violent behaviour, mental-health symptoms, suicidal behaviours and family relations while allowing youth to spend more time in school and their home. It involves intensive home-based treatment and family visits and 24/7 face-to-face crisis response by a member of the MST-Psych team as needed.</w:t>
            </w:r>
          </w:p>
        </w:tc>
      </w:tr>
      <w:tr w:rsidR="002E7D1D" w:rsidRPr="002E7D1D" w14:paraId="1E74F191" w14:textId="77777777" w:rsidTr="002E7D1D">
        <w:tc>
          <w:tcPr>
            <w:tcW w:w="2835" w:type="dxa"/>
            <w:tcBorders>
              <w:top w:val="single" w:sz="6" w:space="0" w:color="000000"/>
              <w:left w:val="single" w:sz="6" w:space="0" w:color="000000"/>
              <w:bottom w:val="single" w:sz="6" w:space="0" w:color="000000"/>
              <w:right w:val="single" w:sz="6" w:space="0" w:color="000000"/>
            </w:tcBorders>
          </w:tcPr>
          <w:p w14:paraId="67E6FCBC" w14:textId="77777777" w:rsidR="002E7D1D" w:rsidRPr="002E7D1D" w:rsidRDefault="002E7D1D" w:rsidP="00690198">
            <w:pPr>
              <w:autoSpaceDE w:val="0"/>
              <w:autoSpaceDN w:val="0"/>
              <w:adjustRightInd w:val="0"/>
              <w:spacing w:after="24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Tuning into kids and tuning into teens</w:t>
            </w:r>
          </w:p>
        </w:tc>
        <w:tc>
          <w:tcPr>
            <w:tcW w:w="6379" w:type="dxa"/>
            <w:tcBorders>
              <w:top w:val="single" w:sz="6" w:space="0" w:color="000000"/>
              <w:left w:val="single" w:sz="6" w:space="0" w:color="000000"/>
              <w:bottom w:val="single" w:sz="6" w:space="0" w:color="000000"/>
              <w:right w:val="single" w:sz="6" w:space="0" w:color="000000"/>
            </w:tcBorders>
          </w:tcPr>
          <w:p w14:paraId="59EE1A54" w14:textId="77777777" w:rsidR="002E7D1D" w:rsidRPr="002E7D1D" w:rsidRDefault="002E7D1D" w:rsidP="00690198">
            <w:pPr>
              <w:autoSpaceDE w:val="0"/>
              <w:autoSpaceDN w:val="0"/>
              <w:adjustRightInd w:val="0"/>
              <w:spacing w:after="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Aimed at parents with children aged 4 - 13 years, these programs target specific skills of emotional awareness, acceptance and coaching and incorporate self-care and mindfulness. Each program presents parents with material on child or adolescent development and the changes and challenges that each age and stage bring to family life.</w:t>
            </w:r>
          </w:p>
        </w:tc>
      </w:tr>
      <w:tr w:rsidR="002E7D1D" w:rsidRPr="002E7D1D" w14:paraId="2EE1D27B" w14:textId="77777777" w:rsidTr="002E7D1D">
        <w:tc>
          <w:tcPr>
            <w:tcW w:w="2835" w:type="dxa"/>
            <w:tcBorders>
              <w:top w:val="single" w:sz="6" w:space="0" w:color="000000"/>
              <w:left w:val="single" w:sz="6" w:space="0" w:color="000000"/>
              <w:bottom w:val="single" w:sz="6" w:space="0" w:color="000000"/>
              <w:right w:val="single" w:sz="6" w:space="0" w:color="000000"/>
            </w:tcBorders>
          </w:tcPr>
          <w:p w14:paraId="5A768294" w14:textId="109D7E86" w:rsidR="002E7D1D" w:rsidRPr="002E7D1D" w:rsidRDefault="002E7D1D" w:rsidP="00690198">
            <w:pPr>
              <w:autoSpaceDE w:val="0"/>
              <w:autoSpaceDN w:val="0"/>
              <w:adjustRightInd w:val="0"/>
              <w:spacing w:after="24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Triple P (Positive Parenting Program)</w:t>
            </w:r>
          </w:p>
        </w:tc>
        <w:tc>
          <w:tcPr>
            <w:tcW w:w="6379" w:type="dxa"/>
            <w:tcBorders>
              <w:top w:val="single" w:sz="6" w:space="0" w:color="000000"/>
              <w:left w:val="single" w:sz="6" w:space="0" w:color="000000"/>
              <w:bottom w:val="single" w:sz="6" w:space="0" w:color="000000"/>
              <w:right w:val="single" w:sz="6" w:space="0" w:color="000000"/>
            </w:tcBorders>
          </w:tcPr>
          <w:p w14:paraId="0F7C4EA5" w14:textId="734F615A" w:rsidR="002E7D1D" w:rsidRPr="002E7D1D" w:rsidRDefault="002E7D1D" w:rsidP="00690198">
            <w:pPr>
              <w:autoSpaceDE w:val="0"/>
              <w:autoSpaceDN w:val="0"/>
              <w:adjustRightInd w:val="0"/>
              <w:spacing w:after="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 xml:space="preserve">An Australian early intervention parenting program, that enhances the knowledge, skills and confidence of parents to prevent severe behavioural, emotional and development problems in children and teens. It gives parents tools and strategies in the form of a guided program and is used overseas., giving it an extensive evidence base. (Developed by University of Queensland) </w:t>
            </w:r>
          </w:p>
        </w:tc>
      </w:tr>
      <w:tr w:rsidR="002E7D1D" w:rsidRPr="002E7D1D" w14:paraId="44D40B96" w14:textId="77777777" w:rsidTr="002E7D1D">
        <w:tc>
          <w:tcPr>
            <w:tcW w:w="2835" w:type="dxa"/>
            <w:tcBorders>
              <w:top w:val="single" w:sz="6" w:space="0" w:color="000000"/>
              <w:left w:val="single" w:sz="6" w:space="0" w:color="000000"/>
              <w:bottom w:val="single" w:sz="6" w:space="0" w:color="000000"/>
              <w:right w:val="single" w:sz="6" w:space="0" w:color="000000"/>
            </w:tcBorders>
          </w:tcPr>
          <w:p w14:paraId="63D5F001" w14:textId="696A502C" w:rsidR="002E7D1D" w:rsidRPr="002E7D1D" w:rsidRDefault="002E7D1D" w:rsidP="00690198">
            <w:pPr>
              <w:autoSpaceDE w:val="0"/>
              <w:autoSpaceDN w:val="0"/>
              <w:adjustRightInd w:val="0"/>
              <w:spacing w:after="24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PUP (Parents under Pressure)</w:t>
            </w:r>
          </w:p>
        </w:tc>
        <w:tc>
          <w:tcPr>
            <w:tcW w:w="6379" w:type="dxa"/>
            <w:tcBorders>
              <w:top w:val="single" w:sz="6" w:space="0" w:color="000000"/>
              <w:left w:val="single" w:sz="6" w:space="0" w:color="000000"/>
              <w:bottom w:val="single" w:sz="6" w:space="0" w:color="000000"/>
              <w:right w:val="single" w:sz="6" w:space="0" w:color="000000"/>
            </w:tcBorders>
          </w:tcPr>
          <w:p w14:paraId="21654350" w14:textId="4AFAD961" w:rsidR="002E7D1D" w:rsidRPr="002E7D1D" w:rsidRDefault="002E7D1D" w:rsidP="00690198">
            <w:pPr>
              <w:autoSpaceDE w:val="0"/>
              <w:autoSpaceDN w:val="0"/>
              <w:adjustRightInd w:val="0"/>
              <w:spacing w:after="0" w:line="240" w:lineRule="auto"/>
              <w:rPr>
                <w:rFonts w:ascii="Calibri Light" w:hAnsi="Calibri Light" w:cs="Calibri Light"/>
                <w:color w:val="000000"/>
                <w:sz w:val="20"/>
                <w:szCs w:val="20"/>
              </w:rPr>
            </w:pPr>
            <w:r w:rsidRPr="002E7D1D">
              <w:rPr>
                <w:rFonts w:ascii="Calibri Light" w:hAnsi="Calibri Light" w:cs="Calibri Light"/>
                <w:color w:val="000000"/>
                <w:sz w:val="20"/>
                <w:szCs w:val="20"/>
              </w:rPr>
              <w:t>Another Australian program with great international success, which aims to improve outcomes for children living in families facing multiple adversities, including substance abuse and mental health challenges. It has been particularly effective in reducing child abuse potential, parental stress and child behaviour. PUP uses individually tailored, therapeutic family support plans. (Developed by Griffith University)</w:t>
            </w:r>
          </w:p>
        </w:tc>
      </w:tr>
    </w:tbl>
    <w:p w14:paraId="31D1588A" w14:textId="77777777" w:rsidR="002E7D1D" w:rsidRPr="002E7D1D" w:rsidRDefault="002E7D1D" w:rsidP="002E7D1D">
      <w:pPr>
        <w:autoSpaceDE w:val="0"/>
        <w:autoSpaceDN w:val="0"/>
        <w:adjustRightInd w:val="0"/>
        <w:spacing w:after="0" w:line="240" w:lineRule="auto"/>
        <w:rPr>
          <w:rFonts w:ascii="Calibri Light" w:hAnsi="Calibri Light" w:cs="Calibri Light"/>
          <w:color w:val="000000"/>
        </w:rPr>
      </w:pPr>
    </w:p>
    <w:p w14:paraId="679F2ADC" w14:textId="77777777" w:rsidR="002E7D1D" w:rsidRPr="002E7D1D" w:rsidRDefault="002E7D1D" w:rsidP="002E7D1D">
      <w:pPr>
        <w:autoSpaceDE w:val="0"/>
        <w:autoSpaceDN w:val="0"/>
        <w:adjustRightInd w:val="0"/>
        <w:spacing w:after="0"/>
        <w:ind w:left="-993"/>
        <w:rPr>
          <w:rFonts w:ascii="Calibri Light" w:hAnsi="Calibri Light" w:cs="Calibri Light"/>
          <w:color w:val="000000"/>
        </w:rPr>
      </w:pPr>
    </w:p>
    <w:p w14:paraId="2A2F6BFE" w14:textId="77777777" w:rsidR="002E7D1D" w:rsidRDefault="002E7D1D" w:rsidP="002E7D1D"/>
    <w:p w14:paraId="5AAC91AC" w14:textId="67F2479D" w:rsidR="009B3CD1" w:rsidRPr="002E7D1D" w:rsidRDefault="009B3CD1" w:rsidP="002E7D1D">
      <w:pPr>
        <w:rPr>
          <w:rFonts w:ascii="Calibri Light" w:eastAsia="Times New Roman" w:hAnsi="Calibri Light" w:cs="Calibri Light"/>
          <w:b/>
          <w:bCs/>
          <w:lang w:eastAsia="en-GB"/>
        </w:rPr>
      </w:pPr>
      <w:bookmarkStart w:id="7" w:name="_Hlk100526439"/>
      <w:bookmarkEnd w:id="7"/>
    </w:p>
    <w:sectPr w:rsidR="009B3CD1" w:rsidRPr="002E7D1D" w:rsidSect="0079082E">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3B4C" w14:textId="77777777" w:rsidR="00F55EE2" w:rsidRDefault="00F55EE2" w:rsidP="00B1730E">
      <w:pPr>
        <w:spacing w:after="0" w:line="240" w:lineRule="auto"/>
      </w:pPr>
      <w:r>
        <w:separator/>
      </w:r>
    </w:p>
  </w:endnote>
  <w:endnote w:type="continuationSeparator" w:id="0">
    <w:p w14:paraId="57E55ECE" w14:textId="77777777" w:rsidR="00F55EE2" w:rsidRDefault="00F55EE2" w:rsidP="00B1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Gotham Narrow Book">
    <w:altName w:val="Tahoma"/>
    <w:panose1 w:val="00000000000000000000"/>
    <w:charset w:val="00"/>
    <w:family w:val="modern"/>
    <w:notTrueType/>
    <w:pitch w:val="variable"/>
    <w:sig w:usb0="A00000FF" w:usb1="4000004A" w:usb2="00000000" w:usb3="00000000" w:csb0="0000009B" w:csb1="00000000"/>
  </w:font>
  <w:font w:name="GothamNarrow-Bold">
    <w:altName w:val="Calibri"/>
    <w:panose1 w:val="00000000000000000000"/>
    <w:charset w:val="00"/>
    <w:family w:val="swiss"/>
    <w:notTrueType/>
    <w:pitch w:val="default"/>
    <w:sig w:usb0="00000003" w:usb1="00000000" w:usb2="00000000" w:usb3="00000000" w:csb0="00000001" w:csb1="00000000"/>
  </w:font>
  <w:font w:name="GothamNarrow-Book">
    <w:altName w:val="Calibri"/>
    <w:panose1 w:val="00000000000000000000"/>
    <w:charset w:val="4D"/>
    <w:family w:val="auto"/>
    <w:notTrueType/>
    <w:pitch w:val="default"/>
    <w:sig w:usb0="00000003" w:usb1="00000000" w:usb2="00000000" w:usb3="00000000" w:csb0="00000001" w:csb1="00000000"/>
  </w:font>
  <w:font w:name="Agenda Regular">
    <w:altName w:val="Calibri"/>
    <w:panose1 w:val="00000000000000000000"/>
    <w:charset w:val="00"/>
    <w:family w:val="modern"/>
    <w:notTrueType/>
    <w:pitch w:val="variable"/>
    <w:sig w:usb0="800000AF" w:usb1="5000204A"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93B" w14:textId="77777777" w:rsidR="0051434B" w:rsidRDefault="0051434B" w:rsidP="00AF38C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A4378C" w14:textId="77777777" w:rsidR="0051434B" w:rsidRDefault="0051434B"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DFF9" w14:textId="3DA4B31E" w:rsidR="0051434B" w:rsidRDefault="001A3E02" w:rsidP="00AF38C6">
    <w:pPr>
      <w:pStyle w:val="Footer"/>
      <w:framePr w:wrap="none" w:vAnchor="text" w:hAnchor="margin" w:y="1"/>
      <w:rPr>
        <w:rStyle w:val="PageNumber"/>
      </w:rPr>
    </w:pPr>
    <w:r>
      <w:rPr>
        <w:noProof/>
      </w:rPr>
      <mc:AlternateContent>
        <mc:Choice Requires="wps">
          <w:drawing>
            <wp:anchor distT="0" distB="0" distL="114300" distR="114300" simplePos="0" relativeHeight="251682473" behindDoc="0" locked="0" layoutInCell="0" allowOverlap="1" wp14:anchorId="72786428" wp14:editId="09420892">
              <wp:simplePos x="0" y="9403953"/>
              <wp:positionH relativeFrom="page">
                <wp:align>left</wp:align>
              </wp:positionH>
              <wp:positionV relativeFrom="page">
                <wp:align>bottom</wp:align>
              </wp:positionV>
              <wp:extent cx="7772400" cy="463550"/>
              <wp:effectExtent l="0" t="0" r="0" b="12700"/>
              <wp:wrapNone/>
              <wp:docPr id="1" name="MSIPCM7600443aa59542ef697533f2"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43A8E5" w14:textId="6DCB8106" w:rsidR="001A3E02" w:rsidRPr="00670D2D" w:rsidRDefault="00670D2D" w:rsidP="00670D2D">
                          <w:pPr>
                            <w:spacing w:after="0"/>
                            <w:rPr>
                              <w:rFonts w:ascii="Calibri" w:hAnsi="Calibri" w:cs="Calibri"/>
                              <w:color w:val="000000"/>
                            </w:rPr>
                          </w:pPr>
                          <w:r w:rsidRPr="00670D2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786428" id="_x0000_t202" coordsize="21600,21600" o:spt="202" path="m,l,21600r21600,l21600,xe">
              <v:stroke joinstyle="miter"/>
              <v:path gradientshapeok="t" o:connecttype="rect"/>
            </v:shapetype>
            <v:shape id="MSIPCM7600443aa59542ef697533f2"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8247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E43A8E5" w14:textId="6DCB8106" w:rsidR="001A3E02" w:rsidRPr="00670D2D" w:rsidRDefault="00670D2D" w:rsidP="00670D2D">
                    <w:pPr>
                      <w:spacing w:after="0"/>
                      <w:rPr>
                        <w:rFonts w:ascii="Calibri" w:hAnsi="Calibri" w:cs="Calibri"/>
                        <w:color w:val="000000"/>
                      </w:rPr>
                    </w:pPr>
                    <w:r w:rsidRPr="00670D2D">
                      <w:rPr>
                        <w:rFonts w:ascii="Calibri" w:hAnsi="Calibri" w:cs="Calibri"/>
                        <w:color w:val="000000"/>
                      </w:rPr>
                      <w:t>OFFICIAL</w:t>
                    </w:r>
                  </w:p>
                </w:txbxContent>
              </v:textbox>
              <w10:wrap anchorx="page" anchory="page"/>
            </v:shape>
          </w:pict>
        </mc:Fallback>
      </mc:AlternateContent>
    </w:r>
    <w:r w:rsidR="0051434B">
      <w:rPr>
        <w:rStyle w:val="PageNumber"/>
      </w:rPr>
      <w:fldChar w:fldCharType="begin"/>
    </w:r>
    <w:r w:rsidR="0051434B">
      <w:rPr>
        <w:rStyle w:val="PageNumber"/>
      </w:rPr>
      <w:instrText xml:space="preserve">PAGE  </w:instrText>
    </w:r>
    <w:r w:rsidR="0051434B">
      <w:rPr>
        <w:rStyle w:val="PageNumber"/>
      </w:rPr>
      <w:fldChar w:fldCharType="separate"/>
    </w:r>
    <w:r w:rsidR="0051434B">
      <w:rPr>
        <w:rStyle w:val="PageNumber"/>
        <w:noProof/>
      </w:rPr>
      <w:t>1</w:t>
    </w:r>
    <w:r w:rsidR="0051434B">
      <w:rPr>
        <w:rStyle w:val="PageNumber"/>
      </w:rPr>
      <w:fldChar w:fldCharType="end"/>
    </w:r>
  </w:p>
  <w:p w14:paraId="2B8C4E6A" w14:textId="77777777" w:rsidR="0051434B" w:rsidRDefault="0051434B"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070A" w14:textId="236EC5D3" w:rsidR="0051434B" w:rsidRPr="009E45FC" w:rsidRDefault="001A3E02" w:rsidP="00603265">
    <w:pPr>
      <w:spacing w:after="0"/>
      <w:ind w:left="6804"/>
      <w:rPr>
        <w:b/>
        <w:bCs/>
        <w:color w:val="FFFFFF" w:themeColor="background1"/>
      </w:rPr>
    </w:pPr>
    <w:r>
      <w:rPr>
        <w:noProof/>
      </w:rPr>
      <mc:AlternateContent>
        <mc:Choice Requires="wps">
          <w:drawing>
            <wp:anchor distT="0" distB="0" distL="114300" distR="114300" simplePos="0" relativeHeight="251683156" behindDoc="0" locked="0" layoutInCell="0" allowOverlap="1" wp14:anchorId="6BA7E719" wp14:editId="36DD094F">
              <wp:simplePos x="0" y="0"/>
              <wp:positionH relativeFrom="page">
                <wp:align>left</wp:align>
              </wp:positionH>
              <wp:positionV relativeFrom="page">
                <wp:align>bottom</wp:align>
              </wp:positionV>
              <wp:extent cx="7772400" cy="463550"/>
              <wp:effectExtent l="0" t="0" r="0" b="12700"/>
              <wp:wrapNone/>
              <wp:docPr id="4" name="MSIPCMd9864a72bde5e59112f3843a"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82B11" w14:textId="7AC30CA0" w:rsidR="001A3E02" w:rsidRPr="00670D2D" w:rsidRDefault="00670D2D" w:rsidP="00670D2D">
                          <w:pPr>
                            <w:spacing w:after="0"/>
                            <w:rPr>
                              <w:rFonts w:ascii="Calibri" w:hAnsi="Calibri" w:cs="Calibri"/>
                              <w:color w:val="000000"/>
                            </w:rPr>
                          </w:pPr>
                          <w:r w:rsidRPr="00670D2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BA7E719" id="_x0000_t202" coordsize="21600,21600" o:spt="202" path="m,l,21600r21600,l21600,xe">
              <v:stroke joinstyle="miter"/>
              <v:path gradientshapeok="t" o:connecttype="rect"/>
            </v:shapetype>
            <v:shape id="MSIPCMd9864a72bde5e59112f3843a" o:spid="_x0000_s1027" type="#_x0000_t202" alt="{&quot;HashCode&quot;:-1267603503,&quot;Height&quot;:9999999.0,&quot;Width&quot;:9999999.0,&quot;Placement&quot;:&quot;Footer&quot;,&quot;Index&quot;:&quot;FirstPage&quot;,&quot;Section&quot;:1,&quot;Top&quot;:0.0,&quot;Left&quot;:0.0}" style="position:absolute;left:0;text-align:left;margin-left:0;margin-top:0;width:612pt;height:36.5pt;z-index:25168315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3E882B11" w14:textId="7AC30CA0" w:rsidR="001A3E02" w:rsidRPr="00670D2D" w:rsidRDefault="00670D2D" w:rsidP="00670D2D">
                    <w:pPr>
                      <w:spacing w:after="0"/>
                      <w:rPr>
                        <w:rFonts w:ascii="Calibri" w:hAnsi="Calibri" w:cs="Calibri"/>
                        <w:color w:val="000000"/>
                      </w:rPr>
                    </w:pPr>
                    <w:r w:rsidRPr="00670D2D">
                      <w:rPr>
                        <w:rFonts w:ascii="Calibri" w:hAnsi="Calibri" w:cs="Calibri"/>
                        <w:color w:val="000000"/>
                      </w:rPr>
                      <w:t>OFFICIAL</w:t>
                    </w:r>
                  </w:p>
                </w:txbxContent>
              </v:textbox>
              <w10:wrap anchorx="page" anchory="page"/>
            </v:shape>
          </w:pict>
        </mc:Fallback>
      </mc:AlternateContent>
    </w:r>
    <w:hyperlink r:id="rId1" w:history="1">
      <w:r w:rsidR="0051434B" w:rsidRPr="009E45FC">
        <w:rPr>
          <w:rStyle w:val="Hyperlink"/>
          <w:bCs/>
          <w:color w:val="FFFFFF" w:themeColor="background1"/>
        </w:rPr>
        <w:t>cfecfw.asn.au</w:t>
      </w:r>
    </w:hyperlink>
  </w:p>
  <w:p w14:paraId="3C3E1061" w14:textId="77777777" w:rsidR="0051434B" w:rsidRPr="009E45FC" w:rsidRDefault="0051434B" w:rsidP="00603265">
    <w:pPr>
      <w:spacing w:after="0"/>
      <w:ind w:left="6804"/>
      <w:rPr>
        <w:color w:val="FFFFFF" w:themeColor="background1"/>
      </w:rPr>
    </w:pPr>
    <w:r w:rsidRPr="009E45FC">
      <w:rPr>
        <w:color w:val="FFFFFF" w:themeColor="background1"/>
      </w:rPr>
      <w:t>@CFECFW</w:t>
    </w:r>
  </w:p>
  <w:p w14:paraId="34073BEB" w14:textId="77777777" w:rsidR="0051434B" w:rsidRPr="009E45FC" w:rsidRDefault="0051434B" w:rsidP="00603265">
    <w:pPr>
      <w:spacing w:after="0"/>
      <w:ind w:left="6804"/>
      <w:rPr>
        <w:color w:val="FFFFFF" w:themeColor="background1"/>
      </w:rPr>
    </w:pPr>
    <w:r w:rsidRPr="009E45FC">
      <w:rPr>
        <w:color w:val="FFFFFF" w:themeColor="background1"/>
      </w:rPr>
      <w:t>03 9614 1577</w:t>
    </w:r>
  </w:p>
  <w:p w14:paraId="149288AE" w14:textId="77777777" w:rsidR="0051434B" w:rsidRPr="009E45FC" w:rsidRDefault="0051434B" w:rsidP="00603265">
    <w:pPr>
      <w:spacing w:after="0"/>
      <w:ind w:left="6804"/>
      <w:rPr>
        <w:rFonts w:ascii="Times New Roman" w:hAnsi="Times New Roman"/>
        <w:color w:val="FFFFFF" w:themeColor="background1"/>
      </w:rPr>
    </w:pPr>
    <w:r w:rsidRPr="009E45FC">
      <w:rPr>
        <w:color w:val="FFFFFF" w:themeColor="background1"/>
      </w:rPr>
      <w:t>Level 5/50 Market Street, Melbourne, 3000</w:t>
    </w:r>
  </w:p>
  <w:p w14:paraId="54923AAD" w14:textId="77777777" w:rsidR="0051434B" w:rsidRDefault="005143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2694" w14:textId="77777777" w:rsidR="00F12D74" w:rsidRDefault="00F12D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1BE8" w14:textId="65ECC27D" w:rsidR="00A75314" w:rsidRDefault="001A3E02">
    <w:pPr>
      <w:pStyle w:val="Footer"/>
      <w:jc w:val="right"/>
    </w:pPr>
    <w:r>
      <w:rPr>
        <w:noProof/>
      </w:rPr>
      <mc:AlternateContent>
        <mc:Choice Requires="wps">
          <w:drawing>
            <wp:anchor distT="0" distB="0" distL="114300" distR="114300" simplePos="0" relativeHeight="251685888" behindDoc="0" locked="0" layoutInCell="0" allowOverlap="1" wp14:anchorId="46EE19D0" wp14:editId="469596FD">
              <wp:simplePos x="0" y="0"/>
              <wp:positionH relativeFrom="page">
                <wp:align>left</wp:align>
              </wp:positionH>
              <wp:positionV relativeFrom="page">
                <wp:align>bottom</wp:align>
              </wp:positionV>
              <wp:extent cx="7772400" cy="463550"/>
              <wp:effectExtent l="0" t="0" r="0" b="12700"/>
              <wp:wrapNone/>
              <wp:docPr id="5" name="MSIPCMabb1425da94fee6d5ac1552f"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85B471" w14:textId="011718D7" w:rsidR="001A3E02" w:rsidRPr="00670D2D" w:rsidRDefault="00670D2D" w:rsidP="00670D2D">
                          <w:pPr>
                            <w:spacing w:after="0"/>
                            <w:rPr>
                              <w:rFonts w:ascii="Calibri" w:hAnsi="Calibri" w:cs="Calibri"/>
                              <w:color w:val="000000"/>
                            </w:rPr>
                          </w:pPr>
                          <w:r w:rsidRPr="00670D2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6EE19D0" id="_x0000_t202" coordsize="21600,21600" o:spt="202" path="m,l,21600r21600,l21600,xe">
              <v:stroke joinstyle="miter"/>
              <v:path gradientshapeok="t" o:connecttype="rect"/>
            </v:shapetype>
            <v:shape id="MSIPCMabb1425da94fee6d5ac1552f" o:spid="_x0000_s1028" type="#_x0000_t202" alt="{&quot;HashCode&quot;:-1267603503,&quot;Height&quot;:9999999.0,&quot;Width&quot;:9999999.0,&quot;Placement&quot;:&quot;Footer&quot;,&quot;Index&quot;:&quot;Primary&quot;,&quot;Section&quot;:2,&quot;Top&quot;:0.0,&quot;Left&quot;:0.0}" style="position:absolute;left:0;text-align:left;margin-left:0;margin-top:0;width:612pt;height:36.5pt;z-index:2516858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1785B471" w14:textId="011718D7" w:rsidR="001A3E02" w:rsidRPr="00670D2D" w:rsidRDefault="00670D2D" w:rsidP="00670D2D">
                    <w:pPr>
                      <w:spacing w:after="0"/>
                      <w:rPr>
                        <w:rFonts w:ascii="Calibri" w:hAnsi="Calibri" w:cs="Calibri"/>
                        <w:color w:val="000000"/>
                      </w:rPr>
                    </w:pPr>
                    <w:r w:rsidRPr="00670D2D">
                      <w:rPr>
                        <w:rFonts w:ascii="Calibri" w:hAnsi="Calibri" w:cs="Calibri"/>
                        <w:color w:val="000000"/>
                      </w:rPr>
                      <w:t>OFFICIAL</w:t>
                    </w:r>
                  </w:p>
                </w:txbxContent>
              </v:textbox>
              <w10:wrap anchorx="page" anchory="page"/>
            </v:shape>
          </w:pict>
        </mc:Fallback>
      </mc:AlternateContent>
    </w:r>
    <w:sdt>
      <w:sdtPr>
        <w:id w:val="18437828"/>
        <w:docPartObj>
          <w:docPartGallery w:val="Page Numbers (Bottom of Page)"/>
          <w:docPartUnique/>
        </w:docPartObj>
      </w:sdtPr>
      <w:sdtEndPr>
        <w:rPr>
          <w:noProof/>
        </w:rPr>
      </w:sdtEndPr>
      <w:sdtContent>
        <w:r w:rsidR="00A75314">
          <w:fldChar w:fldCharType="begin"/>
        </w:r>
        <w:r w:rsidR="00A75314">
          <w:instrText xml:space="preserve"> PAGE   \* MERGEFORMAT </w:instrText>
        </w:r>
        <w:r w:rsidR="00A75314">
          <w:fldChar w:fldCharType="separate"/>
        </w:r>
        <w:r w:rsidR="00A75314">
          <w:rPr>
            <w:noProof/>
          </w:rPr>
          <w:t>2</w:t>
        </w:r>
        <w:r w:rsidR="00A75314">
          <w:rPr>
            <w:noProof/>
          </w:rPr>
          <w:fldChar w:fldCharType="end"/>
        </w:r>
      </w:sdtContent>
    </w:sdt>
  </w:p>
  <w:p w14:paraId="6DA62817" w14:textId="77777777" w:rsidR="00A75314" w:rsidRDefault="00A753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122E" w14:textId="5B0C07E8" w:rsidR="00E77E49" w:rsidRDefault="001A3E02">
    <w:pPr>
      <w:pStyle w:val="Footer"/>
      <w:jc w:val="right"/>
    </w:pPr>
    <w:r>
      <w:rPr>
        <w:noProof/>
      </w:rPr>
      <mc:AlternateContent>
        <mc:Choice Requires="wps">
          <w:drawing>
            <wp:anchor distT="0" distB="0" distL="114300" distR="114300" simplePos="0" relativeHeight="251686912" behindDoc="0" locked="0" layoutInCell="0" allowOverlap="1" wp14:anchorId="779844B1" wp14:editId="785C09D5">
              <wp:simplePos x="0" y="0"/>
              <wp:positionH relativeFrom="page">
                <wp:align>left</wp:align>
              </wp:positionH>
              <wp:positionV relativeFrom="page">
                <wp:align>bottom</wp:align>
              </wp:positionV>
              <wp:extent cx="7772400" cy="463550"/>
              <wp:effectExtent l="0" t="0" r="0" b="12700"/>
              <wp:wrapNone/>
              <wp:docPr id="7" name="MSIPCM1fbc4a5386ae3d5d9a5e00ab" descr="{&quot;HashCode&quot;:-1267603503,&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C4B91" w14:textId="4922D1B5" w:rsidR="001A3E02" w:rsidRPr="00670D2D" w:rsidRDefault="00670D2D" w:rsidP="00670D2D">
                          <w:pPr>
                            <w:spacing w:after="0"/>
                            <w:rPr>
                              <w:rFonts w:ascii="Calibri" w:hAnsi="Calibri" w:cs="Calibri"/>
                              <w:color w:val="000000"/>
                            </w:rPr>
                          </w:pPr>
                          <w:r w:rsidRPr="00670D2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79844B1" id="_x0000_t202" coordsize="21600,21600" o:spt="202" path="m,l,21600r21600,l21600,xe">
              <v:stroke joinstyle="miter"/>
              <v:path gradientshapeok="t" o:connecttype="rect"/>
            </v:shapetype>
            <v:shape id="MSIPCM1fbc4a5386ae3d5d9a5e00ab" o:spid="_x0000_s1029" type="#_x0000_t202" alt="{&quot;HashCode&quot;:-1267603503,&quot;Height&quot;:9999999.0,&quot;Width&quot;:9999999.0,&quot;Placement&quot;:&quot;Footer&quot;,&quot;Index&quot;:&quot;FirstPage&quot;,&quot;Section&quot;:2,&quot;Top&quot;:0.0,&quot;Left&quot;:0.0}" style="position:absolute;left:0;text-align:left;margin-left:0;margin-top:0;width:612pt;height:36.5pt;z-index:2516869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228C4B91" w14:textId="4922D1B5" w:rsidR="001A3E02" w:rsidRPr="00670D2D" w:rsidRDefault="00670D2D" w:rsidP="00670D2D">
                    <w:pPr>
                      <w:spacing w:after="0"/>
                      <w:rPr>
                        <w:rFonts w:ascii="Calibri" w:hAnsi="Calibri" w:cs="Calibri"/>
                        <w:color w:val="000000"/>
                      </w:rPr>
                    </w:pPr>
                    <w:r w:rsidRPr="00670D2D">
                      <w:rPr>
                        <w:rFonts w:ascii="Calibri" w:hAnsi="Calibri" w:cs="Calibri"/>
                        <w:color w:val="000000"/>
                      </w:rPr>
                      <w:t>OFFICIAL</w:t>
                    </w:r>
                  </w:p>
                </w:txbxContent>
              </v:textbox>
              <w10:wrap anchorx="page" anchory="page"/>
            </v:shape>
          </w:pict>
        </mc:Fallback>
      </mc:AlternateContent>
    </w:r>
    <w:sdt>
      <w:sdtPr>
        <w:id w:val="-1802838320"/>
        <w:docPartObj>
          <w:docPartGallery w:val="Page Numbers (Bottom of Page)"/>
          <w:docPartUnique/>
        </w:docPartObj>
      </w:sdtPr>
      <w:sdtEndPr>
        <w:rPr>
          <w:noProof/>
        </w:rPr>
      </w:sdtEndPr>
      <w:sdtContent>
        <w:r w:rsidR="00E77E49">
          <w:fldChar w:fldCharType="begin"/>
        </w:r>
        <w:r w:rsidR="00E77E49">
          <w:instrText xml:space="preserve"> PAGE   \* MERGEFORMAT </w:instrText>
        </w:r>
        <w:r w:rsidR="00E77E49">
          <w:fldChar w:fldCharType="separate"/>
        </w:r>
        <w:r w:rsidR="00E77E49">
          <w:rPr>
            <w:noProof/>
          </w:rPr>
          <w:t>2</w:t>
        </w:r>
        <w:r w:rsidR="00E77E49">
          <w:rPr>
            <w:noProof/>
          </w:rPr>
          <w:fldChar w:fldCharType="end"/>
        </w:r>
      </w:sdtContent>
    </w:sdt>
  </w:p>
  <w:p w14:paraId="77A6539F" w14:textId="77777777" w:rsidR="00E77E49" w:rsidRDefault="00E7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1E75" w14:textId="77777777" w:rsidR="00F55EE2" w:rsidRDefault="00F55EE2" w:rsidP="00B1730E">
      <w:pPr>
        <w:spacing w:after="0" w:line="240" w:lineRule="auto"/>
      </w:pPr>
      <w:r>
        <w:separator/>
      </w:r>
    </w:p>
  </w:footnote>
  <w:footnote w:type="continuationSeparator" w:id="0">
    <w:p w14:paraId="27EDF2CF" w14:textId="77777777" w:rsidR="00F55EE2" w:rsidRDefault="00F55EE2" w:rsidP="00B1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ED17" w14:textId="77777777" w:rsidR="0051434B" w:rsidRDefault="0051434B">
    <w:pPr>
      <w:pStyle w:val="Header"/>
    </w:pPr>
    <w:r>
      <w:rPr>
        <w:noProof/>
      </w:rPr>
      <w:drawing>
        <wp:anchor distT="0" distB="0" distL="114300" distR="114300" simplePos="0" relativeHeight="251662336" behindDoc="1" locked="0" layoutInCell="1" allowOverlap="1" wp14:anchorId="5A655391" wp14:editId="7C43C57A">
          <wp:simplePos x="0" y="0"/>
          <wp:positionH relativeFrom="column">
            <wp:posOffset>-1008380</wp:posOffset>
          </wp:positionH>
          <wp:positionV relativeFrom="paragraph">
            <wp:posOffset>-449580</wp:posOffset>
          </wp:positionV>
          <wp:extent cx="7560000" cy="10685208"/>
          <wp:effectExtent l="0" t="0" r="0" b="0"/>
          <wp:wrapNone/>
          <wp:docPr id="21" name="Picture 21" descr="Centre for Excellence in Child and Family Welf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29 CFECFW Word Components v29.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0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EB00" w14:textId="77777777" w:rsidR="00F12D74" w:rsidRDefault="00F12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1602" w14:textId="5CD2064A" w:rsidR="00B1730E" w:rsidRDefault="00B1730E">
    <w:pPr>
      <w:pStyle w:val="Header"/>
    </w:pPr>
    <w:r>
      <w:rPr>
        <w:noProof/>
      </w:rPr>
      <w:drawing>
        <wp:anchor distT="0" distB="0" distL="114300" distR="114300" simplePos="0" relativeHeight="251656192" behindDoc="0" locked="0" layoutInCell="1" allowOverlap="1" wp14:anchorId="7C822B44" wp14:editId="28C2BBE7">
          <wp:simplePos x="0" y="0"/>
          <wp:positionH relativeFrom="margin">
            <wp:posOffset>4824341</wp:posOffset>
          </wp:positionH>
          <wp:positionV relativeFrom="paragraph">
            <wp:posOffset>-150230</wp:posOffset>
          </wp:positionV>
          <wp:extent cx="1556385" cy="443230"/>
          <wp:effectExtent l="0" t="0" r="5715" b="0"/>
          <wp:wrapThrough wrapText="bothSides">
            <wp:wrapPolygon edited="0">
              <wp:start x="0" y="0"/>
              <wp:lineTo x="0" y="20424"/>
              <wp:lineTo x="21415" y="20424"/>
              <wp:lineTo x="21415" y="0"/>
              <wp:lineTo x="0" y="0"/>
            </wp:wrapPolygon>
          </wp:wrapThrough>
          <wp:docPr id="6" name="Picture 6"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ECFW Logo.png"/>
                  <pic:cNvPicPr/>
                </pic:nvPicPr>
                <pic:blipFill>
                  <a:blip r:embed="rId1">
                    <a:extLst>
                      <a:ext uri="{28A0092B-C50C-407E-A947-70E740481C1C}">
                        <a14:useLocalDpi xmlns:a14="http://schemas.microsoft.com/office/drawing/2010/main" val="0"/>
                      </a:ext>
                    </a:extLst>
                  </a:blip>
                  <a:stretch>
                    <a:fillRect/>
                  </a:stretch>
                </pic:blipFill>
                <pic:spPr>
                  <a:xfrm>
                    <a:off x="0" y="0"/>
                    <a:ext cx="1556385" cy="44323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FC19" w14:textId="77777777" w:rsidR="00F12D74" w:rsidRDefault="00F12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C96"/>
    <w:multiLevelType w:val="hybridMultilevel"/>
    <w:tmpl w:val="F43649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582003"/>
    <w:multiLevelType w:val="hybridMultilevel"/>
    <w:tmpl w:val="3D02CE24"/>
    <w:lvl w:ilvl="0" w:tplc="FFFFFFFF">
      <w:start w:val="1"/>
      <w:numFmt w:val="decimal"/>
      <w:lvlText w:val="%1."/>
      <w:lvlJc w:val="left"/>
      <w:pPr>
        <w:ind w:left="720" w:hanging="360"/>
      </w:pPr>
      <w:rPr>
        <w:rFonts w:ascii="Calibri Light" w:eastAsia="Times New Roman" w:hAnsi="Calibri Light" w:cs="Calibri Ligh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B12548"/>
    <w:multiLevelType w:val="hybridMultilevel"/>
    <w:tmpl w:val="C3FC1A2E"/>
    <w:lvl w:ilvl="0" w:tplc="D086476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4424AB"/>
    <w:multiLevelType w:val="hybridMultilevel"/>
    <w:tmpl w:val="ECECD5F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2234617"/>
    <w:multiLevelType w:val="hybridMultilevel"/>
    <w:tmpl w:val="5DEA6AD4"/>
    <w:lvl w:ilvl="0" w:tplc="FFFFFFFF">
      <w:start w:val="1"/>
      <w:numFmt w:val="decimal"/>
      <w:lvlText w:val="%1."/>
      <w:lvlJc w:val="left"/>
      <w:pPr>
        <w:ind w:left="720" w:hanging="360"/>
      </w:pPr>
      <w:rPr>
        <w:rFonts w:ascii="Calibri Light" w:eastAsia="Times New Roman" w:hAnsi="Calibri Light" w:cs="Calibri Ligh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B60BBD"/>
    <w:multiLevelType w:val="hybridMultilevel"/>
    <w:tmpl w:val="212C13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AB46C76"/>
    <w:multiLevelType w:val="hybridMultilevel"/>
    <w:tmpl w:val="1C0096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6C66091A">
      <w:start w:val="2"/>
      <w:numFmt w:val="bullet"/>
      <w:lvlText w:val="-"/>
      <w:lvlJc w:val="left"/>
      <w:pPr>
        <w:ind w:left="2880" w:hanging="360"/>
      </w:pPr>
      <w:rPr>
        <w:rFonts w:ascii="Calibri Light" w:eastAsia="Times New Roman" w:hAnsi="Calibri Light" w:cs="Calibri Light"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9354C2"/>
    <w:multiLevelType w:val="hybridMultilevel"/>
    <w:tmpl w:val="E49605F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EB31B7"/>
    <w:multiLevelType w:val="hybridMultilevel"/>
    <w:tmpl w:val="3EE8BDEC"/>
    <w:lvl w:ilvl="0" w:tplc="A4C4A6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88E39B5"/>
    <w:multiLevelType w:val="hybridMultilevel"/>
    <w:tmpl w:val="07D0275C"/>
    <w:lvl w:ilvl="0" w:tplc="3D7AE388">
      <w:start w:val="1"/>
      <w:numFmt w:val="decimal"/>
      <w:lvlText w:val="%1."/>
      <w:lvlJc w:val="left"/>
      <w:pPr>
        <w:ind w:left="720" w:hanging="360"/>
      </w:pPr>
      <w:rPr>
        <w:rFonts w:ascii="Calibri Light" w:eastAsia="Times New Roman" w:hAnsi="Calibri Light" w:cs="Calibri Ligh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D1346C"/>
    <w:multiLevelType w:val="hybridMultilevel"/>
    <w:tmpl w:val="E878D6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C090001">
      <w:start w:val="1"/>
      <w:numFmt w:val="bullet"/>
      <w:lvlText w:val=""/>
      <w:lvlJc w:val="left"/>
      <w:pPr>
        <w:ind w:left="2160" w:hanging="360"/>
      </w:pPr>
      <w:rPr>
        <w:rFonts w:ascii="Symbol" w:hAnsi="Symbol" w:hint="default"/>
      </w:rPr>
    </w:lvl>
    <w:lvl w:ilvl="3" w:tplc="FFFFFFFF">
      <w:start w:val="2"/>
      <w:numFmt w:val="bullet"/>
      <w:lvlText w:val="-"/>
      <w:lvlJc w:val="left"/>
      <w:pPr>
        <w:ind w:left="2880" w:hanging="360"/>
      </w:pPr>
      <w:rPr>
        <w:rFonts w:ascii="Calibri Light" w:eastAsia="Times New Roman" w:hAnsi="Calibri Light" w:cs="Calibri Light"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B67D8A"/>
    <w:multiLevelType w:val="hybridMultilevel"/>
    <w:tmpl w:val="C39E3D5C"/>
    <w:lvl w:ilvl="0" w:tplc="D08647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DE7F20"/>
    <w:multiLevelType w:val="hybridMultilevel"/>
    <w:tmpl w:val="8E92E6B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8E1528"/>
    <w:multiLevelType w:val="hybridMultilevel"/>
    <w:tmpl w:val="0C9AAD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3"/>
  </w:num>
  <w:num w:numId="5">
    <w:abstractNumId w:val="12"/>
  </w:num>
  <w:num w:numId="6">
    <w:abstractNumId w:val="11"/>
  </w:num>
  <w:num w:numId="7">
    <w:abstractNumId w:val="2"/>
  </w:num>
  <w:num w:numId="8">
    <w:abstractNumId w:val="8"/>
  </w:num>
  <w:num w:numId="9">
    <w:abstractNumId w:val="4"/>
  </w:num>
  <w:num w:numId="10">
    <w:abstractNumId w:val="1"/>
  </w:num>
  <w:num w:numId="11">
    <w:abstractNumId w:val="10"/>
  </w:num>
  <w:num w:numId="12">
    <w:abstractNumId w:val="7"/>
  </w:num>
  <w:num w:numId="13">
    <w:abstractNumId w:val="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0E"/>
    <w:rsid w:val="000008C4"/>
    <w:rsid w:val="00002747"/>
    <w:rsid w:val="0000483F"/>
    <w:rsid w:val="00010DB9"/>
    <w:rsid w:val="0001280E"/>
    <w:rsid w:val="000129BF"/>
    <w:rsid w:val="00012C9A"/>
    <w:rsid w:val="00033CD3"/>
    <w:rsid w:val="000348E5"/>
    <w:rsid w:val="00037AE0"/>
    <w:rsid w:val="0004018F"/>
    <w:rsid w:val="000442CD"/>
    <w:rsid w:val="00044D3F"/>
    <w:rsid w:val="00045E44"/>
    <w:rsid w:val="00046077"/>
    <w:rsid w:val="0005524B"/>
    <w:rsid w:val="000608C8"/>
    <w:rsid w:val="00066EBB"/>
    <w:rsid w:val="0007110B"/>
    <w:rsid w:val="00072573"/>
    <w:rsid w:val="000725FE"/>
    <w:rsid w:val="00073520"/>
    <w:rsid w:val="0007796A"/>
    <w:rsid w:val="00081E26"/>
    <w:rsid w:val="000820C1"/>
    <w:rsid w:val="00091441"/>
    <w:rsid w:val="00097970"/>
    <w:rsid w:val="000A1A65"/>
    <w:rsid w:val="000A507E"/>
    <w:rsid w:val="000A6D25"/>
    <w:rsid w:val="000B0BA2"/>
    <w:rsid w:val="000B502A"/>
    <w:rsid w:val="000B51E5"/>
    <w:rsid w:val="000C1B01"/>
    <w:rsid w:val="000C2FB4"/>
    <w:rsid w:val="000C508B"/>
    <w:rsid w:val="000D156A"/>
    <w:rsid w:val="000E311A"/>
    <w:rsid w:val="000E3C16"/>
    <w:rsid w:val="000E64FB"/>
    <w:rsid w:val="000E6B42"/>
    <w:rsid w:val="000F15DF"/>
    <w:rsid w:val="000F1C85"/>
    <w:rsid w:val="000F5975"/>
    <w:rsid w:val="000F7D72"/>
    <w:rsid w:val="00100887"/>
    <w:rsid w:val="0010114B"/>
    <w:rsid w:val="00101905"/>
    <w:rsid w:val="0011206F"/>
    <w:rsid w:val="001125AC"/>
    <w:rsid w:val="0011726B"/>
    <w:rsid w:val="001207BA"/>
    <w:rsid w:val="00122190"/>
    <w:rsid w:val="00124B6D"/>
    <w:rsid w:val="001261ED"/>
    <w:rsid w:val="0012640A"/>
    <w:rsid w:val="0013772A"/>
    <w:rsid w:val="00140949"/>
    <w:rsid w:val="00144C09"/>
    <w:rsid w:val="001516C4"/>
    <w:rsid w:val="00156FB9"/>
    <w:rsid w:val="0015713F"/>
    <w:rsid w:val="00160542"/>
    <w:rsid w:val="00160C96"/>
    <w:rsid w:val="001655CC"/>
    <w:rsid w:val="00176143"/>
    <w:rsid w:val="001775CF"/>
    <w:rsid w:val="00184A8B"/>
    <w:rsid w:val="001868C6"/>
    <w:rsid w:val="00186AD3"/>
    <w:rsid w:val="00187114"/>
    <w:rsid w:val="00194A60"/>
    <w:rsid w:val="001951C7"/>
    <w:rsid w:val="001A10DC"/>
    <w:rsid w:val="001A3E02"/>
    <w:rsid w:val="001A44F3"/>
    <w:rsid w:val="001B7DD3"/>
    <w:rsid w:val="001D0CB3"/>
    <w:rsid w:val="001D0E8B"/>
    <w:rsid w:val="001D3811"/>
    <w:rsid w:val="001D3ADF"/>
    <w:rsid w:val="001D3E12"/>
    <w:rsid w:val="001D48C6"/>
    <w:rsid w:val="001D6EA2"/>
    <w:rsid w:val="001D75AA"/>
    <w:rsid w:val="001D7D7F"/>
    <w:rsid w:val="001E0FC0"/>
    <w:rsid w:val="001E11A7"/>
    <w:rsid w:val="001E2976"/>
    <w:rsid w:val="001E34A7"/>
    <w:rsid w:val="001E7804"/>
    <w:rsid w:val="001F1605"/>
    <w:rsid w:val="001F3B8B"/>
    <w:rsid w:val="001F534C"/>
    <w:rsid w:val="002100F2"/>
    <w:rsid w:val="00211FDB"/>
    <w:rsid w:val="00213C16"/>
    <w:rsid w:val="002310DD"/>
    <w:rsid w:val="002468C8"/>
    <w:rsid w:val="00250962"/>
    <w:rsid w:val="00253BAE"/>
    <w:rsid w:val="00256592"/>
    <w:rsid w:val="00260223"/>
    <w:rsid w:val="0026179B"/>
    <w:rsid w:val="00265EF9"/>
    <w:rsid w:val="00273F68"/>
    <w:rsid w:val="00275E09"/>
    <w:rsid w:val="002803AA"/>
    <w:rsid w:val="002830B3"/>
    <w:rsid w:val="002850D6"/>
    <w:rsid w:val="002862EC"/>
    <w:rsid w:val="002910DE"/>
    <w:rsid w:val="00293717"/>
    <w:rsid w:val="002975D9"/>
    <w:rsid w:val="002B68B3"/>
    <w:rsid w:val="002B6F98"/>
    <w:rsid w:val="002C40CF"/>
    <w:rsid w:val="002C570A"/>
    <w:rsid w:val="002E02B2"/>
    <w:rsid w:val="002E0A66"/>
    <w:rsid w:val="002E16D7"/>
    <w:rsid w:val="002E6D1A"/>
    <w:rsid w:val="002E7D1D"/>
    <w:rsid w:val="002F3084"/>
    <w:rsid w:val="002F368B"/>
    <w:rsid w:val="002F7356"/>
    <w:rsid w:val="00301361"/>
    <w:rsid w:val="003030FA"/>
    <w:rsid w:val="00303DDD"/>
    <w:rsid w:val="00306493"/>
    <w:rsid w:val="00306E77"/>
    <w:rsid w:val="00313F3D"/>
    <w:rsid w:val="003204FF"/>
    <w:rsid w:val="00323D54"/>
    <w:rsid w:val="00324AE3"/>
    <w:rsid w:val="003250A5"/>
    <w:rsid w:val="00330D01"/>
    <w:rsid w:val="003355BF"/>
    <w:rsid w:val="00343FD2"/>
    <w:rsid w:val="00345702"/>
    <w:rsid w:val="00345E9B"/>
    <w:rsid w:val="003500CC"/>
    <w:rsid w:val="00351B2F"/>
    <w:rsid w:val="00354FF9"/>
    <w:rsid w:val="0036640A"/>
    <w:rsid w:val="003671E5"/>
    <w:rsid w:val="00373654"/>
    <w:rsid w:val="00390BE3"/>
    <w:rsid w:val="003920C9"/>
    <w:rsid w:val="003938C7"/>
    <w:rsid w:val="003A0C71"/>
    <w:rsid w:val="003A31D3"/>
    <w:rsid w:val="003A48DF"/>
    <w:rsid w:val="003B18A5"/>
    <w:rsid w:val="003B23C3"/>
    <w:rsid w:val="003B3E49"/>
    <w:rsid w:val="003B450C"/>
    <w:rsid w:val="003B48E0"/>
    <w:rsid w:val="003B556B"/>
    <w:rsid w:val="003B56CF"/>
    <w:rsid w:val="003C1E29"/>
    <w:rsid w:val="003C4DE4"/>
    <w:rsid w:val="003C654F"/>
    <w:rsid w:val="003C66D5"/>
    <w:rsid w:val="003D3B61"/>
    <w:rsid w:val="003E526E"/>
    <w:rsid w:val="003F0B37"/>
    <w:rsid w:val="003F1A59"/>
    <w:rsid w:val="003F2CF0"/>
    <w:rsid w:val="003F397D"/>
    <w:rsid w:val="003F4B4F"/>
    <w:rsid w:val="003F7C7C"/>
    <w:rsid w:val="004000E8"/>
    <w:rsid w:val="004130F7"/>
    <w:rsid w:val="004313D2"/>
    <w:rsid w:val="00431881"/>
    <w:rsid w:val="00443428"/>
    <w:rsid w:val="004438FC"/>
    <w:rsid w:val="00444774"/>
    <w:rsid w:val="0044527F"/>
    <w:rsid w:val="00454784"/>
    <w:rsid w:val="0045762D"/>
    <w:rsid w:val="00460775"/>
    <w:rsid w:val="00467101"/>
    <w:rsid w:val="004674C9"/>
    <w:rsid w:val="0046774C"/>
    <w:rsid w:val="00486E26"/>
    <w:rsid w:val="004A52CD"/>
    <w:rsid w:val="004B01C3"/>
    <w:rsid w:val="004B2B55"/>
    <w:rsid w:val="004B2D7E"/>
    <w:rsid w:val="004B6A42"/>
    <w:rsid w:val="004B7BE6"/>
    <w:rsid w:val="004C051A"/>
    <w:rsid w:val="004C4508"/>
    <w:rsid w:val="004C5663"/>
    <w:rsid w:val="004D33A2"/>
    <w:rsid w:val="004D5069"/>
    <w:rsid w:val="004D66D1"/>
    <w:rsid w:val="004E06B2"/>
    <w:rsid w:val="004E0C6D"/>
    <w:rsid w:val="004E151D"/>
    <w:rsid w:val="004E3CAE"/>
    <w:rsid w:val="004E5607"/>
    <w:rsid w:val="004E5662"/>
    <w:rsid w:val="004E7897"/>
    <w:rsid w:val="004F39B7"/>
    <w:rsid w:val="004F4244"/>
    <w:rsid w:val="00500AD3"/>
    <w:rsid w:val="00502F2A"/>
    <w:rsid w:val="0051434B"/>
    <w:rsid w:val="005208CA"/>
    <w:rsid w:val="005216DB"/>
    <w:rsid w:val="00522ABE"/>
    <w:rsid w:val="0052362E"/>
    <w:rsid w:val="00523C0C"/>
    <w:rsid w:val="00524035"/>
    <w:rsid w:val="0053279E"/>
    <w:rsid w:val="005334D1"/>
    <w:rsid w:val="005343E9"/>
    <w:rsid w:val="00537E9B"/>
    <w:rsid w:val="005454F9"/>
    <w:rsid w:val="00556AC0"/>
    <w:rsid w:val="005622AF"/>
    <w:rsid w:val="00564E79"/>
    <w:rsid w:val="00571D66"/>
    <w:rsid w:val="00572F31"/>
    <w:rsid w:val="005829B6"/>
    <w:rsid w:val="005842EE"/>
    <w:rsid w:val="00585395"/>
    <w:rsid w:val="005965E0"/>
    <w:rsid w:val="005A7617"/>
    <w:rsid w:val="005B16D3"/>
    <w:rsid w:val="005B1E0B"/>
    <w:rsid w:val="005B44CE"/>
    <w:rsid w:val="005B72A2"/>
    <w:rsid w:val="005C1850"/>
    <w:rsid w:val="005C578E"/>
    <w:rsid w:val="005C614F"/>
    <w:rsid w:val="005D0584"/>
    <w:rsid w:val="005E0E34"/>
    <w:rsid w:val="005E4D29"/>
    <w:rsid w:val="005F25E3"/>
    <w:rsid w:val="005F480F"/>
    <w:rsid w:val="005F7E08"/>
    <w:rsid w:val="006008DD"/>
    <w:rsid w:val="006206CF"/>
    <w:rsid w:val="00622624"/>
    <w:rsid w:val="00622A7B"/>
    <w:rsid w:val="00624747"/>
    <w:rsid w:val="00626087"/>
    <w:rsid w:val="00627FDC"/>
    <w:rsid w:val="0063022C"/>
    <w:rsid w:val="00630C04"/>
    <w:rsid w:val="00631E79"/>
    <w:rsid w:val="00633758"/>
    <w:rsid w:val="00636D31"/>
    <w:rsid w:val="006418F6"/>
    <w:rsid w:val="00641B2C"/>
    <w:rsid w:val="006438DE"/>
    <w:rsid w:val="00645481"/>
    <w:rsid w:val="0064695A"/>
    <w:rsid w:val="0065014A"/>
    <w:rsid w:val="00650E8F"/>
    <w:rsid w:val="0065298C"/>
    <w:rsid w:val="00653491"/>
    <w:rsid w:val="00653AEE"/>
    <w:rsid w:val="00660AA3"/>
    <w:rsid w:val="00662926"/>
    <w:rsid w:val="00666441"/>
    <w:rsid w:val="006679EA"/>
    <w:rsid w:val="00670D2D"/>
    <w:rsid w:val="00673B09"/>
    <w:rsid w:val="00677341"/>
    <w:rsid w:val="00677D8D"/>
    <w:rsid w:val="00682A76"/>
    <w:rsid w:val="00686A7E"/>
    <w:rsid w:val="00693635"/>
    <w:rsid w:val="00695482"/>
    <w:rsid w:val="006954C4"/>
    <w:rsid w:val="00695AF1"/>
    <w:rsid w:val="00696D29"/>
    <w:rsid w:val="006A409A"/>
    <w:rsid w:val="006B0DFF"/>
    <w:rsid w:val="006B31F5"/>
    <w:rsid w:val="006B3B99"/>
    <w:rsid w:val="006B45A1"/>
    <w:rsid w:val="006B7630"/>
    <w:rsid w:val="006B7C74"/>
    <w:rsid w:val="006C097C"/>
    <w:rsid w:val="006C2E1F"/>
    <w:rsid w:val="006C38B5"/>
    <w:rsid w:val="006C5CD5"/>
    <w:rsid w:val="006D1763"/>
    <w:rsid w:val="006D318D"/>
    <w:rsid w:val="006E0785"/>
    <w:rsid w:val="006E5B5B"/>
    <w:rsid w:val="006F2B8D"/>
    <w:rsid w:val="006F3A76"/>
    <w:rsid w:val="00700583"/>
    <w:rsid w:val="00703027"/>
    <w:rsid w:val="007067C9"/>
    <w:rsid w:val="007114DA"/>
    <w:rsid w:val="007167BB"/>
    <w:rsid w:val="00717C69"/>
    <w:rsid w:val="007217C6"/>
    <w:rsid w:val="007222E7"/>
    <w:rsid w:val="00722F58"/>
    <w:rsid w:val="0072363E"/>
    <w:rsid w:val="00723AEA"/>
    <w:rsid w:val="007240E0"/>
    <w:rsid w:val="00724210"/>
    <w:rsid w:val="00726F76"/>
    <w:rsid w:val="00730710"/>
    <w:rsid w:val="007329BF"/>
    <w:rsid w:val="00732D21"/>
    <w:rsid w:val="00733405"/>
    <w:rsid w:val="007346CA"/>
    <w:rsid w:val="007347C2"/>
    <w:rsid w:val="00737F1A"/>
    <w:rsid w:val="00740336"/>
    <w:rsid w:val="007407C9"/>
    <w:rsid w:val="00747A80"/>
    <w:rsid w:val="007522D7"/>
    <w:rsid w:val="007542FD"/>
    <w:rsid w:val="00754A35"/>
    <w:rsid w:val="00761AEF"/>
    <w:rsid w:val="00762262"/>
    <w:rsid w:val="00763257"/>
    <w:rsid w:val="00764154"/>
    <w:rsid w:val="00771EE1"/>
    <w:rsid w:val="00783ACC"/>
    <w:rsid w:val="00785978"/>
    <w:rsid w:val="00787685"/>
    <w:rsid w:val="00787B1A"/>
    <w:rsid w:val="0079082E"/>
    <w:rsid w:val="007915FF"/>
    <w:rsid w:val="007934F3"/>
    <w:rsid w:val="00795160"/>
    <w:rsid w:val="00795A0C"/>
    <w:rsid w:val="007A3CF4"/>
    <w:rsid w:val="007A409E"/>
    <w:rsid w:val="007B0157"/>
    <w:rsid w:val="007B179D"/>
    <w:rsid w:val="007B2C37"/>
    <w:rsid w:val="007C0638"/>
    <w:rsid w:val="007C1B80"/>
    <w:rsid w:val="007C2069"/>
    <w:rsid w:val="007D3510"/>
    <w:rsid w:val="007E1100"/>
    <w:rsid w:val="007F5BE4"/>
    <w:rsid w:val="007F644A"/>
    <w:rsid w:val="007F72BF"/>
    <w:rsid w:val="00801790"/>
    <w:rsid w:val="0080217D"/>
    <w:rsid w:val="0080330C"/>
    <w:rsid w:val="00803C78"/>
    <w:rsid w:val="00806CEF"/>
    <w:rsid w:val="00807BD6"/>
    <w:rsid w:val="00811AA0"/>
    <w:rsid w:val="00811CB7"/>
    <w:rsid w:val="0081514F"/>
    <w:rsid w:val="00815C23"/>
    <w:rsid w:val="00815CAF"/>
    <w:rsid w:val="00820966"/>
    <w:rsid w:val="0082135B"/>
    <w:rsid w:val="00823230"/>
    <w:rsid w:val="00826EF7"/>
    <w:rsid w:val="0082739B"/>
    <w:rsid w:val="00831167"/>
    <w:rsid w:val="00834C54"/>
    <w:rsid w:val="00840DEE"/>
    <w:rsid w:val="00845ECF"/>
    <w:rsid w:val="00845FAB"/>
    <w:rsid w:val="0085308D"/>
    <w:rsid w:val="0086033C"/>
    <w:rsid w:val="00865484"/>
    <w:rsid w:val="00865A80"/>
    <w:rsid w:val="00872C78"/>
    <w:rsid w:val="0087390F"/>
    <w:rsid w:val="00875D4B"/>
    <w:rsid w:val="00876F60"/>
    <w:rsid w:val="00881DF8"/>
    <w:rsid w:val="00892C40"/>
    <w:rsid w:val="00897106"/>
    <w:rsid w:val="008A3F7D"/>
    <w:rsid w:val="008A5C96"/>
    <w:rsid w:val="008A6B56"/>
    <w:rsid w:val="008A7DC3"/>
    <w:rsid w:val="008B173D"/>
    <w:rsid w:val="008B1BFC"/>
    <w:rsid w:val="008B3407"/>
    <w:rsid w:val="008B3B30"/>
    <w:rsid w:val="008B4CC0"/>
    <w:rsid w:val="008C0086"/>
    <w:rsid w:val="008C513C"/>
    <w:rsid w:val="008C6EA6"/>
    <w:rsid w:val="008D0B0D"/>
    <w:rsid w:val="008D4806"/>
    <w:rsid w:val="008E0610"/>
    <w:rsid w:val="008E0A7B"/>
    <w:rsid w:val="008E738D"/>
    <w:rsid w:val="008F1615"/>
    <w:rsid w:val="008F29B5"/>
    <w:rsid w:val="008F405A"/>
    <w:rsid w:val="008F543A"/>
    <w:rsid w:val="008F631E"/>
    <w:rsid w:val="008F7D69"/>
    <w:rsid w:val="00900F37"/>
    <w:rsid w:val="009045E9"/>
    <w:rsid w:val="0091036E"/>
    <w:rsid w:val="00910EE5"/>
    <w:rsid w:val="00917258"/>
    <w:rsid w:val="00933B9F"/>
    <w:rsid w:val="009359E9"/>
    <w:rsid w:val="00936E1D"/>
    <w:rsid w:val="00937E24"/>
    <w:rsid w:val="00941EEE"/>
    <w:rsid w:val="009440C9"/>
    <w:rsid w:val="00945DAB"/>
    <w:rsid w:val="00945EC7"/>
    <w:rsid w:val="00950090"/>
    <w:rsid w:val="009508A9"/>
    <w:rsid w:val="00952F04"/>
    <w:rsid w:val="00960C02"/>
    <w:rsid w:val="00961D2D"/>
    <w:rsid w:val="00961D82"/>
    <w:rsid w:val="00966C64"/>
    <w:rsid w:val="00972368"/>
    <w:rsid w:val="009758CF"/>
    <w:rsid w:val="0098315E"/>
    <w:rsid w:val="00992FF2"/>
    <w:rsid w:val="00993A2B"/>
    <w:rsid w:val="00997AED"/>
    <w:rsid w:val="009A51E6"/>
    <w:rsid w:val="009A6AB7"/>
    <w:rsid w:val="009A7906"/>
    <w:rsid w:val="009B3CD1"/>
    <w:rsid w:val="009C4C0A"/>
    <w:rsid w:val="009C65E0"/>
    <w:rsid w:val="009D2B7E"/>
    <w:rsid w:val="009D6B01"/>
    <w:rsid w:val="009E108E"/>
    <w:rsid w:val="009E2D46"/>
    <w:rsid w:val="009E5268"/>
    <w:rsid w:val="009F087C"/>
    <w:rsid w:val="009F1444"/>
    <w:rsid w:val="009F328E"/>
    <w:rsid w:val="009F5589"/>
    <w:rsid w:val="009F5B74"/>
    <w:rsid w:val="00A01817"/>
    <w:rsid w:val="00A02FB3"/>
    <w:rsid w:val="00A049EA"/>
    <w:rsid w:val="00A10EB0"/>
    <w:rsid w:val="00A11B94"/>
    <w:rsid w:val="00A163F4"/>
    <w:rsid w:val="00A2096D"/>
    <w:rsid w:val="00A22024"/>
    <w:rsid w:val="00A259C1"/>
    <w:rsid w:val="00A26132"/>
    <w:rsid w:val="00A26F8B"/>
    <w:rsid w:val="00A279DD"/>
    <w:rsid w:val="00A362D0"/>
    <w:rsid w:val="00A37DAD"/>
    <w:rsid w:val="00A423D6"/>
    <w:rsid w:val="00A434F1"/>
    <w:rsid w:val="00A43BBE"/>
    <w:rsid w:val="00A4423E"/>
    <w:rsid w:val="00A52577"/>
    <w:rsid w:val="00A534AF"/>
    <w:rsid w:val="00A66219"/>
    <w:rsid w:val="00A73376"/>
    <w:rsid w:val="00A75314"/>
    <w:rsid w:val="00A81648"/>
    <w:rsid w:val="00A854C1"/>
    <w:rsid w:val="00A87DBB"/>
    <w:rsid w:val="00A90DB3"/>
    <w:rsid w:val="00A912FD"/>
    <w:rsid w:val="00A93361"/>
    <w:rsid w:val="00AA1AD2"/>
    <w:rsid w:val="00AA2368"/>
    <w:rsid w:val="00AA6802"/>
    <w:rsid w:val="00AA6C1A"/>
    <w:rsid w:val="00AB06C4"/>
    <w:rsid w:val="00AB168E"/>
    <w:rsid w:val="00AB23EE"/>
    <w:rsid w:val="00AB3363"/>
    <w:rsid w:val="00AC3F93"/>
    <w:rsid w:val="00AC4620"/>
    <w:rsid w:val="00AC615E"/>
    <w:rsid w:val="00AC6B8B"/>
    <w:rsid w:val="00AC7A41"/>
    <w:rsid w:val="00AC7B2E"/>
    <w:rsid w:val="00AD0DCD"/>
    <w:rsid w:val="00AD6180"/>
    <w:rsid w:val="00AE6BF2"/>
    <w:rsid w:val="00AE7B90"/>
    <w:rsid w:val="00AF0B94"/>
    <w:rsid w:val="00AF1A36"/>
    <w:rsid w:val="00AF5EDC"/>
    <w:rsid w:val="00B12F33"/>
    <w:rsid w:val="00B15FA7"/>
    <w:rsid w:val="00B1730E"/>
    <w:rsid w:val="00B20B8E"/>
    <w:rsid w:val="00B21CBA"/>
    <w:rsid w:val="00B229C1"/>
    <w:rsid w:val="00B27AF4"/>
    <w:rsid w:val="00B326CB"/>
    <w:rsid w:val="00B43227"/>
    <w:rsid w:val="00B447C5"/>
    <w:rsid w:val="00B476F4"/>
    <w:rsid w:val="00B50398"/>
    <w:rsid w:val="00B534B2"/>
    <w:rsid w:val="00B612E6"/>
    <w:rsid w:val="00B651F2"/>
    <w:rsid w:val="00B66421"/>
    <w:rsid w:val="00B70222"/>
    <w:rsid w:val="00B7149C"/>
    <w:rsid w:val="00B72575"/>
    <w:rsid w:val="00B7287F"/>
    <w:rsid w:val="00B738D6"/>
    <w:rsid w:val="00B77BCF"/>
    <w:rsid w:val="00B80EC5"/>
    <w:rsid w:val="00B81DF1"/>
    <w:rsid w:val="00B82364"/>
    <w:rsid w:val="00B92981"/>
    <w:rsid w:val="00B9338B"/>
    <w:rsid w:val="00B93699"/>
    <w:rsid w:val="00B97C7A"/>
    <w:rsid w:val="00BA009D"/>
    <w:rsid w:val="00BA1936"/>
    <w:rsid w:val="00BA4366"/>
    <w:rsid w:val="00BA4E92"/>
    <w:rsid w:val="00BB0614"/>
    <w:rsid w:val="00BB2AD6"/>
    <w:rsid w:val="00BB35F1"/>
    <w:rsid w:val="00BB74A2"/>
    <w:rsid w:val="00BC180E"/>
    <w:rsid w:val="00BC536D"/>
    <w:rsid w:val="00BD0581"/>
    <w:rsid w:val="00BD0799"/>
    <w:rsid w:val="00BD7CA4"/>
    <w:rsid w:val="00BF0085"/>
    <w:rsid w:val="00BF1027"/>
    <w:rsid w:val="00BF3771"/>
    <w:rsid w:val="00BF5FDA"/>
    <w:rsid w:val="00C01E60"/>
    <w:rsid w:val="00C060DF"/>
    <w:rsid w:val="00C100CE"/>
    <w:rsid w:val="00C10618"/>
    <w:rsid w:val="00C10E6E"/>
    <w:rsid w:val="00C11352"/>
    <w:rsid w:val="00C2094B"/>
    <w:rsid w:val="00C216C6"/>
    <w:rsid w:val="00C21A56"/>
    <w:rsid w:val="00C25A70"/>
    <w:rsid w:val="00C25CC3"/>
    <w:rsid w:val="00C36F8C"/>
    <w:rsid w:val="00C46FE3"/>
    <w:rsid w:val="00C4712E"/>
    <w:rsid w:val="00C502CF"/>
    <w:rsid w:val="00C50A58"/>
    <w:rsid w:val="00C524FD"/>
    <w:rsid w:val="00C52645"/>
    <w:rsid w:val="00C52EEC"/>
    <w:rsid w:val="00C54CF0"/>
    <w:rsid w:val="00C55F28"/>
    <w:rsid w:val="00C60749"/>
    <w:rsid w:val="00C62AEB"/>
    <w:rsid w:val="00C6387E"/>
    <w:rsid w:val="00C81561"/>
    <w:rsid w:val="00C84ADD"/>
    <w:rsid w:val="00C85C2E"/>
    <w:rsid w:val="00C911F1"/>
    <w:rsid w:val="00C96869"/>
    <w:rsid w:val="00CA1083"/>
    <w:rsid w:val="00CA2352"/>
    <w:rsid w:val="00CA2BC0"/>
    <w:rsid w:val="00CA64E7"/>
    <w:rsid w:val="00CA77ED"/>
    <w:rsid w:val="00CB4812"/>
    <w:rsid w:val="00CB59A4"/>
    <w:rsid w:val="00CC1A7A"/>
    <w:rsid w:val="00CC51BE"/>
    <w:rsid w:val="00CD0161"/>
    <w:rsid w:val="00CD2A3F"/>
    <w:rsid w:val="00CD6DDD"/>
    <w:rsid w:val="00CE279D"/>
    <w:rsid w:val="00CE39D9"/>
    <w:rsid w:val="00CE7002"/>
    <w:rsid w:val="00CF243E"/>
    <w:rsid w:val="00CF6DE8"/>
    <w:rsid w:val="00D01A5D"/>
    <w:rsid w:val="00D05AD4"/>
    <w:rsid w:val="00D10220"/>
    <w:rsid w:val="00D1156A"/>
    <w:rsid w:val="00D14C40"/>
    <w:rsid w:val="00D15190"/>
    <w:rsid w:val="00D1542B"/>
    <w:rsid w:val="00D2502D"/>
    <w:rsid w:val="00D2515E"/>
    <w:rsid w:val="00D2770B"/>
    <w:rsid w:val="00D27E05"/>
    <w:rsid w:val="00D30099"/>
    <w:rsid w:val="00D31F4B"/>
    <w:rsid w:val="00D3209B"/>
    <w:rsid w:val="00D32556"/>
    <w:rsid w:val="00D33107"/>
    <w:rsid w:val="00D36FE3"/>
    <w:rsid w:val="00D371CA"/>
    <w:rsid w:val="00D37774"/>
    <w:rsid w:val="00D37903"/>
    <w:rsid w:val="00D37AEA"/>
    <w:rsid w:val="00D542A7"/>
    <w:rsid w:val="00D62422"/>
    <w:rsid w:val="00D6312B"/>
    <w:rsid w:val="00D74A58"/>
    <w:rsid w:val="00D822A7"/>
    <w:rsid w:val="00D83343"/>
    <w:rsid w:val="00D851DF"/>
    <w:rsid w:val="00DA09B7"/>
    <w:rsid w:val="00DA3815"/>
    <w:rsid w:val="00DA541D"/>
    <w:rsid w:val="00DA7BB4"/>
    <w:rsid w:val="00DB2F42"/>
    <w:rsid w:val="00DB43BF"/>
    <w:rsid w:val="00DC27BE"/>
    <w:rsid w:val="00DC7889"/>
    <w:rsid w:val="00DD4524"/>
    <w:rsid w:val="00DD7DDD"/>
    <w:rsid w:val="00DE24AA"/>
    <w:rsid w:val="00DE38DC"/>
    <w:rsid w:val="00DE3F4B"/>
    <w:rsid w:val="00DE4E35"/>
    <w:rsid w:val="00DE7718"/>
    <w:rsid w:val="00DF6290"/>
    <w:rsid w:val="00DF643B"/>
    <w:rsid w:val="00DF7474"/>
    <w:rsid w:val="00E03ABE"/>
    <w:rsid w:val="00E11F35"/>
    <w:rsid w:val="00E12A66"/>
    <w:rsid w:val="00E17C8D"/>
    <w:rsid w:val="00E211ED"/>
    <w:rsid w:val="00E24A63"/>
    <w:rsid w:val="00E31898"/>
    <w:rsid w:val="00E31B44"/>
    <w:rsid w:val="00E33A7B"/>
    <w:rsid w:val="00E3422F"/>
    <w:rsid w:val="00E34D7C"/>
    <w:rsid w:val="00E35852"/>
    <w:rsid w:val="00E36355"/>
    <w:rsid w:val="00E42210"/>
    <w:rsid w:val="00E44DCF"/>
    <w:rsid w:val="00E75576"/>
    <w:rsid w:val="00E7649C"/>
    <w:rsid w:val="00E77E49"/>
    <w:rsid w:val="00E831EB"/>
    <w:rsid w:val="00E83847"/>
    <w:rsid w:val="00E838D8"/>
    <w:rsid w:val="00E84102"/>
    <w:rsid w:val="00E85BBF"/>
    <w:rsid w:val="00E92E87"/>
    <w:rsid w:val="00E97F65"/>
    <w:rsid w:val="00EA5E1D"/>
    <w:rsid w:val="00EB0AAC"/>
    <w:rsid w:val="00EB2210"/>
    <w:rsid w:val="00ED00C4"/>
    <w:rsid w:val="00ED7520"/>
    <w:rsid w:val="00EE4784"/>
    <w:rsid w:val="00EE600D"/>
    <w:rsid w:val="00EF1CD0"/>
    <w:rsid w:val="00EF55BF"/>
    <w:rsid w:val="00F00382"/>
    <w:rsid w:val="00F006BE"/>
    <w:rsid w:val="00F03D12"/>
    <w:rsid w:val="00F05D22"/>
    <w:rsid w:val="00F12D74"/>
    <w:rsid w:val="00F159A5"/>
    <w:rsid w:val="00F24658"/>
    <w:rsid w:val="00F31B9D"/>
    <w:rsid w:val="00F33AF7"/>
    <w:rsid w:val="00F43ACB"/>
    <w:rsid w:val="00F473BB"/>
    <w:rsid w:val="00F473C5"/>
    <w:rsid w:val="00F52D96"/>
    <w:rsid w:val="00F52EAE"/>
    <w:rsid w:val="00F538C5"/>
    <w:rsid w:val="00F55EE2"/>
    <w:rsid w:val="00F5709B"/>
    <w:rsid w:val="00F62FC4"/>
    <w:rsid w:val="00F66F3B"/>
    <w:rsid w:val="00F7264D"/>
    <w:rsid w:val="00F74598"/>
    <w:rsid w:val="00F758FE"/>
    <w:rsid w:val="00F77632"/>
    <w:rsid w:val="00F777D1"/>
    <w:rsid w:val="00F80FF7"/>
    <w:rsid w:val="00F82385"/>
    <w:rsid w:val="00F85656"/>
    <w:rsid w:val="00F95185"/>
    <w:rsid w:val="00FA3FB1"/>
    <w:rsid w:val="00FA5722"/>
    <w:rsid w:val="00FA73AF"/>
    <w:rsid w:val="00FB41C2"/>
    <w:rsid w:val="00FB5E32"/>
    <w:rsid w:val="00FC4375"/>
    <w:rsid w:val="00FC5A0B"/>
    <w:rsid w:val="00FD1844"/>
    <w:rsid w:val="00FD347A"/>
    <w:rsid w:val="00FE3954"/>
    <w:rsid w:val="00FE43B6"/>
    <w:rsid w:val="00FF4139"/>
    <w:rsid w:val="00FF7B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14C97"/>
  <w15:chartTrackingRefBased/>
  <w15:docId w15:val="{A32DB8DE-40C8-445C-BC98-728375E2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30E"/>
  </w:style>
  <w:style w:type="paragraph" w:styleId="Heading1">
    <w:name w:val="heading 1"/>
    <w:basedOn w:val="Normal"/>
    <w:next w:val="Normal"/>
    <w:link w:val="Heading1Char"/>
    <w:uiPriority w:val="9"/>
    <w:qFormat/>
    <w:rsid w:val="0051434B"/>
    <w:pPr>
      <w:keepNext/>
      <w:spacing w:before="240" w:after="120" w:line="240" w:lineRule="auto"/>
      <w:outlineLvl w:val="0"/>
    </w:pPr>
    <w:rPr>
      <w:rFonts w:asciiTheme="majorHAnsi" w:eastAsiaTheme="majorEastAsia" w:hAnsiTheme="majorHAnsi" w:cs="Times New Roman (Headings CS)"/>
      <w:b/>
      <w:color w:val="0070C0"/>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0E"/>
    <w:pPr>
      <w:ind w:left="720"/>
      <w:contextualSpacing/>
    </w:pPr>
  </w:style>
  <w:style w:type="paragraph" w:customStyle="1" w:styleId="paragraph">
    <w:name w:val="paragraph"/>
    <w:basedOn w:val="Normal"/>
    <w:rsid w:val="00B173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unhideWhenUsed/>
    <w:rsid w:val="00B1730E"/>
    <w:pPr>
      <w:spacing w:after="0" w:line="240" w:lineRule="auto"/>
    </w:pPr>
    <w:rPr>
      <w:sz w:val="20"/>
      <w:szCs w:val="20"/>
    </w:rPr>
  </w:style>
  <w:style w:type="character" w:customStyle="1" w:styleId="FootnoteTextChar">
    <w:name w:val="Footnote Text Char"/>
    <w:basedOn w:val="DefaultParagraphFont"/>
    <w:link w:val="FootnoteText"/>
    <w:uiPriority w:val="99"/>
    <w:rsid w:val="00B1730E"/>
    <w:rPr>
      <w:sz w:val="20"/>
      <w:szCs w:val="20"/>
    </w:rPr>
  </w:style>
  <w:style w:type="character" w:styleId="FootnoteReference">
    <w:name w:val="footnote reference"/>
    <w:basedOn w:val="DefaultParagraphFont"/>
    <w:uiPriority w:val="99"/>
    <w:semiHidden/>
    <w:unhideWhenUsed/>
    <w:rsid w:val="00B1730E"/>
    <w:rPr>
      <w:vertAlign w:val="superscript"/>
    </w:rPr>
  </w:style>
  <w:style w:type="character" w:customStyle="1" w:styleId="normaltextrun">
    <w:name w:val="normaltextrun"/>
    <w:basedOn w:val="DefaultParagraphFont"/>
    <w:rsid w:val="00B1730E"/>
  </w:style>
  <w:style w:type="character" w:customStyle="1" w:styleId="eop">
    <w:name w:val="eop"/>
    <w:basedOn w:val="DefaultParagraphFont"/>
    <w:rsid w:val="00B1730E"/>
  </w:style>
  <w:style w:type="table" w:styleId="TableGrid">
    <w:name w:val="Table Grid"/>
    <w:basedOn w:val="TableNormal"/>
    <w:uiPriority w:val="39"/>
    <w:rsid w:val="00B1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0E"/>
  </w:style>
  <w:style w:type="character" w:styleId="Hyperlink">
    <w:name w:val="Hyperlink"/>
    <w:basedOn w:val="DefaultParagraphFont"/>
    <w:uiPriority w:val="99"/>
    <w:unhideWhenUsed/>
    <w:rsid w:val="00ED7520"/>
    <w:rPr>
      <w:color w:val="0000FF"/>
      <w:u w:val="single"/>
    </w:rPr>
  </w:style>
  <w:style w:type="paragraph" w:styleId="Footer">
    <w:name w:val="footer"/>
    <w:basedOn w:val="Normal"/>
    <w:link w:val="FooterChar"/>
    <w:uiPriority w:val="99"/>
    <w:unhideWhenUsed/>
    <w:rsid w:val="00A7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314"/>
  </w:style>
  <w:style w:type="character" w:styleId="CommentReference">
    <w:name w:val="annotation reference"/>
    <w:basedOn w:val="DefaultParagraphFont"/>
    <w:uiPriority w:val="99"/>
    <w:semiHidden/>
    <w:unhideWhenUsed/>
    <w:rsid w:val="00AE6BF2"/>
    <w:rPr>
      <w:sz w:val="16"/>
      <w:szCs w:val="16"/>
    </w:rPr>
  </w:style>
  <w:style w:type="paragraph" w:styleId="CommentText">
    <w:name w:val="annotation text"/>
    <w:basedOn w:val="Normal"/>
    <w:link w:val="CommentTextChar"/>
    <w:uiPriority w:val="99"/>
    <w:unhideWhenUsed/>
    <w:rsid w:val="00AE6BF2"/>
    <w:pPr>
      <w:spacing w:line="240" w:lineRule="auto"/>
    </w:pPr>
    <w:rPr>
      <w:sz w:val="20"/>
      <w:szCs w:val="20"/>
    </w:rPr>
  </w:style>
  <w:style w:type="character" w:customStyle="1" w:styleId="CommentTextChar">
    <w:name w:val="Comment Text Char"/>
    <w:basedOn w:val="DefaultParagraphFont"/>
    <w:link w:val="CommentText"/>
    <w:uiPriority w:val="99"/>
    <w:rsid w:val="00AE6BF2"/>
    <w:rPr>
      <w:sz w:val="20"/>
      <w:szCs w:val="20"/>
    </w:rPr>
  </w:style>
  <w:style w:type="paragraph" w:styleId="CommentSubject">
    <w:name w:val="annotation subject"/>
    <w:basedOn w:val="CommentText"/>
    <w:next w:val="CommentText"/>
    <w:link w:val="CommentSubjectChar"/>
    <w:uiPriority w:val="99"/>
    <w:semiHidden/>
    <w:unhideWhenUsed/>
    <w:rsid w:val="00AE6BF2"/>
    <w:rPr>
      <w:b/>
      <w:bCs/>
    </w:rPr>
  </w:style>
  <w:style w:type="character" w:customStyle="1" w:styleId="CommentSubjectChar">
    <w:name w:val="Comment Subject Char"/>
    <w:basedOn w:val="CommentTextChar"/>
    <w:link w:val="CommentSubject"/>
    <w:uiPriority w:val="99"/>
    <w:semiHidden/>
    <w:rsid w:val="00AE6BF2"/>
    <w:rPr>
      <w:b/>
      <w:bCs/>
      <w:sz w:val="20"/>
      <w:szCs w:val="20"/>
    </w:rPr>
  </w:style>
  <w:style w:type="character" w:styleId="FollowedHyperlink">
    <w:name w:val="FollowedHyperlink"/>
    <w:basedOn w:val="DefaultParagraphFont"/>
    <w:uiPriority w:val="99"/>
    <w:semiHidden/>
    <w:unhideWhenUsed/>
    <w:rsid w:val="00AA2368"/>
    <w:rPr>
      <w:color w:val="954F72" w:themeColor="followedHyperlink"/>
      <w:u w:val="single"/>
    </w:rPr>
  </w:style>
  <w:style w:type="character" w:styleId="UnresolvedMention">
    <w:name w:val="Unresolved Mention"/>
    <w:basedOn w:val="DefaultParagraphFont"/>
    <w:uiPriority w:val="99"/>
    <w:semiHidden/>
    <w:unhideWhenUsed/>
    <w:rsid w:val="003250A5"/>
    <w:rPr>
      <w:color w:val="605E5C"/>
      <w:shd w:val="clear" w:color="auto" w:fill="E1DFDD"/>
    </w:rPr>
  </w:style>
  <w:style w:type="paragraph" w:styleId="Revision">
    <w:name w:val="Revision"/>
    <w:hidden/>
    <w:uiPriority w:val="99"/>
    <w:semiHidden/>
    <w:rsid w:val="00100887"/>
    <w:pPr>
      <w:spacing w:after="0" w:line="240" w:lineRule="auto"/>
    </w:pPr>
  </w:style>
  <w:style w:type="character" w:customStyle="1" w:styleId="Heading1Char">
    <w:name w:val="Heading 1 Char"/>
    <w:basedOn w:val="DefaultParagraphFont"/>
    <w:link w:val="Heading1"/>
    <w:uiPriority w:val="9"/>
    <w:rsid w:val="0051434B"/>
    <w:rPr>
      <w:rFonts w:asciiTheme="majorHAnsi" w:eastAsiaTheme="majorEastAsia" w:hAnsiTheme="majorHAnsi" w:cs="Times New Roman (Headings CS)"/>
      <w:b/>
      <w:color w:val="0070C0"/>
      <w:sz w:val="32"/>
      <w:szCs w:val="32"/>
      <w:lang w:val="en-GB"/>
    </w:rPr>
  </w:style>
  <w:style w:type="character" w:styleId="PageNumber">
    <w:name w:val="page number"/>
    <w:basedOn w:val="DefaultParagraphFont"/>
    <w:uiPriority w:val="99"/>
    <w:semiHidden/>
    <w:unhideWhenUsed/>
    <w:rsid w:val="0051434B"/>
  </w:style>
  <w:style w:type="paragraph" w:styleId="TOCHeading">
    <w:name w:val="TOC Heading"/>
    <w:basedOn w:val="Heading1"/>
    <w:next w:val="Normal"/>
    <w:uiPriority w:val="39"/>
    <w:unhideWhenUsed/>
    <w:qFormat/>
    <w:rsid w:val="0051434B"/>
    <w:pPr>
      <w:keepLines/>
      <w:spacing w:after="0" w:line="259" w:lineRule="auto"/>
      <w:outlineLvl w:val="9"/>
    </w:pPr>
    <w:rPr>
      <w:rFonts w:cstheme="majorBidi"/>
      <w:b w:val="0"/>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0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BC8C6932551649B6A3250A6155D4D1" ma:contentTypeVersion="7" ma:contentTypeDescription="Create a new document." ma:contentTypeScope="" ma:versionID="55d35cd50b781eba42848cb597a9f35f">
  <xsd:schema xmlns:xsd="http://www.w3.org/2001/XMLSchema" xmlns:xs="http://www.w3.org/2001/XMLSchema" xmlns:p="http://schemas.microsoft.com/office/2006/metadata/properties" xmlns:ns3="0e875fda-e846-4b0b-9f5e-5768e94cafc2" xmlns:ns4="19b3be41-5797-46af-be52-2a4d8fbb10dd" targetNamespace="http://schemas.microsoft.com/office/2006/metadata/properties" ma:root="true" ma:fieldsID="ad236792bea9bcf052ae49ccf8c4900b" ns3:_="" ns4:_="">
    <xsd:import namespace="0e875fda-e846-4b0b-9f5e-5768e94cafc2"/>
    <xsd:import namespace="19b3be41-5797-46af-be52-2a4d8fbb10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75fda-e846-4b0b-9f5e-5768e94ca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3be41-5797-46af-be52-2a4d8fbb1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52B7FE-6F2E-4A9F-A98C-A6589B13DB0A}">
  <ds:schemaRefs>
    <ds:schemaRef ds:uri="http://schemas.openxmlformats.org/officeDocument/2006/bibliography"/>
  </ds:schemaRefs>
</ds:datastoreItem>
</file>

<file path=customXml/itemProps2.xml><?xml version="1.0" encoding="utf-8"?>
<ds:datastoreItem xmlns:ds="http://schemas.openxmlformats.org/officeDocument/2006/customXml" ds:itemID="{5CFDEEEF-5020-49E2-8337-FFED355F07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AB30CC-6679-499D-B642-245EDDE537A8}">
  <ds:schemaRefs>
    <ds:schemaRef ds:uri="http://schemas.microsoft.com/sharepoint/v3/contenttype/forms"/>
  </ds:schemaRefs>
</ds:datastoreItem>
</file>

<file path=customXml/itemProps4.xml><?xml version="1.0" encoding="utf-8"?>
<ds:datastoreItem xmlns:ds="http://schemas.openxmlformats.org/officeDocument/2006/customXml" ds:itemID="{08B78B1D-2B9C-4EAC-A4CE-A1F0149A6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75fda-e846-4b0b-9f5e-5768e94cafc2"/>
    <ds:schemaRef ds:uri="19b3be41-5797-46af-be52-2a4d8fbb1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5ABE2B-3EE2-449F-B715-32A8E248BAD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6373</Words>
  <Characters>36329</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Lonsdale</dc:creator>
  <cp:keywords/>
  <dc:description/>
  <cp:lastModifiedBy>Natalie Maroki (DTF)</cp:lastModifiedBy>
  <cp:revision>2</cp:revision>
  <cp:lastPrinted>2022-04-11T09:52:00Z</cp:lastPrinted>
  <dcterms:created xsi:type="dcterms:W3CDTF">2022-08-03T02:47:00Z</dcterms:created>
  <dcterms:modified xsi:type="dcterms:W3CDTF">2022-08-03T02:47:00Z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0x010100BFBC8C6932551649B6A3250A6155D4D1</vt:lpwstr>
  </property>
  <property fmtid="{D5CDD505-2E9C-101B-9397-08002B2CF9AE}" pid="3" name="MSIP_Label_7158ebbd-6c5e-441f-bfc9-4eb8c11e3978_Enabled">
    <vt:lpwstr>true</vt:lpwstr>
  </property>
  <property fmtid="{D5CDD505-2E9C-101B-9397-08002B2CF9AE}" pid="4" name="MSIP_Label_7158ebbd-6c5e-441f-bfc9-4eb8c11e3978_SetDate">
    <vt:lpwstr>2022-08-03T02:45:09Z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95cc3748-159d-493a-b0fc-d2da64202f14</vt:lpwstr>
  </property>
  <property fmtid="{D5CDD505-2E9C-101B-9397-08002B2CF9AE}" pid="9" name="MSIP_Label_7158ebbd-6c5e-441f-bfc9-4eb8c11e3978_ContentBits">
    <vt:lpwstr>2</vt:lpwstr>
  </property>
</Properties>
</file>