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FF" w:rsidRPr="00E11977" w:rsidRDefault="003575FF" w:rsidP="003575FF">
      <w:pPr>
        <w:pStyle w:val="Title"/>
        <w:rPr>
          <w:i/>
        </w:rPr>
      </w:pPr>
      <w:bookmarkStart w:id="0" w:name="_Toc442780672"/>
      <w:r w:rsidRPr="00E11977">
        <w:t xml:space="preserve">Department of Treasury and Finance </w:t>
      </w:r>
      <w:r w:rsidRPr="00E11977">
        <w:rPr>
          <w:i/>
        </w:rPr>
        <w:t>201</w:t>
      </w:r>
      <w:r>
        <w:rPr>
          <w:i/>
        </w:rPr>
        <w:t>6</w:t>
      </w:r>
      <w:r w:rsidRPr="00E11977">
        <w:rPr>
          <w:i/>
        </w:rPr>
        <w:t>–1</w:t>
      </w:r>
      <w:r>
        <w:rPr>
          <w:i/>
        </w:rPr>
        <w:t>7</w:t>
      </w:r>
      <w:r w:rsidRPr="00E11977">
        <w:rPr>
          <w:i/>
        </w:rPr>
        <w:t xml:space="preserve"> Annual Report</w:t>
      </w:r>
    </w:p>
    <w:p w:rsidR="003D6D85" w:rsidRDefault="003D6D85" w:rsidP="003D6D85">
      <w:pPr>
        <w:pStyle w:val="Heading3"/>
      </w:pPr>
      <w:r w:rsidRPr="00DC5C21">
        <w:t>Details of individu</w:t>
      </w:r>
      <w:r>
        <w:t xml:space="preserve">al </w:t>
      </w:r>
      <w:r w:rsidRPr="007E3EEA">
        <w:t>consultancies</w:t>
      </w:r>
      <w:r>
        <w:t xml:space="preserve"> (valued at $10 </w:t>
      </w:r>
      <w:r w:rsidRPr="00DC5C21">
        <w:t>000</w:t>
      </w:r>
      <w:r>
        <w:t xml:space="preserve"> </w:t>
      </w:r>
      <w:r w:rsidRPr="004049C6">
        <w:t xml:space="preserve">or </w:t>
      </w:r>
      <w:r>
        <w:t>greater excluding GST)</w:t>
      </w:r>
    </w:p>
    <w:tbl>
      <w:tblPr>
        <w:tblStyle w:val="DTFtexttable"/>
        <w:tblW w:w="9285" w:type="dxa"/>
        <w:tblLayout w:type="fixed"/>
        <w:tblLook w:val="0460" w:firstRow="1" w:lastRow="1" w:firstColumn="0" w:lastColumn="0" w:noHBand="0" w:noVBand="1"/>
      </w:tblPr>
      <w:tblGrid>
        <w:gridCol w:w="2397"/>
        <w:gridCol w:w="3060"/>
        <w:gridCol w:w="1350"/>
        <w:gridCol w:w="1260"/>
        <w:gridCol w:w="1218"/>
      </w:tblGrid>
      <w:tr w:rsidR="003D6D85" w:rsidRPr="005F0EFC" w:rsidTr="000C4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7" w:type="dxa"/>
          </w:tcPr>
          <w:p w:rsidR="003D6D85" w:rsidRPr="009E5CBC" w:rsidRDefault="003D6D85" w:rsidP="000C4C6F">
            <w:pPr>
              <w:pStyle w:val="Tableheader"/>
            </w:pPr>
            <w:bookmarkStart w:id="1" w:name="OLE_LINK1"/>
            <w:r w:rsidRPr="009E5CBC">
              <w:t>Consultant engaged</w:t>
            </w:r>
          </w:p>
        </w:tc>
        <w:tc>
          <w:tcPr>
            <w:tcW w:w="3060" w:type="dxa"/>
          </w:tcPr>
          <w:p w:rsidR="003D6D85" w:rsidRPr="009E5CBC" w:rsidRDefault="00F15866" w:rsidP="00F15866">
            <w:pPr>
              <w:pStyle w:val="Tableheader"/>
            </w:pPr>
            <w:r>
              <w:t>Purpose of consultancy</w:t>
            </w:r>
          </w:p>
        </w:tc>
        <w:tc>
          <w:tcPr>
            <w:tcW w:w="1350" w:type="dxa"/>
          </w:tcPr>
          <w:p w:rsidR="003D6D85" w:rsidRPr="009E5CBC" w:rsidRDefault="003D6D85" w:rsidP="000C4C6F">
            <w:pPr>
              <w:pStyle w:val="Tableheader"/>
              <w:jc w:val="right"/>
            </w:pPr>
            <w:r w:rsidRPr="009E5CBC">
              <w:t>Total approved project fee (excl. GST)</w:t>
            </w:r>
          </w:p>
        </w:tc>
        <w:tc>
          <w:tcPr>
            <w:tcW w:w="1260" w:type="dxa"/>
          </w:tcPr>
          <w:p w:rsidR="003D6D85" w:rsidRPr="009E5CBC" w:rsidRDefault="003D6D85" w:rsidP="003A24A5">
            <w:pPr>
              <w:pStyle w:val="Tableheader"/>
              <w:jc w:val="right"/>
            </w:pPr>
            <w:r w:rsidRPr="009E5CBC">
              <w:t>Expenditure 201</w:t>
            </w:r>
            <w:r w:rsidR="003A24A5">
              <w:t>6</w:t>
            </w:r>
            <w:r w:rsidR="002B3D35">
              <w:t>–</w:t>
            </w:r>
            <w:r w:rsidRPr="009E5CBC">
              <w:t>1</w:t>
            </w:r>
            <w:r w:rsidR="003A24A5">
              <w:t>7</w:t>
            </w:r>
            <w:r w:rsidRPr="009E5CBC">
              <w:t xml:space="preserve"> (excl. GST)</w:t>
            </w:r>
          </w:p>
        </w:tc>
        <w:tc>
          <w:tcPr>
            <w:tcW w:w="1218" w:type="dxa"/>
          </w:tcPr>
          <w:p w:rsidR="003D6D85" w:rsidRPr="005F0EFC" w:rsidRDefault="003D6D85" w:rsidP="000C4C6F">
            <w:pPr>
              <w:pStyle w:val="Tableheader"/>
              <w:jc w:val="right"/>
            </w:pPr>
            <w:r w:rsidRPr="009E5CBC">
              <w:t>Future expenditure (excl. GST)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Advisian Pty Ltd.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(Independent review of</w:t>
            </w:r>
            <w:r>
              <w:t xml:space="preserve"> </w:t>
            </w:r>
            <w:r w:rsidRPr="00A9039A">
              <w:t>the Public Sector Comparator for the Casey Hospital Expansion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31</w:t>
            </w:r>
            <w:r w:rsidR="00F747A4">
              <w:t> </w:t>
            </w:r>
            <w:r w:rsidRPr="00222B1B">
              <w:t>600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31</w:t>
            </w:r>
            <w:r w:rsidR="00F747A4">
              <w:t> </w:t>
            </w:r>
            <w:r w:rsidRPr="00A9039A">
              <w:t>600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Aither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General professional services (Assessment of proposed Disaster Recovery Funding Arrangements)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331</w:t>
            </w:r>
            <w:r w:rsidR="00F747A4">
              <w:t> </w:t>
            </w:r>
            <w:r w:rsidRPr="00222B1B">
              <w:t>818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86</w:t>
            </w:r>
            <w:r w:rsidR="00F747A4">
              <w:t> </w:t>
            </w:r>
            <w:r w:rsidRPr="00A9039A">
              <w:t>652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245</w:t>
            </w:r>
            <w:r w:rsidR="00F747A4">
              <w:t> </w:t>
            </w:r>
            <w:r w:rsidRPr="00222B1B">
              <w:t>166</w:t>
            </w:r>
          </w:p>
        </w:tc>
      </w:tr>
      <w:tr w:rsidR="00FF6CBE" w:rsidRPr="006837B9" w:rsidTr="000C4C6F"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FF6CBE">
              <w:t>Allens</w:t>
            </w:r>
          </w:p>
        </w:tc>
        <w:tc>
          <w:tcPr>
            <w:tcW w:w="3060" w:type="dxa"/>
          </w:tcPr>
          <w:p w:rsidR="00FF6CBE" w:rsidRPr="00A9039A" w:rsidRDefault="00FF6CBE" w:rsidP="000C4C6F">
            <w:pPr>
              <w:pStyle w:val="Tabletext"/>
            </w:pPr>
            <w:r w:rsidRPr="00FF6CBE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2975FB">
              <w:t>50</w:t>
            </w:r>
            <w:r w:rsidR="00F747A4">
              <w:t> </w:t>
            </w:r>
            <w:r w:rsidRPr="002975FB">
              <w:t>000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2975FB">
              <w:t>50</w:t>
            </w:r>
            <w:r w:rsidR="00F747A4">
              <w:t> </w:t>
            </w:r>
            <w:r w:rsidRPr="002975FB">
              <w:t>000</w:t>
            </w:r>
          </w:p>
        </w:tc>
        <w:tc>
          <w:tcPr>
            <w:tcW w:w="1218" w:type="dxa"/>
          </w:tcPr>
          <w:p w:rsidR="00FF6CBE" w:rsidRPr="00222B1B" w:rsidRDefault="00043424" w:rsidP="000C4C6F">
            <w:pPr>
              <w:pStyle w:val="Tabletextright"/>
            </w:pPr>
            <w:r>
              <w:t>–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Aquenta Consulting Pty Ltd</w:t>
            </w:r>
          </w:p>
        </w:tc>
        <w:tc>
          <w:tcPr>
            <w:tcW w:w="3060" w:type="dxa"/>
          </w:tcPr>
          <w:p w:rsidR="002B3D35" w:rsidRPr="00A9039A" w:rsidRDefault="002B3D35" w:rsidP="00FF6CBE">
            <w:pPr>
              <w:pStyle w:val="Tabletext"/>
            </w:pPr>
            <w:r w:rsidRPr="00A9039A">
              <w:t>Review of structure, process and practice (</w:t>
            </w:r>
            <w:r w:rsidR="00FF6CBE">
              <w:t>C</w:t>
            </w:r>
            <w:r w:rsidRPr="00A9039A">
              <w:t>ost and deliverability review)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41</w:t>
            </w:r>
            <w:r w:rsidR="00F747A4">
              <w:t> </w:t>
            </w:r>
            <w:r w:rsidRPr="00222B1B">
              <w:t>208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26</w:t>
            </w:r>
            <w:r w:rsidR="00F747A4">
              <w:t> </w:t>
            </w:r>
            <w:r w:rsidRPr="00A9039A">
              <w:t>208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15</w:t>
            </w:r>
            <w:r w:rsidR="00F747A4">
              <w:t> </w:t>
            </w:r>
            <w:r w:rsidRPr="00222B1B">
              <w:t>000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Arnold Bloch Leibler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(West Gate Tunnel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45</w:t>
            </w:r>
            <w:r w:rsidR="00F747A4">
              <w:t> </w:t>
            </w:r>
            <w:r w:rsidRPr="00222B1B">
              <w:t>455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34</w:t>
            </w:r>
            <w:r w:rsidR="00F747A4">
              <w:t> </w:t>
            </w:r>
            <w:r w:rsidRPr="00A9039A">
              <w:t>047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11</w:t>
            </w:r>
            <w:r w:rsidR="00F747A4">
              <w:t> </w:t>
            </w:r>
            <w:r w:rsidRPr="00222B1B">
              <w:t>408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Arrb Group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General professional services (Independent review of heavy vehicle cost base allocators)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151</w:t>
            </w:r>
            <w:r w:rsidR="00F747A4">
              <w:t> </w:t>
            </w:r>
            <w:r w:rsidRPr="00222B1B">
              <w:t>700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51</w:t>
            </w:r>
            <w:r w:rsidR="00F747A4">
              <w:t> </w:t>
            </w:r>
            <w:r w:rsidRPr="00A9039A">
              <w:t>500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100</w:t>
            </w:r>
            <w:r w:rsidR="00F747A4">
              <w:t> </w:t>
            </w:r>
            <w:r w:rsidRPr="00222B1B">
              <w:t>200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Circa Consulting Services Pty Ltd</w:t>
            </w:r>
          </w:p>
        </w:tc>
        <w:tc>
          <w:tcPr>
            <w:tcW w:w="3060" w:type="dxa"/>
          </w:tcPr>
          <w:p w:rsidR="002B3D35" w:rsidRPr="00A9039A" w:rsidRDefault="002B3D35" w:rsidP="00D052F7">
            <w:pPr>
              <w:pStyle w:val="Tabletext"/>
            </w:pPr>
            <w:r w:rsidRPr="00A9039A">
              <w:t>General professional services (Emergency Services Defined Benefit Scheme)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46</w:t>
            </w:r>
            <w:r w:rsidR="00F747A4">
              <w:t> </w:t>
            </w:r>
            <w:r w:rsidRPr="00222B1B">
              <w:t>550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34</w:t>
            </w:r>
            <w:r w:rsidR="00F747A4">
              <w:t> </w:t>
            </w:r>
            <w:r w:rsidRPr="00A9039A">
              <w:t>091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12</w:t>
            </w:r>
            <w:r w:rsidR="00F747A4">
              <w:t> </w:t>
            </w:r>
            <w:r w:rsidRPr="00222B1B">
              <w:t>459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Clayton Utz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(Advice on gambling license amendments)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19</w:t>
            </w:r>
            <w:r w:rsidR="00F747A4">
              <w:t> </w:t>
            </w:r>
            <w:r w:rsidRPr="00A9039A">
              <w:t>979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Clayton Utz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(L</w:t>
            </w:r>
            <w:r>
              <w:t>egal services for assisting DTF’</w:t>
            </w:r>
            <w:r w:rsidRPr="00A9039A">
              <w:t>s return to market for real estate and facilities management services)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150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129</w:t>
            </w:r>
            <w:r w:rsidR="00F747A4">
              <w:t> </w:t>
            </w:r>
            <w:r w:rsidRPr="00A9039A">
              <w:t>575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20</w:t>
            </w:r>
            <w:r w:rsidR="00F747A4">
              <w:t> </w:t>
            </w:r>
            <w:r w:rsidRPr="00222B1B">
              <w:t>425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Clayton Utz</w:t>
            </w:r>
          </w:p>
        </w:tc>
        <w:tc>
          <w:tcPr>
            <w:tcW w:w="3060" w:type="dxa"/>
          </w:tcPr>
          <w:p w:rsidR="002B3D35" w:rsidRPr="00A9039A" w:rsidRDefault="00FF6CBE" w:rsidP="000C4C6F">
            <w:pPr>
              <w:pStyle w:val="Tabletext"/>
            </w:pPr>
            <w:r w:rsidRPr="00FF6CBE">
              <w:t>Commercial and transaction advice (West Gate Tunnel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23</w:t>
            </w:r>
            <w:r w:rsidR="00F747A4">
              <w:t> </w:t>
            </w:r>
            <w:r w:rsidRPr="00222B1B">
              <w:t>802</w:t>
            </w:r>
            <w:r w:rsidR="00F747A4">
              <w:t> </w:t>
            </w:r>
            <w:r w:rsidRPr="00222B1B">
              <w:t>727</w:t>
            </w:r>
          </w:p>
        </w:tc>
        <w:tc>
          <w:tcPr>
            <w:tcW w:w="1260" w:type="dxa"/>
          </w:tcPr>
          <w:p w:rsidR="002B3D35" w:rsidRPr="00A9039A" w:rsidRDefault="000C4C6F" w:rsidP="002B3D35">
            <w:pPr>
              <w:pStyle w:val="Tabletextright"/>
            </w:pPr>
            <w:r>
              <w:t>9</w:t>
            </w:r>
            <w:r w:rsidR="00F747A4">
              <w:t> </w:t>
            </w:r>
            <w:r w:rsidR="002B3D35" w:rsidRPr="002B3D35">
              <w:t>980</w:t>
            </w:r>
            <w:r w:rsidR="00F747A4">
              <w:t> </w:t>
            </w:r>
            <w:r w:rsidR="002B3D35" w:rsidRPr="002B3D35">
              <w:t>168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13</w:t>
            </w:r>
            <w:r w:rsidR="00F747A4">
              <w:t> </w:t>
            </w:r>
            <w:r w:rsidRPr="00222B1B">
              <w:t>822</w:t>
            </w:r>
            <w:r w:rsidR="00F747A4">
              <w:t> </w:t>
            </w:r>
            <w:r w:rsidRPr="00222B1B">
              <w:t>559</w:t>
            </w:r>
          </w:p>
        </w:tc>
      </w:tr>
      <w:tr w:rsidR="00FF6CBE" w:rsidRPr="006837B9" w:rsidTr="000C4C6F"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AA0E5B">
              <w:t>Clayton Utz</w:t>
            </w:r>
          </w:p>
        </w:tc>
        <w:tc>
          <w:tcPr>
            <w:tcW w:w="3060" w:type="dxa"/>
          </w:tcPr>
          <w:p w:rsidR="00FF6CBE" w:rsidRPr="00FF6CBE" w:rsidRDefault="00FF6CBE" w:rsidP="000C4C6F">
            <w:pPr>
              <w:pStyle w:val="Tabletext"/>
            </w:pPr>
            <w:r w:rsidRPr="00AA0E5B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AA0E5B">
              <w:t>309</w:t>
            </w:r>
            <w:r w:rsidR="00F747A4">
              <w:t> </w:t>
            </w:r>
            <w:r w:rsidRPr="00AA0E5B">
              <w:t>545</w:t>
            </w:r>
          </w:p>
        </w:tc>
        <w:tc>
          <w:tcPr>
            <w:tcW w:w="1260" w:type="dxa"/>
          </w:tcPr>
          <w:p w:rsidR="00FF6CBE" w:rsidRDefault="00FF6CBE" w:rsidP="002B3D35">
            <w:pPr>
              <w:pStyle w:val="Tabletextright"/>
            </w:pPr>
            <w:r w:rsidRPr="00AA0E5B">
              <w:t>308</w:t>
            </w:r>
            <w:r w:rsidR="00F747A4">
              <w:t> </w:t>
            </w:r>
            <w:r w:rsidRPr="00AA0E5B">
              <w:t>650</w:t>
            </w:r>
          </w:p>
        </w:tc>
        <w:tc>
          <w:tcPr>
            <w:tcW w:w="1218" w:type="dxa"/>
          </w:tcPr>
          <w:p w:rsidR="00FF6CBE" w:rsidRPr="00222B1B" w:rsidRDefault="00FF6CBE" w:rsidP="000C4C6F">
            <w:pPr>
              <w:pStyle w:val="Tabletextright"/>
            </w:pPr>
            <w:r w:rsidRPr="00AA0E5B">
              <w:t>895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AA0E5B">
              <w:t>Corrs Chambers Westgarth</w:t>
            </w:r>
          </w:p>
        </w:tc>
        <w:tc>
          <w:tcPr>
            <w:tcW w:w="3060" w:type="dxa"/>
          </w:tcPr>
          <w:p w:rsidR="00FF6CBE" w:rsidRPr="00FF6CBE" w:rsidRDefault="00FF6CBE" w:rsidP="000C4C6F">
            <w:pPr>
              <w:pStyle w:val="Tabletext"/>
            </w:pPr>
            <w:r w:rsidRPr="00AA0E5B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AA0E5B">
              <w:t>20</w:t>
            </w:r>
            <w:r w:rsidR="00F747A4">
              <w:t> </w:t>
            </w:r>
            <w:r w:rsidRPr="00AA0E5B">
              <w:t>000</w:t>
            </w:r>
          </w:p>
        </w:tc>
        <w:tc>
          <w:tcPr>
            <w:tcW w:w="1260" w:type="dxa"/>
          </w:tcPr>
          <w:p w:rsidR="00FF6CBE" w:rsidRDefault="00FF6CBE" w:rsidP="002B3D35">
            <w:pPr>
              <w:pStyle w:val="Tabletextright"/>
            </w:pPr>
            <w:r w:rsidRPr="00AA0E5B">
              <w:t>20</w:t>
            </w:r>
            <w:r w:rsidR="00F747A4">
              <w:t> </w:t>
            </w:r>
            <w:r w:rsidRPr="00AA0E5B">
              <w:t>000</w:t>
            </w:r>
          </w:p>
        </w:tc>
        <w:tc>
          <w:tcPr>
            <w:tcW w:w="1218" w:type="dxa"/>
          </w:tcPr>
          <w:p w:rsidR="00FF6CBE" w:rsidRPr="00222B1B" w:rsidRDefault="00043424" w:rsidP="000C4C6F">
            <w:pPr>
              <w:pStyle w:val="Tabletextright"/>
            </w:pPr>
            <w: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lastRenderedPageBreak/>
              <w:t>Deloitte Financial Advisory Pty Limited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Commercial and transaction advice (Commercial advice on </w:t>
            </w:r>
            <w:r>
              <w:t>Crown’</w:t>
            </w:r>
            <w:r w:rsidRPr="00A9039A">
              <w:t xml:space="preserve">s </w:t>
            </w:r>
            <w:r>
              <w:t>r</w:t>
            </w:r>
            <w:r w:rsidRPr="00A9039A">
              <w:t>estructure)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70</w:t>
            </w:r>
            <w:r w:rsidR="00F747A4">
              <w:t> </w:t>
            </w:r>
            <w:r w:rsidRPr="00222B1B">
              <w:t>455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70</w:t>
            </w:r>
            <w:r w:rsidR="00F747A4">
              <w:t> </w:t>
            </w:r>
            <w:r w:rsidRPr="00A9039A">
              <w:t>455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Deloitte Financial Advisory Pty Limited</w:t>
            </w:r>
          </w:p>
        </w:tc>
        <w:tc>
          <w:tcPr>
            <w:tcW w:w="3060" w:type="dxa"/>
          </w:tcPr>
          <w:p w:rsidR="002B3D35" w:rsidRPr="00A9039A" w:rsidRDefault="002B3D35" w:rsidP="00D052F7">
            <w:pPr>
              <w:pStyle w:val="Tabletext"/>
            </w:pPr>
            <w:r w:rsidRPr="00A9039A">
              <w:t>Review of structure, process and practice (Strategic advice on commer</w:t>
            </w:r>
            <w:r>
              <w:t xml:space="preserve">cial </w:t>
            </w:r>
            <w:r w:rsidR="00D052F7">
              <w:t>opportunities</w:t>
            </w:r>
            <w:r w:rsidRPr="00A9039A">
              <w:t>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226</w:t>
            </w:r>
            <w:r w:rsidR="00F747A4">
              <w:t> </w:t>
            </w:r>
            <w:r w:rsidRPr="00222B1B">
              <w:t>532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226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532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Deloitte Touche Tohmatsu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(Review of contract options)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111</w:t>
            </w:r>
            <w:r w:rsidR="00F747A4">
              <w:t> </w:t>
            </w:r>
            <w:r w:rsidRPr="00222B1B">
              <w:t>029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111</w:t>
            </w:r>
            <w:r w:rsidR="00F747A4">
              <w:t> </w:t>
            </w:r>
            <w:r w:rsidRPr="00A9039A">
              <w:t>029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Deloitte Touche Tohmatsu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>Commercial and transaction advice (S</w:t>
            </w:r>
            <w:r>
              <w:t>hared Service Provider</w:t>
            </w:r>
            <w:r w:rsidRPr="00A9039A">
              <w:t xml:space="preserve"> </w:t>
            </w:r>
            <w:r>
              <w:t xml:space="preserve">(SSP) </w:t>
            </w:r>
            <w:r w:rsidRPr="00A9039A">
              <w:t>real estate and facilities management tender)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566</w:t>
            </w:r>
            <w:r w:rsidR="00F747A4">
              <w:t> </w:t>
            </w:r>
            <w:r w:rsidRPr="00222B1B">
              <w:t>137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546</w:t>
            </w:r>
            <w:r w:rsidR="00F747A4">
              <w:t> </w:t>
            </w:r>
            <w:r w:rsidRPr="00A9039A">
              <w:t>568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19</w:t>
            </w:r>
            <w:r w:rsidR="00F747A4">
              <w:t> </w:t>
            </w:r>
            <w:r w:rsidRPr="00222B1B">
              <w:t>569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Deloitte Touche Tohmatsu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Review of structure, process and practice (Review of SSP business and service delivery model)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329</w:t>
            </w:r>
            <w:r w:rsidR="00F747A4">
              <w:t> </w:t>
            </w:r>
            <w:r w:rsidRPr="00222B1B">
              <w:t>999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145</w:t>
            </w:r>
            <w:r w:rsidR="00F747A4">
              <w:t> </w:t>
            </w:r>
            <w:r w:rsidRPr="00A9039A">
              <w:t>053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184</w:t>
            </w:r>
            <w:r w:rsidR="00F747A4">
              <w:t> </w:t>
            </w:r>
            <w:r w:rsidRPr="00222B1B">
              <w:t>946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Environmental Resources Management Australia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</w:t>
            </w:r>
            <w:r w:rsidR="00F747A4">
              <w:t> </w:t>
            </w:r>
            <w:r w:rsidRPr="00222B1B">
              <w:t>051</w:t>
            </w:r>
            <w:r w:rsidR="00F747A4">
              <w:t> </w:t>
            </w:r>
            <w:r w:rsidRPr="00222B1B">
              <w:t>265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</w:t>
            </w:r>
            <w:r w:rsidR="00F747A4">
              <w:t> </w:t>
            </w:r>
            <w:r w:rsidRPr="00A9039A">
              <w:t>048</w:t>
            </w:r>
            <w:r w:rsidR="00F747A4">
              <w:t> </w:t>
            </w:r>
            <w:r w:rsidRPr="00A9039A">
              <w:t>177</w:t>
            </w:r>
          </w:p>
        </w:tc>
        <w:tc>
          <w:tcPr>
            <w:tcW w:w="1218" w:type="dxa"/>
          </w:tcPr>
          <w:p w:rsidR="002B3D35" w:rsidRPr="00A9039A" w:rsidRDefault="00E80E9D" w:rsidP="000C4C6F">
            <w:pPr>
              <w:pStyle w:val="Tabletextright"/>
            </w:pPr>
            <w:r>
              <w:rPr>
                <w:rFonts w:eastAsia="Times New Roman"/>
              </w:rPr>
              <w:t>6 </w:t>
            </w:r>
            <w:r w:rsidRPr="00E80E9D">
              <w:rPr>
                <w:rFonts w:eastAsia="Times New Roman"/>
              </w:rPr>
              <w:t>383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Ernst &amp; Young</w:t>
            </w:r>
          </w:p>
        </w:tc>
        <w:tc>
          <w:tcPr>
            <w:tcW w:w="3060" w:type="dxa"/>
          </w:tcPr>
          <w:p w:rsidR="002B3D35" w:rsidRPr="00A9039A" w:rsidRDefault="002B3D35" w:rsidP="001B6043">
            <w:pPr>
              <w:pStyle w:val="Tabletext"/>
            </w:pPr>
            <w:r w:rsidRPr="00A9039A">
              <w:t>Commercial and transaction advice (Refinancing of V</w:t>
            </w:r>
            <w:r>
              <w:t xml:space="preserve">ictorian Comprehensive Cancer Centre </w:t>
            </w:r>
            <w:r w:rsidRPr="00A9039A">
              <w:t>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128</w:t>
            </w:r>
            <w:r w:rsidR="00F747A4">
              <w:t> </w:t>
            </w:r>
            <w:r w:rsidRPr="00222B1B">
              <w:t>577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125</w:t>
            </w:r>
            <w:r w:rsidR="00F747A4">
              <w:t> </w:t>
            </w:r>
            <w:r w:rsidRPr="00A9039A">
              <w:t>638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817ADD">
              <w:t>Ernst &amp; Young</w:t>
            </w:r>
          </w:p>
        </w:tc>
        <w:tc>
          <w:tcPr>
            <w:tcW w:w="3060" w:type="dxa"/>
          </w:tcPr>
          <w:p w:rsidR="00FF6CBE" w:rsidRPr="00A9039A" w:rsidRDefault="00FF6CBE" w:rsidP="001B6043">
            <w:pPr>
              <w:pStyle w:val="Tabletext"/>
            </w:pPr>
            <w:r w:rsidRPr="00817ADD">
              <w:t>Commercial and transaction advice (West Gate Tunnel Project)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817ADD">
              <w:t>43</w:t>
            </w:r>
            <w:r w:rsidR="00F747A4">
              <w:t> </w:t>
            </w:r>
            <w:r w:rsidRPr="00817ADD">
              <w:t>636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817ADD">
              <w:t>40</w:t>
            </w:r>
            <w:r w:rsidR="00F747A4">
              <w:t> </w:t>
            </w:r>
            <w:r w:rsidRPr="00817ADD">
              <w:t>000</w:t>
            </w:r>
          </w:p>
        </w:tc>
        <w:tc>
          <w:tcPr>
            <w:tcW w:w="1218" w:type="dxa"/>
          </w:tcPr>
          <w:p w:rsidR="00FF6CBE" w:rsidRDefault="00FF6CBE" w:rsidP="000C4C6F">
            <w:pPr>
              <w:pStyle w:val="Tabletextright"/>
              <w:rPr>
                <w:rFonts w:eastAsia="Times New Roman"/>
              </w:rPr>
            </w:pPr>
            <w:r w:rsidRPr="00817ADD">
              <w:t>3</w:t>
            </w:r>
            <w:r w:rsidR="00F747A4">
              <w:t> </w:t>
            </w:r>
            <w:r w:rsidRPr="00817ADD">
              <w:t>636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Ernst &amp; Young</w:t>
            </w:r>
          </w:p>
        </w:tc>
        <w:tc>
          <w:tcPr>
            <w:tcW w:w="3060" w:type="dxa"/>
          </w:tcPr>
          <w:p w:rsidR="002B3D35" w:rsidRPr="00A9039A" w:rsidRDefault="00FF6CBE" w:rsidP="009D4CDB">
            <w:pPr>
              <w:pStyle w:val="Tabletext"/>
            </w:pPr>
            <w:r w:rsidRPr="00FF6CBE">
              <w:t>Commercial and transaction advice (Western Suburbs Roads Package)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</w:t>
            </w:r>
            <w:r w:rsidR="00F747A4">
              <w:t> </w:t>
            </w:r>
            <w:r w:rsidRPr="00222B1B">
              <w:t>001</w:t>
            </w:r>
            <w:r w:rsidR="00F747A4">
              <w:t> </w:t>
            </w:r>
            <w:r w:rsidRPr="00222B1B">
              <w:t>675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</w:t>
            </w:r>
            <w:r w:rsidR="00F747A4">
              <w:t> </w:t>
            </w:r>
            <w:r w:rsidRPr="00A9039A">
              <w:t>736</w:t>
            </w:r>
            <w:r w:rsidR="00F747A4">
              <w:t> </w:t>
            </w:r>
            <w:r w:rsidRPr="00A9039A">
              <w:t>302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265</w:t>
            </w:r>
            <w:r w:rsidR="00F747A4">
              <w:t> </w:t>
            </w:r>
            <w:r w:rsidRPr="00222B1B">
              <w:t>373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Ernst &amp; Young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>General professional services (</w:t>
            </w:r>
            <w:r>
              <w:t>f</w:t>
            </w:r>
            <w:r w:rsidRPr="00A9039A">
              <w:t xml:space="preserve">amily </w:t>
            </w:r>
            <w:r>
              <w:t>v</w:t>
            </w:r>
            <w:r w:rsidRPr="00A9039A">
              <w:t xml:space="preserve">iolence </w:t>
            </w:r>
            <w:r>
              <w:t>c</w:t>
            </w:r>
            <w:r w:rsidRPr="00A9039A">
              <w:t xml:space="preserve">ost </w:t>
            </w:r>
            <w:r>
              <w:t>v</w:t>
            </w:r>
            <w:r w:rsidRPr="00A9039A">
              <w:t xml:space="preserve">erification </w:t>
            </w:r>
            <w:r>
              <w:t>p</w:t>
            </w:r>
            <w:r w:rsidRPr="00A9039A">
              <w:t>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261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261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Ernst &amp; Young</w:t>
            </w:r>
          </w:p>
        </w:tc>
        <w:tc>
          <w:tcPr>
            <w:tcW w:w="3060" w:type="dxa"/>
          </w:tcPr>
          <w:p w:rsidR="002B3D35" w:rsidRPr="00A9039A" w:rsidRDefault="002B3D35" w:rsidP="00D052F7">
            <w:pPr>
              <w:pStyle w:val="Tabletext"/>
            </w:pPr>
            <w:r w:rsidRPr="00A9039A">
              <w:t>Review of structure, process and practice (Optimising public non</w:t>
            </w:r>
            <w:r>
              <w:t>–</w:t>
            </w:r>
            <w:r w:rsidRPr="00A9039A">
              <w:t>financial corporation (PNFC) corporate and financial)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56</w:t>
            </w:r>
            <w:r w:rsidR="00F747A4">
              <w:t> </w:t>
            </w:r>
            <w:r w:rsidRPr="00222B1B">
              <w:t>706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56</w:t>
            </w:r>
            <w:r w:rsidR="00F747A4">
              <w:t> </w:t>
            </w:r>
            <w:r w:rsidRPr="00A9039A">
              <w:t>706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Ernst &amp; Young</w:t>
            </w:r>
          </w:p>
        </w:tc>
        <w:tc>
          <w:tcPr>
            <w:tcW w:w="3060" w:type="dxa"/>
          </w:tcPr>
          <w:p w:rsidR="002B3D35" w:rsidRPr="00A9039A" w:rsidRDefault="002B3D35" w:rsidP="006F4238">
            <w:pPr>
              <w:pStyle w:val="Tabletext"/>
            </w:pPr>
            <w:r w:rsidRPr="00A9039A">
              <w:t xml:space="preserve">Review of structure, process and practice (Review of working capital for the </w:t>
            </w:r>
            <w:r>
              <w:t>V</w:t>
            </w:r>
            <w:r w:rsidRPr="00A9039A">
              <w:t>ictorian Government)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307</w:t>
            </w:r>
            <w:r w:rsidR="00F747A4">
              <w:t> </w:t>
            </w:r>
            <w:r w:rsidRPr="00222B1B">
              <w:t>800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307</w:t>
            </w:r>
            <w:r w:rsidR="00F747A4">
              <w:t> </w:t>
            </w:r>
            <w:r w:rsidRPr="00A9039A">
              <w:t>800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802235">
              <w:t>Ernst &amp; Young</w:t>
            </w:r>
          </w:p>
        </w:tc>
        <w:tc>
          <w:tcPr>
            <w:tcW w:w="3060" w:type="dxa"/>
          </w:tcPr>
          <w:p w:rsidR="00FF6CBE" w:rsidRPr="00A9039A" w:rsidRDefault="00FF6CBE" w:rsidP="000C4C6F">
            <w:pPr>
              <w:pStyle w:val="Tabletext"/>
            </w:pPr>
            <w:r w:rsidRPr="00802235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F6CBE" w:rsidRPr="00A9039A" w:rsidRDefault="00FF6CBE" w:rsidP="000C4C6F">
            <w:pPr>
              <w:pStyle w:val="Tabletextright"/>
            </w:pPr>
            <w:r w:rsidRPr="00802235">
              <w:t>40</w:t>
            </w:r>
            <w:r w:rsidR="00F747A4">
              <w:t> </w:t>
            </w:r>
            <w:r w:rsidRPr="00802235">
              <w:t>576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802235">
              <w:t>40</w:t>
            </w:r>
            <w:r w:rsidR="00F747A4">
              <w:t> </w:t>
            </w:r>
            <w:r w:rsidRPr="00802235">
              <w:t>576</w:t>
            </w:r>
          </w:p>
        </w:tc>
        <w:tc>
          <w:tcPr>
            <w:tcW w:w="1218" w:type="dxa"/>
          </w:tcPr>
          <w:p w:rsidR="00FF6CBE" w:rsidRPr="00A9039A" w:rsidRDefault="0028711B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F6CBE" w:rsidRPr="00A9039A" w:rsidRDefault="00271E9F" w:rsidP="000C4C6F">
            <w:pPr>
              <w:pStyle w:val="Tabletext"/>
            </w:pPr>
            <w:r>
              <w:t>Everything Infrastructure Services Pty Ltd</w:t>
            </w:r>
          </w:p>
        </w:tc>
        <w:tc>
          <w:tcPr>
            <w:tcW w:w="3060" w:type="dxa"/>
          </w:tcPr>
          <w:p w:rsidR="00FF6CBE" w:rsidRPr="00A9039A" w:rsidRDefault="00FF6CBE" w:rsidP="000C4C6F">
            <w:pPr>
              <w:pStyle w:val="Tabletext"/>
            </w:pPr>
            <w:r w:rsidRPr="00802235">
              <w:t>Review of structure, process and practice (Standard public private partnership (PPP) documents)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802235">
              <w:t>127</w:t>
            </w:r>
            <w:r w:rsidR="00F747A4">
              <w:t> </w:t>
            </w:r>
            <w:r w:rsidRPr="00802235">
              <w:t>273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802235">
              <w:t>117</w:t>
            </w:r>
            <w:r w:rsidR="00F747A4">
              <w:t> </w:t>
            </w:r>
            <w:r w:rsidRPr="00802235">
              <w:t>164</w:t>
            </w:r>
          </w:p>
        </w:tc>
        <w:tc>
          <w:tcPr>
            <w:tcW w:w="1218" w:type="dxa"/>
          </w:tcPr>
          <w:p w:rsidR="00FF6CBE" w:rsidRPr="00222B1B" w:rsidRDefault="0028711B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Firecone Ventures P/L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(West Gate Tunnel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912</w:t>
            </w:r>
            <w:r w:rsidR="00F747A4">
              <w:t> </w:t>
            </w:r>
            <w:r w:rsidRPr="00222B1B">
              <w:t>280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594</w:t>
            </w:r>
            <w:r w:rsidR="00F747A4">
              <w:t> </w:t>
            </w:r>
            <w:r w:rsidRPr="00A9039A">
              <w:t>238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141</w:t>
            </w:r>
            <w:r w:rsidR="00F747A4">
              <w:t> </w:t>
            </w:r>
            <w:r w:rsidRPr="00222B1B">
              <w:t>418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Flagstaff Partners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E80E9D" w:rsidP="000C4C6F">
            <w:pPr>
              <w:pStyle w:val="Tabletextright"/>
            </w:pPr>
            <w:r>
              <w:t>11 000 </w:t>
            </w:r>
            <w:r w:rsidR="002B3D35"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10</w:t>
            </w:r>
            <w:r w:rsidR="00F747A4">
              <w:t> </w:t>
            </w:r>
            <w:r w:rsidRPr="00A9039A">
              <w:t>500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lastRenderedPageBreak/>
              <w:t>Frontier Economics Pty Ltd</w:t>
            </w:r>
          </w:p>
        </w:tc>
        <w:tc>
          <w:tcPr>
            <w:tcW w:w="3060" w:type="dxa"/>
          </w:tcPr>
          <w:p w:rsidR="002B3D35" w:rsidRPr="00A9039A" w:rsidRDefault="002B3D35" w:rsidP="00D052F7">
            <w:pPr>
              <w:pStyle w:val="Tabletext"/>
            </w:pPr>
            <w:r w:rsidRPr="00A9039A">
              <w:t>General professional services (</w:t>
            </w:r>
            <w:r w:rsidR="00D052F7">
              <w:t>Financial a</w:t>
            </w:r>
            <w:r w:rsidRPr="00A9039A">
              <w:t xml:space="preserve">dvice on </w:t>
            </w:r>
            <w:r w:rsidR="00D052F7">
              <w:t>road asset management</w:t>
            </w:r>
            <w:r w:rsidRPr="00A9039A">
              <w:t>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83</w:t>
            </w:r>
            <w:r w:rsidR="00F747A4">
              <w:t> </w:t>
            </w:r>
            <w:r w:rsidRPr="00222B1B">
              <w:t>050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66</w:t>
            </w:r>
            <w:r w:rsidR="00F747A4">
              <w:t> </w:t>
            </w:r>
            <w:r w:rsidRPr="00A9039A">
              <w:t>440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16</w:t>
            </w:r>
            <w:r w:rsidR="00F747A4">
              <w:t> </w:t>
            </w:r>
            <w:r w:rsidRPr="00222B1B">
              <w:t>610</w:t>
            </w:r>
          </w:p>
        </w:tc>
      </w:tr>
      <w:tr w:rsidR="002B3D35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Grant Thornton Australia Ltd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Framework development and policy research (Revised Standing Directions </w:t>
            </w:r>
            <w:r>
              <w:t>i</w:t>
            </w:r>
            <w:r w:rsidRPr="00A9039A">
              <w:t>mplementation assurance program)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109</w:t>
            </w:r>
            <w:r w:rsidR="00F747A4">
              <w:t> </w:t>
            </w:r>
            <w:r w:rsidRPr="00222B1B">
              <w:t>395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36</w:t>
            </w:r>
            <w:r w:rsidR="00F747A4">
              <w:t> </w:t>
            </w:r>
            <w:r w:rsidRPr="00A9039A">
              <w:t>795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Halcrow Pacific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</w:t>
            </w:r>
            <w:r w:rsidR="00F747A4">
              <w:t> </w:t>
            </w:r>
            <w:r w:rsidRPr="00222B1B">
              <w:t>393</w:t>
            </w:r>
            <w:r w:rsidR="00F747A4">
              <w:t> </w:t>
            </w:r>
            <w:r w:rsidRPr="00222B1B">
              <w:t>491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</w:t>
            </w:r>
            <w:r w:rsidR="00F747A4">
              <w:t> </w:t>
            </w:r>
            <w:r w:rsidRPr="00A9039A">
              <w:t>246</w:t>
            </w:r>
            <w:r w:rsidR="00F747A4">
              <w:t> </w:t>
            </w:r>
            <w:r w:rsidRPr="00A9039A">
              <w:t>025</w:t>
            </w:r>
          </w:p>
        </w:tc>
        <w:tc>
          <w:tcPr>
            <w:tcW w:w="1218" w:type="dxa"/>
          </w:tcPr>
          <w:p w:rsidR="002B3D35" w:rsidRPr="00A9039A" w:rsidRDefault="00E80E9D" w:rsidP="000C4C6F">
            <w:pPr>
              <w:pStyle w:val="Tabletextright"/>
            </w:pPr>
            <w:r>
              <w:t>–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4D5A6F">
              <w:t>Hive Legal Pty Ltd</w:t>
            </w:r>
          </w:p>
        </w:tc>
        <w:tc>
          <w:tcPr>
            <w:tcW w:w="3060" w:type="dxa"/>
          </w:tcPr>
          <w:p w:rsidR="00FF6CBE" w:rsidRPr="00A9039A" w:rsidRDefault="00FF6CBE" w:rsidP="000C4C6F">
            <w:pPr>
              <w:pStyle w:val="Tabletext"/>
            </w:pPr>
            <w:r w:rsidRPr="004D5A6F">
              <w:t>Commercial and transaction advice (Port Phillip Bay Ferries funding agreement)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4D5A6F">
              <w:t>20</w:t>
            </w:r>
            <w:r w:rsidR="00F747A4">
              <w:t> </w:t>
            </w:r>
            <w:r w:rsidRPr="004D5A6F">
              <w:t>000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4D5A6F">
              <w:t>20</w:t>
            </w:r>
            <w:r w:rsidR="00F747A4">
              <w:t> </w:t>
            </w:r>
            <w:r w:rsidRPr="004D5A6F">
              <w:t>000</w:t>
            </w:r>
          </w:p>
        </w:tc>
        <w:tc>
          <w:tcPr>
            <w:tcW w:w="1218" w:type="dxa"/>
          </w:tcPr>
          <w:p w:rsidR="00FF6CBE" w:rsidRPr="00222B1B" w:rsidRDefault="00043424" w:rsidP="000C4C6F">
            <w:pPr>
              <w:pStyle w:val="Tabletextright"/>
            </w:pPr>
            <w: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Houston Kemp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</w:t>
            </w:r>
            <w:r w:rsidR="00F747A4">
              <w:t> </w:t>
            </w:r>
            <w:r w:rsidRPr="00222B1B">
              <w:t>060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245</w:t>
            </w:r>
            <w:r w:rsidR="00F747A4">
              <w:t> </w:t>
            </w:r>
            <w:r w:rsidRPr="00A9039A">
              <w:t>800</w:t>
            </w:r>
          </w:p>
        </w:tc>
        <w:tc>
          <w:tcPr>
            <w:tcW w:w="1218" w:type="dxa"/>
          </w:tcPr>
          <w:p w:rsidR="002B3D35" w:rsidRPr="00A9039A" w:rsidRDefault="0028711B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Jacobs Group (Australia)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 xml:space="preserve">Commercial and transaction advice (Review of Construction Scheme </w:t>
            </w:r>
            <w:r>
              <w:t>–</w:t>
            </w:r>
            <w:r w:rsidRPr="00A9039A">
              <w:t xml:space="preserve"> North Wharf 4 </w:t>
            </w:r>
            <w:r>
              <w:t>and</w:t>
            </w:r>
            <w:r w:rsidRPr="00A9039A">
              <w:t xml:space="preserve"> 5 Redevelopment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25</w:t>
            </w:r>
            <w:r w:rsidR="00F747A4">
              <w:t> </w:t>
            </w:r>
            <w:r w:rsidRPr="00222B1B">
              <w:t>145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25</w:t>
            </w:r>
            <w:r w:rsidR="00F747A4">
              <w:t> </w:t>
            </w:r>
            <w:r w:rsidRPr="00A9039A">
              <w:t>145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2B3D35" w:rsidRPr="006837B9" w:rsidTr="000C4C6F"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Jones Lang Lasalle Australia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903</w:t>
            </w:r>
            <w:r w:rsidR="00F747A4">
              <w:t> </w:t>
            </w:r>
            <w:r w:rsidRPr="00222B1B">
              <w:t>795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66</w:t>
            </w:r>
            <w:r w:rsidR="00F747A4">
              <w:t> </w:t>
            </w:r>
            <w:r w:rsidRPr="00A9039A">
              <w:t>525</w:t>
            </w:r>
          </w:p>
        </w:tc>
        <w:tc>
          <w:tcPr>
            <w:tcW w:w="1218" w:type="dxa"/>
          </w:tcPr>
          <w:p w:rsidR="002B3D35" w:rsidRPr="00A9039A" w:rsidRDefault="0028711B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KPMG</w:t>
            </w:r>
          </w:p>
        </w:tc>
        <w:tc>
          <w:tcPr>
            <w:tcW w:w="3060" w:type="dxa"/>
          </w:tcPr>
          <w:p w:rsidR="002B3D35" w:rsidRPr="00A9039A" w:rsidRDefault="00FF6CBE" w:rsidP="003A24A5">
            <w:pPr>
              <w:pStyle w:val="Tabletext"/>
            </w:pPr>
            <w:r w:rsidRPr="00FF6CBE">
              <w:t xml:space="preserve">Commercial and transaction advice (Provision of </w:t>
            </w:r>
            <w:r w:rsidR="00D052F7">
              <w:t xml:space="preserve">rail </w:t>
            </w:r>
            <w:r w:rsidRPr="00FF6CBE">
              <w:t>power supply infrastructure advice)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98</w:t>
            </w:r>
            <w:r w:rsidR="00F747A4">
              <w:t> </w:t>
            </w:r>
            <w:r w:rsidRPr="00222B1B">
              <w:t>513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98</w:t>
            </w:r>
            <w:r w:rsidR="00F747A4">
              <w:t> </w:t>
            </w:r>
            <w:r w:rsidRPr="00A9039A">
              <w:t>513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0C4C6F"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A9039A">
              <w:t>KPMG</w:t>
            </w:r>
          </w:p>
        </w:tc>
        <w:tc>
          <w:tcPr>
            <w:tcW w:w="3060" w:type="dxa"/>
          </w:tcPr>
          <w:p w:rsidR="00FF6CBE" w:rsidRPr="00A9039A" w:rsidRDefault="00FF6CBE" w:rsidP="000C4C6F">
            <w:pPr>
              <w:pStyle w:val="Tabletext"/>
            </w:pPr>
            <w:r w:rsidRPr="00234697">
              <w:t>Commercial and transaction advice (Asset reform)</w:t>
            </w:r>
          </w:p>
        </w:tc>
        <w:tc>
          <w:tcPr>
            <w:tcW w:w="1350" w:type="dxa"/>
          </w:tcPr>
          <w:p w:rsidR="00FF6CBE" w:rsidRPr="00A9039A" w:rsidRDefault="00E21081" w:rsidP="000C4C6F">
            <w:pPr>
              <w:pStyle w:val="Tabletextright"/>
            </w:pPr>
            <w:r>
              <w:t>363 636</w:t>
            </w:r>
          </w:p>
        </w:tc>
        <w:tc>
          <w:tcPr>
            <w:tcW w:w="1260" w:type="dxa"/>
          </w:tcPr>
          <w:p w:rsidR="00FF6CBE" w:rsidRPr="00A9039A" w:rsidRDefault="00E21081" w:rsidP="000C4C6F">
            <w:pPr>
              <w:pStyle w:val="Tabletextright"/>
            </w:pPr>
            <w:r>
              <w:t>200 000</w:t>
            </w:r>
          </w:p>
        </w:tc>
        <w:tc>
          <w:tcPr>
            <w:tcW w:w="1218" w:type="dxa"/>
          </w:tcPr>
          <w:p w:rsidR="00FF6CBE" w:rsidRPr="00A9039A" w:rsidRDefault="00E21081" w:rsidP="000C4C6F">
            <w:pPr>
              <w:pStyle w:val="Tabletextright"/>
            </w:pPr>
            <w:r>
              <w:t>163 636</w:t>
            </w:r>
          </w:p>
        </w:tc>
      </w:tr>
      <w:tr w:rsidR="00E21081" w:rsidRPr="006837B9" w:rsidTr="000C4C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1081" w:rsidRPr="00A9039A" w:rsidRDefault="00E21081" w:rsidP="000C4C6F">
            <w:pPr>
              <w:pStyle w:val="Tabletext"/>
            </w:pPr>
            <w:r w:rsidRPr="00A9039A">
              <w:t>KPMG</w:t>
            </w:r>
          </w:p>
        </w:tc>
        <w:tc>
          <w:tcPr>
            <w:tcW w:w="3060" w:type="dxa"/>
          </w:tcPr>
          <w:p w:rsidR="00E21081" w:rsidRPr="00234697" w:rsidRDefault="00E21081" w:rsidP="000C4C6F">
            <w:pPr>
              <w:pStyle w:val="Tabletext"/>
            </w:pPr>
            <w:r w:rsidRPr="00234697">
              <w:t>Commercial and transaction advice (Asset reform)</w:t>
            </w:r>
          </w:p>
        </w:tc>
        <w:tc>
          <w:tcPr>
            <w:tcW w:w="1350" w:type="dxa"/>
          </w:tcPr>
          <w:p w:rsidR="00E21081" w:rsidRPr="00234697" w:rsidRDefault="00E21081" w:rsidP="000C4C6F">
            <w:pPr>
              <w:pStyle w:val="Tabletextright"/>
            </w:pPr>
            <w:r>
              <w:t>500 000</w:t>
            </w:r>
          </w:p>
        </w:tc>
        <w:tc>
          <w:tcPr>
            <w:tcW w:w="1260" w:type="dxa"/>
          </w:tcPr>
          <w:p w:rsidR="00E21081" w:rsidRPr="00234697" w:rsidRDefault="00E21081" w:rsidP="000C4C6F">
            <w:pPr>
              <w:pStyle w:val="Tabletextright"/>
            </w:pPr>
            <w:r>
              <w:t>150 000</w:t>
            </w:r>
          </w:p>
        </w:tc>
        <w:tc>
          <w:tcPr>
            <w:tcW w:w="1218" w:type="dxa"/>
          </w:tcPr>
          <w:p w:rsidR="00E21081" w:rsidRPr="00234697" w:rsidRDefault="00E21081" w:rsidP="000C4C6F">
            <w:pPr>
              <w:pStyle w:val="Tabletextright"/>
            </w:pPr>
            <w:r>
              <w:t>350 000</w:t>
            </w:r>
          </w:p>
        </w:tc>
      </w:tr>
      <w:tr w:rsidR="002B3D35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KPMG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General professional services (Review and </w:t>
            </w:r>
            <w:r>
              <w:t>e</w:t>
            </w:r>
            <w:r w:rsidRPr="00A9039A">
              <w:t xml:space="preserve">valuation of </w:t>
            </w:r>
            <w:r>
              <w:t>s</w:t>
            </w:r>
            <w:r w:rsidRPr="00A9039A">
              <w:t xml:space="preserve">hared </w:t>
            </w:r>
            <w:r>
              <w:t>s</w:t>
            </w:r>
            <w:r w:rsidRPr="00A9039A">
              <w:t xml:space="preserve">ervice </w:t>
            </w:r>
            <w:r>
              <w:t>f</w:t>
            </w:r>
            <w:r w:rsidRPr="00A9039A">
              <w:t xml:space="preserve">unding </w:t>
            </w:r>
            <w:r>
              <w:t>m</w:t>
            </w:r>
            <w:r w:rsidRPr="00A9039A">
              <w:t>odels)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79</w:t>
            </w:r>
            <w:r w:rsidR="00F747A4">
              <w:t> </w:t>
            </w:r>
            <w:r w:rsidRPr="00222B1B">
              <w:t>850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68</w:t>
            </w:r>
            <w:r w:rsidR="00F747A4">
              <w:t> </w:t>
            </w:r>
            <w:r w:rsidRPr="00A9039A">
              <w:t>870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10</w:t>
            </w:r>
            <w:r w:rsidR="00F747A4">
              <w:t> </w:t>
            </w:r>
            <w:r w:rsidRPr="00222B1B">
              <w:t>980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F6CBE" w:rsidRPr="00A9039A" w:rsidRDefault="00FF6CBE" w:rsidP="000C4C6F">
            <w:pPr>
              <w:pStyle w:val="Tabletext"/>
            </w:pPr>
            <w:r w:rsidRPr="00A762F2">
              <w:t>KPMG</w:t>
            </w:r>
          </w:p>
        </w:tc>
        <w:tc>
          <w:tcPr>
            <w:tcW w:w="3060" w:type="dxa"/>
          </w:tcPr>
          <w:p w:rsidR="00FF6CBE" w:rsidRPr="00A9039A" w:rsidRDefault="00FF6CBE" w:rsidP="003A24A5">
            <w:pPr>
              <w:pStyle w:val="Tabletext"/>
            </w:pPr>
            <w:r w:rsidRPr="00A762F2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F6CBE" w:rsidRPr="00222B1B" w:rsidRDefault="00FF6CBE" w:rsidP="000C4C6F">
            <w:pPr>
              <w:pStyle w:val="Tabletextright"/>
            </w:pPr>
            <w:r w:rsidRPr="00A762F2">
              <w:t>20</w:t>
            </w:r>
            <w:r w:rsidR="00F747A4">
              <w:t> </w:t>
            </w:r>
            <w:r w:rsidRPr="00A762F2">
              <w:t>000</w:t>
            </w:r>
          </w:p>
        </w:tc>
        <w:tc>
          <w:tcPr>
            <w:tcW w:w="1260" w:type="dxa"/>
          </w:tcPr>
          <w:p w:rsidR="00FF6CBE" w:rsidRPr="00A9039A" w:rsidRDefault="00FF6CBE" w:rsidP="000C4C6F">
            <w:pPr>
              <w:pStyle w:val="Tabletextright"/>
            </w:pPr>
            <w:r w:rsidRPr="00A762F2">
              <w:t>20</w:t>
            </w:r>
            <w:r w:rsidR="00F747A4">
              <w:t> </w:t>
            </w:r>
            <w:r w:rsidRPr="00A762F2">
              <w:t>000</w:t>
            </w:r>
          </w:p>
        </w:tc>
        <w:tc>
          <w:tcPr>
            <w:tcW w:w="1218" w:type="dxa"/>
          </w:tcPr>
          <w:p w:rsidR="00FF6CBE" w:rsidRPr="00222B1B" w:rsidRDefault="00043424" w:rsidP="000C4C6F">
            <w:pPr>
              <w:pStyle w:val="Tabletextright"/>
            </w:pPr>
            <w: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Lazard Pty Ltd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D052F7">
            <w:pPr>
              <w:pStyle w:val="Tabletext"/>
            </w:pPr>
            <w:r w:rsidRPr="00A9039A">
              <w:t>General professional services (Alcoa assistance package)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150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150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Libraries Alive Pty Ltd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Business need and system design (Assessment and evaluation of Victorian Government </w:t>
            </w:r>
            <w:r>
              <w:t>l</w:t>
            </w:r>
            <w:r w:rsidRPr="00A9039A">
              <w:t xml:space="preserve">ibrary </w:t>
            </w:r>
            <w:r>
              <w:t>c</w:t>
            </w:r>
            <w:r w:rsidRPr="00A9039A">
              <w:t>ollections)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65</w:t>
            </w:r>
            <w:r w:rsidR="00F747A4">
              <w:t> </w:t>
            </w:r>
            <w:r w:rsidRPr="00222B1B">
              <w:t>800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49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16</w:t>
            </w:r>
            <w:r w:rsidR="00F747A4">
              <w:t> </w:t>
            </w:r>
            <w:r w:rsidRPr="00222B1B">
              <w:t>800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AE480E">
            <w:pPr>
              <w:pStyle w:val="Tabletext"/>
            </w:pPr>
            <w:r w:rsidRPr="00A9039A">
              <w:t xml:space="preserve">List </w:t>
            </w:r>
            <w:r w:rsidR="00AE480E">
              <w:t>A</w:t>
            </w:r>
            <w:r w:rsidR="00AE480E" w:rsidRPr="00A9039A">
              <w:t xml:space="preserve"> </w:t>
            </w:r>
            <w:r w:rsidRPr="00A9039A">
              <w:t>Barristers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(West Gate Tunnel Project)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21</w:t>
            </w:r>
            <w:r w:rsidR="00F747A4">
              <w:t> </w:t>
            </w:r>
            <w:r w:rsidRPr="00222B1B">
              <w:t>294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21</w:t>
            </w:r>
            <w:r w:rsidR="00F747A4">
              <w:t> </w:t>
            </w:r>
            <w:r w:rsidRPr="00A9039A">
              <w:t>294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Macquarie Capital (Australia) Limited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(West Gate Tunnel Project)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</w:t>
            </w:r>
            <w:r w:rsidR="00F747A4">
              <w:t> </w:t>
            </w:r>
            <w:r w:rsidRPr="00222B1B">
              <w:t>436</w:t>
            </w:r>
            <w:r w:rsidR="00F747A4">
              <w:t> </w:t>
            </w:r>
            <w:r w:rsidRPr="00222B1B">
              <w:t>455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</w:t>
            </w:r>
            <w:r w:rsidR="00F747A4">
              <w:t> </w:t>
            </w:r>
            <w:r w:rsidRPr="00A9039A">
              <w:t>702</w:t>
            </w:r>
            <w:r w:rsidR="00F747A4">
              <w:t> </w:t>
            </w:r>
            <w:r w:rsidRPr="00A9039A">
              <w:t>296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</w:t>
            </w:r>
            <w:r w:rsidR="00F747A4">
              <w:t> </w:t>
            </w:r>
            <w:r w:rsidRPr="00222B1B">
              <w:t>495</w:t>
            </w:r>
            <w:r w:rsidR="00F747A4">
              <w:t> </w:t>
            </w:r>
            <w:r w:rsidRPr="00222B1B">
              <w:t>758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Maddocks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D052F7">
            <w:pPr>
              <w:pStyle w:val="Tabletext"/>
            </w:pPr>
            <w:r w:rsidRPr="00A9039A">
              <w:t>General professional services (Legal services)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22</w:t>
            </w:r>
            <w:r w:rsidR="00F747A4">
              <w:t> </w:t>
            </w:r>
            <w:r w:rsidRPr="00222B1B">
              <w:t>500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20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lastRenderedPageBreak/>
              <w:t>Marsh Pty Ltd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E80E9D" w:rsidP="000C4C6F">
            <w:pPr>
              <w:pStyle w:val="Tabletextright"/>
            </w:pPr>
            <w:r>
              <w:t>44 546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38</w:t>
            </w:r>
            <w:r w:rsidR="00F747A4">
              <w:t> </w:t>
            </w:r>
            <w:r w:rsidRPr="00A9039A">
              <w:t>250</w:t>
            </w:r>
          </w:p>
        </w:tc>
        <w:tc>
          <w:tcPr>
            <w:tcW w:w="1218" w:type="dxa"/>
          </w:tcPr>
          <w:p w:rsidR="002B3D35" w:rsidRPr="00A9039A" w:rsidRDefault="00E80E9D" w:rsidP="000C4C6F">
            <w:pPr>
              <w:pStyle w:val="Tabletextright"/>
            </w:pPr>
            <w: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>Mc</w:t>
            </w:r>
            <w:r>
              <w:t>K</w:t>
            </w:r>
            <w:r w:rsidRPr="00A9039A">
              <w:t>insey &amp; Company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Review of structure, process and practice (Enhancing DTF </w:t>
            </w:r>
            <w:r>
              <w:t>c</w:t>
            </w:r>
            <w:r w:rsidRPr="00A9039A">
              <w:t xml:space="preserve">apability </w:t>
            </w:r>
            <w:r>
              <w:t>p</w:t>
            </w:r>
            <w:r w:rsidRPr="00A9039A">
              <w:t>roject)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227</w:t>
            </w:r>
            <w:r w:rsidR="00F747A4">
              <w:t> </w:t>
            </w:r>
            <w:r w:rsidRPr="00222B1B">
              <w:t>273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227</w:t>
            </w:r>
            <w:r w:rsidR="00F747A4">
              <w:t> </w:t>
            </w:r>
            <w:r w:rsidRPr="00A9039A">
              <w:t>273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E24270" w:rsidP="00E24270">
            <w:pPr>
              <w:pStyle w:val="Tabletextright"/>
            </w:pPr>
            <w:r>
              <w:t>–</w:t>
            </w:r>
          </w:p>
        </w:tc>
      </w:tr>
      <w:tr w:rsidR="00FF6CBE" w:rsidRPr="006837B9" w:rsidTr="00811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Mercator International LLC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E80E9D" w:rsidP="000C4C6F">
            <w:pPr>
              <w:pStyle w:val="Tabletextright"/>
            </w:pPr>
            <w:r>
              <w:t>660 000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120</w:t>
            </w:r>
            <w:r w:rsidR="00F747A4">
              <w:t> </w:t>
            </w:r>
            <w:r w:rsidRPr="00A9039A">
              <w:t>332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Minter Ellison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9D4CDB">
            <w:pPr>
              <w:pStyle w:val="Tabletext"/>
            </w:pPr>
            <w:r w:rsidRPr="00A9039A">
              <w:t xml:space="preserve">Commercial and transaction advice (Legal services for the </w:t>
            </w:r>
            <w:r w:rsidR="009D4CDB">
              <w:t xml:space="preserve">Western </w:t>
            </w:r>
            <w:r w:rsidR="009D4CDB" w:rsidRPr="00A9039A">
              <w:t>Suburb</w:t>
            </w:r>
            <w:r w:rsidR="009D4CDB">
              <w:t>s</w:t>
            </w:r>
            <w:r w:rsidR="009D4CDB" w:rsidRPr="00A9039A">
              <w:t xml:space="preserve"> Roads P</w:t>
            </w:r>
            <w:r w:rsidR="009D4CDB">
              <w:t>ackage</w:t>
            </w:r>
            <w:r w:rsidR="00CF5F98">
              <w:t>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</w:t>
            </w:r>
            <w:r w:rsidR="00F747A4">
              <w:t> </w:t>
            </w:r>
            <w:r w:rsidRPr="00222B1B">
              <w:t>890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1</w:t>
            </w:r>
            <w:r w:rsidR="00F747A4">
              <w:t> </w:t>
            </w:r>
            <w:r w:rsidRPr="00A9039A">
              <w:t>130</w:t>
            </w:r>
            <w:r w:rsidR="00F747A4">
              <w:t> </w:t>
            </w:r>
            <w:r w:rsidRPr="00A9039A">
              <w:t>721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759</w:t>
            </w:r>
            <w:r w:rsidR="00F747A4">
              <w:t> </w:t>
            </w:r>
            <w:r w:rsidRPr="00222B1B">
              <w:t>279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Minter Ellison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E80E9D" w:rsidP="007B1BCB">
            <w:pPr>
              <w:pStyle w:val="Tabletextright"/>
            </w:pPr>
            <w:r>
              <w:t>12 </w:t>
            </w:r>
            <w:r w:rsidR="007B1BCB">
              <w:t>700 923</w:t>
            </w:r>
          </w:p>
        </w:tc>
        <w:tc>
          <w:tcPr>
            <w:tcW w:w="1260" w:type="dxa"/>
          </w:tcPr>
          <w:p w:rsidR="002B3D35" w:rsidRPr="00A9039A" w:rsidRDefault="002B3D35" w:rsidP="007B1BCB">
            <w:pPr>
              <w:pStyle w:val="Tabletextright"/>
            </w:pPr>
            <w:r w:rsidRPr="00A9039A">
              <w:t>4</w:t>
            </w:r>
            <w:r w:rsidR="00F747A4">
              <w:t> </w:t>
            </w:r>
            <w:r w:rsidR="007B1BCB">
              <w:t>421 136</w:t>
            </w:r>
          </w:p>
        </w:tc>
        <w:tc>
          <w:tcPr>
            <w:tcW w:w="1218" w:type="dxa"/>
          </w:tcPr>
          <w:p w:rsidR="002B3D35" w:rsidRPr="00A9039A" w:rsidRDefault="00D62C7C" w:rsidP="000C4C6F">
            <w:pPr>
              <w:pStyle w:val="Tabletextright"/>
            </w:pPr>
            <w:r>
              <w:t>6 930</w:t>
            </w:r>
          </w:p>
        </w:tc>
      </w:tr>
      <w:tr w:rsidR="005360C8" w:rsidRPr="006837B9" w:rsidTr="00D052F7">
        <w:tc>
          <w:tcPr>
            <w:tcW w:w="2397" w:type="dxa"/>
            <w:shd w:val="clear" w:color="auto" w:fill="auto"/>
          </w:tcPr>
          <w:p w:rsidR="005360C8" w:rsidRPr="00A9039A" w:rsidRDefault="005360C8" w:rsidP="000C4C6F">
            <w:pPr>
              <w:pStyle w:val="Tabletext"/>
            </w:pPr>
            <w:r w:rsidRPr="00EF3C60">
              <w:t>Minter Ellison</w:t>
            </w:r>
          </w:p>
        </w:tc>
        <w:tc>
          <w:tcPr>
            <w:tcW w:w="3060" w:type="dxa"/>
            <w:shd w:val="clear" w:color="auto" w:fill="auto"/>
          </w:tcPr>
          <w:p w:rsidR="005360C8" w:rsidRPr="00A9039A" w:rsidRDefault="005360C8" w:rsidP="000C4C6F">
            <w:pPr>
              <w:pStyle w:val="Tabletext"/>
            </w:pPr>
            <w:r w:rsidRPr="00EF3C60">
              <w:t>Commercial and transaction advice (Victorian Comprehensive Cancer Centre refinancing project)</w:t>
            </w:r>
          </w:p>
        </w:tc>
        <w:tc>
          <w:tcPr>
            <w:tcW w:w="1350" w:type="dxa"/>
            <w:shd w:val="clear" w:color="auto" w:fill="auto"/>
          </w:tcPr>
          <w:p w:rsidR="005360C8" w:rsidRPr="00222B1B" w:rsidRDefault="005360C8" w:rsidP="000C4C6F">
            <w:pPr>
              <w:pStyle w:val="Tabletextright"/>
            </w:pPr>
            <w:r w:rsidRPr="00EF3C60">
              <w:t>28</w:t>
            </w:r>
            <w:r w:rsidR="00F747A4">
              <w:t> </w:t>
            </w:r>
            <w:r w:rsidRPr="00EF3C60">
              <w:t>000</w:t>
            </w:r>
          </w:p>
        </w:tc>
        <w:tc>
          <w:tcPr>
            <w:tcW w:w="1260" w:type="dxa"/>
            <w:shd w:val="clear" w:color="auto" w:fill="auto"/>
          </w:tcPr>
          <w:p w:rsidR="005360C8" w:rsidRPr="00A9039A" w:rsidRDefault="005360C8" w:rsidP="000C4C6F">
            <w:pPr>
              <w:pStyle w:val="Tabletextright"/>
            </w:pPr>
            <w:r w:rsidRPr="00EF3C60">
              <w:t>27</w:t>
            </w:r>
            <w:r w:rsidR="00F747A4">
              <w:t> </w:t>
            </w:r>
            <w:r w:rsidRPr="00EF3C60">
              <w:t>000</w:t>
            </w:r>
          </w:p>
        </w:tc>
        <w:tc>
          <w:tcPr>
            <w:tcW w:w="1218" w:type="dxa"/>
            <w:shd w:val="clear" w:color="auto" w:fill="auto"/>
          </w:tcPr>
          <w:p w:rsidR="005360C8" w:rsidRPr="00222B1B" w:rsidRDefault="005360C8" w:rsidP="000C4C6F">
            <w:pPr>
              <w:pStyle w:val="Tabletextright"/>
            </w:pPr>
            <w:r w:rsidRPr="00EF3C60">
              <w:t>1</w:t>
            </w:r>
            <w:r w:rsidR="00F747A4">
              <w:t> </w:t>
            </w:r>
            <w:r w:rsidRPr="00EF3C60">
              <w:t>000</w:t>
            </w:r>
          </w:p>
        </w:tc>
      </w:tr>
      <w:tr w:rsidR="005360C8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5360C8" w:rsidRPr="00A9039A" w:rsidRDefault="005360C8" w:rsidP="000C4C6F">
            <w:pPr>
              <w:pStyle w:val="Tabletext"/>
            </w:pPr>
            <w:r w:rsidRPr="00EF3C60">
              <w:t>Minter Ellison</w:t>
            </w:r>
          </w:p>
        </w:tc>
        <w:tc>
          <w:tcPr>
            <w:tcW w:w="3060" w:type="dxa"/>
          </w:tcPr>
          <w:p w:rsidR="005360C8" w:rsidRPr="00A9039A" w:rsidRDefault="005360C8" w:rsidP="000C4C6F">
            <w:pPr>
              <w:pStyle w:val="Tabletext"/>
            </w:pPr>
            <w:r w:rsidRPr="00EF3C60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5360C8" w:rsidRPr="00222B1B" w:rsidRDefault="005360C8" w:rsidP="000C4C6F">
            <w:pPr>
              <w:pStyle w:val="Tabletextright"/>
            </w:pPr>
            <w:r w:rsidRPr="00EF3C60">
              <w:t>50</w:t>
            </w:r>
            <w:r w:rsidR="00F747A4">
              <w:t> </w:t>
            </w:r>
            <w:r w:rsidRPr="00EF3C60">
              <w:t>000</w:t>
            </w:r>
          </w:p>
        </w:tc>
        <w:tc>
          <w:tcPr>
            <w:tcW w:w="1260" w:type="dxa"/>
          </w:tcPr>
          <w:p w:rsidR="005360C8" w:rsidRPr="00A9039A" w:rsidRDefault="005360C8" w:rsidP="000C4C6F">
            <w:pPr>
              <w:pStyle w:val="Tabletextright"/>
            </w:pPr>
            <w:r w:rsidRPr="00EF3C60">
              <w:t>50</w:t>
            </w:r>
            <w:r w:rsidR="00F747A4">
              <w:t> </w:t>
            </w:r>
            <w:r w:rsidRPr="00EF3C60">
              <w:t>000</w:t>
            </w:r>
          </w:p>
        </w:tc>
        <w:tc>
          <w:tcPr>
            <w:tcW w:w="1218" w:type="dxa"/>
          </w:tcPr>
          <w:p w:rsidR="005360C8" w:rsidRPr="00222B1B" w:rsidRDefault="00043424" w:rsidP="000C4C6F">
            <w:pPr>
              <w:pStyle w:val="Tabletextright"/>
            </w:pPr>
            <w: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Morgan Stanley Australia Ltd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E80E9D">
            <w:pPr>
              <w:pStyle w:val="Tabletextright"/>
            </w:pPr>
            <w:r w:rsidRPr="00222B1B">
              <w:t>15</w:t>
            </w:r>
            <w:r w:rsidR="00F747A4">
              <w:t> </w:t>
            </w:r>
            <w:r w:rsidR="00E80E9D">
              <w:t>5</w:t>
            </w:r>
            <w:r w:rsidRPr="00222B1B">
              <w:t>00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15</w:t>
            </w:r>
            <w:r w:rsidR="00F747A4">
              <w:t> </w:t>
            </w:r>
            <w:r w:rsidRPr="00A9039A">
              <w:t>000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043424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Morgan Stanley Australia Ltd</w:t>
            </w:r>
          </w:p>
        </w:tc>
        <w:tc>
          <w:tcPr>
            <w:tcW w:w="3060" w:type="dxa"/>
          </w:tcPr>
          <w:p w:rsidR="002B3D35" w:rsidRPr="00A9039A" w:rsidRDefault="005360C8" w:rsidP="000C4C6F">
            <w:pPr>
              <w:pStyle w:val="Tabletext"/>
            </w:pPr>
            <w:r w:rsidRPr="005360C8">
              <w:t>Commercial and transaction advice (Asset reform)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40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40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Nera Australia Pty Ltd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 xml:space="preserve">General professional services (Review of </w:t>
            </w:r>
            <w:r w:rsidRPr="00CF5F98">
              <w:rPr>
                <w:i/>
              </w:rPr>
              <w:t>Essential Services Commission Act 2001</w:t>
            </w:r>
            <w:r w:rsidRPr="00A9039A">
              <w:t>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59</w:t>
            </w:r>
            <w:r w:rsidR="00F747A4">
              <w:t> </w:t>
            </w:r>
            <w:r w:rsidRPr="00222B1B">
              <w:t>090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55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4</w:t>
            </w:r>
            <w:r w:rsidR="00F747A4">
              <w:t> </w:t>
            </w:r>
            <w:r w:rsidRPr="00222B1B">
              <w:t>090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Nera Australia Pty Ltd</w:t>
            </w:r>
          </w:p>
        </w:tc>
        <w:tc>
          <w:tcPr>
            <w:tcW w:w="3060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Review of structure, process and practice (Review of GST forecasting models for </w:t>
            </w:r>
            <w:r>
              <w:t>r</w:t>
            </w:r>
            <w:r w:rsidRPr="00A9039A">
              <w:t xml:space="preserve">evenue </w:t>
            </w:r>
            <w:r>
              <w:t>f</w:t>
            </w:r>
            <w:r w:rsidRPr="00A9039A">
              <w:t>orecasting)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60</w:t>
            </w:r>
            <w:r w:rsidR="00F747A4">
              <w:t> </w:t>
            </w:r>
            <w:r w:rsidRPr="00222B1B">
              <w:t>650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60</w:t>
            </w:r>
            <w:r w:rsidR="00F747A4">
              <w:t> </w:t>
            </w:r>
            <w:r w:rsidRPr="00A9039A">
              <w:t>650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Patrick Holt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Framework development and policy research (Evaluation of </w:t>
            </w:r>
            <w:r>
              <w:t>s</w:t>
            </w:r>
            <w:r w:rsidRPr="00A9039A">
              <w:t xml:space="preserve">ocial </w:t>
            </w:r>
            <w:r>
              <w:t>h</w:t>
            </w:r>
            <w:r w:rsidRPr="00A9039A">
              <w:t>ousing regulation objectives and framework)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89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89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3A24A5">
            <w:pPr>
              <w:pStyle w:val="Tabletext"/>
            </w:pPr>
            <w:r w:rsidRPr="00A9039A">
              <w:t>Pricewaterhouse</w:t>
            </w:r>
            <w:r>
              <w:t>C</w:t>
            </w:r>
            <w:r w:rsidRPr="00A9039A">
              <w:t>oopers</w:t>
            </w:r>
          </w:p>
        </w:tc>
        <w:tc>
          <w:tcPr>
            <w:tcW w:w="3060" w:type="dxa"/>
          </w:tcPr>
          <w:p w:rsidR="002B3D35" w:rsidRPr="00A9039A" w:rsidRDefault="002B3D35" w:rsidP="008E19F0">
            <w:pPr>
              <w:pStyle w:val="Tabletext"/>
            </w:pPr>
            <w:r w:rsidRPr="00A9039A">
              <w:t>Commercial and transaction a</w:t>
            </w:r>
            <w:r>
              <w:t>dvice (</w:t>
            </w:r>
            <w:r w:rsidR="008E19F0">
              <w:t>Commercial and economic advisory services)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65</w:t>
            </w:r>
            <w:r w:rsidR="00F747A4">
              <w:t> </w:t>
            </w:r>
            <w:r w:rsidRPr="00222B1B">
              <w:t>290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65</w:t>
            </w:r>
            <w:r w:rsidR="00F747A4">
              <w:t> </w:t>
            </w:r>
            <w:r w:rsidRPr="00A9039A">
              <w:t>290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Pricewaterhouse</w:t>
            </w:r>
            <w:r>
              <w:t>C</w:t>
            </w:r>
            <w:r w:rsidRPr="00A9039A">
              <w:t>oopers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 xml:space="preserve">Commercial and transaction advice (Commercial and </w:t>
            </w:r>
            <w:r>
              <w:t>f</w:t>
            </w:r>
            <w:r w:rsidRPr="00A9039A">
              <w:t xml:space="preserve">inancial </w:t>
            </w:r>
            <w:r>
              <w:t>a</w:t>
            </w:r>
            <w:r w:rsidRPr="00A9039A">
              <w:t>dvisory services for the West Gate Tunnel Project)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8</w:t>
            </w:r>
            <w:r w:rsidR="00F747A4">
              <w:t> </w:t>
            </w:r>
            <w:r w:rsidRPr="00222B1B">
              <w:t>912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3</w:t>
            </w:r>
            <w:r w:rsidR="00F747A4">
              <w:t> </w:t>
            </w:r>
            <w:r w:rsidRPr="00A9039A">
              <w:t>918</w:t>
            </w:r>
            <w:r w:rsidR="00F747A4">
              <w:t> </w:t>
            </w:r>
            <w:r w:rsidRPr="00A9039A">
              <w:t>725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104</w:t>
            </w:r>
            <w:r w:rsidR="00F747A4">
              <w:t> </w:t>
            </w:r>
            <w:r w:rsidRPr="00222B1B">
              <w:t>584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Pricewaterhouse</w:t>
            </w:r>
            <w:r>
              <w:t>C</w:t>
            </w:r>
            <w:r w:rsidRPr="00A9039A">
              <w:t>oopers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(Port of Melbourne)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8</w:t>
            </w:r>
            <w:r w:rsidR="00F747A4">
              <w:t> </w:t>
            </w:r>
            <w:r w:rsidRPr="00222B1B">
              <w:t>845</w:t>
            </w:r>
            <w:r w:rsidR="00F747A4">
              <w:t> </w:t>
            </w:r>
            <w:r w:rsidRPr="00222B1B">
              <w:t>308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2</w:t>
            </w:r>
            <w:r w:rsidR="00F747A4">
              <w:t> </w:t>
            </w:r>
            <w:r w:rsidRPr="00A9039A">
              <w:t>653</w:t>
            </w:r>
            <w:r w:rsidR="00F747A4">
              <w:t> </w:t>
            </w:r>
            <w:r w:rsidRPr="00A9039A">
              <w:t>026</w:t>
            </w:r>
          </w:p>
        </w:tc>
        <w:tc>
          <w:tcPr>
            <w:tcW w:w="1218" w:type="dxa"/>
          </w:tcPr>
          <w:p w:rsidR="002B3D35" w:rsidRPr="00A9039A" w:rsidRDefault="00E80E9D" w:rsidP="000C4C6F">
            <w:pPr>
              <w:pStyle w:val="Tabletextright"/>
            </w:pPr>
            <w:r>
              <w:t>9 668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lastRenderedPageBreak/>
              <w:t>Pricewaterhouse</w:t>
            </w:r>
            <w:r>
              <w:t>C</w:t>
            </w:r>
            <w:r w:rsidRPr="00A9039A">
              <w:t>oopers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3A24A5">
            <w:pPr>
              <w:pStyle w:val="Tabletext"/>
            </w:pPr>
            <w:r w:rsidRPr="00A9039A">
              <w:t>Review of structure, process and practice (Review of current alignment of Victoria with the N</w:t>
            </w:r>
            <w:r>
              <w:t>ational Regulatory System for Community Housing</w:t>
            </w:r>
            <w:r w:rsidRPr="00A9039A">
              <w:t xml:space="preserve"> to ident</w:t>
            </w:r>
            <w:r w:rsidR="00CF5F98">
              <w:t>ify gaps and possible solutions</w:t>
            </w:r>
            <w:r w:rsidRPr="00A9039A">
              <w:t>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50</w:t>
            </w:r>
            <w:r w:rsidR="00F747A4">
              <w:t> </w:t>
            </w:r>
            <w:r w:rsidRPr="00222B1B">
              <w:t>000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50</w:t>
            </w:r>
            <w:r w:rsidR="00F747A4">
              <w:t> </w:t>
            </w:r>
            <w:r w:rsidRPr="00A9039A">
              <w:t>000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>
              <w:rPr>
                <w:rFonts w:eastAsia="Times New Roman"/>
              </w:rPr>
              <w:t>–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Pricewaterhouse</w:t>
            </w:r>
            <w:r>
              <w:t>C</w:t>
            </w:r>
            <w:r w:rsidRPr="00A9039A">
              <w:t>oopers Consulting (Australia) Pty Limited</w:t>
            </w:r>
          </w:p>
        </w:tc>
        <w:tc>
          <w:tcPr>
            <w:tcW w:w="3060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Review of structure, process and practice (Actuarial services re capital and balance sheet management for Victorian insurance schemes and superannuation funds)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233</w:t>
            </w:r>
            <w:r w:rsidR="00F747A4">
              <w:t> </w:t>
            </w:r>
            <w:r w:rsidRPr="00222B1B">
              <w:t>200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195</w:t>
            </w:r>
            <w:r w:rsidR="00F747A4">
              <w:t> </w:t>
            </w:r>
            <w:r w:rsidRPr="00A9039A">
              <w:t>273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37</w:t>
            </w:r>
            <w:r w:rsidR="00F747A4">
              <w:t> </w:t>
            </w:r>
            <w:r w:rsidRPr="00222B1B">
              <w:t>927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Public Sector Solutions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Review of structure, process and practice (Revie</w:t>
            </w:r>
            <w:r w:rsidR="00CF5F98">
              <w:t>w of the State's budget process</w:t>
            </w:r>
            <w:r w:rsidRPr="00A9039A">
              <w:t>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74</w:t>
            </w:r>
            <w:r w:rsidR="00F747A4">
              <w:t> </w:t>
            </w:r>
            <w:r w:rsidRPr="00222B1B">
              <w:t>700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52</w:t>
            </w:r>
            <w:r w:rsidR="00F747A4">
              <w:t> </w:t>
            </w:r>
            <w:r w:rsidRPr="00A9039A">
              <w:t>200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22</w:t>
            </w:r>
            <w:r w:rsidR="00F747A4">
              <w:t> </w:t>
            </w:r>
            <w:r w:rsidRPr="00222B1B">
              <w:t>500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Smedley Technical &amp; Strategic Pty Ltd</w:t>
            </w:r>
          </w:p>
        </w:tc>
        <w:tc>
          <w:tcPr>
            <w:tcW w:w="3060" w:type="dxa"/>
          </w:tcPr>
          <w:p w:rsidR="002B3D35" w:rsidRPr="00A9039A" w:rsidRDefault="002B3D35" w:rsidP="005360C8">
            <w:pPr>
              <w:pStyle w:val="Tabletext"/>
            </w:pPr>
            <w:r w:rsidRPr="00A9039A">
              <w:t xml:space="preserve">Commercial and transaction advice </w:t>
            </w:r>
            <w:r>
              <w:t>(PPP s</w:t>
            </w:r>
            <w:r w:rsidRPr="00A9039A">
              <w:t xml:space="preserve">pecialist </w:t>
            </w:r>
            <w:r>
              <w:t>t</w:t>
            </w:r>
            <w:r w:rsidRPr="00A9039A">
              <w:t xml:space="preserve">echnical </w:t>
            </w:r>
            <w:r>
              <w:t>a</w:t>
            </w:r>
            <w:r w:rsidRPr="00A9039A">
              <w:t xml:space="preserve">dvisory </w:t>
            </w:r>
            <w:r>
              <w:t>s</w:t>
            </w:r>
            <w:r w:rsidRPr="00A9039A">
              <w:t xml:space="preserve">ervices for the </w:t>
            </w:r>
            <w:r w:rsidR="009D4CDB">
              <w:t xml:space="preserve">Western </w:t>
            </w:r>
            <w:r w:rsidR="009D4CDB" w:rsidRPr="00A9039A">
              <w:t>Suburb</w:t>
            </w:r>
            <w:r w:rsidR="009D4CDB">
              <w:t>s</w:t>
            </w:r>
            <w:r w:rsidR="009D4CDB" w:rsidRPr="00A9039A">
              <w:t xml:space="preserve"> Roads P</w:t>
            </w:r>
            <w:r w:rsidR="009D4CDB">
              <w:t>ackage</w:t>
            </w:r>
            <w:r w:rsidR="00CF5F98">
              <w:t>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901</w:t>
            </w:r>
            <w:r w:rsidR="00F747A4">
              <w:t> </w:t>
            </w:r>
            <w:r w:rsidRPr="00222B1B">
              <w:t>025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729</w:t>
            </w:r>
            <w:r w:rsidR="00F747A4">
              <w:t> </w:t>
            </w:r>
            <w:r w:rsidRPr="00A9039A">
              <w:t>775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171</w:t>
            </w:r>
            <w:r w:rsidR="00F747A4">
              <w:t> </w:t>
            </w:r>
            <w:r w:rsidRPr="00222B1B">
              <w:t>250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Smedley Technical &amp; Strategic Pty Ltd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6D1EF3">
            <w:pPr>
              <w:pStyle w:val="Tabletext"/>
            </w:pPr>
            <w:r w:rsidRPr="00A9039A">
              <w:t xml:space="preserve">Commercial and transaction advice (West Gate Tunnel Project </w:t>
            </w:r>
            <w:r>
              <w:t>–</w:t>
            </w:r>
            <w:r w:rsidRPr="00A9039A">
              <w:t xml:space="preserve"> provision of tolling and technical services)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</w:t>
            </w:r>
            <w:r w:rsidR="00F747A4">
              <w:t> </w:t>
            </w:r>
            <w:r w:rsidRPr="00222B1B">
              <w:t>692</w:t>
            </w:r>
            <w:r w:rsidR="00F747A4">
              <w:t> </w:t>
            </w:r>
            <w:r w:rsidRPr="00222B1B">
              <w:t>364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960</w:t>
            </w:r>
            <w:r w:rsidR="00F747A4">
              <w:t> </w:t>
            </w:r>
            <w:r w:rsidRPr="00A9039A">
              <w:t>452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409</w:t>
            </w:r>
            <w:r w:rsidR="00F747A4">
              <w:t> </w:t>
            </w:r>
            <w:r w:rsidRPr="00222B1B">
              <w:t>938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Towers Watson Australia Pty</w:t>
            </w:r>
            <w:r w:rsidR="00680973">
              <w:t> </w:t>
            </w:r>
            <w:r w:rsidRPr="00A9039A">
              <w:t>Ltd</w:t>
            </w:r>
          </w:p>
        </w:tc>
        <w:tc>
          <w:tcPr>
            <w:tcW w:w="3060" w:type="dxa"/>
          </w:tcPr>
          <w:p w:rsidR="002B3D35" w:rsidRPr="00A9039A" w:rsidRDefault="002B3D35" w:rsidP="006D1EF3">
            <w:pPr>
              <w:pStyle w:val="Tabletext"/>
            </w:pPr>
            <w:r w:rsidRPr="00A9039A">
              <w:t xml:space="preserve">Commercial and transaction advice (Port of Melbourne </w:t>
            </w:r>
            <w:r>
              <w:t>a</w:t>
            </w:r>
            <w:r w:rsidRPr="00A9039A">
              <w:t>ctuarial services)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64</w:t>
            </w:r>
            <w:r w:rsidR="00F747A4">
              <w:t> </w:t>
            </w:r>
            <w:r w:rsidRPr="00222B1B">
              <w:t>613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16</w:t>
            </w:r>
            <w:r w:rsidR="00F747A4">
              <w:t> </w:t>
            </w:r>
            <w:r w:rsidRPr="00A9039A">
              <w:t>326</w:t>
            </w:r>
          </w:p>
        </w:tc>
        <w:tc>
          <w:tcPr>
            <w:tcW w:w="1218" w:type="dxa"/>
          </w:tcPr>
          <w:p w:rsidR="002B3D35" w:rsidRPr="00A9039A" w:rsidRDefault="00E80E9D" w:rsidP="000C4C6F">
            <w:pPr>
              <w:pStyle w:val="Tabletextright"/>
            </w:pPr>
            <w:r>
              <w:t>–</w:t>
            </w:r>
          </w:p>
        </w:tc>
      </w:tr>
      <w:tr w:rsidR="00FF6CBE" w:rsidRPr="006837B9" w:rsidTr="00D052F7">
        <w:tc>
          <w:tcPr>
            <w:tcW w:w="2397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Turner &amp; Townsend Pty Ltd</w:t>
            </w:r>
          </w:p>
        </w:tc>
        <w:tc>
          <w:tcPr>
            <w:tcW w:w="3060" w:type="dxa"/>
            <w:shd w:val="clear" w:color="auto" w:fill="auto"/>
          </w:tcPr>
          <w:p w:rsidR="002B3D35" w:rsidRPr="00A9039A" w:rsidRDefault="002B3D35" w:rsidP="000C4C6F">
            <w:pPr>
              <w:pStyle w:val="Tabletext"/>
            </w:pPr>
            <w:r w:rsidRPr="00A9039A">
              <w:t>Commercial and transaction advice (Independent review of Public Sector Comparator re Metro Rail Project)</w:t>
            </w:r>
          </w:p>
        </w:tc>
        <w:tc>
          <w:tcPr>
            <w:tcW w:w="135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104</w:t>
            </w:r>
            <w:r w:rsidR="00F747A4">
              <w:t> </w:t>
            </w:r>
            <w:r w:rsidRPr="00222B1B">
              <w:t>545</w:t>
            </w:r>
          </w:p>
        </w:tc>
        <w:tc>
          <w:tcPr>
            <w:tcW w:w="1260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A9039A">
              <w:t>90</w:t>
            </w:r>
            <w:r w:rsidR="00F747A4">
              <w:t> </w:t>
            </w:r>
            <w:r w:rsidRPr="00A9039A">
              <w:t>640</w:t>
            </w:r>
          </w:p>
        </w:tc>
        <w:tc>
          <w:tcPr>
            <w:tcW w:w="1218" w:type="dxa"/>
            <w:shd w:val="clear" w:color="auto" w:fill="auto"/>
          </w:tcPr>
          <w:p w:rsidR="002B3D35" w:rsidRPr="00A9039A" w:rsidRDefault="002B3D35" w:rsidP="000C4C6F">
            <w:pPr>
              <w:pStyle w:val="Tabletextright"/>
            </w:pPr>
            <w:r w:rsidRPr="00222B1B">
              <w:t>13</w:t>
            </w:r>
            <w:r w:rsidR="00F747A4">
              <w:t> </w:t>
            </w:r>
            <w:r w:rsidRPr="00222B1B">
              <w:t>905</w:t>
            </w:r>
          </w:p>
        </w:tc>
      </w:tr>
      <w:tr w:rsidR="00FF6CBE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3D35" w:rsidRPr="00A9039A" w:rsidRDefault="002B3D35" w:rsidP="000C4C6F">
            <w:pPr>
              <w:pStyle w:val="Tabletext"/>
            </w:pPr>
            <w:r w:rsidRPr="00A9039A">
              <w:t>Turner &amp; Townsend Pty Ltd</w:t>
            </w:r>
          </w:p>
        </w:tc>
        <w:tc>
          <w:tcPr>
            <w:tcW w:w="3060" w:type="dxa"/>
          </w:tcPr>
          <w:p w:rsidR="002B3D35" w:rsidRPr="00A9039A" w:rsidRDefault="002B3D35" w:rsidP="009D4CDB">
            <w:pPr>
              <w:pStyle w:val="Tabletext"/>
            </w:pPr>
            <w:r w:rsidRPr="00A9039A">
              <w:t xml:space="preserve">Commercial and transaction advice (Independent review of the Public Sector Comparator for the </w:t>
            </w:r>
            <w:r w:rsidR="009D4CDB">
              <w:t xml:space="preserve">Western </w:t>
            </w:r>
            <w:r w:rsidR="009D4CDB" w:rsidRPr="00A9039A">
              <w:t>Suburb</w:t>
            </w:r>
            <w:r w:rsidR="009D4CDB">
              <w:t>s</w:t>
            </w:r>
            <w:r w:rsidR="009D4CDB" w:rsidRPr="00A9039A">
              <w:t xml:space="preserve"> Roads P</w:t>
            </w:r>
            <w:r w:rsidR="009D4CDB">
              <w:t>ackage</w:t>
            </w:r>
            <w:r w:rsidR="00AE480E">
              <w:t>)</w:t>
            </w:r>
          </w:p>
        </w:tc>
        <w:tc>
          <w:tcPr>
            <w:tcW w:w="1350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95</w:t>
            </w:r>
            <w:r w:rsidR="00F747A4">
              <w:t> </w:t>
            </w:r>
            <w:r w:rsidRPr="00222B1B">
              <w:t>062</w:t>
            </w:r>
          </w:p>
        </w:tc>
        <w:tc>
          <w:tcPr>
            <w:tcW w:w="1260" w:type="dxa"/>
          </w:tcPr>
          <w:p w:rsidR="002B3D35" w:rsidRPr="00A9039A" w:rsidRDefault="002B3D35" w:rsidP="000C4C6F">
            <w:pPr>
              <w:pStyle w:val="Tabletextright"/>
            </w:pPr>
            <w:r w:rsidRPr="00A9039A">
              <w:t>85</w:t>
            </w:r>
            <w:r w:rsidR="00F747A4">
              <w:t> </w:t>
            </w:r>
            <w:r w:rsidRPr="00A9039A">
              <w:t>891</w:t>
            </w:r>
          </w:p>
        </w:tc>
        <w:tc>
          <w:tcPr>
            <w:tcW w:w="1218" w:type="dxa"/>
          </w:tcPr>
          <w:p w:rsidR="002B3D35" w:rsidRPr="00A9039A" w:rsidRDefault="002B3D35" w:rsidP="000C4C6F">
            <w:pPr>
              <w:pStyle w:val="Tabletextright"/>
            </w:pPr>
            <w:r w:rsidRPr="00222B1B">
              <w:t>9</w:t>
            </w:r>
            <w:r w:rsidR="00F747A4">
              <w:t> </w:t>
            </w:r>
            <w:r w:rsidRPr="00222B1B">
              <w:t>171</w:t>
            </w:r>
          </w:p>
        </w:tc>
      </w:tr>
      <w:tr w:rsidR="00407728" w:rsidRPr="006837B9" w:rsidTr="00D052F7">
        <w:tc>
          <w:tcPr>
            <w:tcW w:w="2397" w:type="dxa"/>
            <w:shd w:val="clear" w:color="auto" w:fill="auto"/>
          </w:tcPr>
          <w:p w:rsidR="00407728" w:rsidRPr="00A9039A" w:rsidRDefault="00407728" w:rsidP="000C4C6F">
            <w:pPr>
              <w:pStyle w:val="Tabletext"/>
            </w:pPr>
            <w:r w:rsidRPr="00A9039A">
              <w:t>WS Atkins International Limited</w:t>
            </w:r>
          </w:p>
        </w:tc>
        <w:tc>
          <w:tcPr>
            <w:tcW w:w="3060" w:type="dxa"/>
            <w:shd w:val="clear" w:color="auto" w:fill="auto"/>
          </w:tcPr>
          <w:p w:rsidR="00407728" w:rsidRPr="00A9039A" w:rsidRDefault="00407728">
            <w:pPr>
              <w:pStyle w:val="Tabletext"/>
            </w:pPr>
            <w:r w:rsidRPr="00A9039A">
              <w:t xml:space="preserve">Commercial and transaction advice (Independent </w:t>
            </w:r>
            <w:r>
              <w:t>r</w:t>
            </w:r>
            <w:r w:rsidRPr="00A9039A">
              <w:t xml:space="preserve">eview of Digital Train Radio System </w:t>
            </w:r>
            <w:r>
              <w:t>u</w:t>
            </w:r>
            <w:r w:rsidRPr="00A9039A">
              <w:t xml:space="preserve">pgrade </w:t>
            </w:r>
            <w:r>
              <w:t>m</w:t>
            </w:r>
            <w:r w:rsidRPr="00A9039A">
              <w:t>arket</w:t>
            </w:r>
            <w:r>
              <w:t>–l</w:t>
            </w:r>
            <w:r w:rsidRPr="00A9039A">
              <w:t xml:space="preserve">ed </w:t>
            </w:r>
            <w:r>
              <w:t>p</w:t>
            </w:r>
            <w:r w:rsidRPr="00A9039A">
              <w:t>roposal)</w:t>
            </w:r>
          </w:p>
        </w:tc>
        <w:tc>
          <w:tcPr>
            <w:tcW w:w="1350" w:type="dxa"/>
            <w:shd w:val="clear" w:color="auto" w:fill="auto"/>
          </w:tcPr>
          <w:p w:rsidR="00407728" w:rsidRPr="00A9039A" w:rsidRDefault="00407728" w:rsidP="000C4C6F">
            <w:pPr>
              <w:pStyle w:val="Tabletextright"/>
            </w:pPr>
            <w:r w:rsidRPr="00882B5C">
              <w:t>14</w:t>
            </w:r>
            <w:r w:rsidR="00F747A4">
              <w:t> </w:t>
            </w:r>
            <w:r w:rsidRPr="00882B5C">
              <w:t>275</w:t>
            </w:r>
          </w:p>
        </w:tc>
        <w:tc>
          <w:tcPr>
            <w:tcW w:w="1260" w:type="dxa"/>
            <w:shd w:val="clear" w:color="auto" w:fill="auto"/>
          </w:tcPr>
          <w:p w:rsidR="00407728" w:rsidRPr="00A9039A" w:rsidRDefault="00407728" w:rsidP="000C4C6F">
            <w:pPr>
              <w:pStyle w:val="Tabletextright"/>
            </w:pPr>
            <w:r w:rsidRPr="00882B5C">
              <w:t>14</w:t>
            </w:r>
            <w:r w:rsidR="00F747A4">
              <w:t> </w:t>
            </w:r>
            <w:r w:rsidRPr="00882B5C">
              <w:t>275</w:t>
            </w:r>
          </w:p>
        </w:tc>
        <w:tc>
          <w:tcPr>
            <w:tcW w:w="1218" w:type="dxa"/>
            <w:shd w:val="clear" w:color="auto" w:fill="auto"/>
          </w:tcPr>
          <w:p w:rsidR="00407728" w:rsidRPr="00A9039A" w:rsidRDefault="00043424" w:rsidP="000C4C6F">
            <w:pPr>
              <w:pStyle w:val="Tabletextright"/>
            </w:pPr>
            <w:r>
              <w:t>–</w:t>
            </w:r>
          </w:p>
        </w:tc>
      </w:tr>
      <w:tr w:rsidR="005360C8" w:rsidRPr="006837B9" w:rsidTr="00D05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5360C8" w:rsidRPr="00A9039A" w:rsidRDefault="005360C8" w:rsidP="000C4C6F">
            <w:pPr>
              <w:pStyle w:val="Tabletext"/>
            </w:pPr>
            <w:r w:rsidRPr="00600A54">
              <w:t>WS Atkins International Limited</w:t>
            </w:r>
          </w:p>
        </w:tc>
        <w:tc>
          <w:tcPr>
            <w:tcW w:w="3060" w:type="dxa"/>
          </w:tcPr>
          <w:p w:rsidR="005360C8" w:rsidRPr="00A9039A" w:rsidRDefault="005360C8" w:rsidP="006D1EF3">
            <w:pPr>
              <w:pStyle w:val="Tabletext"/>
            </w:pPr>
            <w:r w:rsidRPr="00600A54">
              <w:t>Commercial and transaction advice (Metro Rail Systems Integration Review)</w:t>
            </w:r>
          </w:p>
        </w:tc>
        <w:tc>
          <w:tcPr>
            <w:tcW w:w="1350" w:type="dxa"/>
          </w:tcPr>
          <w:p w:rsidR="005360C8" w:rsidRPr="00222B1B" w:rsidRDefault="005360C8" w:rsidP="000C4C6F">
            <w:pPr>
              <w:pStyle w:val="Tabletextright"/>
            </w:pPr>
            <w:r w:rsidRPr="00600A54">
              <w:t>209</w:t>
            </w:r>
            <w:r w:rsidR="00F747A4">
              <w:t> </w:t>
            </w:r>
            <w:r w:rsidRPr="00600A54">
              <w:t>124</w:t>
            </w:r>
          </w:p>
        </w:tc>
        <w:tc>
          <w:tcPr>
            <w:tcW w:w="1260" w:type="dxa"/>
          </w:tcPr>
          <w:p w:rsidR="005360C8" w:rsidRPr="00A9039A" w:rsidRDefault="005360C8" w:rsidP="000C4C6F">
            <w:pPr>
              <w:pStyle w:val="Tabletextright"/>
            </w:pPr>
            <w:r w:rsidRPr="00600A54">
              <w:t>100</w:t>
            </w:r>
            <w:r w:rsidR="00F747A4">
              <w:t> </w:t>
            </w:r>
            <w:r w:rsidRPr="00600A54">
              <w:t>000</w:t>
            </w:r>
          </w:p>
        </w:tc>
        <w:tc>
          <w:tcPr>
            <w:tcW w:w="1218" w:type="dxa"/>
          </w:tcPr>
          <w:p w:rsidR="005360C8" w:rsidRPr="00222B1B" w:rsidRDefault="005360C8" w:rsidP="000C4C6F">
            <w:pPr>
              <w:pStyle w:val="Tabletextright"/>
            </w:pPr>
            <w:r w:rsidRPr="00600A54">
              <w:t>109</w:t>
            </w:r>
            <w:r w:rsidR="00F747A4">
              <w:t> </w:t>
            </w:r>
            <w:r w:rsidRPr="00600A54">
              <w:t>124</w:t>
            </w:r>
          </w:p>
        </w:tc>
      </w:tr>
      <w:tr w:rsidR="005360C8" w:rsidRPr="006837B9" w:rsidTr="000C4C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:rsidR="005360C8" w:rsidRPr="009E5CBC" w:rsidRDefault="005360C8" w:rsidP="000C4C6F">
            <w:pPr>
              <w:pStyle w:val="Tabletext"/>
            </w:pPr>
            <w:r w:rsidRPr="009E5CBC">
              <w:t>Total</w:t>
            </w:r>
          </w:p>
        </w:tc>
        <w:tc>
          <w:tcPr>
            <w:tcW w:w="3060" w:type="dxa"/>
          </w:tcPr>
          <w:p w:rsidR="005360C8" w:rsidRPr="00723357" w:rsidRDefault="000B63DC">
            <w:pPr>
              <w:pStyle w:val="Tabletext"/>
            </w:pPr>
            <w:r>
              <w:t>70</w:t>
            </w:r>
            <w:r w:rsidR="005360C8" w:rsidRPr="009E5CBC">
              <w:t xml:space="preserve"> </w:t>
            </w:r>
            <w:r w:rsidR="005360C8">
              <w:t>consultancies</w:t>
            </w:r>
          </w:p>
        </w:tc>
        <w:tc>
          <w:tcPr>
            <w:tcW w:w="1350" w:type="dxa"/>
          </w:tcPr>
          <w:p w:rsidR="005360C8" w:rsidRPr="00E236B8" w:rsidRDefault="005360C8" w:rsidP="007B1BCB">
            <w:pPr>
              <w:pStyle w:val="Tabletextright"/>
            </w:pPr>
            <w:r w:rsidRPr="00860517">
              <w:t>11</w:t>
            </w:r>
            <w:r w:rsidR="007B1BCB">
              <w:t>2 199 455</w:t>
            </w:r>
          </w:p>
        </w:tc>
        <w:tc>
          <w:tcPr>
            <w:tcW w:w="1260" w:type="dxa"/>
          </w:tcPr>
          <w:p w:rsidR="005360C8" w:rsidRPr="00E236B8" w:rsidRDefault="007B1BCB">
            <w:pPr>
              <w:pStyle w:val="Tabletextright"/>
            </w:pPr>
            <w:r>
              <w:t>63 077 114</w:t>
            </w:r>
          </w:p>
        </w:tc>
        <w:tc>
          <w:tcPr>
            <w:tcW w:w="1218" w:type="dxa"/>
          </w:tcPr>
          <w:p w:rsidR="005360C8" w:rsidRPr="00E236B8" w:rsidRDefault="005360C8">
            <w:pPr>
              <w:pStyle w:val="Tabletextright"/>
            </w:pPr>
            <w:r w:rsidRPr="00860517">
              <w:t>1</w:t>
            </w:r>
            <w:r w:rsidR="00771505">
              <w:t>8</w:t>
            </w:r>
            <w:r w:rsidR="00F747A4">
              <w:t> </w:t>
            </w:r>
            <w:r w:rsidR="00771505">
              <w:t>563</w:t>
            </w:r>
            <w:r w:rsidR="00F747A4">
              <w:t> </w:t>
            </w:r>
            <w:r w:rsidR="00771505">
              <w:t>119</w:t>
            </w:r>
          </w:p>
        </w:tc>
      </w:tr>
      <w:bookmarkEnd w:id="1"/>
    </w:tbl>
    <w:p w:rsidR="003D6D85" w:rsidRDefault="003D6D85" w:rsidP="003D6D85">
      <w:pPr>
        <w:rPr>
          <w:lang w:eastAsia="en-US"/>
        </w:rPr>
      </w:pPr>
    </w:p>
    <w:p w:rsidR="003D6D85" w:rsidRDefault="003D6D85" w:rsidP="00F15866">
      <w:pPr>
        <w:pStyle w:val="Heading3"/>
      </w:pPr>
      <w:r w:rsidRPr="00DC5C21">
        <w:lastRenderedPageBreak/>
        <w:t>Details of individu</w:t>
      </w:r>
      <w:r>
        <w:t xml:space="preserve">al </w:t>
      </w:r>
      <w:r w:rsidRPr="007E3EEA">
        <w:t>consultancies</w:t>
      </w:r>
      <w:r>
        <w:t xml:space="preserve"> (valued at less than $10 </w:t>
      </w:r>
      <w:r w:rsidRPr="00DC5C21">
        <w:t>000)</w:t>
      </w:r>
    </w:p>
    <w:tbl>
      <w:tblPr>
        <w:tblStyle w:val="DTFtexttable"/>
        <w:tblW w:w="9285" w:type="dxa"/>
        <w:tblLayout w:type="fixed"/>
        <w:tblLook w:val="0460" w:firstRow="1" w:lastRow="1" w:firstColumn="0" w:lastColumn="0" w:noHBand="0" w:noVBand="1"/>
      </w:tblPr>
      <w:tblGrid>
        <w:gridCol w:w="2397"/>
        <w:gridCol w:w="3060"/>
        <w:gridCol w:w="1350"/>
        <w:gridCol w:w="1260"/>
        <w:gridCol w:w="1218"/>
      </w:tblGrid>
      <w:tr w:rsidR="009C3953" w:rsidRPr="005F0EFC" w:rsidTr="000C4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7" w:type="dxa"/>
          </w:tcPr>
          <w:p w:rsidR="009C3953" w:rsidRPr="009E5CBC" w:rsidRDefault="009C3953" w:rsidP="000C4C6F">
            <w:pPr>
              <w:pStyle w:val="Tableheader"/>
            </w:pPr>
            <w:r w:rsidRPr="009E5CBC">
              <w:t>Consultant engaged</w:t>
            </w:r>
          </w:p>
        </w:tc>
        <w:tc>
          <w:tcPr>
            <w:tcW w:w="3060" w:type="dxa"/>
          </w:tcPr>
          <w:p w:rsidR="009C3953" w:rsidRPr="009E5CBC" w:rsidRDefault="009C3953" w:rsidP="000C4C6F">
            <w:pPr>
              <w:pStyle w:val="Tableheader"/>
            </w:pPr>
            <w:r>
              <w:t>Purpose of consultancy</w:t>
            </w:r>
          </w:p>
        </w:tc>
        <w:tc>
          <w:tcPr>
            <w:tcW w:w="1350" w:type="dxa"/>
          </w:tcPr>
          <w:p w:rsidR="009C3953" w:rsidRPr="009E5CBC" w:rsidRDefault="009C3953" w:rsidP="000C4C6F">
            <w:pPr>
              <w:pStyle w:val="Tableheader"/>
              <w:jc w:val="right"/>
            </w:pPr>
            <w:r w:rsidRPr="009E5CBC">
              <w:t>Total approved project fee (excl. GST)</w:t>
            </w:r>
          </w:p>
        </w:tc>
        <w:tc>
          <w:tcPr>
            <w:tcW w:w="1260" w:type="dxa"/>
          </w:tcPr>
          <w:p w:rsidR="009C3953" w:rsidRPr="009E5CBC" w:rsidRDefault="009C3953" w:rsidP="009C3953">
            <w:pPr>
              <w:pStyle w:val="Tableheader"/>
              <w:jc w:val="right"/>
            </w:pPr>
            <w:r w:rsidRPr="009E5CBC">
              <w:t>Expenditure 201</w:t>
            </w:r>
            <w:r>
              <w:t>6</w:t>
            </w:r>
            <w:r w:rsidR="002B3D35">
              <w:t>–</w:t>
            </w:r>
            <w:r w:rsidRPr="009E5CBC">
              <w:t>1</w:t>
            </w:r>
            <w:r>
              <w:t>7</w:t>
            </w:r>
            <w:r w:rsidRPr="009E5CBC">
              <w:t xml:space="preserve"> (excl. GST)</w:t>
            </w:r>
          </w:p>
        </w:tc>
        <w:tc>
          <w:tcPr>
            <w:tcW w:w="1218" w:type="dxa"/>
          </w:tcPr>
          <w:p w:rsidR="009C3953" w:rsidRPr="005F0EFC" w:rsidRDefault="009C3953" w:rsidP="000C4C6F">
            <w:pPr>
              <w:pStyle w:val="Tableheader"/>
              <w:jc w:val="right"/>
            </w:pPr>
            <w:r w:rsidRPr="009E5CBC">
              <w:t>Future expenditure (excl. GST)</w:t>
            </w:r>
          </w:p>
        </w:tc>
      </w:tr>
      <w:tr w:rsidR="00F36F34" w:rsidRPr="006837B9" w:rsidTr="00E80E9D">
        <w:tc>
          <w:tcPr>
            <w:tcW w:w="2397" w:type="dxa"/>
          </w:tcPr>
          <w:p w:rsidR="00F36F34" w:rsidRPr="00A9039A" w:rsidRDefault="00F36F34" w:rsidP="00E80E9D">
            <w:pPr>
              <w:pStyle w:val="Tabletext"/>
            </w:pPr>
            <w:r w:rsidRPr="00EF3C60">
              <w:t>Minter Ellison</w:t>
            </w:r>
          </w:p>
        </w:tc>
        <w:tc>
          <w:tcPr>
            <w:tcW w:w="3060" w:type="dxa"/>
          </w:tcPr>
          <w:p w:rsidR="00F36F34" w:rsidRPr="00A9039A" w:rsidRDefault="00F36F34" w:rsidP="00E80E9D">
            <w:pPr>
              <w:pStyle w:val="Tabletext"/>
            </w:pPr>
            <w:r w:rsidRPr="00EF3C60">
              <w:t>Commercial and transaction advice (Royal Women's Hospital refinancing project)</w:t>
            </w:r>
          </w:p>
        </w:tc>
        <w:tc>
          <w:tcPr>
            <w:tcW w:w="1350" w:type="dxa"/>
          </w:tcPr>
          <w:p w:rsidR="00F36F34" w:rsidRPr="00222B1B" w:rsidRDefault="00F36F34" w:rsidP="00E80E9D">
            <w:pPr>
              <w:pStyle w:val="Tabletextright"/>
            </w:pPr>
            <w:r w:rsidRPr="00EF3C60">
              <w:t>22</w:t>
            </w:r>
            <w:r w:rsidR="00F747A4">
              <w:t> </w:t>
            </w:r>
            <w:r w:rsidRPr="00EF3C60">
              <w:t>000</w:t>
            </w:r>
          </w:p>
        </w:tc>
        <w:tc>
          <w:tcPr>
            <w:tcW w:w="1260" w:type="dxa"/>
          </w:tcPr>
          <w:p w:rsidR="00F36F34" w:rsidRPr="00A9039A" w:rsidRDefault="00F36F34" w:rsidP="00E80E9D">
            <w:pPr>
              <w:pStyle w:val="Tabletextright"/>
            </w:pPr>
            <w:r w:rsidRPr="00EF3C60">
              <w:t>8</w:t>
            </w:r>
            <w:r w:rsidR="00F747A4">
              <w:t> </w:t>
            </w:r>
            <w:r w:rsidRPr="00EF3C60">
              <w:t>625</w:t>
            </w:r>
          </w:p>
        </w:tc>
        <w:tc>
          <w:tcPr>
            <w:tcW w:w="1218" w:type="dxa"/>
          </w:tcPr>
          <w:p w:rsidR="00F36F34" w:rsidRPr="00222B1B" w:rsidRDefault="00F36F34" w:rsidP="00E80E9D">
            <w:pPr>
              <w:pStyle w:val="Tabletextright"/>
            </w:pPr>
            <w:r w:rsidRPr="00EF3C60">
              <w:t>13</w:t>
            </w:r>
            <w:r w:rsidR="00F747A4">
              <w:t> </w:t>
            </w:r>
            <w:r w:rsidRPr="00EF3C60">
              <w:t>375</w:t>
            </w:r>
          </w:p>
        </w:tc>
      </w:tr>
      <w:tr w:rsidR="00F36F34" w:rsidRPr="006837B9" w:rsidTr="00E80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36F34" w:rsidRPr="00A9039A" w:rsidRDefault="00F36F34" w:rsidP="00E80E9D">
            <w:pPr>
              <w:pStyle w:val="Tabletext"/>
            </w:pPr>
            <w:r w:rsidRPr="00A8396B">
              <w:t>P I Research Pty Ltd</w:t>
            </w:r>
          </w:p>
        </w:tc>
        <w:tc>
          <w:tcPr>
            <w:tcW w:w="3060" w:type="dxa"/>
          </w:tcPr>
          <w:p w:rsidR="00F36F34" w:rsidRPr="00A9039A" w:rsidRDefault="00F36F34" w:rsidP="00E80E9D">
            <w:pPr>
              <w:pStyle w:val="Tabletext"/>
            </w:pPr>
            <w:r w:rsidRPr="00A8396B">
              <w:t>General professional services (Economic regulatory issues in NDIS)</w:t>
            </w:r>
          </w:p>
        </w:tc>
        <w:tc>
          <w:tcPr>
            <w:tcW w:w="1350" w:type="dxa"/>
          </w:tcPr>
          <w:p w:rsidR="00F36F34" w:rsidRPr="00222B1B" w:rsidRDefault="00F36F34" w:rsidP="00E80E9D">
            <w:pPr>
              <w:pStyle w:val="Tabletextright"/>
            </w:pPr>
            <w:r w:rsidRPr="00A8396B">
              <w:t>8</w:t>
            </w:r>
            <w:r w:rsidR="00F747A4">
              <w:t> </w:t>
            </w:r>
            <w:r w:rsidRPr="00A8396B">
              <w:t>785</w:t>
            </w:r>
          </w:p>
        </w:tc>
        <w:tc>
          <w:tcPr>
            <w:tcW w:w="1260" w:type="dxa"/>
          </w:tcPr>
          <w:p w:rsidR="00F36F34" w:rsidRPr="00A9039A" w:rsidRDefault="00F36F34" w:rsidP="00E80E9D">
            <w:pPr>
              <w:pStyle w:val="Tabletextright"/>
            </w:pPr>
            <w:r w:rsidRPr="00A8396B">
              <w:t>4</w:t>
            </w:r>
            <w:r w:rsidR="00F747A4">
              <w:t> </w:t>
            </w:r>
            <w:r w:rsidRPr="00A8396B">
              <w:t>200</w:t>
            </w:r>
          </w:p>
        </w:tc>
        <w:tc>
          <w:tcPr>
            <w:tcW w:w="1218" w:type="dxa"/>
          </w:tcPr>
          <w:p w:rsidR="00F36F34" w:rsidRDefault="00F36F34" w:rsidP="00E80E9D">
            <w:pPr>
              <w:pStyle w:val="Tabletextright"/>
              <w:rPr>
                <w:rFonts w:eastAsia="Times New Roman"/>
              </w:rPr>
            </w:pPr>
            <w:r w:rsidRPr="00A8396B">
              <w:t>4</w:t>
            </w:r>
            <w:r w:rsidR="00F747A4">
              <w:t> </w:t>
            </w:r>
            <w:r w:rsidRPr="00A8396B">
              <w:t>585</w:t>
            </w:r>
          </w:p>
        </w:tc>
      </w:tr>
      <w:tr w:rsidR="00F36F34" w:rsidRPr="006837B9" w:rsidTr="00E80E9D">
        <w:tc>
          <w:tcPr>
            <w:tcW w:w="2397" w:type="dxa"/>
          </w:tcPr>
          <w:p w:rsidR="00F36F34" w:rsidRPr="00A9039A" w:rsidRDefault="00F36F34" w:rsidP="00E80E9D">
            <w:pPr>
              <w:pStyle w:val="Tabletext"/>
            </w:pPr>
            <w:r w:rsidRPr="00B5431E">
              <w:t>PricewaterhouseCoopers</w:t>
            </w:r>
          </w:p>
        </w:tc>
        <w:tc>
          <w:tcPr>
            <w:tcW w:w="3060" w:type="dxa"/>
          </w:tcPr>
          <w:p w:rsidR="00F36F34" w:rsidRPr="00A9039A" w:rsidRDefault="00F36F34" w:rsidP="00E80E9D">
            <w:pPr>
              <w:pStyle w:val="Tabletext"/>
            </w:pPr>
            <w:r w:rsidRPr="00B5431E">
              <w:t>Review of structure, process and practice (Standard Partnerships Victoria contract)</w:t>
            </w:r>
          </w:p>
        </w:tc>
        <w:tc>
          <w:tcPr>
            <w:tcW w:w="1350" w:type="dxa"/>
          </w:tcPr>
          <w:p w:rsidR="00F36F34" w:rsidRPr="00222B1B" w:rsidRDefault="00F36F34" w:rsidP="00E80E9D">
            <w:pPr>
              <w:pStyle w:val="Tabletextright"/>
            </w:pPr>
            <w:r w:rsidRPr="00B5431E">
              <w:t>18</w:t>
            </w:r>
            <w:r w:rsidR="00F747A4">
              <w:t> </w:t>
            </w:r>
            <w:r w:rsidRPr="00B5431E">
              <w:t>545</w:t>
            </w:r>
          </w:p>
        </w:tc>
        <w:tc>
          <w:tcPr>
            <w:tcW w:w="1260" w:type="dxa"/>
          </w:tcPr>
          <w:p w:rsidR="00F36F34" w:rsidRPr="00A9039A" w:rsidRDefault="00F36F34" w:rsidP="00E80E9D">
            <w:pPr>
              <w:pStyle w:val="Tabletextright"/>
            </w:pPr>
            <w:r w:rsidRPr="00B5431E">
              <w:t>7</w:t>
            </w:r>
            <w:r w:rsidR="00F747A4">
              <w:t> </w:t>
            </w:r>
            <w:r w:rsidRPr="00B5431E">
              <w:t>918</w:t>
            </w:r>
          </w:p>
        </w:tc>
        <w:tc>
          <w:tcPr>
            <w:tcW w:w="1218" w:type="dxa"/>
          </w:tcPr>
          <w:p w:rsidR="00F36F34" w:rsidRDefault="00F36F34" w:rsidP="00E80E9D">
            <w:pPr>
              <w:pStyle w:val="Tabletextright"/>
              <w:rPr>
                <w:rFonts w:eastAsia="Times New Roman"/>
              </w:rPr>
            </w:pPr>
            <w:r w:rsidRPr="00B5431E">
              <w:t>10</w:t>
            </w:r>
            <w:r w:rsidR="00F747A4">
              <w:t> </w:t>
            </w:r>
            <w:r w:rsidRPr="00B5431E">
              <w:t>627</w:t>
            </w:r>
          </w:p>
        </w:tc>
      </w:tr>
      <w:tr w:rsidR="00F36F34" w:rsidRPr="006837B9" w:rsidTr="00E80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F36F34" w:rsidRPr="00A9039A" w:rsidRDefault="00F36F34" w:rsidP="00E80E9D">
            <w:pPr>
              <w:pStyle w:val="Tabletext"/>
            </w:pPr>
            <w:r w:rsidRPr="0030553F">
              <w:t>Victorian Government Solicitor's Office</w:t>
            </w:r>
          </w:p>
        </w:tc>
        <w:tc>
          <w:tcPr>
            <w:tcW w:w="3060" w:type="dxa"/>
          </w:tcPr>
          <w:p w:rsidR="00F36F34" w:rsidRPr="00A9039A" w:rsidRDefault="00F36F34" w:rsidP="00E80E9D">
            <w:pPr>
              <w:pStyle w:val="Tabletext"/>
            </w:pPr>
            <w:r w:rsidRPr="0030553F">
              <w:t>Commercial and transaction advice (West Gate Tunnel Project)</w:t>
            </w:r>
          </w:p>
        </w:tc>
        <w:tc>
          <w:tcPr>
            <w:tcW w:w="1350" w:type="dxa"/>
          </w:tcPr>
          <w:p w:rsidR="00F36F34" w:rsidRPr="00222B1B" w:rsidRDefault="00F36F34" w:rsidP="00E80E9D">
            <w:pPr>
              <w:pStyle w:val="Tabletextright"/>
            </w:pPr>
            <w:r w:rsidRPr="0030553F">
              <w:t>5</w:t>
            </w:r>
            <w:r w:rsidR="00F747A4">
              <w:t> </w:t>
            </w:r>
            <w:r w:rsidRPr="0030553F">
              <w:t>798</w:t>
            </w:r>
          </w:p>
        </w:tc>
        <w:tc>
          <w:tcPr>
            <w:tcW w:w="1260" w:type="dxa"/>
          </w:tcPr>
          <w:p w:rsidR="00F36F34" w:rsidRPr="00A9039A" w:rsidRDefault="00F36F34" w:rsidP="00E80E9D">
            <w:pPr>
              <w:pStyle w:val="Tabletextright"/>
            </w:pPr>
            <w:r w:rsidRPr="0030553F">
              <w:t>5</w:t>
            </w:r>
            <w:r w:rsidR="00F747A4">
              <w:t> </w:t>
            </w:r>
            <w:r w:rsidRPr="0030553F">
              <w:t>798</w:t>
            </w:r>
          </w:p>
        </w:tc>
        <w:tc>
          <w:tcPr>
            <w:tcW w:w="1218" w:type="dxa"/>
          </w:tcPr>
          <w:p w:rsidR="00F36F34" w:rsidRPr="00222B1B" w:rsidRDefault="00E24270" w:rsidP="00E80E9D">
            <w:pPr>
              <w:pStyle w:val="Tabletextright"/>
            </w:pPr>
            <w:r>
              <w:t>–</w:t>
            </w:r>
          </w:p>
        </w:tc>
      </w:tr>
      <w:tr w:rsidR="009C3953" w:rsidRPr="006837B9" w:rsidTr="000C4C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:rsidR="009C3953" w:rsidRPr="00F813B1" w:rsidRDefault="009C3953" w:rsidP="000C4C6F">
            <w:pPr>
              <w:pStyle w:val="Tabletext"/>
              <w:rPr>
                <w:bCs/>
                <w:lang w:eastAsia="en-AU"/>
              </w:rPr>
            </w:pPr>
            <w:r w:rsidRPr="00F813B1">
              <w:rPr>
                <w:bCs/>
                <w:lang w:eastAsia="en-AU"/>
              </w:rPr>
              <w:t>Total</w:t>
            </w:r>
          </w:p>
        </w:tc>
        <w:tc>
          <w:tcPr>
            <w:tcW w:w="3060" w:type="dxa"/>
          </w:tcPr>
          <w:p w:rsidR="009C3953" w:rsidRPr="00F813B1" w:rsidRDefault="00F36F34" w:rsidP="00F36F34">
            <w:pPr>
              <w:pStyle w:val="Tabletext"/>
              <w:rPr>
                <w:lang w:eastAsia="en-AU"/>
              </w:rPr>
            </w:pPr>
            <w:r>
              <w:t>4</w:t>
            </w:r>
            <w:r w:rsidR="00861C6B">
              <w:t xml:space="preserve"> consultancies</w:t>
            </w:r>
          </w:p>
        </w:tc>
        <w:tc>
          <w:tcPr>
            <w:tcW w:w="1350" w:type="dxa"/>
          </w:tcPr>
          <w:p w:rsidR="009C3953" w:rsidRPr="00F813B1" w:rsidRDefault="00F36F34" w:rsidP="000C4C6F">
            <w:pPr>
              <w:pStyle w:val="Tabletextrigh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55</w:t>
            </w:r>
            <w:r w:rsidR="00F747A4">
              <w:rPr>
                <w:bCs/>
                <w:lang w:eastAsia="en-AU"/>
              </w:rPr>
              <w:t> </w:t>
            </w:r>
            <w:r>
              <w:rPr>
                <w:bCs/>
                <w:lang w:eastAsia="en-AU"/>
              </w:rPr>
              <w:t>128</w:t>
            </w:r>
          </w:p>
        </w:tc>
        <w:tc>
          <w:tcPr>
            <w:tcW w:w="1260" w:type="dxa"/>
          </w:tcPr>
          <w:p w:rsidR="009C3953" w:rsidRPr="00F813B1" w:rsidRDefault="00F36F34" w:rsidP="000C4C6F">
            <w:pPr>
              <w:pStyle w:val="Tabletextrigh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26</w:t>
            </w:r>
            <w:r w:rsidR="00F747A4">
              <w:rPr>
                <w:bCs/>
                <w:lang w:eastAsia="en-AU"/>
              </w:rPr>
              <w:t> </w:t>
            </w:r>
            <w:r>
              <w:rPr>
                <w:bCs/>
                <w:lang w:eastAsia="en-AU"/>
              </w:rPr>
              <w:t>540</w:t>
            </w:r>
          </w:p>
        </w:tc>
        <w:tc>
          <w:tcPr>
            <w:tcW w:w="1218" w:type="dxa"/>
          </w:tcPr>
          <w:p w:rsidR="009C3953" w:rsidRPr="00A9039A" w:rsidRDefault="00F36F34" w:rsidP="000C4C6F">
            <w:pPr>
              <w:pStyle w:val="Tabletextright"/>
            </w:pPr>
            <w:r>
              <w:t>28</w:t>
            </w:r>
            <w:r w:rsidR="00F747A4">
              <w:t> </w:t>
            </w:r>
            <w:r>
              <w:t>587</w:t>
            </w:r>
          </w:p>
        </w:tc>
      </w:tr>
    </w:tbl>
    <w:p w:rsidR="009C3953" w:rsidRDefault="009C3953" w:rsidP="003D6D85">
      <w:pPr>
        <w:rPr>
          <w:lang w:eastAsia="en-US"/>
        </w:rPr>
      </w:pPr>
    </w:p>
    <w:p w:rsidR="009C3953" w:rsidRDefault="009C3953">
      <w:pPr>
        <w:spacing w:before="0" w:after="200"/>
        <w:rPr>
          <w:lang w:eastAsia="en-US"/>
        </w:rPr>
      </w:pPr>
    </w:p>
    <w:p w:rsidR="009C3953" w:rsidRDefault="009C3953">
      <w:pPr>
        <w:spacing w:before="0" w:after="200"/>
        <w:rPr>
          <w:rFonts w:asciiTheme="majorHAnsi" w:eastAsiaTheme="majorEastAsia" w:hAnsiTheme="majorHAnsi" w:cstheme="majorBidi"/>
          <w:b/>
          <w:bCs/>
          <w:color w:val="0063A6" w:themeColor="accent1"/>
          <w:sz w:val="22"/>
          <w:szCs w:val="22"/>
        </w:rPr>
      </w:pPr>
      <w:bookmarkStart w:id="2" w:name="_GoBack"/>
      <w:bookmarkEnd w:id="2"/>
    </w:p>
    <w:bookmarkEnd w:id="0"/>
    <w:sectPr w:rsidR="009C3953" w:rsidSect="00357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80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7A" w:rsidRDefault="003E4A7A" w:rsidP="002D711A">
      <w:pPr>
        <w:spacing w:after="0" w:line="240" w:lineRule="auto"/>
      </w:pPr>
      <w:r>
        <w:separator/>
      </w:r>
    </w:p>
  </w:endnote>
  <w:endnote w:type="continuationSeparator" w:id="0">
    <w:p w:rsidR="003E4A7A" w:rsidRDefault="003E4A7A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A6" w:rsidRDefault="00B15849" w:rsidP="00B15849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3" w:name="aliashProtectiveMarkings1FooterEvenPages"/>
    <w:r>
      <w:rPr>
        <w:rFonts w:ascii="Arial" w:hAnsi="Arial" w:cs="Arial"/>
        <w:b/>
        <w:color w:val="FF0000"/>
        <w:sz w:val="29"/>
      </w:rPr>
      <w:t>For Official Use Only</w:t>
    </w:r>
  </w:p>
  <w:bookmarkEnd w:id="3"/>
  <w:p w:rsidR="00B531A6" w:rsidRDefault="00B53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A6" w:rsidRDefault="00B15849" w:rsidP="00B15849">
    <w:pPr>
      <w:pStyle w:val="Spacer"/>
      <w:jc w:val="center"/>
      <w:rPr>
        <w:rFonts w:ascii="Arial" w:hAnsi="Arial" w:cs="Arial"/>
        <w:b/>
        <w:color w:val="FF0000"/>
        <w:sz w:val="29"/>
      </w:rPr>
    </w:pPr>
    <w:bookmarkStart w:id="4" w:name="aliashProtectiveMarkings1FooterPrimary"/>
    <w:r w:rsidRPr="00B15849">
      <w:rPr>
        <w:rFonts w:ascii="Arial" w:hAnsi="Arial" w:cs="Arial"/>
        <w:b/>
        <w:color w:val="FF0000"/>
        <w:sz w:val="29"/>
      </w:rPr>
      <w:t>For Official Use Only</w:t>
    </w:r>
  </w:p>
  <w:bookmarkEnd w:id="4"/>
  <w:p w:rsidR="00B15849" w:rsidRDefault="00B15849" w:rsidP="004669E3">
    <w:pPr>
      <w:pStyle w:val="Spacer"/>
    </w:pPr>
  </w:p>
  <w:p w:rsidR="00B531A6" w:rsidRPr="00C022F9" w:rsidRDefault="00B531A6" w:rsidP="0041689E">
    <w:pPr>
      <w:pStyle w:val="Footer"/>
    </w:pP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B15849">
      <w:rPr>
        <w:rStyle w:val="PageNumber"/>
      </w:rPr>
      <w:t>5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A6" w:rsidRDefault="00B15849" w:rsidP="00B15849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5" w:name="aliashProtectiveMarkings1FooterFirstPage"/>
    <w:r>
      <w:rPr>
        <w:rFonts w:ascii="Arial" w:hAnsi="Arial" w:cs="Arial"/>
        <w:b/>
        <w:color w:val="FF0000"/>
        <w:sz w:val="29"/>
      </w:rPr>
      <w:t>For Official Use Only</w:t>
    </w:r>
  </w:p>
  <w:bookmarkEnd w:id="5"/>
  <w:p w:rsidR="00B531A6" w:rsidRDefault="00B53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7A" w:rsidRDefault="003E4A7A" w:rsidP="002D711A">
      <w:pPr>
        <w:spacing w:after="0" w:line="240" w:lineRule="auto"/>
      </w:pPr>
      <w:r>
        <w:separator/>
      </w:r>
    </w:p>
  </w:footnote>
  <w:footnote w:type="continuationSeparator" w:id="0">
    <w:p w:rsidR="003E4A7A" w:rsidRDefault="003E4A7A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49" w:rsidRDefault="00B158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A6" w:rsidRPr="0041689E" w:rsidRDefault="00B531A6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D931AD7" wp14:editId="2F796CB8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04C94AD" wp14:editId="74F095C6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49" w:rsidRDefault="00B158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3C"/>
    <w:multiLevelType w:val="hybridMultilevel"/>
    <w:tmpl w:val="DB34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84A22"/>
    <w:multiLevelType w:val="hybridMultilevel"/>
    <w:tmpl w:val="C480F83C"/>
    <w:lvl w:ilvl="0" w:tplc="BE3EF5B8">
      <w:numFmt w:val="bullet"/>
      <w:lvlText w:val="-"/>
      <w:lvlJc w:val="left"/>
      <w:pPr>
        <w:ind w:left="6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>
    <w:nsid w:val="23732AC6"/>
    <w:multiLevelType w:val="hybridMultilevel"/>
    <w:tmpl w:val="DDBE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51778A9"/>
    <w:multiLevelType w:val="hybridMultilevel"/>
    <w:tmpl w:val="8510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04211"/>
    <w:multiLevelType w:val="hybridMultilevel"/>
    <w:tmpl w:val="9B28D0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>
    <w:nsid w:val="48E8331D"/>
    <w:multiLevelType w:val="hybridMultilevel"/>
    <w:tmpl w:val="EE1AF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51A1C"/>
    <w:multiLevelType w:val="multilevel"/>
    <w:tmpl w:val="394A3B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10">
    <w:nsid w:val="6F87598C"/>
    <w:multiLevelType w:val="hybridMultilevel"/>
    <w:tmpl w:val="7806F6AC"/>
    <w:lvl w:ilvl="0" w:tplc="D974E9F2">
      <w:start w:val="1"/>
      <w:numFmt w:val="bullet"/>
      <w:pStyle w:val="Tableheader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4"/>
  </w:num>
  <w:num w:numId="18">
    <w:abstractNumId w:val="4"/>
  </w:num>
  <w:num w:numId="19">
    <w:abstractNumId w:val="12"/>
  </w:num>
  <w:num w:numId="20">
    <w:abstractNumId w:val="11"/>
  </w:num>
  <w:num w:numId="21">
    <w:abstractNumId w:val="1"/>
  </w:num>
  <w:num w:numId="22">
    <w:abstractNumId w:val="1"/>
  </w:num>
  <w:num w:numId="23">
    <w:abstractNumId w:val="1"/>
  </w:num>
  <w:num w:numId="24">
    <w:abstractNumId w:val="12"/>
  </w:num>
  <w:num w:numId="25">
    <w:abstractNumId w:val="13"/>
  </w:num>
  <w:num w:numId="26">
    <w:abstractNumId w:val="4"/>
  </w:num>
  <w:num w:numId="27">
    <w:abstractNumId w:val="4"/>
  </w:num>
  <w:num w:numId="28">
    <w:abstractNumId w:val="9"/>
  </w:num>
  <w:num w:numId="29">
    <w:abstractNumId w:val="3"/>
  </w:num>
  <w:num w:numId="30">
    <w:abstractNumId w:val="10"/>
  </w:num>
  <w:num w:numId="31">
    <w:abstractNumId w:val="6"/>
  </w:num>
  <w:num w:numId="32">
    <w:abstractNumId w:val="8"/>
  </w:num>
  <w:num w:numId="33">
    <w:abstractNumId w:val="2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77"/>
    <w:rsid w:val="00012F6F"/>
    <w:rsid w:val="00014213"/>
    <w:rsid w:val="00014B55"/>
    <w:rsid w:val="00020E3E"/>
    <w:rsid w:val="00023BF3"/>
    <w:rsid w:val="00026811"/>
    <w:rsid w:val="00040C6A"/>
    <w:rsid w:val="00043296"/>
    <w:rsid w:val="00043424"/>
    <w:rsid w:val="0004356D"/>
    <w:rsid w:val="00045296"/>
    <w:rsid w:val="0007595B"/>
    <w:rsid w:val="00075E6C"/>
    <w:rsid w:val="000852F1"/>
    <w:rsid w:val="000A7852"/>
    <w:rsid w:val="000B29AD"/>
    <w:rsid w:val="000B353F"/>
    <w:rsid w:val="000B63DC"/>
    <w:rsid w:val="000C4C6F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672C"/>
    <w:rsid w:val="001422CC"/>
    <w:rsid w:val="001617B6"/>
    <w:rsid w:val="00165E66"/>
    <w:rsid w:val="0018794C"/>
    <w:rsid w:val="001A3DD1"/>
    <w:rsid w:val="001B6043"/>
    <w:rsid w:val="001C7BAE"/>
    <w:rsid w:val="001D22A9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71E9F"/>
    <w:rsid w:val="002729EA"/>
    <w:rsid w:val="002858B7"/>
    <w:rsid w:val="0028711B"/>
    <w:rsid w:val="00292D36"/>
    <w:rsid w:val="00297281"/>
    <w:rsid w:val="002A29CF"/>
    <w:rsid w:val="002B3D35"/>
    <w:rsid w:val="002C54E0"/>
    <w:rsid w:val="002D10F4"/>
    <w:rsid w:val="002D3AB5"/>
    <w:rsid w:val="002D711A"/>
    <w:rsid w:val="002D7336"/>
    <w:rsid w:val="002E3396"/>
    <w:rsid w:val="00304C71"/>
    <w:rsid w:val="0031149C"/>
    <w:rsid w:val="00315686"/>
    <w:rsid w:val="00320C38"/>
    <w:rsid w:val="00330917"/>
    <w:rsid w:val="00343AC1"/>
    <w:rsid w:val="003575FF"/>
    <w:rsid w:val="0038771C"/>
    <w:rsid w:val="00392A8F"/>
    <w:rsid w:val="0039405B"/>
    <w:rsid w:val="003A1C92"/>
    <w:rsid w:val="003A24A5"/>
    <w:rsid w:val="003A541A"/>
    <w:rsid w:val="003A6923"/>
    <w:rsid w:val="003B7C7A"/>
    <w:rsid w:val="003C2C67"/>
    <w:rsid w:val="003C2EA2"/>
    <w:rsid w:val="003C5BA4"/>
    <w:rsid w:val="003D4856"/>
    <w:rsid w:val="003D6D85"/>
    <w:rsid w:val="003E0399"/>
    <w:rsid w:val="003E3E26"/>
    <w:rsid w:val="003E4A7A"/>
    <w:rsid w:val="003E60E7"/>
    <w:rsid w:val="003F1295"/>
    <w:rsid w:val="003F76FC"/>
    <w:rsid w:val="004002EB"/>
    <w:rsid w:val="00405C57"/>
    <w:rsid w:val="00407728"/>
    <w:rsid w:val="00411A32"/>
    <w:rsid w:val="004164B1"/>
    <w:rsid w:val="0041689E"/>
    <w:rsid w:val="004236C8"/>
    <w:rsid w:val="00427681"/>
    <w:rsid w:val="00433DB7"/>
    <w:rsid w:val="00453750"/>
    <w:rsid w:val="00456941"/>
    <w:rsid w:val="00456BC2"/>
    <w:rsid w:val="004669E3"/>
    <w:rsid w:val="004702EA"/>
    <w:rsid w:val="00482D02"/>
    <w:rsid w:val="004A7519"/>
    <w:rsid w:val="004B41CA"/>
    <w:rsid w:val="004B50FD"/>
    <w:rsid w:val="004D3518"/>
    <w:rsid w:val="004D62D6"/>
    <w:rsid w:val="004D7D9A"/>
    <w:rsid w:val="0050483A"/>
    <w:rsid w:val="0053416C"/>
    <w:rsid w:val="0053564B"/>
    <w:rsid w:val="005360C8"/>
    <w:rsid w:val="00541C2F"/>
    <w:rsid w:val="00563527"/>
    <w:rsid w:val="00572B0F"/>
    <w:rsid w:val="0058124E"/>
    <w:rsid w:val="00584301"/>
    <w:rsid w:val="00584B8D"/>
    <w:rsid w:val="005875A3"/>
    <w:rsid w:val="005A09BC"/>
    <w:rsid w:val="005A3416"/>
    <w:rsid w:val="005B27FE"/>
    <w:rsid w:val="005C3E6D"/>
    <w:rsid w:val="005F61DF"/>
    <w:rsid w:val="006023F9"/>
    <w:rsid w:val="00610559"/>
    <w:rsid w:val="00623A06"/>
    <w:rsid w:val="00624F38"/>
    <w:rsid w:val="006332F6"/>
    <w:rsid w:val="006361E7"/>
    <w:rsid w:val="006446CC"/>
    <w:rsid w:val="00652625"/>
    <w:rsid w:val="006534B2"/>
    <w:rsid w:val="0065615D"/>
    <w:rsid w:val="00657011"/>
    <w:rsid w:val="00662F56"/>
    <w:rsid w:val="006650B5"/>
    <w:rsid w:val="006651B1"/>
    <w:rsid w:val="00665778"/>
    <w:rsid w:val="006738C4"/>
    <w:rsid w:val="00680973"/>
    <w:rsid w:val="00680BFC"/>
    <w:rsid w:val="006826D1"/>
    <w:rsid w:val="006A5B34"/>
    <w:rsid w:val="006A5F5B"/>
    <w:rsid w:val="006B0715"/>
    <w:rsid w:val="006C4323"/>
    <w:rsid w:val="006C77A9"/>
    <w:rsid w:val="006D10FC"/>
    <w:rsid w:val="006D1EF3"/>
    <w:rsid w:val="006D4671"/>
    <w:rsid w:val="006F4238"/>
    <w:rsid w:val="006F58DA"/>
    <w:rsid w:val="006F6693"/>
    <w:rsid w:val="00700B9F"/>
    <w:rsid w:val="00707FE8"/>
    <w:rsid w:val="00717535"/>
    <w:rsid w:val="00723357"/>
    <w:rsid w:val="00724962"/>
    <w:rsid w:val="00724A0F"/>
    <w:rsid w:val="0073072C"/>
    <w:rsid w:val="007320B4"/>
    <w:rsid w:val="00732162"/>
    <w:rsid w:val="00736732"/>
    <w:rsid w:val="00746AEC"/>
    <w:rsid w:val="00750CBE"/>
    <w:rsid w:val="00766505"/>
    <w:rsid w:val="00766B5A"/>
    <w:rsid w:val="00771505"/>
    <w:rsid w:val="007834F2"/>
    <w:rsid w:val="00791020"/>
    <w:rsid w:val="007A34F2"/>
    <w:rsid w:val="007A5F82"/>
    <w:rsid w:val="007B1BCB"/>
    <w:rsid w:val="007B75A4"/>
    <w:rsid w:val="007C6C2D"/>
    <w:rsid w:val="007F1A4C"/>
    <w:rsid w:val="00801314"/>
    <w:rsid w:val="008022C3"/>
    <w:rsid w:val="008041E6"/>
    <w:rsid w:val="008065D2"/>
    <w:rsid w:val="00811310"/>
    <w:rsid w:val="0081471F"/>
    <w:rsid w:val="0082194C"/>
    <w:rsid w:val="008220C4"/>
    <w:rsid w:val="008222FF"/>
    <w:rsid w:val="008241FF"/>
    <w:rsid w:val="008411E9"/>
    <w:rsid w:val="0084200F"/>
    <w:rsid w:val="00843B2C"/>
    <w:rsid w:val="008471C4"/>
    <w:rsid w:val="00861C6B"/>
    <w:rsid w:val="008643FC"/>
    <w:rsid w:val="00891CC4"/>
    <w:rsid w:val="008A05C9"/>
    <w:rsid w:val="008A0AC8"/>
    <w:rsid w:val="008A4900"/>
    <w:rsid w:val="008C3368"/>
    <w:rsid w:val="008D0281"/>
    <w:rsid w:val="008E19F0"/>
    <w:rsid w:val="008E231F"/>
    <w:rsid w:val="008E3C4E"/>
    <w:rsid w:val="008F6D45"/>
    <w:rsid w:val="00912208"/>
    <w:rsid w:val="0091367A"/>
    <w:rsid w:val="00956179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953"/>
    <w:rsid w:val="009C3D88"/>
    <w:rsid w:val="009C5843"/>
    <w:rsid w:val="009D4CDB"/>
    <w:rsid w:val="009D650A"/>
    <w:rsid w:val="009E3858"/>
    <w:rsid w:val="009E70DD"/>
    <w:rsid w:val="009F2ED9"/>
    <w:rsid w:val="009F3231"/>
    <w:rsid w:val="009F5291"/>
    <w:rsid w:val="009F5C58"/>
    <w:rsid w:val="00A023A0"/>
    <w:rsid w:val="00A14DDB"/>
    <w:rsid w:val="00A1562B"/>
    <w:rsid w:val="00A170F4"/>
    <w:rsid w:val="00A2559E"/>
    <w:rsid w:val="00A25FD9"/>
    <w:rsid w:val="00A46BA8"/>
    <w:rsid w:val="00A47634"/>
    <w:rsid w:val="00A612FE"/>
    <w:rsid w:val="00A633FA"/>
    <w:rsid w:val="00A9320B"/>
    <w:rsid w:val="00AA173A"/>
    <w:rsid w:val="00AA26B8"/>
    <w:rsid w:val="00AA6FB5"/>
    <w:rsid w:val="00AB3FE2"/>
    <w:rsid w:val="00AB557B"/>
    <w:rsid w:val="00AC72C9"/>
    <w:rsid w:val="00AD3322"/>
    <w:rsid w:val="00AD7E4E"/>
    <w:rsid w:val="00AE480E"/>
    <w:rsid w:val="00AF09F9"/>
    <w:rsid w:val="00AF34DE"/>
    <w:rsid w:val="00AF4D58"/>
    <w:rsid w:val="00AF6666"/>
    <w:rsid w:val="00B02214"/>
    <w:rsid w:val="00B10154"/>
    <w:rsid w:val="00B15849"/>
    <w:rsid w:val="00B21839"/>
    <w:rsid w:val="00B23687"/>
    <w:rsid w:val="00B531A6"/>
    <w:rsid w:val="00B809E3"/>
    <w:rsid w:val="00B81B44"/>
    <w:rsid w:val="00B9053B"/>
    <w:rsid w:val="00BA76E0"/>
    <w:rsid w:val="00BB1BBF"/>
    <w:rsid w:val="00BC3422"/>
    <w:rsid w:val="00BD2F85"/>
    <w:rsid w:val="00BD4CA3"/>
    <w:rsid w:val="00BE0BFF"/>
    <w:rsid w:val="00C015B9"/>
    <w:rsid w:val="00C022F9"/>
    <w:rsid w:val="00C032EA"/>
    <w:rsid w:val="00C06EB5"/>
    <w:rsid w:val="00C1145F"/>
    <w:rsid w:val="00C44169"/>
    <w:rsid w:val="00C637E1"/>
    <w:rsid w:val="00C67AF8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2C3E"/>
    <w:rsid w:val="00CF5F98"/>
    <w:rsid w:val="00CF7DCA"/>
    <w:rsid w:val="00D052F7"/>
    <w:rsid w:val="00D07CB1"/>
    <w:rsid w:val="00D211E9"/>
    <w:rsid w:val="00D2312F"/>
    <w:rsid w:val="00D269C1"/>
    <w:rsid w:val="00D3141B"/>
    <w:rsid w:val="00D41BEA"/>
    <w:rsid w:val="00D42535"/>
    <w:rsid w:val="00D44953"/>
    <w:rsid w:val="00D45546"/>
    <w:rsid w:val="00D542F3"/>
    <w:rsid w:val="00D543E5"/>
    <w:rsid w:val="00D5644B"/>
    <w:rsid w:val="00D56E25"/>
    <w:rsid w:val="00D62C7C"/>
    <w:rsid w:val="00D71896"/>
    <w:rsid w:val="00D718D7"/>
    <w:rsid w:val="00D73212"/>
    <w:rsid w:val="00D814B7"/>
    <w:rsid w:val="00D90688"/>
    <w:rsid w:val="00D950AE"/>
    <w:rsid w:val="00DA3AAD"/>
    <w:rsid w:val="00DB312B"/>
    <w:rsid w:val="00DB7611"/>
    <w:rsid w:val="00DC5654"/>
    <w:rsid w:val="00DC658F"/>
    <w:rsid w:val="00DE60CC"/>
    <w:rsid w:val="00E02A81"/>
    <w:rsid w:val="00E07EA4"/>
    <w:rsid w:val="00E10438"/>
    <w:rsid w:val="00E11977"/>
    <w:rsid w:val="00E21081"/>
    <w:rsid w:val="00E24270"/>
    <w:rsid w:val="00E26B32"/>
    <w:rsid w:val="00E31444"/>
    <w:rsid w:val="00E32C79"/>
    <w:rsid w:val="00E407B6"/>
    <w:rsid w:val="00E41EF1"/>
    <w:rsid w:val="00E42942"/>
    <w:rsid w:val="00E468A6"/>
    <w:rsid w:val="00E53E32"/>
    <w:rsid w:val="00E71BDF"/>
    <w:rsid w:val="00E80E9D"/>
    <w:rsid w:val="00E83CA7"/>
    <w:rsid w:val="00EB0EEB"/>
    <w:rsid w:val="00EB6FFA"/>
    <w:rsid w:val="00EC171D"/>
    <w:rsid w:val="00ED487E"/>
    <w:rsid w:val="00EE7A0D"/>
    <w:rsid w:val="00EF0D21"/>
    <w:rsid w:val="00EF264C"/>
    <w:rsid w:val="00F03291"/>
    <w:rsid w:val="00F15866"/>
    <w:rsid w:val="00F17CE1"/>
    <w:rsid w:val="00F2115C"/>
    <w:rsid w:val="00F2185F"/>
    <w:rsid w:val="00F22ABA"/>
    <w:rsid w:val="00F25202"/>
    <w:rsid w:val="00F36B12"/>
    <w:rsid w:val="00F36F34"/>
    <w:rsid w:val="00F410C9"/>
    <w:rsid w:val="00F417C3"/>
    <w:rsid w:val="00F60F9F"/>
    <w:rsid w:val="00F64494"/>
    <w:rsid w:val="00F64F08"/>
    <w:rsid w:val="00F652D2"/>
    <w:rsid w:val="00F734F5"/>
    <w:rsid w:val="00F747A4"/>
    <w:rsid w:val="00F966B1"/>
    <w:rsid w:val="00F97D48"/>
    <w:rsid w:val="00FA0311"/>
    <w:rsid w:val="00FC42E5"/>
    <w:rsid w:val="00FD640F"/>
    <w:rsid w:val="00FD6B4C"/>
    <w:rsid w:val="00FD6BE9"/>
    <w:rsid w:val="00FF4E99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B50FD"/>
    <w:pPr>
      <w:keepNext/>
      <w:keepLines/>
      <w:spacing w:before="120"/>
    </w:pPr>
    <w:rPr>
      <w:rFonts w:eastAsiaTheme="minorHAnsi"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E1197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rsid w:val="006F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42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38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38"/>
    <w:rPr>
      <w:b/>
      <w:bCs/>
      <w:spacing w:val="2"/>
    </w:rPr>
  </w:style>
  <w:style w:type="paragraph" w:styleId="Revision">
    <w:name w:val="Revision"/>
    <w:hidden/>
    <w:uiPriority w:val="99"/>
    <w:semiHidden/>
    <w:rsid w:val="00F410C9"/>
    <w:pPr>
      <w:spacing w:after="0" w:line="240" w:lineRule="auto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B50FD"/>
    <w:pPr>
      <w:keepNext/>
      <w:keepLines/>
      <w:spacing w:before="120"/>
    </w:pPr>
    <w:rPr>
      <w:rFonts w:eastAsiaTheme="minorHAnsi"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E1197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rsid w:val="006F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42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38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38"/>
    <w:rPr>
      <w:b/>
      <w:bCs/>
      <w:spacing w:val="2"/>
    </w:rPr>
  </w:style>
  <w:style w:type="paragraph" w:styleId="Revision">
    <w:name w:val="Revision"/>
    <w:hidden/>
    <w:uiPriority w:val="99"/>
    <w:semiHidden/>
    <w:rsid w:val="00F410C9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8AB3-611D-43E5-A68E-A43D2EE3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5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Paul Bowerman</cp:lastModifiedBy>
  <cp:revision>4</cp:revision>
  <cp:lastPrinted>2017-10-16T05:08:00Z</cp:lastPrinted>
  <dcterms:created xsi:type="dcterms:W3CDTF">2017-10-16T05:08:00Z</dcterms:created>
  <dcterms:modified xsi:type="dcterms:W3CDTF">2017-10-19T05:14:00Z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b0453370-c424-4820-8ec9-c2b79f41faa7</vt:lpwstr>
  </property>
  <property fmtid="{D5CDD505-2E9C-101B-9397-08002B2CF9AE}" pid="3" name="PSPFClassification">
    <vt:lpwstr>For Official Use Only</vt:lpwstr>
  </property>
</Properties>
</file>