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96" w:rsidRPr="00BC0ACB" w:rsidRDefault="00E11977" w:rsidP="00E11977">
      <w:pPr>
        <w:pStyle w:val="Title"/>
        <w:rPr>
          <w:i/>
        </w:rPr>
      </w:pPr>
      <w:bookmarkStart w:id="0" w:name="_Toc442780672"/>
      <w:r w:rsidRPr="00BC0ACB">
        <w:t xml:space="preserve">Department of Treasury and Finance </w:t>
      </w:r>
      <w:r w:rsidRPr="00BC0ACB">
        <w:rPr>
          <w:i/>
        </w:rPr>
        <w:t>201</w:t>
      </w:r>
      <w:r w:rsidR="001E1545" w:rsidRPr="00BC0ACB">
        <w:rPr>
          <w:i/>
        </w:rPr>
        <w:t>7</w:t>
      </w:r>
      <w:r w:rsidRPr="00BC0ACB">
        <w:rPr>
          <w:i/>
        </w:rPr>
        <w:t>–1</w:t>
      </w:r>
      <w:r w:rsidR="001E1545" w:rsidRPr="00BC0ACB">
        <w:rPr>
          <w:i/>
        </w:rPr>
        <w:t>8</w:t>
      </w:r>
      <w:r w:rsidRPr="00BC0ACB">
        <w:rPr>
          <w:i/>
        </w:rPr>
        <w:t xml:space="preserve"> Annual Report</w:t>
      </w:r>
    </w:p>
    <w:p w:rsidR="003D6D85" w:rsidRPr="00BC0ACB" w:rsidRDefault="003D6D85" w:rsidP="00536724">
      <w:pPr>
        <w:pStyle w:val="Heading3"/>
      </w:pPr>
      <w:r w:rsidRPr="00BC0ACB">
        <w:t>Details of individual consultancies (valued at $10 000 or greater excluding GST)</w:t>
      </w:r>
    </w:p>
    <w:tbl>
      <w:tblPr>
        <w:tblStyle w:val="DTFtexttable"/>
        <w:tblW w:w="9287" w:type="dxa"/>
        <w:tblLook w:val="0460" w:firstRow="1" w:lastRow="1" w:firstColumn="0" w:lastColumn="0" w:noHBand="0" w:noVBand="1"/>
      </w:tblPr>
      <w:tblGrid>
        <w:gridCol w:w="2396"/>
        <w:gridCol w:w="3011"/>
        <w:gridCol w:w="1332"/>
        <w:gridCol w:w="1274"/>
        <w:gridCol w:w="1274"/>
      </w:tblGrid>
      <w:tr w:rsidR="00826ADD" w:rsidRPr="00BC0ACB" w:rsidTr="00843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96" w:type="dxa"/>
            <w:hideMark/>
          </w:tcPr>
          <w:p w:rsidR="00536724" w:rsidRPr="00BC0ACB" w:rsidRDefault="00826ADD" w:rsidP="00536724">
            <w:pPr>
              <w:pStyle w:val="Tableheader"/>
              <w:rPr>
                <w:b/>
              </w:rPr>
            </w:pPr>
            <w:r w:rsidRPr="00BC0ACB">
              <w:rPr>
                <w:b/>
              </w:rPr>
              <w:t>Consultant engaged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header"/>
              <w:rPr>
                <w:b/>
              </w:rPr>
            </w:pPr>
            <w:r w:rsidRPr="00BC0ACB">
              <w:rPr>
                <w:b/>
              </w:rPr>
              <w:t>Purpose of consultancy</w:t>
            </w:r>
          </w:p>
        </w:tc>
        <w:tc>
          <w:tcPr>
            <w:tcW w:w="1332" w:type="dxa"/>
            <w:hideMark/>
          </w:tcPr>
          <w:p w:rsidR="00826ADD" w:rsidRPr="00BC0ACB" w:rsidRDefault="00826ADD" w:rsidP="00536724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Total</w:t>
            </w:r>
            <w:r w:rsidR="00536724" w:rsidRPr="00BC0ACB">
              <w:rPr>
                <w:b/>
              </w:rPr>
              <w:t xml:space="preserve"> approved project </w:t>
            </w:r>
            <w:r w:rsidRPr="00BC0ACB">
              <w:rPr>
                <w:b/>
              </w:rPr>
              <w:t>fee (excl. GST)</w:t>
            </w:r>
          </w:p>
        </w:tc>
        <w:tc>
          <w:tcPr>
            <w:tcW w:w="1274" w:type="dxa"/>
            <w:hideMark/>
          </w:tcPr>
          <w:p w:rsidR="00826ADD" w:rsidRPr="00BC0ACB" w:rsidRDefault="00826ADD" w:rsidP="00536724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Expenditure 2017</w:t>
            </w:r>
            <w:r w:rsidR="00536724" w:rsidRPr="00BC0ACB">
              <w:t>–</w:t>
            </w:r>
            <w:r w:rsidRPr="00BC0ACB">
              <w:rPr>
                <w:b/>
              </w:rPr>
              <w:t>18</w:t>
            </w:r>
            <w:r w:rsidRPr="00BC0ACB">
              <w:rPr>
                <w:b/>
              </w:rPr>
              <w:br/>
              <w:t>(excl. GST)</w:t>
            </w:r>
          </w:p>
        </w:tc>
        <w:tc>
          <w:tcPr>
            <w:tcW w:w="1274" w:type="dxa"/>
            <w:hideMark/>
          </w:tcPr>
          <w:p w:rsidR="00826ADD" w:rsidRPr="00BC0ACB" w:rsidRDefault="00826ADD" w:rsidP="00536724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Future expenditure</w:t>
            </w:r>
            <w:r w:rsidRPr="00BC0ACB">
              <w:rPr>
                <w:b/>
              </w:rPr>
              <w:br/>
              <w:t>(excl. GST)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Acil Allen Consulting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(Social impact bonds)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72</w:t>
            </w:r>
            <w:r w:rsidR="00AC6DA5" w:rsidRPr="00BC0ACB">
              <w:t xml:space="preserve"> </w:t>
            </w:r>
            <w:r w:rsidRPr="00BC0ACB">
              <w:t xml:space="preserve">727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72</w:t>
            </w:r>
            <w:r w:rsidR="00AC6DA5" w:rsidRPr="00BC0ACB">
              <w:t xml:space="preserve"> </w:t>
            </w:r>
            <w:r w:rsidRPr="00BC0ACB">
              <w:t xml:space="preserve">313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414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Acil Allen Consulting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Review of structure, process and practice</w:t>
            </w:r>
            <w:r w:rsidR="00CE2230" w:rsidRPr="00BC0ACB">
              <w:t xml:space="preserve"> (Investment Lifecycle and High</w:t>
            </w:r>
            <w:r w:rsidR="00CE2230" w:rsidRPr="00BC0ACB">
              <w:noBreakHyphen/>
              <w:t>Value High</w:t>
            </w:r>
            <w:r w:rsidR="00CE2230" w:rsidRPr="00BC0ACB">
              <w:noBreakHyphen/>
            </w:r>
            <w:r w:rsidRPr="00BC0ACB">
              <w:t>Risk Guidelines)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62</w:t>
            </w:r>
            <w:r w:rsidR="00AC6DA5" w:rsidRPr="00BC0ACB">
              <w:t xml:space="preserve"> </w:t>
            </w:r>
            <w:r w:rsidRPr="00BC0ACB">
              <w:t xml:space="preserve">250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62</w:t>
            </w:r>
            <w:r w:rsidR="00AC6DA5" w:rsidRPr="00BC0ACB">
              <w:t xml:space="preserve"> </w:t>
            </w:r>
            <w:r w:rsidRPr="00BC0ACB">
              <w:t xml:space="preserve">250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Acton Advisory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320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151</w:t>
            </w:r>
            <w:r w:rsidR="00AC6DA5" w:rsidRPr="00BC0ACB">
              <w:t xml:space="preserve"> </w:t>
            </w:r>
            <w:r w:rsidRPr="00BC0ACB">
              <w:t xml:space="preserve">217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166</w:t>
            </w:r>
            <w:r w:rsidR="00AC6DA5" w:rsidRPr="00BC0ACB">
              <w:t xml:space="preserve"> </w:t>
            </w:r>
            <w:r w:rsidRPr="00BC0ACB">
              <w:t xml:space="preserve">965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Acton Advisory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(North East Link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71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32</w:t>
            </w:r>
            <w:r w:rsidR="00AC6DA5" w:rsidRPr="00BC0ACB">
              <w:t xml:space="preserve"> </w:t>
            </w:r>
            <w:r w:rsidRPr="00BC0ACB">
              <w:t xml:space="preserve">800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38</w:t>
            </w:r>
            <w:r w:rsidR="00AC6DA5" w:rsidRPr="00BC0ACB">
              <w:t xml:space="preserve"> </w:t>
            </w:r>
            <w:r w:rsidRPr="00BC0ACB">
              <w:t xml:space="preserve">200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Aither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(Assessment of proposed Disaster Recovery Funding Arrangements)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331</w:t>
            </w:r>
            <w:r w:rsidR="00AC6DA5" w:rsidRPr="00BC0ACB">
              <w:t xml:space="preserve"> </w:t>
            </w:r>
            <w:r w:rsidRPr="00BC0ACB">
              <w:t xml:space="preserve">818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197</w:t>
            </w:r>
            <w:r w:rsidR="00AC6DA5" w:rsidRPr="00BC0ACB">
              <w:t xml:space="preserve"> </w:t>
            </w:r>
            <w:r w:rsidRPr="00BC0ACB">
              <w:t xml:space="preserve">309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Arnold Bloch Leibler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85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79</w:t>
            </w:r>
            <w:r w:rsidR="00AC6DA5" w:rsidRPr="00BC0ACB">
              <w:t xml:space="preserve"> </w:t>
            </w:r>
            <w:r w:rsidRPr="00BC0ACB">
              <w:t xml:space="preserve">361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Arnold Bloch Leibler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advice</w:t>
            </w:r>
            <w:r w:rsidR="00E9038C" w:rsidRPr="00BC0ACB">
              <w:t xml:space="preserve"> – </w:t>
            </w:r>
            <w:r w:rsidRPr="00BC0ACB">
              <w:t>legal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205</w:t>
            </w:r>
            <w:r w:rsidR="00AC6DA5" w:rsidRPr="00BC0ACB">
              <w:t xml:space="preserve"> </w:t>
            </w:r>
            <w:r w:rsidRPr="00BC0ACB">
              <w:t xml:space="preserve">879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205</w:t>
            </w:r>
            <w:r w:rsidR="00AC6DA5" w:rsidRPr="00BC0ACB">
              <w:t xml:space="preserve"> </w:t>
            </w:r>
            <w:r w:rsidRPr="00BC0ACB">
              <w:t xml:space="preserve">879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ARRB Group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(Independent review of heavy vehicle cost base allocators)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151</w:t>
            </w:r>
            <w:r w:rsidR="00AC6DA5" w:rsidRPr="00BC0ACB">
              <w:t xml:space="preserve"> </w:t>
            </w:r>
            <w:r w:rsidRPr="00BC0ACB">
              <w:t xml:space="preserve">700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100</w:t>
            </w:r>
            <w:r w:rsidR="00AC6DA5" w:rsidRPr="00BC0ACB">
              <w:t xml:space="preserve"> </w:t>
            </w:r>
            <w:r w:rsidRPr="00BC0ACB">
              <w:t xml:space="preserve">200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Ashurst Australia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(Snowy Hydro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950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494</w:t>
            </w:r>
            <w:r w:rsidR="00AC6DA5" w:rsidRPr="00BC0ACB">
              <w:t xml:space="preserve"> </w:t>
            </w:r>
            <w:r w:rsidRPr="00BC0ACB">
              <w:t xml:space="preserve">563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300ECD" w:rsidP="00BC0ACB">
            <w:pPr>
              <w:pStyle w:val="Tabletextright"/>
              <w:rPr>
                <w:strike/>
              </w:rPr>
            </w:pPr>
            <w:r w:rsidRPr="00BC0ACB">
              <w:t>5 156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E9038C" w:rsidP="00536724">
            <w:pPr>
              <w:pStyle w:val="Tabletext"/>
            </w:pPr>
            <w:r w:rsidRPr="00BC0ACB">
              <w:t xml:space="preserve">BIS </w:t>
            </w:r>
            <w:r w:rsidR="00826ADD" w:rsidRPr="00BC0ACB">
              <w:t>Oxford Economics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300ECD" w:rsidP="00536724">
            <w:pPr>
              <w:pStyle w:val="Tabletextright"/>
            </w:pPr>
            <w:r w:rsidRPr="00BC0ACB">
              <w:t>722 159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507</w:t>
            </w:r>
            <w:r w:rsidR="00AC6DA5" w:rsidRPr="00BC0ACB">
              <w:t xml:space="preserve"> </w:t>
            </w:r>
            <w:r w:rsidRPr="00BC0ACB">
              <w:t xml:space="preserve">111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300ECD" w:rsidP="00BC0ACB">
            <w:pPr>
              <w:pStyle w:val="Tabletextright"/>
              <w:rPr>
                <w:strike/>
              </w:rPr>
            </w:pPr>
            <w:r w:rsidRPr="00BC0ACB">
              <w:t>215 048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Charter Keck Cramer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Commercial and transaction advice (Review of </w:t>
            </w:r>
            <w:r w:rsidR="00E9038C" w:rsidRPr="00BC0ACB">
              <w:t>outer budget entity landholdings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62</w:t>
            </w:r>
            <w:r w:rsidR="00AC6DA5" w:rsidRPr="00BC0ACB">
              <w:t xml:space="preserve"> </w:t>
            </w:r>
            <w:r w:rsidRPr="00BC0ACB">
              <w:t xml:space="preserve">950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Circa Consulting Services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(Emergency Services Defined Benefit Scheme)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46</w:t>
            </w:r>
            <w:r w:rsidR="00AC6DA5" w:rsidRPr="00BC0ACB">
              <w:t xml:space="preserve"> </w:t>
            </w:r>
            <w:r w:rsidRPr="00BC0ACB">
              <w:t xml:space="preserve">550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</w:t>
            </w:r>
            <w:r w:rsidR="00AC6DA5" w:rsidRPr="00BC0ACB">
              <w:t xml:space="preserve"> </w:t>
            </w:r>
            <w:r w:rsidRPr="00BC0ACB">
              <w:t xml:space="preserve">364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Clayton Utz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23</w:t>
            </w:r>
            <w:r w:rsidR="00AC6DA5" w:rsidRPr="00BC0ACB">
              <w:t xml:space="preserve"> </w:t>
            </w:r>
            <w:r w:rsidRPr="00BC0ACB">
              <w:t>805</w:t>
            </w:r>
            <w:r w:rsidR="00AC6DA5" w:rsidRPr="00BC0ACB">
              <w:t xml:space="preserve"> </w:t>
            </w:r>
            <w:r w:rsidRPr="00BC0ACB">
              <w:t xml:space="preserve">455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</w:t>
            </w:r>
            <w:r w:rsidR="00AC6DA5" w:rsidRPr="00BC0ACB">
              <w:t xml:space="preserve"> </w:t>
            </w:r>
            <w:r w:rsidRPr="00BC0ACB">
              <w:t>554</w:t>
            </w:r>
            <w:r w:rsidR="00AC6DA5" w:rsidRPr="00BC0ACB">
              <w:t xml:space="preserve"> </w:t>
            </w:r>
            <w:r w:rsidRPr="00BC0ACB">
              <w:t xml:space="preserve">417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Clayton Utz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(Implementation of Building Financial Capacity of Housing Associations)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76</w:t>
            </w:r>
            <w:r w:rsidR="00AC6DA5" w:rsidRPr="00BC0ACB">
              <w:t xml:space="preserve"> </w:t>
            </w:r>
            <w:r w:rsidRPr="00BC0ACB">
              <w:t xml:space="preserve">500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72</w:t>
            </w:r>
            <w:r w:rsidR="00AC6DA5" w:rsidRPr="00BC0ACB">
              <w:t xml:space="preserve"> </w:t>
            </w:r>
            <w:r w:rsidRPr="00BC0ACB">
              <w:t xml:space="preserve">486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</w:t>
            </w:r>
            <w:r w:rsidR="00AC6DA5" w:rsidRPr="00BC0ACB">
              <w:t xml:space="preserve"> </w:t>
            </w:r>
            <w:r w:rsidRPr="00BC0ACB">
              <w:t xml:space="preserve">014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lastRenderedPageBreak/>
              <w:t>Clayton Utz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(Implementation of Victorian Social Housing Growth Fund)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365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133</w:t>
            </w:r>
            <w:r w:rsidR="00AC6DA5" w:rsidRPr="00BC0ACB">
              <w:t xml:space="preserve"> </w:t>
            </w:r>
            <w:r w:rsidRPr="00BC0ACB">
              <w:t xml:space="preserve">450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231</w:t>
            </w:r>
            <w:r w:rsidR="00AC6DA5" w:rsidRPr="00BC0ACB">
              <w:t xml:space="preserve"> </w:t>
            </w:r>
            <w:r w:rsidRPr="00BC0ACB">
              <w:t xml:space="preserve">550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Comprara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(State Purchase Contract)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18</w:t>
            </w:r>
            <w:r w:rsidR="00AC6DA5" w:rsidRPr="00BC0ACB">
              <w:t xml:space="preserve"> </w:t>
            </w:r>
            <w:r w:rsidRPr="00BC0ACB">
              <w:t xml:space="preserve">750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6</w:t>
            </w:r>
            <w:r w:rsidR="00AC6DA5" w:rsidRPr="00BC0ACB">
              <w:t xml:space="preserve"> </w:t>
            </w:r>
            <w:r w:rsidRPr="00BC0ACB">
              <w:t xml:space="preserve">250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Corrs Chambers Westgarth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(Retail electricity competition advice)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12</w:t>
            </w:r>
            <w:r w:rsidR="00AC6DA5" w:rsidRPr="00BC0ACB">
              <w:t xml:space="preserve"> </w:t>
            </w:r>
            <w:r w:rsidRPr="00BC0ACB">
              <w:t xml:space="preserve">800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12</w:t>
            </w:r>
            <w:r w:rsidR="00AC6DA5" w:rsidRPr="00BC0ACB">
              <w:t xml:space="preserve"> </w:t>
            </w:r>
            <w:r w:rsidRPr="00BC0ACB">
              <w:t xml:space="preserve">800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Deloitte Consulting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Framework development and policy research (Strategic Asset Management Plan Governance Framework)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227</w:t>
            </w:r>
            <w:r w:rsidR="00AC6DA5" w:rsidRPr="00BC0ACB">
              <w:t xml:space="preserve"> </w:t>
            </w:r>
            <w:r w:rsidRPr="00BC0ACB">
              <w:t xml:space="preserve">273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186</w:t>
            </w:r>
            <w:r w:rsidR="00AC6DA5" w:rsidRPr="00BC0ACB">
              <w:t xml:space="preserve"> </w:t>
            </w:r>
            <w:r w:rsidRPr="00BC0ACB">
              <w:t xml:space="preserve">349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40</w:t>
            </w:r>
            <w:r w:rsidR="00AC6DA5" w:rsidRPr="00BC0ACB">
              <w:t xml:space="preserve"> </w:t>
            </w:r>
            <w:r w:rsidRPr="00BC0ACB">
              <w:t xml:space="preserve">924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Deloitte Touche Tohmatsu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(Shared Service Provider real estate and facilities management tender)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715</w:t>
            </w:r>
            <w:r w:rsidR="00AC6DA5" w:rsidRPr="00BC0ACB">
              <w:t xml:space="preserve"> </w:t>
            </w:r>
            <w:r w:rsidRPr="00BC0ACB">
              <w:t xml:space="preserve">440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>653</w:t>
            </w:r>
            <w:r w:rsidR="00AC6DA5" w:rsidRPr="00BC0ACB">
              <w:t xml:space="preserve"> </w:t>
            </w:r>
            <w:r w:rsidRPr="00BC0ACB">
              <w:t xml:space="preserve">263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Deloitte Touche Tohmatsu</w:t>
            </w:r>
          </w:p>
        </w:tc>
        <w:tc>
          <w:tcPr>
            <w:tcW w:w="3011" w:type="dxa"/>
            <w:hideMark/>
          </w:tcPr>
          <w:p w:rsidR="00826ADD" w:rsidRPr="00BC0ACB" w:rsidRDefault="00826ADD" w:rsidP="001B1449">
            <w:pPr>
              <w:pStyle w:val="Tabletext"/>
            </w:pPr>
            <w:r w:rsidRPr="00BC0ACB">
              <w:t xml:space="preserve">Commercial and transaction advice (Stage two </w:t>
            </w:r>
            <w:r w:rsidR="00E9038C" w:rsidRPr="00BC0ACB">
              <w:t>market-led</w:t>
            </w:r>
            <w:r w:rsidRPr="00BC0ACB">
              <w:t xml:space="preserve"> proposal)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209</w:t>
            </w:r>
            <w:r w:rsidR="00AC6DA5" w:rsidRPr="00BC0ACB">
              <w:t xml:space="preserve"> </w:t>
            </w:r>
            <w:r w:rsidRPr="00BC0ACB">
              <w:t xml:space="preserve">425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182</w:t>
            </w:r>
            <w:r w:rsidR="00AC6DA5" w:rsidRPr="00BC0ACB">
              <w:t xml:space="preserve"> </w:t>
            </w:r>
            <w:r w:rsidRPr="00BC0ACB">
              <w:t xml:space="preserve">638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Disability Services Consulting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General professional services (National Disability Insurance Scheme </w:t>
            </w:r>
            <w:r w:rsidR="00E9038C" w:rsidRPr="00BC0ACB">
              <w:t>specialist disability accommodation price and payment structure)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34</w:t>
            </w:r>
            <w:r w:rsidR="00AC6DA5" w:rsidRPr="00BC0ACB">
              <w:t xml:space="preserve"> </w:t>
            </w:r>
            <w:r w:rsidRPr="00BC0ACB">
              <w:t xml:space="preserve">963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24</w:t>
            </w:r>
            <w:r w:rsidR="00AC6DA5" w:rsidRPr="00BC0ACB">
              <w:t xml:space="preserve"> </w:t>
            </w:r>
            <w:r w:rsidRPr="00BC0ACB">
              <w:t xml:space="preserve">954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Ernst &amp; Young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(Social impact bonds)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227</w:t>
            </w:r>
            <w:r w:rsidR="00AC6DA5" w:rsidRPr="00BC0ACB">
              <w:t xml:space="preserve"> </w:t>
            </w:r>
            <w:r w:rsidRPr="00BC0ACB">
              <w:t xml:space="preserve">273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226</w:t>
            </w:r>
            <w:r w:rsidR="00AC6DA5" w:rsidRPr="00BC0ACB">
              <w:t xml:space="preserve"> </w:t>
            </w:r>
            <w:r w:rsidRPr="00BC0ACB">
              <w:t xml:space="preserve">486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787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Ernst &amp; Young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Commercial and transaction advice (Western Roads Upgrade </w:t>
            </w:r>
            <w:r w:rsidR="00E9038C" w:rsidRPr="00BC0ACB">
              <w:t>project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</w:t>
            </w:r>
            <w:r w:rsidR="00AC6DA5" w:rsidRPr="00BC0ACB">
              <w:t xml:space="preserve"> </w:t>
            </w:r>
            <w:r w:rsidRPr="00BC0ACB">
              <w:t>001</w:t>
            </w:r>
            <w:r w:rsidR="00AC6DA5" w:rsidRPr="00BC0ACB">
              <w:t xml:space="preserve"> </w:t>
            </w:r>
            <w:r w:rsidRPr="00BC0ACB">
              <w:t xml:space="preserve">675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115</w:t>
            </w:r>
            <w:r w:rsidR="00AC6DA5" w:rsidRPr="00BC0ACB">
              <w:t xml:space="preserve"> </w:t>
            </w:r>
            <w:r w:rsidRPr="00BC0ACB">
              <w:t xml:space="preserve">952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Ernst &amp; Young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(Implementation of Victorian Social Housing Growth Fund)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333</w:t>
            </w:r>
            <w:r w:rsidR="00AC6DA5" w:rsidRPr="00BC0ACB">
              <w:t xml:space="preserve"> </w:t>
            </w:r>
            <w:r w:rsidRPr="00BC0ACB">
              <w:t xml:space="preserve">406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141</w:t>
            </w:r>
            <w:r w:rsidR="00AC6DA5" w:rsidRPr="00BC0ACB">
              <w:t xml:space="preserve"> </w:t>
            </w:r>
            <w:r w:rsidRPr="00BC0ACB">
              <w:t xml:space="preserve">475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191</w:t>
            </w:r>
            <w:r w:rsidR="00AC6DA5" w:rsidRPr="00BC0ACB">
              <w:t xml:space="preserve"> </w:t>
            </w:r>
            <w:r w:rsidRPr="00BC0ACB">
              <w:t xml:space="preserve">931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Ernst &amp; Young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Commercial and transaction advice (Review of </w:t>
            </w:r>
            <w:r w:rsidR="00E9038C" w:rsidRPr="00BC0ACB">
              <w:t>departmental landholdings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235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Ernst &amp; Young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(Capability and capacity analysis of key stakeholder perspectives)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18</w:t>
            </w:r>
            <w:r w:rsidR="00AC6DA5" w:rsidRPr="00BC0ACB">
              <w:t xml:space="preserve"> </w:t>
            </w:r>
            <w:r w:rsidRPr="00BC0ACB">
              <w:t xml:space="preserve">182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18</w:t>
            </w:r>
            <w:r w:rsidR="00AC6DA5" w:rsidRPr="00BC0ACB">
              <w:t xml:space="preserve"> </w:t>
            </w:r>
            <w:r w:rsidRPr="00BC0ACB">
              <w:t xml:space="preserve">182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Ernst &amp; Young</w:t>
            </w:r>
          </w:p>
        </w:tc>
        <w:tc>
          <w:tcPr>
            <w:tcW w:w="3011" w:type="dxa"/>
            <w:hideMark/>
          </w:tcPr>
          <w:p w:rsidR="00826ADD" w:rsidRPr="00BC0ACB" w:rsidRDefault="00826ADD" w:rsidP="001B1449">
            <w:pPr>
              <w:pStyle w:val="Tabletext"/>
            </w:pPr>
            <w:r w:rsidRPr="00BC0ACB">
              <w:t xml:space="preserve">Commercial and transaction advice (Stage two </w:t>
            </w:r>
            <w:r w:rsidR="00E9038C" w:rsidRPr="00BC0ACB">
              <w:t>market-led</w:t>
            </w:r>
            <w:r w:rsidRPr="00BC0ACB">
              <w:t xml:space="preserve"> proposal)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70</w:t>
            </w:r>
            <w:r w:rsidR="00AC6DA5" w:rsidRPr="00BC0ACB">
              <w:t xml:space="preserve"> </w:t>
            </w:r>
            <w:r w:rsidRPr="00BC0ACB">
              <w:t xml:space="preserve">450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70</w:t>
            </w:r>
            <w:r w:rsidR="00AC6DA5" w:rsidRPr="00BC0ACB">
              <w:t xml:space="preserve"> </w:t>
            </w:r>
            <w:r w:rsidRPr="00BC0ACB">
              <w:t xml:space="preserve">450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Ernst &amp; Young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(Snowy Hydro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300ECD" w:rsidP="00BC0ACB">
            <w:pPr>
              <w:pStyle w:val="Tabletextright"/>
              <w:rPr>
                <w:strike/>
              </w:rPr>
            </w:pPr>
            <w:r w:rsidRPr="00BC0ACB">
              <w:t>210 682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180</w:t>
            </w:r>
            <w:r w:rsidR="00AC6DA5" w:rsidRPr="00BC0ACB">
              <w:t xml:space="preserve"> </w:t>
            </w:r>
            <w:r w:rsidRPr="00BC0ACB">
              <w:t xml:space="preserve">909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Firecone Ventures P/L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912</w:t>
            </w:r>
            <w:r w:rsidR="00AC6DA5" w:rsidRPr="00BC0ACB">
              <w:t xml:space="preserve"> </w:t>
            </w:r>
            <w:r w:rsidRPr="00BC0ACB">
              <w:t xml:space="preserve">280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272</w:t>
            </w:r>
            <w:r w:rsidR="00AC6DA5" w:rsidRPr="00BC0ACB">
              <w:t xml:space="preserve"> </w:t>
            </w:r>
            <w:r w:rsidRPr="00BC0ACB">
              <w:t xml:space="preserve">164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Flagstaff Consulting Group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Review of structure, process and practice (Governance review)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43</w:t>
            </w:r>
            <w:r w:rsidR="00AC6DA5" w:rsidRPr="00BC0ACB">
              <w:t xml:space="preserve"> </w:t>
            </w:r>
            <w:r w:rsidRPr="00BC0ACB">
              <w:t xml:space="preserve">374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43</w:t>
            </w:r>
            <w:r w:rsidR="00AC6DA5" w:rsidRPr="00BC0ACB">
              <w:t xml:space="preserve"> </w:t>
            </w:r>
            <w:r w:rsidRPr="00BC0ACB">
              <w:t xml:space="preserve">374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Flagstaff Partners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BC0ACB">
            <w:pPr>
              <w:pStyle w:val="Tabletextright"/>
              <w:rPr>
                <w:strike/>
              </w:rPr>
            </w:pPr>
            <w:r w:rsidRPr="00BC0ACB">
              <w:t xml:space="preserve"> </w:t>
            </w:r>
            <w:r w:rsidR="00300ECD" w:rsidRPr="00BC0ACB">
              <w:t>89 673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62</w:t>
            </w:r>
            <w:r w:rsidR="00AC6DA5" w:rsidRPr="00BC0ACB">
              <w:t xml:space="preserve"> </w:t>
            </w:r>
            <w:r w:rsidRPr="00BC0ACB">
              <w:t xml:space="preserve">400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lastRenderedPageBreak/>
              <w:t>Flagstaff Partners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850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112</w:t>
            </w:r>
            <w:r w:rsidR="00AC6DA5" w:rsidRPr="00BC0ACB">
              <w:t xml:space="preserve"> </w:t>
            </w:r>
            <w:r w:rsidRPr="00BC0ACB">
              <w:t xml:space="preserve">500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737</w:t>
            </w:r>
            <w:r w:rsidR="00AC6DA5" w:rsidRPr="00BC0ACB">
              <w:t xml:space="preserve"> </w:t>
            </w:r>
            <w:r w:rsidRPr="00BC0ACB">
              <w:t xml:space="preserve">500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Frontier Economics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(Financial advice on road asset management)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83</w:t>
            </w:r>
            <w:r w:rsidR="00AC6DA5" w:rsidRPr="00BC0ACB">
              <w:t xml:space="preserve"> </w:t>
            </w:r>
            <w:r w:rsidRPr="00BC0ACB">
              <w:t xml:space="preserve">050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16</w:t>
            </w:r>
            <w:r w:rsidR="00AC6DA5" w:rsidRPr="00BC0ACB">
              <w:t xml:space="preserve"> </w:t>
            </w:r>
            <w:r w:rsidRPr="00BC0ACB">
              <w:t xml:space="preserve">610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Gemma Varley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</w:t>
            </w:r>
            <w:r w:rsidR="00AC6DA5" w:rsidRPr="00BC0ACB">
              <w:t xml:space="preserve"> </w:t>
            </w:r>
            <w:r w:rsidRPr="00BC0ACB">
              <w:t xml:space="preserve">955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</w:t>
            </w:r>
            <w:r w:rsidR="00AC6DA5" w:rsidRPr="00BC0ACB">
              <w:t xml:space="preserve"> </w:t>
            </w:r>
            <w:r w:rsidRPr="00BC0ACB">
              <w:t xml:space="preserve">955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438C2" w:rsidRPr="00BC0ACB" w:rsidTr="008438C2">
        <w:tc>
          <w:tcPr>
            <w:tcW w:w="2396" w:type="dxa"/>
            <w:hideMark/>
          </w:tcPr>
          <w:p w:rsidR="008438C2" w:rsidRPr="00BC0ACB" w:rsidRDefault="008438C2" w:rsidP="00AF6D81">
            <w:pPr>
              <w:pStyle w:val="Tabletext"/>
            </w:pPr>
            <w:r w:rsidRPr="00BC0ACB">
              <w:t>Ian K Munro Advisory Services</w:t>
            </w:r>
          </w:p>
        </w:tc>
        <w:tc>
          <w:tcPr>
            <w:tcW w:w="3011" w:type="dxa"/>
            <w:hideMark/>
          </w:tcPr>
          <w:p w:rsidR="008438C2" w:rsidRPr="00BC0ACB" w:rsidRDefault="008438C2" w:rsidP="00AF6D81">
            <w:pPr>
              <w:pStyle w:val="Tabletext"/>
            </w:pPr>
            <w:r w:rsidRPr="00BC0ACB">
              <w:t>General professional services (Procurement options overview)</w:t>
            </w:r>
          </w:p>
        </w:tc>
        <w:tc>
          <w:tcPr>
            <w:tcW w:w="1332" w:type="dxa"/>
            <w:noWrap/>
            <w:hideMark/>
          </w:tcPr>
          <w:p w:rsidR="008438C2" w:rsidRPr="00BC0ACB" w:rsidRDefault="008438C2" w:rsidP="00AF6D81">
            <w:pPr>
              <w:pStyle w:val="Tabletextright"/>
            </w:pPr>
            <w:r w:rsidRPr="00BC0ACB">
              <w:t xml:space="preserve"> 51 927 </w:t>
            </w:r>
          </w:p>
        </w:tc>
        <w:tc>
          <w:tcPr>
            <w:tcW w:w="1274" w:type="dxa"/>
            <w:noWrap/>
            <w:hideMark/>
          </w:tcPr>
          <w:p w:rsidR="008438C2" w:rsidRPr="00BC0ACB" w:rsidRDefault="008438C2" w:rsidP="00AF6D81">
            <w:pPr>
              <w:pStyle w:val="Tabletextright"/>
            </w:pPr>
            <w:r w:rsidRPr="00BC0ACB">
              <w:t xml:space="preserve"> 51 927 </w:t>
            </w:r>
          </w:p>
        </w:tc>
        <w:tc>
          <w:tcPr>
            <w:tcW w:w="1274" w:type="dxa"/>
            <w:noWrap/>
            <w:hideMark/>
          </w:tcPr>
          <w:p w:rsidR="008438C2" w:rsidRPr="00BC0ACB" w:rsidRDefault="008438C2" w:rsidP="00AF6D81">
            <w:pPr>
              <w:pStyle w:val="Tabletextright"/>
            </w:pPr>
            <w:r w:rsidRPr="00BC0ACB">
              <w:t xml:space="preserve"> </w:t>
            </w:r>
            <w:r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Ironstone Capital Advisory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(Implementation of Victorian Social Housing Growth Fund)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611</w:t>
            </w:r>
            <w:r w:rsidR="00AC6DA5" w:rsidRPr="00BC0ACB">
              <w:t xml:space="preserve"> </w:t>
            </w:r>
            <w:r w:rsidRPr="00BC0ACB">
              <w:t xml:space="preserve">818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581</w:t>
            </w:r>
            <w:r w:rsidR="00AC6DA5" w:rsidRPr="00BC0ACB">
              <w:t xml:space="preserve"> </w:t>
            </w:r>
            <w:r w:rsidRPr="00BC0ACB">
              <w:t xml:space="preserve">818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King &amp; Wood Mallesons</w:t>
            </w:r>
          </w:p>
        </w:tc>
        <w:tc>
          <w:tcPr>
            <w:tcW w:w="3011" w:type="dxa"/>
            <w:hideMark/>
          </w:tcPr>
          <w:p w:rsidR="00915D59" w:rsidRPr="00BC0ACB" w:rsidRDefault="00826ADD" w:rsidP="00915D59">
            <w:pPr>
              <w:pStyle w:val="Tabletext"/>
            </w:pPr>
            <w:r w:rsidRPr="00BC0ACB">
              <w:t>Com</w:t>
            </w:r>
            <w:r w:rsidR="00960C1C" w:rsidRPr="00BC0ACB">
              <w:t>mercial and transaction advice</w:t>
            </w:r>
            <w:r w:rsidR="00915D59" w:rsidRPr="00BC0ACB">
              <w:t xml:space="preserve"> (Social impact bonds)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195</w:t>
            </w:r>
            <w:r w:rsidR="00AC6DA5" w:rsidRPr="00BC0ACB">
              <w:t xml:space="preserve"> </w:t>
            </w:r>
            <w:r w:rsidRPr="00BC0ACB">
              <w:t xml:space="preserve">455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144</w:t>
            </w:r>
            <w:r w:rsidR="00AC6DA5" w:rsidRPr="00BC0ACB">
              <w:t xml:space="preserve"> </w:t>
            </w:r>
            <w:r w:rsidRPr="00BC0ACB">
              <w:t xml:space="preserve">277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51</w:t>
            </w:r>
            <w:r w:rsidR="00AC6DA5" w:rsidRPr="00BC0ACB">
              <w:t xml:space="preserve"> </w:t>
            </w:r>
            <w:r w:rsidRPr="00BC0ACB">
              <w:t xml:space="preserve">178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KPMG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Commercial and transaction advice (Implementation of </w:t>
            </w:r>
            <w:r w:rsidR="00E9038C" w:rsidRPr="00BC0ACB">
              <w:rPr>
                <w:i/>
              </w:rPr>
              <w:t>HomesVic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495</w:t>
            </w:r>
            <w:r w:rsidR="00AC6DA5" w:rsidRPr="00BC0ACB">
              <w:t xml:space="preserve"> </w:t>
            </w:r>
            <w:r w:rsidRPr="00BC0ACB">
              <w:t xml:space="preserve">727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495</w:t>
            </w:r>
            <w:r w:rsidR="00AC6DA5" w:rsidRPr="00BC0ACB">
              <w:t xml:space="preserve"> </w:t>
            </w:r>
            <w:r w:rsidRPr="00BC0ACB">
              <w:t xml:space="preserve">727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KPMG</w:t>
            </w:r>
          </w:p>
        </w:tc>
        <w:tc>
          <w:tcPr>
            <w:tcW w:w="3011" w:type="dxa"/>
            <w:hideMark/>
          </w:tcPr>
          <w:p w:rsidR="00826ADD" w:rsidRPr="00BC0ACB" w:rsidRDefault="00826ADD" w:rsidP="00960C1C">
            <w:pPr>
              <w:pStyle w:val="Tabletext"/>
            </w:pPr>
            <w:r w:rsidRPr="00BC0ACB">
              <w:t>Com</w:t>
            </w:r>
            <w:r w:rsidR="00960C1C" w:rsidRPr="00BC0ACB">
              <w:t xml:space="preserve">mercial and transaction advice 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500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305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KPMG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General professional services (Procurement </w:t>
            </w:r>
            <w:r w:rsidR="00E9038C" w:rsidRPr="00BC0ACB">
              <w:t xml:space="preserve">savings </w:t>
            </w:r>
            <w:r w:rsidRPr="00BC0ACB">
              <w:t>opportunities)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173</w:t>
            </w:r>
            <w:r w:rsidR="00AC6DA5" w:rsidRPr="00BC0ACB">
              <w:t xml:space="preserve"> </w:t>
            </w:r>
            <w:r w:rsidRPr="00BC0ACB">
              <w:t xml:space="preserve">696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173</w:t>
            </w:r>
            <w:r w:rsidR="00AC6DA5" w:rsidRPr="00BC0ACB">
              <w:t xml:space="preserve"> </w:t>
            </w:r>
            <w:r w:rsidRPr="00BC0ACB">
              <w:t xml:space="preserve">696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KPMG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</w:t>
            </w:r>
            <w:r w:rsidR="00CE2230" w:rsidRPr="00BC0ACB">
              <w:t>nsaction advice (Review of high</w:t>
            </w:r>
            <w:r w:rsidR="00CE2230" w:rsidRPr="00BC0ACB">
              <w:noBreakHyphen/>
            </w:r>
            <w:r w:rsidRPr="00BC0ACB">
              <w:t xml:space="preserve">performing private </w:t>
            </w:r>
            <w:r w:rsidR="00E9038C" w:rsidRPr="00BC0ACB">
              <w:t>registered training organisations</w:t>
            </w:r>
            <w:r w:rsidRPr="00BC0ACB">
              <w:t xml:space="preserve"> of </w:t>
            </w:r>
            <w:r w:rsidR="00E9038C" w:rsidRPr="00BC0ACB">
              <w:t xml:space="preserve">Vocational Education and Training </w:t>
            </w:r>
            <w:r w:rsidRPr="00BC0ACB">
              <w:t>market reform)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54</w:t>
            </w:r>
            <w:r w:rsidR="00AC6DA5" w:rsidRPr="00BC0ACB">
              <w:t xml:space="preserve"> </w:t>
            </w:r>
            <w:r w:rsidRPr="00BC0ACB">
              <w:t xml:space="preserve">519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54</w:t>
            </w:r>
            <w:r w:rsidR="00AC6DA5" w:rsidRPr="00BC0ACB">
              <w:t xml:space="preserve"> </w:t>
            </w:r>
            <w:r w:rsidRPr="00BC0ACB">
              <w:t xml:space="preserve">519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KPMG</w:t>
            </w:r>
          </w:p>
        </w:tc>
        <w:tc>
          <w:tcPr>
            <w:tcW w:w="3011" w:type="dxa"/>
            <w:hideMark/>
          </w:tcPr>
          <w:p w:rsidR="00826ADD" w:rsidRPr="00BC0ACB" w:rsidRDefault="00826ADD" w:rsidP="00960C1C">
            <w:pPr>
              <w:pStyle w:val="Tabletext"/>
            </w:pPr>
            <w:r w:rsidRPr="00BC0ACB">
              <w:t>Co</w:t>
            </w:r>
            <w:r w:rsidR="00960C1C" w:rsidRPr="00BC0ACB">
              <w:t>mmercial and transaction advice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363</w:t>
            </w:r>
            <w:r w:rsidR="00AC6DA5" w:rsidRPr="00BC0ACB">
              <w:t xml:space="preserve"> </w:t>
            </w:r>
            <w:r w:rsidRPr="00BC0ACB">
              <w:t xml:space="preserve">636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95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KPMG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</w:t>
            </w:r>
            <w:r w:rsidR="00AC6DA5" w:rsidRPr="00BC0ACB">
              <w:t xml:space="preserve"> </w:t>
            </w:r>
            <w:r w:rsidRPr="00BC0ACB">
              <w:t>810</w:t>
            </w:r>
            <w:r w:rsidR="00AC6DA5" w:rsidRPr="00BC0ACB">
              <w:t xml:space="preserve"> </w:t>
            </w:r>
            <w:r w:rsidRPr="00BC0ACB">
              <w:t xml:space="preserve">305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</w:t>
            </w:r>
            <w:r w:rsidR="00AC6DA5" w:rsidRPr="00BC0ACB">
              <w:t xml:space="preserve"> </w:t>
            </w:r>
            <w:r w:rsidRPr="00BC0ACB">
              <w:t>582</w:t>
            </w:r>
            <w:r w:rsidR="00AC6DA5" w:rsidRPr="00BC0ACB">
              <w:t xml:space="preserve"> </w:t>
            </w:r>
            <w:r w:rsidRPr="00BC0ACB">
              <w:t xml:space="preserve">416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</w:t>
            </w:r>
            <w:r w:rsidR="00AC6DA5" w:rsidRPr="00BC0ACB">
              <w:t xml:space="preserve"> </w:t>
            </w:r>
            <w:r w:rsidRPr="00BC0ACB">
              <w:t>227</w:t>
            </w:r>
            <w:r w:rsidR="00AC6DA5" w:rsidRPr="00BC0ACB">
              <w:t xml:space="preserve"> </w:t>
            </w:r>
            <w:r w:rsidRPr="00BC0ACB">
              <w:t xml:space="preserve">889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List A Barristers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</w:t>
            </w:r>
            <w:r w:rsidR="00AC6DA5" w:rsidRPr="00BC0ACB">
              <w:t xml:space="preserve"> </w:t>
            </w:r>
            <w:r w:rsidRPr="00BC0ACB">
              <w:t>622</w:t>
            </w:r>
            <w:r w:rsidR="00AC6DA5" w:rsidRPr="00BC0ACB">
              <w:t xml:space="preserve"> </w:t>
            </w:r>
            <w:r w:rsidRPr="00BC0ACB">
              <w:t xml:space="preserve">200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</w:t>
            </w:r>
            <w:r w:rsidR="00AC6DA5" w:rsidRPr="00BC0ACB">
              <w:t xml:space="preserve"> </w:t>
            </w:r>
            <w:r w:rsidRPr="00BC0ACB">
              <w:t>622</w:t>
            </w:r>
            <w:r w:rsidR="00AC6DA5" w:rsidRPr="00BC0ACB">
              <w:t xml:space="preserve"> </w:t>
            </w:r>
            <w:r w:rsidRPr="00BC0ACB">
              <w:t xml:space="preserve">200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M21 Advisory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Framework development and policy research (Establishment of </w:t>
            </w:r>
            <w:r w:rsidR="00E9038C" w:rsidRPr="00BC0ACB">
              <w:t>the Office of Projects Victoria</w:t>
            </w:r>
            <w:r w:rsidRPr="00BC0ACB">
              <w:t xml:space="preserve"> function and capability)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234</w:t>
            </w:r>
            <w:r w:rsidR="00AC6DA5" w:rsidRPr="00BC0ACB">
              <w:t xml:space="preserve"> </w:t>
            </w:r>
            <w:r w:rsidRPr="00BC0ACB">
              <w:t xml:space="preserve">545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207</w:t>
            </w:r>
            <w:r w:rsidR="00AC6DA5" w:rsidRPr="00BC0ACB">
              <w:t xml:space="preserve"> </w:t>
            </w:r>
            <w:r w:rsidRPr="00BC0ACB">
              <w:t xml:space="preserve">954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Mallen Investments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General professional services (Working </w:t>
            </w:r>
            <w:r w:rsidR="00E9038C" w:rsidRPr="00BC0ACB">
              <w:t xml:space="preserve">capital </w:t>
            </w:r>
            <w:r w:rsidRPr="00BC0ACB">
              <w:t>review)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329</w:t>
            </w:r>
            <w:r w:rsidR="00AC6DA5" w:rsidRPr="00BC0ACB">
              <w:t xml:space="preserve"> </w:t>
            </w:r>
            <w:r w:rsidRPr="00BC0ACB">
              <w:t xml:space="preserve">727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253</w:t>
            </w:r>
            <w:r w:rsidR="00AC6DA5" w:rsidRPr="00BC0ACB">
              <w:t xml:space="preserve"> </w:t>
            </w:r>
            <w:r w:rsidRPr="00BC0ACB">
              <w:t xml:space="preserve">500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Mercer Consulting (Australia)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(Emergency Services Defined Benefit Scheme)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139</w:t>
            </w:r>
            <w:r w:rsidR="00AC6DA5" w:rsidRPr="00BC0ACB">
              <w:t xml:space="preserve"> </w:t>
            </w:r>
            <w:r w:rsidRPr="00BC0ACB">
              <w:t xml:space="preserve">300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16</w:t>
            </w:r>
            <w:r w:rsidR="00AC6DA5" w:rsidRPr="00BC0ACB">
              <w:t xml:space="preserve"> </w:t>
            </w:r>
            <w:r w:rsidRPr="00BC0ACB">
              <w:t xml:space="preserve">050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Michael Green P/L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204</w:t>
            </w:r>
            <w:r w:rsidR="00AC6DA5" w:rsidRPr="00BC0ACB">
              <w:t xml:space="preserve"> </w:t>
            </w:r>
            <w:r w:rsidRPr="00BC0ACB">
              <w:t xml:space="preserve">750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204</w:t>
            </w:r>
            <w:r w:rsidR="00AC6DA5" w:rsidRPr="00BC0ACB">
              <w:t xml:space="preserve"> </w:t>
            </w:r>
            <w:r w:rsidRPr="00BC0ACB">
              <w:t xml:space="preserve">750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</w:t>
            </w:r>
            <w:r w:rsidR="0027638A" w:rsidRPr="00BC0ACB">
              <w:t>Australian Sustainable Hardwoods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426</w:t>
            </w:r>
            <w:r w:rsidR="00AC6DA5" w:rsidRPr="00BC0ACB">
              <w:t xml:space="preserve"> </w:t>
            </w:r>
            <w:r w:rsidRPr="00BC0ACB">
              <w:t xml:space="preserve">614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426</w:t>
            </w:r>
            <w:r w:rsidR="00AC6DA5" w:rsidRPr="00BC0ACB">
              <w:t xml:space="preserve"> </w:t>
            </w:r>
            <w:r w:rsidRPr="00BC0ACB">
              <w:t xml:space="preserve">661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438C2" w:rsidP="00536724">
            <w:pPr>
              <w:pStyle w:val="Tabletextright"/>
            </w:pPr>
            <w:r w:rsidRPr="00BC0ACB">
              <w:t>–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lastRenderedPageBreak/>
              <w:t>Minter Ellison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(Legal services for the Western Roads Upgrade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</w:t>
            </w:r>
            <w:r w:rsidR="00AC6DA5" w:rsidRPr="00BC0ACB">
              <w:t xml:space="preserve"> </w:t>
            </w:r>
            <w:r w:rsidRPr="00BC0ACB">
              <w:t>890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262</w:t>
            </w:r>
            <w:r w:rsidR="00AC6DA5" w:rsidRPr="00BC0ACB">
              <w:t xml:space="preserve"> </w:t>
            </w:r>
            <w:r w:rsidRPr="00BC0ACB">
              <w:t xml:space="preserve">625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(Royal Women's Hospital refinancing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12</w:t>
            </w:r>
            <w:r w:rsidR="00AC6DA5" w:rsidRPr="00BC0ACB">
              <w:t xml:space="preserve"> </w:t>
            </w:r>
            <w:r w:rsidRPr="00BC0ACB">
              <w:t xml:space="preserve">094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Commercial and transaction advice (Implementation of </w:t>
            </w:r>
            <w:r w:rsidR="00E9038C" w:rsidRPr="00BC0ACB">
              <w:rPr>
                <w:i/>
              </w:rPr>
              <w:t>HomesVic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285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275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shd w:val="clear" w:color="auto" w:fill="FFFFFF" w:themeFill="background1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3011" w:type="dxa"/>
            <w:shd w:val="clear" w:color="auto" w:fill="FFFFFF" w:themeFill="background1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32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</w:t>
            </w:r>
            <w:r w:rsidR="00AC6DA5" w:rsidRPr="00BC0ACB">
              <w:t xml:space="preserve"> </w:t>
            </w:r>
            <w:r w:rsidRPr="00BC0ACB">
              <w:t>830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7A155D" w:rsidRPr="00BC0ACB">
              <w:t>1 402 017</w:t>
            </w:r>
            <w:r w:rsidRPr="00BC0ACB">
              <w:t xml:space="preserve"> </w:t>
            </w:r>
          </w:p>
        </w:tc>
        <w:tc>
          <w:tcPr>
            <w:tcW w:w="1274" w:type="dxa"/>
            <w:shd w:val="clear" w:color="auto" w:fill="FFFFFF" w:themeFill="background1"/>
            <w:noWrap/>
            <w:hideMark/>
          </w:tcPr>
          <w:p w:rsidR="00826ADD" w:rsidRPr="00BC0ACB" w:rsidRDefault="00300ECD" w:rsidP="00BC0ACB">
            <w:pPr>
              <w:pStyle w:val="Tabletextright"/>
              <w:rPr>
                <w:strike/>
              </w:rPr>
            </w:pPr>
            <w:r w:rsidRPr="00BC0ACB">
              <w:t>2 427 983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Ontoit Global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Review of structure, process and practice (Assessment of foreign construction firms in Vic</w:t>
            </w:r>
            <w:r w:rsidR="005667B3" w:rsidRPr="00BC0ACB">
              <w:t>torian</w:t>
            </w:r>
            <w:r w:rsidRPr="00BC0ACB">
              <w:t xml:space="preserve"> infrastructure projects)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50</w:t>
            </w:r>
            <w:r w:rsidR="00AC6DA5" w:rsidRPr="00BC0ACB">
              <w:t xml:space="preserve"> </w:t>
            </w:r>
            <w:r w:rsidRPr="00BC0ACB">
              <w:t xml:space="preserve">050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53</w:t>
            </w:r>
            <w:r w:rsidR="00AC6DA5" w:rsidRPr="00BC0ACB">
              <w:t xml:space="preserve"> </w:t>
            </w:r>
            <w:r w:rsidRPr="00BC0ACB">
              <w:t xml:space="preserve">070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PPB Advisory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transaction advice (Victoria's municipal recycling industry and advice)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46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46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(Commercial and financial advisory services for the West Gate Tunnel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13</w:t>
            </w:r>
            <w:r w:rsidR="00AC6DA5" w:rsidRPr="00BC0ACB">
              <w:t xml:space="preserve"> </w:t>
            </w:r>
            <w:r w:rsidRPr="00BC0ACB">
              <w:t>892</w:t>
            </w:r>
            <w:r w:rsidR="00AC6DA5" w:rsidRPr="00BC0ACB">
              <w:t xml:space="preserve"> </w:t>
            </w:r>
            <w:r w:rsidRPr="00BC0ACB">
              <w:t xml:space="preserve">727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</w:t>
            </w:r>
            <w:r w:rsidR="00AC6DA5" w:rsidRPr="00BC0ACB">
              <w:t xml:space="preserve"> </w:t>
            </w:r>
            <w:r w:rsidRPr="00BC0ACB">
              <w:t>497</w:t>
            </w:r>
            <w:r w:rsidR="00AC6DA5" w:rsidRPr="00BC0ACB">
              <w:t xml:space="preserve"> </w:t>
            </w:r>
            <w:r w:rsidRPr="00BC0ACB">
              <w:t xml:space="preserve">971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(Implementation of Building Financial Capacity of Housing Associations)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525</w:t>
            </w:r>
            <w:r w:rsidR="00AC6DA5" w:rsidRPr="00BC0ACB">
              <w:t xml:space="preserve"> </w:t>
            </w:r>
            <w:r w:rsidRPr="00BC0ACB">
              <w:t xml:space="preserve">350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525</w:t>
            </w:r>
            <w:r w:rsidR="00AC6DA5" w:rsidRPr="00BC0ACB">
              <w:t xml:space="preserve"> </w:t>
            </w:r>
            <w:r w:rsidRPr="00BC0ACB">
              <w:t xml:space="preserve">350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(Emergency Services Defined Benefit Scheme enhancements)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</w:t>
            </w:r>
            <w:r w:rsidR="00AC6DA5" w:rsidRPr="00BC0ACB">
              <w:t xml:space="preserve"> </w:t>
            </w:r>
            <w:r w:rsidRPr="00BC0ACB">
              <w:t xml:space="preserve">060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24</w:t>
            </w:r>
            <w:r w:rsidR="00AC6DA5" w:rsidRPr="00BC0ACB">
              <w:t xml:space="preserve"> </w:t>
            </w:r>
            <w:r w:rsidRPr="00BC0ACB">
              <w:t xml:space="preserve">060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(Port of Melbourne)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8</w:t>
            </w:r>
            <w:r w:rsidR="00AC6DA5" w:rsidRPr="00BC0ACB">
              <w:t xml:space="preserve"> </w:t>
            </w:r>
            <w:r w:rsidRPr="00BC0ACB">
              <w:t>845</w:t>
            </w:r>
            <w:r w:rsidR="00AC6DA5" w:rsidRPr="00BC0ACB">
              <w:t xml:space="preserve"> </w:t>
            </w:r>
            <w:r w:rsidRPr="00BC0ACB">
              <w:t xml:space="preserve">308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29</w:t>
            </w:r>
            <w:r w:rsidR="00AC6DA5" w:rsidRPr="00BC0ACB">
              <w:t xml:space="preserve"> </w:t>
            </w:r>
            <w:r w:rsidRPr="00BC0ACB">
              <w:t xml:space="preserve">527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</w:t>
            </w:r>
          </w:p>
        </w:tc>
        <w:tc>
          <w:tcPr>
            <w:tcW w:w="3011" w:type="dxa"/>
            <w:hideMark/>
          </w:tcPr>
          <w:p w:rsidR="00826ADD" w:rsidRPr="00BC0ACB" w:rsidRDefault="00826ADD" w:rsidP="00960C1C">
            <w:pPr>
              <w:pStyle w:val="Tabletext"/>
            </w:pPr>
            <w:r w:rsidRPr="00BC0ACB">
              <w:t xml:space="preserve">Commercial and transaction advice (Stage two </w:t>
            </w:r>
            <w:r w:rsidR="00E9038C" w:rsidRPr="00BC0ACB">
              <w:t>market-led</w:t>
            </w:r>
            <w:r w:rsidRPr="00BC0ACB">
              <w:t xml:space="preserve"> proposal)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118</w:t>
            </w:r>
            <w:r w:rsidR="00AC6DA5" w:rsidRPr="00BC0ACB">
              <w:t xml:space="preserve"> </w:t>
            </w:r>
            <w:r w:rsidRPr="00BC0ACB">
              <w:t xml:space="preserve">227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118</w:t>
            </w:r>
            <w:r w:rsidR="00AC6DA5" w:rsidRPr="00BC0ACB">
              <w:t xml:space="preserve"> </w:t>
            </w:r>
            <w:r w:rsidRPr="00BC0ACB">
              <w:t xml:space="preserve">227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Framework development and policy research (Corporate Group structure and the Victorian Regulatory Framework)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58</w:t>
            </w:r>
            <w:r w:rsidR="00AC6DA5" w:rsidRPr="00BC0ACB">
              <w:t xml:space="preserve"> </w:t>
            </w:r>
            <w:r w:rsidRPr="00BC0ACB">
              <w:t xml:space="preserve">977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41</w:t>
            </w:r>
            <w:r w:rsidR="00AC6DA5" w:rsidRPr="00BC0ACB">
              <w:t xml:space="preserve"> </w:t>
            </w:r>
            <w:r w:rsidRPr="00BC0ACB">
              <w:t xml:space="preserve">284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</w:t>
            </w:r>
          </w:p>
        </w:tc>
        <w:tc>
          <w:tcPr>
            <w:tcW w:w="3011" w:type="dxa"/>
            <w:hideMark/>
          </w:tcPr>
          <w:p w:rsidR="00826ADD" w:rsidRPr="00BC0ACB" w:rsidRDefault="00826ADD" w:rsidP="00960C1C">
            <w:pPr>
              <w:pStyle w:val="Tabletext"/>
            </w:pPr>
            <w:r w:rsidRPr="00BC0ACB">
              <w:t>Commercial and transaction advice (</w:t>
            </w:r>
            <w:r w:rsidR="00127591" w:rsidRPr="00BC0ACB">
              <w:t>Stage two market-led proposal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86</w:t>
            </w:r>
            <w:r w:rsidR="00AC6DA5" w:rsidRPr="00BC0ACB">
              <w:t xml:space="preserve"> </w:t>
            </w:r>
            <w:r w:rsidRPr="00BC0ACB">
              <w:t xml:space="preserve">700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86</w:t>
            </w:r>
            <w:r w:rsidR="00AC6DA5" w:rsidRPr="00BC0ACB">
              <w:t xml:space="preserve"> </w:t>
            </w:r>
            <w:r w:rsidRPr="00BC0ACB">
              <w:t xml:space="preserve">700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PricewaterhouseCoopers Consulting (Australia) Pty Limited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General professional services (Advisory service for </w:t>
            </w:r>
            <w:r w:rsidR="00E9038C" w:rsidRPr="00BC0ACB">
              <w:t>Victorian public service</w:t>
            </w:r>
            <w:r w:rsidRPr="00BC0ACB">
              <w:t xml:space="preserve"> demand forecasting review)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149</w:t>
            </w:r>
            <w:r w:rsidR="00AC6DA5" w:rsidRPr="00BC0ACB">
              <w:t xml:space="preserve"> </w:t>
            </w:r>
            <w:r w:rsidRPr="00BC0ACB">
              <w:t xml:space="preserve">532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56</w:t>
            </w:r>
            <w:r w:rsidR="00AC6DA5" w:rsidRPr="00BC0ACB">
              <w:t xml:space="preserve"> </w:t>
            </w:r>
            <w:r w:rsidRPr="00BC0ACB">
              <w:t xml:space="preserve">686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92</w:t>
            </w:r>
            <w:r w:rsidR="00AC6DA5" w:rsidRPr="00BC0ACB">
              <w:t xml:space="preserve"> </w:t>
            </w:r>
            <w:r w:rsidRPr="00BC0ACB">
              <w:t xml:space="preserve">846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Rothschild Australia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(Trends for toll road demand risk transfer and implication for the Victorian Infrastructure context)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91</w:t>
            </w:r>
            <w:r w:rsidR="00AC6DA5" w:rsidRPr="00BC0ACB">
              <w:t xml:space="preserve"> </w:t>
            </w:r>
            <w:r w:rsidRPr="00BC0ACB">
              <w:t xml:space="preserve">509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Rothschild Australia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(North East Link Project)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427</w:t>
            </w:r>
            <w:r w:rsidR="00AC6DA5" w:rsidRPr="00BC0ACB">
              <w:t xml:space="preserve"> </w:t>
            </w:r>
            <w:r w:rsidRPr="00BC0ACB">
              <w:t xml:space="preserve">273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380</w:t>
            </w:r>
            <w:r w:rsidR="00AC6DA5" w:rsidRPr="00BC0ACB">
              <w:t xml:space="preserve"> </w:t>
            </w:r>
            <w:r w:rsidRPr="00BC0ACB">
              <w:t xml:space="preserve">869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41</w:t>
            </w:r>
            <w:r w:rsidR="00AC6DA5" w:rsidRPr="00BC0ACB">
              <w:t xml:space="preserve"> </w:t>
            </w:r>
            <w:r w:rsidRPr="00BC0ACB">
              <w:t xml:space="preserve">858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lastRenderedPageBreak/>
              <w:t>Smedley Technical &amp; Strategic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(West Gate Tunnel Project</w:t>
            </w:r>
            <w:r w:rsidR="00E9038C" w:rsidRPr="00BC0ACB">
              <w:t xml:space="preserve"> – </w:t>
            </w:r>
            <w:r w:rsidRPr="00BC0ACB">
              <w:t>provision of tolling and technical services)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</w:t>
            </w:r>
            <w:r w:rsidR="00AC6DA5" w:rsidRPr="00BC0ACB">
              <w:t xml:space="preserve"> </w:t>
            </w:r>
            <w:r w:rsidRPr="00BC0ACB">
              <w:t>692</w:t>
            </w:r>
            <w:r w:rsidR="00AC6DA5" w:rsidRPr="00BC0ACB">
              <w:t xml:space="preserve"> </w:t>
            </w:r>
            <w:r w:rsidRPr="00BC0ACB">
              <w:t xml:space="preserve">364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70</w:t>
            </w:r>
            <w:r w:rsidR="00AC6DA5" w:rsidRPr="00BC0ACB">
              <w:t xml:space="preserve"> </w:t>
            </w:r>
            <w:r w:rsidRPr="00BC0ACB">
              <w:t xml:space="preserve">988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shd w:val="clear" w:color="auto" w:fill="FFFFFF" w:themeFill="background1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Smedley Technical &amp; Strategic Pty Ltd</w:t>
            </w:r>
          </w:p>
        </w:tc>
        <w:tc>
          <w:tcPr>
            <w:tcW w:w="3011" w:type="dxa"/>
            <w:shd w:val="clear" w:color="auto" w:fill="FFFFFF" w:themeFill="background1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Commercial and transaction advice (PPP specialist technical advisory services for the Western Roads Upgrade </w:t>
            </w:r>
            <w:r w:rsidR="00E9038C" w:rsidRPr="00BC0ACB">
              <w:t>project</w:t>
            </w:r>
            <w:r w:rsidRPr="00BC0ACB">
              <w:t>)</w:t>
            </w:r>
          </w:p>
        </w:tc>
        <w:tc>
          <w:tcPr>
            <w:tcW w:w="1332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901</w:t>
            </w:r>
            <w:r w:rsidR="00AC6DA5" w:rsidRPr="00BC0ACB">
              <w:t xml:space="preserve"> </w:t>
            </w:r>
            <w:r w:rsidRPr="00BC0ACB">
              <w:t xml:space="preserve">025 </w:t>
            </w:r>
          </w:p>
        </w:tc>
        <w:tc>
          <w:tcPr>
            <w:tcW w:w="1274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121</w:t>
            </w:r>
            <w:r w:rsidR="00AC6DA5" w:rsidRPr="00BC0ACB">
              <w:t xml:space="preserve"> </w:t>
            </w:r>
            <w:r w:rsidRPr="00BC0ACB">
              <w:t xml:space="preserve">413 </w:t>
            </w:r>
          </w:p>
        </w:tc>
        <w:tc>
          <w:tcPr>
            <w:tcW w:w="1274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SNC-Lavalin Rail &amp; Transit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General professional services (Independent review of the Metro Tunnel systems integration and interface risk)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119</w:t>
            </w:r>
            <w:r w:rsidR="00AC6DA5" w:rsidRPr="00BC0ACB">
              <w:t xml:space="preserve"> </w:t>
            </w:r>
            <w:r w:rsidRPr="00BC0ACB">
              <w:t xml:space="preserve">189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119</w:t>
            </w:r>
            <w:r w:rsidR="00AC6DA5" w:rsidRPr="00BC0ACB">
              <w:t xml:space="preserve"> </w:t>
            </w:r>
            <w:r w:rsidRPr="00BC0ACB">
              <w:t xml:space="preserve">189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shd w:val="clear" w:color="auto" w:fill="FFFFFF" w:themeFill="background1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The Boston Consulting Group Limited</w:t>
            </w:r>
          </w:p>
        </w:tc>
        <w:tc>
          <w:tcPr>
            <w:tcW w:w="3011" w:type="dxa"/>
            <w:shd w:val="clear" w:color="auto" w:fill="FFFFFF" w:themeFill="background1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 xml:space="preserve">Framework development and policy research (Pricing framework for Victorian Government </w:t>
            </w:r>
            <w:r w:rsidR="00E9038C" w:rsidRPr="00BC0ACB">
              <w:t>entities</w:t>
            </w:r>
            <w:r w:rsidRPr="00BC0ACB">
              <w:t>)</w:t>
            </w:r>
          </w:p>
        </w:tc>
        <w:tc>
          <w:tcPr>
            <w:tcW w:w="1332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790</w:t>
            </w:r>
            <w:r w:rsidR="00AC6DA5" w:rsidRPr="00BC0ACB">
              <w:t xml:space="preserve"> </w:t>
            </w:r>
            <w:r w:rsidRPr="00BC0ACB">
              <w:t xml:space="preserve">909 </w:t>
            </w:r>
          </w:p>
        </w:tc>
        <w:tc>
          <w:tcPr>
            <w:tcW w:w="1274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790</w:t>
            </w:r>
            <w:r w:rsidR="00AC6DA5" w:rsidRPr="00BC0ACB">
              <w:t xml:space="preserve"> </w:t>
            </w:r>
            <w:r w:rsidRPr="00BC0ACB">
              <w:t xml:space="preserve">909 </w:t>
            </w:r>
          </w:p>
        </w:tc>
        <w:tc>
          <w:tcPr>
            <w:tcW w:w="1274" w:type="dxa"/>
            <w:shd w:val="clear" w:color="auto" w:fill="FFFFFF" w:themeFill="background1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The Boston Consulting Group Limited</w:t>
            </w:r>
          </w:p>
        </w:tc>
        <w:tc>
          <w:tcPr>
            <w:tcW w:w="3011" w:type="dxa"/>
            <w:hideMark/>
          </w:tcPr>
          <w:p w:rsidR="00826ADD" w:rsidRPr="00BC0ACB" w:rsidRDefault="00826ADD" w:rsidP="00960C1C">
            <w:pPr>
              <w:pStyle w:val="Tabletext"/>
            </w:pPr>
            <w:r w:rsidRPr="00BC0ACB">
              <w:t>Framework development and policy research (Optimising Victorian regulatory services)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220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200</w:t>
            </w:r>
            <w:r w:rsidR="00AC6DA5" w:rsidRPr="00BC0ACB">
              <w:t xml:space="preserve"> </w:t>
            </w:r>
            <w:r w:rsidRPr="00BC0ACB">
              <w:t xml:space="preserve">000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826ADD" w:rsidRPr="00BC0ACB" w:rsidTr="008438C2">
        <w:tc>
          <w:tcPr>
            <w:tcW w:w="2396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Towers Watson Australia Pty Ltd</w:t>
            </w:r>
          </w:p>
        </w:tc>
        <w:tc>
          <w:tcPr>
            <w:tcW w:w="3011" w:type="dxa"/>
            <w:hideMark/>
          </w:tcPr>
          <w:p w:rsidR="00826ADD" w:rsidRPr="00BC0ACB" w:rsidRDefault="00826ADD" w:rsidP="00536724">
            <w:pPr>
              <w:pStyle w:val="Tabletext"/>
            </w:pPr>
            <w:r w:rsidRPr="00BC0ACB">
              <w:t>Commercial and transaction advice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826ADD" w:rsidRPr="00BC0ACB" w:rsidRDefault="00300ECD" w:rsidP="00BC0ACB">
            <w:pPr>
              <w:pStyle w:val="Tabletextright"/>
              <w:rPr>
                <w:strike/>
              </w:rPr>
            </w:pPr>
            <w:r w:rsidRPr="00BC0ACB">
              <w:t>36 364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17</w:t>
            </w:r>
            <w:r w:rsidR="00AC6DA5" w:rsidRPr="00BC0ACB">
              <w:t xml:space="preserve"> </w:t>
            </w:r>
            <w:r w:rsidRPr="00BC0ACB">
              <w:t xml:space="preserve">526 </w:t>
            </w:r>
          </w:p>
        </w:tc>
        <w:tc>
          <w:tcPr>
            <w:tcW w:w="1274" w:type="dxa"/>
            <w:noWrap/>
            <w:hideMark/>
          </w:tcPr>
          <w:p w:rsidR="00826ADD" w:rsidRPr="00BC0ACB" w:rsidRDefault="00826ADD" w:rsidP="00536724">
            <w:pPr>
              <w:pStyle w:val="Tabletextright"/>
            </w:pPr>
            <w:r w:rsidRPr="00BC0ACB">
              <w:t xml:space="preserve"> 18</w:t>
            </w:r>
            <w:r w:rsidR="00AC6DA5" w:rsidRPr="00BC0ACB">
              <w:t xml:space="preserve"> </w:t>
            </w:r>
            <w:r w:rsidRPr="00BC0ACB">
              <w:t xml:space="preserve">838 </w:t>
            </w:r>
          </w:p>
        </w:tc>
      </w:tr>
      <w:tr w:rsidR="00EE7303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EE7303" w:rsidRPr="00BC0ACB" w:rsidRDefault="00EE7303" w:rsidP="00EE7303">
            <w:pPr>
              <w:pStyle w:val="Tabletext"/>
            </w:pPr>
            <w:r w:rsidRPr="00BC0ACB">
              <w:t>Towers Watson Australia Pty Ltd</w:t>
            </w:r>
          </w:p>
        </w:tc>
        <w:tc>
          <w:tcPr>
            <w:tcW w:w="3011" w:type="dxa"/>
            <w:hideMark/>
          </w:tcPr>
          <w:p w:rsidR="00EE7303" w:rsidRPr="00BC0ACB" w:rsidRDefault="00EE7303" w:rsidP="00EE7303">
            <w:pPr>
              <w:pStyle w:val="Tabletext"/>
            </w:pPr>
            <w:r w:rsidRPr="00BC0ACB">
              <w:t>Commercial and transaction advice (Commercialisation of land titles and registry functions of Land Use Victoria)</w:t>
            </w:r>
          </w:p>
        </w:tc>
        <w:tc>
          <w:tcPr>
            <w:tcW w:w="1332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>86 364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9F2E9E" w:rsidP="00EE7303">
            <w:pPr>
              <w:pStyle w:val="Tabletextright"/>
            </w:pPr>
            <w:r>
              <w:t>–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>86 364</w:t>
            </w:r>
          </w:p>
        </w:tc>
      </w:tr>
      <w:tr w:rsidR="00D46619" w:rsidRPr="00826ADD" w:rsidTr="00A90B54">
        <w:tc>
          <w:tcPr>
            <w:tcW w:w="2396" w:type="dxa"/>
            <w:hideMark/>
          </w:tcPr>
          <w:p w:rsidR="00D46619" w:rsidRPr="00826ADD" w:rsidRDefault="00D46619" w:rsidP="00A90B54">
            <w:pPr>
              <w:pStyle w:val="Tabletext"/>
            </w:pPr>
            <w:r w:rsidRPr="00826ADD">
              <w:t>Turner &amp; Townsend Pty Ltd</w:t>
            </w:r>
          </w:p>
        </w:tc>
        <w:tc>
          <w:tcPr>
            <w:tcW w:w="3011" w:type="dxa"/>
            <w:hideMark/>
          </w:tcPr>
          <w:p w:rsidR="00D46619" w:rsidRPr="00826ADD" w:rsidRDefault="00D46619" w:rsidP="00A90B54">
            <w:pPr>
              <w:pStyle w:val="Tabletext"/>
            </w:pPr>
            <w:r w:rsidRPr="00826ADD">
              <w:t>Commercial and transaction advice (North East Link Project)</w:t>
            </w:r>
          </w:p>
        </w:tc>
        <w:tc>
          <w:tcPr>
            <w:tcW w:w="1332" w:type="dxa"/>
            <w:noWrap/>
            <w:hideMark/>
          </w:tcPr>
          <w:p w:rsidR="00D46619" w:rsidRPr="00826ADD" w:rsidRDefault="00D46619" w:rsidP="00A90B54">
            <w:pPr>
              <w:pStyle w:val="Tabletextright"/>
            </w:pPr>
            <w:r>
              <w:t xml:space="preserve"> </w:t>
            </w:r>
            <w:r w:rsidRPr="00826ADD">
              <w:t>204</w:t>
            </w:r>
            <w:r>
              <w:t xml:space="preserve"> </w:t>
            </w:r>
            <w:r w:rsidRPr="00826ADD">
              <w:t xml:space="preserve">044 </w:t>
            </w:r>
          </w:p>
        </w:tc>
        <w:tc>
          <w:tcPr>
            <w:tcW w:w="1274" w:type="dxa"/>
            <w:noWrap/>
            <w:hideMark/>
          </w:tcPr>
          <w:p w:rsidR="00D46619" w:rsidRPr="00826ADD" w:rsidRDefault="00D46619" w:rsidP="00A90B54">
            <w:pPr>
              <w:pStyle w:val="Tabletextright"/>
            </w:pPr>
            <w:r>
              <w:t xml:space="preserve"> </w:t>
            </w:r>
            <w:r w:rsidRPr="00826ADD">
              <w:t>164</w:t>
            </w:r>
            <w:r>
              <w:t xml:space="preserve"> </w:t>
            </w:r>
            <w:r w:rsidRPr="00826ADD">
              <w:t xml:space="preserve">794 </w:t>
            </w:r>
          </w:p>
        </w:tc>
        <w:tc>
          <w:tcPr>
            <w:tcW w:w="1274" w:type="dxa"/>
            <w:noWrap/>
            <w:hideMark/>
          </w:tcPr>
          <w:p w:rsidR="00D46619" w:rsidRPr="00826ADD" w:rsidRDefault="00D46619" w:rsidP="00A90B54">
            <w:pPr>
              <w:pStyle w:val="Tabletextright"/>
            </w:pPr>
            <w:r>
              <w:t xml:space="preserve"> </w:t>
            </w:r>
            <w:r w:rsidRPr="00826ADD">
              <w:t>39</w:t>
            </w:r>
            <w:r>
              <w:t xml:space="preserve"> </w:t>
            </w:r>
            <w:r w:rsidRPr="00826ADD">
              <w:t xml:space="preserve">249 </w:t>
            </w:r>
          </w:p>
        </w:tc>
      </w:tr>
      <w:tr w:rsidR="00EE7303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EE7303" w:rsidRPr="00BC0ACB" w:rsidRDefault="00EE7303" w:rsidP="00EE7303">
            <w:pPr>
              <w:pStyle w:val="Tabletext"/>
            </w:pPr>
            <w:bookmarkStart w:id="1" w:name="_GoBack"/>
            <w:bookmarkEnd w:id="1"/>
            <w:r w:rsidRPr="00BC0ACB">
              <w:t>Turner &amp; Townsend Pty Ltd</w:t>
            </w:r>
          </w:p>
        </w:tc>
        <w:tc>
          <w:tcPr>
            <w:tcW w:w="3011" w:type="dxa"/>
            <w:hideMark/>
          </w:tcPr>
          <w:p w:rsidR="00EE7303" w:rsidRPr="00BC0ACB" w:rsidRDefault="00EE7303" w:rsidP="00EE7303">
            <w:pPr>
              <w:pStyle w:val="Tabletext"/>
            </w:pPr>
            <w:r w:rsidRPr="00BC0ACB">
              <w:t>Commercial and transaction advice (Assessment of rates used on major infrastructure projects to improve project planning)</w:t>
            </w:r>
          </w:p>
        </w:tc>
        <w:tc>
          <w:tcPr>
            <w:tcW w:w="1332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42 870 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35 140 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</w:t>
            </w:r>
            <w:r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EE7303" w:rsidRPr="00BC0ACB" w:rsidTr="008438C2">
        <w:tc>
          <w:tcPr>
            <w:tcW w:w="2396" w:type="dxa"/>
          </w:tcPr>
          <w:p w:rsidR="00EE7303" w:rsidRPr="00BC0ACB" w:rsidRDefault="00EE7303" w:rsidP="00EE7303">
            <w:pPr>
              <w:pStyle w:val="Tabletext"/>
            </w:pPr>
            <w:r w:rsidRPr="00BC0ACB">
              <w:t>UBS</w:t>
            </w:r>
          </w:p>
        </w:tc>
        <w:tc>
          <w:tcPr>
            <w:tcW w:w="3011" w:type="dxa"/>
          </w:tcPr>
          <w:p w:rsidR="00EE7303" w:rsidRPr="00BC0ACB" w:rsidRDefault="00EE7303" w:rsidP="00EE7303">
            <w:pPr>
              <w:pStyle w:val="Tabletext"/>
            </w:pPr>
            <w:r w:rsidRPr="00BC0ACB">
              <w:t>Commercial and transaction advice (Commercialisation of land titles and registry functions of Land Use Victoria)</w:t>
            </w:r>
          </w:p>
        </w:tc>
        <w:tc>
          <w:tcPr>
            <w:tcW w:w="1332" w:type="dxa"/>
            <w:noWrap/>
          </w:tcPr>
          <w:p w:rsidR="00EE7303" w:rsidRPr="00BC0ACB" w:rsidRDefault="00EE7303" w:rsidP="00EE7303">
            <w:pPr>
              <w:pStyle w:val="Tabletextright"/>
            </w:pPr>
            <w:r w:rsidRPr="00BC0ACB">
              <w:t>735 909</w:t>
            </w:r>
          </w:p>
        </w:tc>
        <w:tc>
          <w:tcPr>
            <w:tcW w:w="1274" w:type="dxa"/>
            <w:noWrap/>
          </w:tcPr>
          <w:p w:rsidR="00EE7303" w:rsidRPr="00BC0ACB" w:rsidRDefault="009F2E9E" w:rsidP="00EE7303">
            <w:pPr>
              <w:pStyle w:val="Tabletextright"/>
            </w:pPr>
            <w:r>
              <w:t>–</w:t>
            </w:r>
          </w:p>
        </w:tc>
        <w:tc>
          <w:tcPr>
            <w:tcW w:w="1274" w:type="dxa"/>
            <w:noWrap/>
          </w:tcPr>
          <w:p w:rsidR="00EE7303" w:rsidRPr="00BC0ACB" w:rsidRDefault="00EE7303" w:rsidP="00EE7303">
            <w:pPr>
              <w:pStyle w:val="Tabletextright"/>
            </w:pPr>
            <w:r w:rsidRPr="00BC0ACB">
              <w:t>735 909</w:t>
            </w:r>
          </w:p>
        </w:tc>
      </w:tr>
      <w:tr w:rsidR="00EE7303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</w:tcPr>
          <w:p w:rsidR="00EE7303" w:rsidRPr="00BC0ACB" w:rsidRDefault="00EE7303" w:rsidP="00EE7303">
            <w:pPr>
              <w:pStyle w:val="Tabletext"/>
            </w:pPr>
            <w:r w:rsidRPr="00BC0ACB">
              <w:t>UBS</w:t>
            </w:r>
          </w:p>
        </w:tc>
        <w:tc>
          <w:tcPr>
            <w:tcW w:w="3011" w:type="dxa"/>
          </w:tcPr>
          <w:p w:rsidR="00EE7303" w:rsidRPr="00BC0ACB" w:rsidRDefault="00EE7303" w:rsidP="00EE7303">
            <w:pPr>
              <w:pStyle w:val="Tabletext"/>
            </w:pPr>
            <w:r w:rsidRPr="00BC0ACB">
              <w:t>Commercial and transaction advice (Commercialisation of land titles and registry functions of Land Use Victoria)</w:t>
            </w:r>
          </w:p>
        </w:tc>
        <w:tc>
          <w:tcPr>
            <w:tcW w:w="1332" w:type="dxa"/>
            <w:noWrap/>
          </w:tcPr>
          <w:p w:rsidR="00EE7303" w:rsidRPr="00BC0ACB" w:rsidRDefault="00EE7303" w:rsidP="00EE7303">
            <w:pPr>
              <w:pStyle w:val="Tabletextright"/>
            </w:pPr>
            <w:r w:rsidRPr="00BC0ACB">
              <w:t>4 500 000</w:t>
            </w:r>
          </w:p>
        </w:tc>
        <w:tc>
          <w:tcPr>
            <w:tcW w:w="1274" w:type="dxa"/>
            <w:noWrap/>
          </w:tcPr>
          <w:p w:rsidR="00EE7303" w:rsidRPr="00BC0ACB" w:rsidRDefault="009F2E9E" w:rsidP="00EE7303">
            <w:pPr>
              <w:pStyle w:val="Tabletextright"/>
            </w:pPr>
            <w:r>
              <w:t>–</w:t>
            </w:r>
          </w:p>
        </w:tc>
        <w:tc>
          <w:tcPr>
            <w:tcW w:w="1274" w:type="dxa"/>
            <w:noWrap/>
          </w:tcPr>
          <w:p w:rsidR="00EE7303" w:rsidRPr="00BC0ACB" w:rsidRDefault="00EE7303" w:rsidP="00EE7303">
            <w:pPr>
              <w:pStyle w:val="Tabletextright"/>
            </w:pPr>
            <w:r w:rsidRPr="00BC0ACB">
              <w:t>4 500 000</w:t>
            </w:r>
          </w:p>
        </w:tc>
      </w:tr>
      <w:tr w:rsidR="00EE7303" w:rsidRPr="00BC0ACB" w:rsidTr="008438C2">
        <w:tc>
          <w:tcPr>
            <w:tcW w:w="2396" w:type="dxa"/>
            <w:hideMark/>
          </w:tcPr>
          <w:p w:rsidR="00EE7303" w:rsidRPr="00BC0ACB" w:rsidRDefault="00EE7303" w:rsidP="00EE7303">
            <w:pPr>
              <w:pStyle w:val="Tabletext"/>
            </w:pPr>
            <w:r w:rsidRPr="00BC0ACB">
              <w:t>Victoria University</w:t>
            </w:r>
          </w:p>
        </w:tc>
        <w:tc>
          <w:tcPr>
            <w:tcW w:w="3011" w:type="dxa"/>
            <w:hideMark/>
          </w:tcPr>
          <w:p w:rsidR="00EE7303" w:rsidRPr="00BC0ACB" w:rsidRDefault="00EE7303" w:rsidP="00EE7303">
            <w:pPr>
              <w:pStyle w:val="Tabletext"/>
            </w:pPr>
            <w:r w:rsidRPr="00BC0ACB">
              <w:t>Business need and system design (Building macroeconomic and taxation modelling)</w:t>
            </w:r>
          </w:p>
        </w:tc>
        <w:tc>
          <w:tcPr>
            <w:tcW w:w="1332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89 009 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89 009 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</w:t>
            </w:r>
            <w:r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EE7303" w:rsidRPr="00BC0ACB" w:rsidTr="008438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6" w:type="dxa"/>
            <w:hideMark/>
          </w:tcPr>
          <w:p w:rsidR="00EE7303" w:rsidRPr="00BC0ACB" w:rsidRDefault="00EE7303" w:rsidP="00EE7303">
            <w:pPr>
              <w:pStyle w:val="Tabletext"/>
            </w:pPr>
            <w:r w:rsidRPr="00BC0ACB">
              <w:t>Victoria University</w:t>
            </w:r>
          </w:p>
        </w:tc>
        <w:tc>
          <w:tcPr>
            <w:tcW w:w="3011" w:type="dxa"/>
            <w:hideMark/>
          </w:tcPr>
          <w:p w:rsidR="00EE7303" w:rsidRPr="00BC0ACB" w:rsidRDefault="00EE7303" w:rsidP="00EE7303">
            <w:pPr>
              <w:pStyle w:val="Tabletext"/>
            </w:pPr>
            <w:r w:rsidRPr="00BC0ACB">
              <w:t xml:space="preserve">Business need and system design (Economic modelling for sensitivity analysis included in the </w:t>
            </w:r>
            <w:r w:rsidRPr="00BC0ACB">
              <w:rPr>
                <w:i/>
              </w:rPr>
              <w:t>2018-19 Budget</w:t>
            </w:r>
            <w:r w:rsidRPr="00BC0ACB">
              <w:t>)</w:t>
            </w:r>
          </w:p>
        </w:tc>
        <w:tc>
          <w:tcPr>
            <w:tcW w:w="1332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19 248 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13 748 </w:t>
            </w:r>
          </w:p>
        </w:tc>
        <w:tc>
          <w:tcPr>
            <w:tcW w:w="1274" w:type="dxa"/>
            <w:noWrap/>
            <w:hideMark/>
          </w:tcPr>
          <w:p w:rsidR="00EE7303" w:rsidRPr="00BC0ACB" w:rsidRDefault="00EE7303" w:rsidP="00EE7303">
            <w:pPr>
              <w:pStyle w:val="Tabletextright"/>
            </w:pPr>
            <w:r w:rsidRPr="00BC0ACB">
              <w:t xml:space="preserve"> 5 000 </w:t>
            </w:r>
          </w:p>
        </w:tc>
      </w:tr>
      <w:tr w:rsidR="00EE7303" w:rsidRPr="00BC0ACB" w:rsidTr="008438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6" w:type="dxa"/>
            <w:hideMark/>
          </w:tcPr>
          <w:p w:rsidR="00EE7303" w:rsidRPr="00BC0ACB" w:rsidRDefault="00EE7303" w:rsidP="00EE7303">
            <w:pPr>
              <w:pStyle w:val="Tabletextboldwhite"/>
              <w:rPr>
                <w:b/>
              </w:rPr>
            </w:pPr>
            <w:r w:rsidRPr="00BC0ACB">
              <w:rPr>
                <w:b/>
              </w:rPr>
              <w:t>Total</w:t>
            </w:r>
          </w:p>
        </w:tc>
        <w:tc>
          <w:tcPr>
            <w:tcW w:w="3011" w:type="dxa"/>
            <w:hideMark/>
          </w:tcPr>
          <w:p w:rsidR="00EE7303" w:rsidRPr="00BC0ACB" w:rsidRDefault="00EE7303" w:rsidP="00EE7303">
            <w:pPr>
              <w:pStyle w:val="Tabletextboldwhite"/>
              <w:rPr>
                <w:b/>
              </w:rPr>
            </w:pPr>
            <w:r w:rsidRPr="00BC0ACB">
              <w:rPr>
                <w:b/>
              </w:rPr>
              <w:t>78 consultancies</w:t>
            </w:r>
          </w:p>
        </w:tc>
        <w:tc>
          <w:tcPr>
            <w:tcW w:w="1332" w:type="dxa"/>
            <w:hideMark/>
          </w:tcPr>
          <w:p w:rsidR="00EE7303" w:rsidRPr="00BC0ACB" w:rsidRDefault="00EE7303" w:rsidP="00BC0ACB">
            <w:pPr>
              <w:pStyle w:val="Tabletextrightbold"/>
              <w:rPr>
                <w:b/>
                <w:strike/>
              </w:rPr>
            </w:pPr>
            <w:r w:rsidRPr="00BC0ACB">
              <w:rPr>
                <w:b/>
              </w:rPr>
              <w:t>85 800 657</w:t>
            </w:r>
          </w:p>
        </w:tc>
        <w:tc>
          <w:tcPr>
            <w:tcW w:w="1274" w:type="dxa"/>
            <w:hideMark/>
          </w:tcPr>
          <w:p w:rsidR="00EE7303" w:rsidRPr="00BC0ACB" w:rsidRDefault="00EE7303" w:rsidP="00EE7303">
            <w:pPr>
              <w:pStyle w:val="Tabletextrightbold"/>
              <w:rPr>
                <w:b/>
              </w:rPr>
            </w:pPr>
            <w:r w:rsidRPr="00BC0ACB">
              <w:rPr>
                <w:b/>
              </w:rPr>
              <w:t>34 041 081</w:t>
            </w:r>
          </w:p>
        </w:tc>
        <w:tc>
          <w:tcPr>
            <w:tcW w:w="1274" w:type="dxa"/>
            <w:hideMark/>
          </w:tcPr>
          <w:p w:rsidR="00EE7303" w:rsidRPr="00BC0ACB" w:rsidRDefault="00EE7303" w:rsidP="00BC0ACB">
            <w:pPr>
              <w:pStyle w:val="Tabletextrightbold"/>
              <w:rPr>
                <w:b/>
                <w:strike/>
              </w:rPr>
            </w:pPr>
            <w:r w:rsidRPr="00BC0ACB">
              <w:rPr>
                <w:b/>
              </w:rPr>
              <w:t>11 865 853</w:t>
            </w:r>
          </w:p>
        </w:tc>
      </w:tr>
    </w:tbl>
    <w:p w:rsidR="003D6D85" w:rsidRPr="00BC0ACB" w:rsidRDefault="003D6D85" w:rsidP="00536724">
      <w:pPr>
        <w:pStyle w:val="Heading3"/>
      </w:pPr>
      <w:r w:rsidRPr="00BC0ACB">
        <w:lastRenderedPageBreak/>
        <w:t>Details of individual consultancies (valued at less than $10 000)</w:t>
      </w:r>
    </w:p>
    <w:tbl>
      <w:tblPr>
        <w:tblStyle w:val="DTFtexttable"/>
        <w:tblW w:w="9287" w:type="dxa"/>
        <w:tblLook w:val="0460" w:firstRow="1" w:lastRow="1" w:firstColumn="0" w:lastColumn="0" w:noHBand="0" w:noVBand="1"/>
      </w:tblPr>
      <w:tblGrid>
        <w:gridCol w:w="2462"/>
        <w:gridCol w:w="2818"/>
        <w:gridCol w:w="1349"/>
        <w:gridCol w:w="1327"/>
        <w:gridCol w:w="1331"/>
      </w:tblGrid>
      <w:tr w:rsidR="00BE3C07" w:rsidRPr="00BC0ACB" w:rsidTr="00536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2462" w:type="dxa"/>
            <w:hideMark/>
          </w:tcPr>
          <w:p w:rsidR="00BE3C07" w:rsidRPr="00BC0ACB" w:rsidRDefault="00BE3C07" w:rsidP="00536724">
            <w:pPr>
              <w:pStyle w:val="Tableheader"/>
              <w:rPr>
                <w:b/>
              </w:rPr>
            </w:pPr>
            <w:r w:rsidRPr="00BC0ACB">
              <w:rPr>
                <w:b/>
              </w:rPr>
              <w:t>Consultant engaged</w:t>
            </w:r>
          </w:p>
        </w:tc>
        <w:tc>
          <w:tcPr>
            <w:tcW w:w="2818" w:type="dxa"/>
            <w:hideMark/>
          </w:tcPr>
          <w:p w:rsidR="00BE3C07" w:rsidRPr="00BC0ACB" w:rsidRDefault="00BE3C07" w:rsidP="00536724">
            <w:pPr>
              <w:pStyle w:val="Tableheader"/>
              <w:rPr>
                <w:b/>
              </w:rPr>
            </w:pPr>
            <w:r w:rsidRPr="00BC0ACB">
              <w:rPr>
                <w:b/>
              </w:rPr>
              <w:t>Purpose of consultancy</w:t>
            </w:r>
          </w:p>
        </w:tc>
        <w:tc>
          <w:tcPr>
            <w:tcW w:w="1349" w:type="dxa"/>
            <w:hideMark/>
          </w:tcPr>
          <w:p w:rsidR="00BE3C07" w:rsidRPr="00BC0ACB" w:rsidRDefault="00536724" w:rsidP="00536724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 xml:space="preserve">Total approved project </w:t>
            </w:r>
            <w:r w:rsidR="00BE3C07" w:rsidRPr="00BC0ACB">
              <w:rPr>
                <w:b/>
              </w:rPr>
              <w:t>fee (excl. GST)</w:t>
            </w:r>
          </w:p>
        </w:tc>
        <w:tc>
          <w:tcPr>
            <w:tcW w:w="1327" w:type="dxa"/>
            <w:hideMark/>
          </w:tcPr>
          <w:p w:rsidR="00BE3C07" w:rsidRPr="00BC0ACB" w:rsidRDefault="00BE3C07" w:rsidP="00536724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Expenditure 2017-18</w:t>
            </w:r>
            <w:r w:rsidRPr="00BC0ACB">
              <w:rPr>
                <w:b/>
              </w:rPr>
              <w:br/>
              <w:t>(excl. GST)</w:t>
            </w:r>
          </w:p>
        </w:tc>
        <w:tc>
          <w:tcPr>
            <w:tcW w:w="1331" w:type="dxa"/>
            <w:hideMark/>
          </w:tcPr>
          <w:p w:rsidR="00BE3C07" w:rsidRPr="00BC0ACB" w:rsidRDefault="00BE3C07" w:rsidP="00536724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Future expenditure</w:t>
            </w:r>
            <w:r w:rsidRPr="00BC0ACB">
              <w:rPr>
                <w:b/>
              </w:rPr>
              <w:br/>
              <w:t>(excl. GST)</w:t>
            </w:r>
          </w:p>
        </w:tc>
      </w:tr>
      <w:tr w:rsidR="00BE3C07" w:rsidRPr="00BC0ACB" w:rsidTr="00536724">
        <w:trPr>
          <w:trHeight w:val="600"/>
        </w:trPr>
        <w:tc>
          <w:tcPr>
            <w:tcW w:w="2462" w:type="dxa"/>
            <w:hideMark/>
          </w:tcPr>
          <w:p w:rsidR="00BE3C07" w:rsidRPr="00BC0ACB" w:rsidRDefault="00BE3C07" w:rsidP="00536724">
            <w:pPr>
              <w:pStyle w:val="Tabletext"/>
            </w:pPr>
            <w:r w:rsidRPr="00BC0ACB">
              <w:t>Environmental Resources Management Australia Pty Ltd</w:t>
            </w:r>
          </w:p>
        </w:tc>
        <w:tc>
          <w:tcPr>
            <w:tcW w:w="2818" w:type="dxa"/>
            <w:hideMark/>
          </w:tcPr>
          <w:p w:rsidR="00BE3C07" w:rsidRPr="00BC0ACB" w:rsidRDefault="00BE3C07" w:rsidP="00536724">
            <w:pPr>
              <w:pStyle w:val="Tabletext"/>
            </w:pPr>
            <w:r w:rsidRPr="00BC0ACB">
              <w:t>Commercial and transaction advice (Port of Melbourne)</w:t>
            </w:r>
          </w:p>
        </w:tc>
        <w:tc>
          <w:tcPr>
            <w:tcW w:w="1349" w:type="dxa"/>
            <w:noWrap/>
            <w:hideMark/>
          </w:tcPr>
          <w:p w:rsidR="00BE3C07" w:rsidRPr="00BC0ACB" w:rsidRDefault="00300ECD" w:rsidP="00BC0ACB">
            <w:pPr>
              <w:pStyle w:val="Tabletextright"/>
              <w:rPr>
                <w:strike/>
              </w:rPr>
            </w:pPr>
            <w:r w:rsidRPr="00BC0ACB">
              <w:t>4 051 265</w:t>
            </w:r>
          </w:p>
        </w:tc>
        <w:tc>
          <w:tcPr>
            <w:tcW w:w="1327" w:type="dxa"/>
            <w:noWrap/>
            <w:hideMark/>
          </w:tcPr>
          <w:p w:rsidR="00BE3C07" w:rsidRPr="00BC0ACB" w:rsidRDefault="00B31F14" w:rsidP="00536724">
            <w:pPr>
              <w:pStyle w:val="Tabletextright"/>
            </w:pPr>
            <w:r w:rsidRPr="00BC0ACB">
              <w:t xml:space="preserve"> </w:t>
            </w:r>
            <w:r w:rsidR="00BE3C07" w:rsidRPr="00BC0ACB">
              <w:t>6</w:t>
            </w:r>
            <w:r w:rsidR="00D51831" w:rsidRPr="00BC0ACB">
              <w:t xml:space="preserve"> </w:t>
            </w:r>
            <w:r w:rsidR="00BE3C07" w:rsidRPr="00BC0ACB">
              <w:t xml:space="preserve">383 </w:t>
            </w:r>
          </w:p>
        </w:tc>
        <w:tc>
          <w:tcPr>
            <w:tcW w:w="1331" w:type="dxa"/>
            <w:noWrap/>
            <w:hideMark/>
          </w:tcPr>
          <w:p w:rsidR="00BE3C07" w:rsidRPr="00BC0ACB" w:rsidRDefault="00B31F14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BE3C07" w:rsidRPr="00BC0ACB" w:rsidTr="00536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62" w:type="dxa"/>
            <w:hideMark/>
          </w:tcPr>
          <w:p w:rsidR="00BE3C07" w:rsidRPr="00BC0ACB" w:rsidRDefault="00BE3C07" w:rsidP="00536724">
            <w:pPr>
              <w:pStyle w:val="Tabletext"/>
            </w:pPr>
            <w:r w:rsidRPr="00BC0ACB">
              <w:t>List G Pty Ltd</w:t>
            </w:r>
          </w:p>
        </w:tc>
        <w:tc>
          <w:tcPr>
            <w:tcW w:w="2818" w:type="dxa"/>
            <w:hideMark/>
          </w:tcPr>
          <w:p w:rsidR="00BE3C07" w:rsidRPr="00BC0ACB" w:rsidRDefault="00BE3C07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49" w:type="dxa"/>
            <w:noWrap/>
            <w:hideMark/>
          </w:tcPr>
          <w:p w:rsidR="00BE3C07" w:rsidRPr="00BC0ACB" w:rsidRDefault="00B31F14" w:rsidP="00536724">
            <w:pPr>
              <w:pStyle w:val="Tabletextright"/>
            </w:pPr>
            <w:r w:rsidRPr="00BC0ACB">
              <w:t xml:space="preserve"> </w:t>
            </w:r>
            <w:r w:rsidR="00BE3C07" w:rsidRPr="00BC0ACB">
              <w:t>4</w:t>
            </w:r>
            <w:r w:rsidR="00D51831" w:rsidRPr="00BC0ACB">
              <w:t xml:space="preserve"> </w:t>
            </w:r>
            <w:r w:rsidR="00BE3C07" w:rsidRPr="00BC0ACB">
              <w:t xml:space="preserve">800 </w:t>
            </w:r>
          </w:p>
        </w:tc>
        <w:tc>
          <w:tcPr>
            <w:tcW w:w="1327" w:type="dxa"/>
            <w:noWrap/>
            <w:hideMark/>
          </w:tcPr>
          <w:p w:rsidR="00BE3C07" w:rsidRPr="00BC0ACB" w:rsidRDefault="00B31F14" w:rsidP="00536724">
            <w:pPr>
              <w:pStyle w:val="Tabletextright"/>
            </w:pPr>
            <w:r w:rsidRPr="00BC0ACB">
              <w:t xml:space="preserve"> </w:t>
            </w:r>
            <w:r w:rsidR="00BE3C07" w:rsidRPr="00BC0ACB">
              <w:t>4</w:t>
            </w:r>
            <w:r w:rsidR="00D51831" w:rsidRPr="00BC0ACB">
              <w:t xml:space="preserve"> </w:t>
            </w:r>
            <w:r w:rsidR="00BE3C07" w:rsidRPr="00BC0ACB">
              <w:t xml:space="preserve">800 </w:t>
            </w:r>
          </w:p>
        </w:tc>
        <w:tc>
          <w:tcPr>
            <w:tcW w:w="1331" w:type="dxa"/>
            <w:noWrap/>
            <w:hideMark/>
          </w:tcPr>
          <w:p w:rsidR="00BE3C07" w:rsidRPr="00BC0ACB" w:rsidRDefault="00944FE2" w:rsidP="00536724">
            <w:pPr>
              <w:pStyle w:val="Tabletextright"/>
            </w:pPr>
            <w:r w:rsidRPr="00BC0ACB">
              <w:t>–</w:t>
            </w:r>
          </w:p>
        </w:tc>
      </w:tr>
      <w:tr w:rsidR="00B90EF2" w:rsidRPr="00BC0ACB" w:rsidTr="00536724">
        <w:trPr>
          <w:trHeight w:val="600"/>
        </w:trPr>
        <w:tc>
          <w:tcPr>
            <w:tcW w:w="2462" w:type="dxa"/>
            <w:hideMark/>
          </w:tcPr>
          <w:p w:rsidR="00B90EF2" w:rsidRPr="00BC0ACB" w:rsidRDefault="00B90EF2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2818" w:type="dxa"/>
            <w:hideMark/>
          </w:tcPr>
          <w:p w:rsidR="00B90EF2" w:rsidRPr="00BC0ACB" w:rsidRDefault="00B90EF2" w:rsidP="00536724">
            <w:pPr>
              <w:pStyle w:val="Tabletext"/>
            </w:pPr>
            <w:r w:rsidRPr="00BC0ACB">
              <w:t xml:space="preserve">Commercial and transaction advice (Review of </w:t>
            </w:r>
            <w:r w:rsidR="00E9038C" w:rsidRPr="00BC0ACB">
              <w:t>market-led</w:t>
            </w:r>
            <w:r w:rsidRPr="00BC0ACB">
              <w:t xml:space="preserve"> proposals)</w:t>
            </w:r>
          </w:p>
        </w:tc>
        <w:tc>
          <w:tcPr>
            <w:tcW w:w="1349" w:type="dxa"/>
            <w:noWrap/>
            <w:hideMark/>
          </w:tcPr>
          <w:p w:rsidR="00B90EF2" w:rsidRPr="00BC0ACB" w:rsidRDefault="00B90EF2" w:rsidP="00536724">
            <w:pPr>
              <w:pStyle w:val="Tabletextright"/>
            </w:pPr>
            <w:r w:rsidRPr="00BC0ACB">
              <w:t xml:space="preserve"> 6 500 </w:t>
            </w:r>
          </w:p>
        </w:tc>
        <w:tc>
          <w:tcPr>
            <w:tcW w:w="1327" w:type="dxa"/>
            <w:noWrap/>
            <w:hideMark/>
          </w:tcPr>
          <w:p w:rsidR="00B90EF2" w:rsidRPr="00BC0ACB" w:rsidRDefault="00B90EF2" w:rsidP="00536724">
            <w:pPr>
              <w:pStyle w:val="Tabletextright"/>
            </w:pPr>
            <w:r w:rsidRPr="00BC0ACB">
              <w:t xml:space="preserve"> 6 500 </w:t>
            </w:r>
          </w:p>
        </w:tc>
        <w:tc>
          <w:tcPr>
            <w:tcW w:w="1331" w:type="dxa"/>
            <w:noWrap/>
            <w:hideMark/>
          </w:tcPr>
          <w:p w:rsidR="00B90EF2" w:rsidRPr="00BC0ACB" w:rsidRDefault="00B90EF2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2818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Commercial and transaction advice (Port of Melbourne)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12 700 923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6 930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trHeight w:val="3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2818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Commercial and transaction advice (Asset reform)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3 200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3 200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Minter Ellison</w:t>
            </w:r>
          </w:p>
        </w:tc>
        <w:tc>
          <w:tcPr>
            <w:tcW w:w="2818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Commercial and transaction advice (</w:t>
            </w:r>
            <w:r w:rsidR="00E9038C" w:rsidRPr="00BC0ACB">
              <w:t>Commercialisation of land titles and registry functions of Land Use Victoria</w:t>
            </w:r>
            <w:r w:rsidRPr="00BC0ACB">
              <w:t>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9 800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9 800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trHeight w:val="6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P I Research Pty Ltd</w:t>
            </w:r>
          </w:p>
        </w:tc>
        <w:tc>
          <w:tcPr>
            <w:tcW w:w="2818" w:type="dxa"/>
            <w:hideMark/>
          </w:tcPr>
          <w:p w:rsidR="00D0398F" w:rsidRPr="00BC0ACB" w:rsidRDefault="0064339C" w:rsidP="00536724">
            <w:pPr>
              <w:pStyle w:val="Tabletext"/>
            </w:pPr>
            <w:r w:rsidRPr="00BC0ACB">
              <w:t>General professional services (National Disability Insurance Scheme worker registration and accreditation)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8 785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4 550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PricewaterhouseCoopers Indigenous Consulting Pty Limited</w:t>
            </w:r>
          </w:p>
        </w:tc>
        <w:tc>
          <w:tcPr>
            <w:tcW w:w="2818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General professional services (Professional actuarial services)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8 000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8 000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trHeight w:val="6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PS Projects Pty Ltd</w:t>
            </w:r>
          </w:p>
        </w:tc>
        <w:tc>
          <w:tcPr>
            <w:tcW w:w="2818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 xml:space="preserve">General professional services (Royal Victorian Ear and Eye Hospital </w:t>
            </w:r>
            <w:r w:rsidR="00E9038C" w:rsidRPr="00BC0ACB">
              <w:t xml:space="preserve">peer </w:t>
            </w:r>
            <w:r w:rsidRPr="00BC0ACB">
              <w:t>review)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6 750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6 750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Victorian Government Solicitor's Office</w:t>
            </w:r>
          </w:p>
        </w:tc>
        <w:tc>
          <w:tcPr>
            <w:tcW w:w="2818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 xml:space="preserve">Commercial and transaction advice (Implementation of </w:t>
            </w:r>
            <w:r w:rsidR="00E9038C" w:rsidRPr="00BC0ACB">
              <w:rPr>
                <w:i/>
              </w:rPr>
              <w:t>HomesVic</w:t>
            </w:r>
            <w:r w:rsidRPr="00BC0ACB">
              <w:t>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7 453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7 453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D0398F" w:rsidRPr="00BC0ACB" w:rsidTr="00536724">
        <w:trPr>
          <w:trHeight w:val="600"/>
        </w:trPr>
        <w:tc>
          <w:tcPr>
            <w:tcW w:w="2462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Victorian Government Solicitor's Office</w:t>
            </w:r>
          </w:p>
        </w:tc>
        <w:tc>
          <w:tcPr>
            <w:tcW w:w="2818" w:type="dxa"/>
            <w:hideMark/>
          </w:tcPr>
          <w:p w:rsidR="00D0398F" w:rsidRPr="00BC0ACB" w:rsidRDefault="00D0398F" w:rsidP="00536724">
            <w:pPr>
              <w:pStyle w:val="Tabletext"/>
            </w:pPr>
            <w:r w:rsidRPr="00BC0ACB">
              <w:t>Commercial and transaction advice (West Gate Tunnel Project)</w:t>
            </w:r>
          </w:p>
        </w:tc>
        <w:tc>
          <w:tcPr>
            <w:tcW w:w="1349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2 681 </w:t>
            </w:r>
          </w:p>
        </w:tc>
        <w:tc>
          <w:tcPr>
            <w:tcW w:w="1327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2 681 </w:t>
            </w:r>
          </w:p>
        </w:tc>
        <w:tc>
          <w:tcPr>
            <w:tcW w:w="1331" w:type="dxa"/>
            <w:noWrap/>
            <w:hideMark/>
          </w:tcPr>
          <w:p w:rsidR="00D0398F" w:rsidRPr="00BC0ACB" w:rsidRDefault="00D0398F" w:rsidP="00536724">
            <w:pPr>
              <w:pStyle w:val="Tabletextright"/>
            </w:pPr>
            <w:r w:rsidRPr="00BC0ACB">
              <w:t xml:space="preserve"> </w:t>
            </w:r>
            <w:r w:rsidR="00536724" w:rsidRPr="00BC0ACB">
              <w:rPr>
                <w:rFonts w:eastAsia="Times New Roman"/>
              </w:rPr>
              <w:t>–</w:t>
            </w:r>
            <w:r w:rsidRPr="00BC0ACB">
              <w:t xml:space="preserve"> </w:t>
            </w:r>
          </w:p>
        </w:tc>
      </w:tr>
      <w:tr w:rsidR="00536724" w:rsidRPr="00BC0ACB" w:rsidTr="005367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462" w:type="dxa"/>
            <w:hideMark/>
          </w:tcPr>
          <w:p w:rsidR="00BE3C07" w:rsidRPr="00BC0ACB" w:rsidRDefault="00BE3C07" w:rsidP="00536724">
            <w:pPr>
              <w:pStyle w:val="Tabletextboldwhite"/>
              <w:rPr>
                <w:b/>
              </w:rPr>
            </w:pPr>
            <w:r w:rsidRPr="00BC0ACB">
              <w:rPr>
                <w:b/>
              </w:rPr>
              <w:t>Total</w:t>
            </w:r>
          </w:p>
        </w:tc>
        <w:tc>
          <w:tcPr>
            <w:tcW w:w="2818" w:type="dxa"/>
            <w:hideMark/>
          </w:tcPr>
          <w:p w:rsidR="00BE3C07" w:rsidRPr="00BC0ACB" w:rsidRDefault="00BE3C07" w:rsidP="00536724">
            <w:pPr>
              <w:pStyle w:val="Tabletextboldwhite"/>
              <w:rPr>
                <w:b/>
              </w:rPr>
            </w:pPr>
            <w:r w:rsidRPr="00BC0ACB">
              <w:rPr>
                <w:b/>
              </w:rPr>
              <w:t>1</w:t>
            </w:r>
            <w:r w:rsidR="00D0398F" w:rsidRPr="00BC0ACB">
              <w:rPr>
                <w:b/>
              </w:rPr>
              <w:t>1</w:t>
            </w:r>
            <w:r w:rsidRPr="00BC0ACB">
              <w:rPr>
                <w:b/>
              </w:rPr>
              <w:t xml:space="preserve"> consultancies</w:t>
            </w:r>
          </w:p>
        </w:tc>
        <w:tc>
          <w:tcPr>
            <w:tcW w:w="1349" w:type="dxa"/>
            <w:hideMark/>
          </w:tcPr>
          <w:p w:rsidR="00BE3C07" w:rsidRPr="00BC0ACB" w:rsidRDefault="00541BDE" w:rsidP="000A54AA">
            <w:pPr>
              <w:pStyle w:val="Tabletextrightbold"/>
              <w:rPr>
                <w:b/>
                <w:strike/>
              </w:rPr>
            </w:pPr>
            <w:r w:rsidRPr="00BC0ACB">
              <w:rPr>
                <w:b/>
              </w:rPr>
              <w:t>16 810 157</w:t>
            </w:r>
          </w:p>
        </w:tc>
        <w:tc>
          <w:tcPr>
            <w:tcW w:w="1327" w:type="dxa"/>
            <w:hideMark/>
          </w:tcPr>
          <w:p w:rsidR="00BE3C07" w:rsidRPr="00BC0ACB" w:rsidRDefault="00B31F14" w:rsidP="00536724">
            <w:pPr>
              <w:pStyle w:val="Tabletextrightbold"/>
              <w:rPr>
                <w:b/>
              </w:rPr>
            </w:pPr>
            <w:r w:rsidRPr="00BC0ACB">
              <w:rPr>
                <w:b/>
              </w:rPr>
              <w:t xml:space="preserve"> </w:t>
            </w:r>
            <w:r w:rsidR="00D0398F" w:rsidRPr="00BC0ACB">
              <w:rPr>
                <w:b/>
              </w:rPr>
              <w:t>67</w:t>
            </w:r>
            <w:r w:rsidR="00D51831" w:rsidRPr="00BC0ACB">
              <w:rPr>
                <w:b/>
              </w:rPr>
              <w:t xml:space="preserve"> </w:t>
            </w:r>
            <w:r w:rsidR="00D0398F" w:rsidRPr="00BC0ACB">
              <w:rPr>
                <w:b/>
              </w:rPr>
              <w:t>047</w:t>
            </w:r>
            <w:r w:rsidR="00BE3C07" w:rsidRPr="00BC0ACB">
              <w:rPr>
                <w:b/>
              </w:rPr>
              <w:t xml:space="preserve"> </w:t>
            </w:r>
          </w:p>
        </w:tc>
        <w:tc>
          <w:tcPr>
            <w:tcW w:w="1331" w:type="dxa"/>
            <w:hideMark/>
          </w:tcPr>
          <w:p w:rsidR="00BE3C07" w:rsidRPr="00BC0ACB" w:rsidRDefault="00B31F14" w:rsidP="00536724">
            <w:pPr>
              <w:pStyle w:val="Tabletextrightbold"/>
              <w:rPr>
                <w:b/>
              </w:rPr>
            </w:pPr>
            <w:r w:rsidRPr="00BC0ACB">
              <w:rPr>
                <w:b/>
              </w:rPr>
              <w:t xml:space="preserve"> </w:t>
            </w:r>
            <w:r w:rsidR="00536724" w:rsidRPr="00BC0ACB">
              <w:t>–</w:t>
            </w:r>
            <w:r w:rsidRPr="00BC0ACB">
              <w:rPr>
                <w:b/>
              </w:rPr>
              <w:t xml:space="preserve"> </w:t>
            </w:r>
          </w:p>
        </w:tc>
      </w:tr>
    </w:tbl>
    <w:p w:rsidR="00D0398F" w:rsidRPr="00BC0ACB" w:rsidRDefault="00D0398F" w:rsidP="00536724">
      <w:pPr>
        <w:rPr>
          <w:rFonts w:eastAsiaTheme="majorEastAsia"/>
        </w:rPr>
      </w:pPr>
    </w:p>
    <w:bookmarkEnd w:id="0"/>
    <w:sectPr w:rsidR="00D0398F" w:rsidRPr="00BC0ACB" w:rsidSect="00BD6EE3">
      <w:headerReference w:type="default" r:id="rId8"/>
      <w:footerReference w:type="default" r:id="rId9"/>
      <w:pgSz w:w="11906" w:h="16838" w:code="9"/>
      <w:pgMar w:top="2160" w:right="1440" w:bottom="99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8A" w:rsidRDefault="00E97A8A" w:rsidP="002D711A">
      <w:pPr>
        <w:spacing w:after="0" w:line="240" w:lineRule="auto"/>
      </w:pPr>
      <w:r>
        <w:separator/>
      </w:r>
    </w:p>
  </w:endnote>
  <w:endnote w:type="continuationSeparator" w:id="0">
    <w:p w:rsidR="00E97A8A" w:rsidRDefault="00E97A8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8A" w:rsidRDefault="00E97A8A" w:rsidP="004669E3">
    <w:pPr>
      <w:pStyle w:val="Spacer"/>
    </w:pPr>
  </w:p>
  <w:p w:rsidR="00E97A8A" w:rsidRPr="00C022F9" w:rsidRDefault="00E97A8A" w:rsidP="0041689E">
    <w:pPr>
      <w:pStyle w:val="Footer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D46619">
      <w:rPr>
        <w:b/>
        <w:color w:val="0063A6" w:themeColor="accent1"/>
      </w:rPr>
      <w:t>Department of Treasury and Finance 2017–18 Annual Report</w:t>
    </w:r>
    <w:r w:rsidRPr="00C022F9">
      <w:rPr>
        <w:b/>
        <w:color w:val="0063A6" w:themeColor="accent1"/>
      </w:rPr>
      <w:fldChar w:fldCharType="end"/>
    </w:r>
    <w:r>
      <w:t xml:space="preserve"> </w:t>
    </w: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4819E6">
      <w:rPr>
        <w:rStyle w:val="PageNumber"/>
      </w:rPr>
      <w:t>7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8A" w:rsidRDefault="00E97A8A" w:rsidP="002D711A">
      <w:pPr>
        <w:spacing w:after="0" w:line="240" w:lineRule="auto"/>
      </w:pPr>
      <w:r>
        <w:separator/>
      </w:r>
    </w:p>
  </w:footnote>
  <w:footnote w:type="continuationSeparator" w:id="0">
    <w:p w:rsidR="00E97A8A" w:rsidRDefault="00E97A8A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8A" w:rsidRPr="0041689E" w:rsidRDefault="00E97A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C5DEC9" wp14:editId="4300B423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0B8AF2" wp14:editId="0EDE0C6E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13C"/>
    <w:multiLevelType w:val="hybridMultilevel"/>
    <w:tmpl w:val="DB34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84A22"/>
    <w:multiLevelType w:val="hybridMultilevel"/>
    <w:tmpl w:val="C480F83C"/>
    <w:lvl w:ilvl="0" w:tplc="BE3EF5B8">
      <w:numFmt w:val="bullet"/>
      <w:lvlText w:val="-"/>
      <w:lvlJc w:val="left"/>
      <w:pPr>
        <w:ind w:left="6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23732AC6"/>
    <w:multiLevelType w:val="hybridMultilevel"/>
    <w:tmpl w:val="DDBE6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1778A9"/>
    <w:multiLevelType w:val="hybridMultilevel"/>
    <w:tmpl w:val="85105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04211"/>
    <w:multiLevelType w:val="hybridMultilevel"/>
    <w:tmpl w:val="9B28D0CA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8E8331D"/>
    <w:multiLevelType w:val="hybridMultilevel"/>
    <w:tmpl w:val="EE1AF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1A1C"/>
    <w:multiLevelType w:val="multilevel"/>
    <w:tmpl w:val="394A3B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10" w15:restartNumberingAfterBreak="0">
    <w:nsid w:val="6F87598C"/>
    <w:multiLevelType w:val="hybridMultilevel"/>
    <w:tmpl w:val="7806F6AC"/>
    <w:lvl w:ilvl="0" w:tplc="D974E9F2">
      <w:start w:val="1"/>
      <w:numFmt w:val="bullet"/>
      <w:pStyle w:val="Tableheader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4"/>
  </w:num>
  <w:num w:numId="18">
    <w:abstractNumId w:val="4"/>
  </w:num>
  <w:num w:numId="19">
    <w:abstractNumId w:val="12"/>
  </w:num>
  <w:num w:numId="20">
    <w:abstractNumId w:val="11"/>
  </w:num>
  <w:num w:numId="21">
    <w:abstractNumId w:val="1"/>
  </w:num>
  <w:num w:numId="22">
    <w:abstractNumId w:val="1"/>
  </w:num>
  <w:num w:numId="23">
    <w:abstractNumId w:val="1"/>
  </w:num>
  <w:num w:numId="24">
    <w:abstractNumId w:val="12"/>
  </w:num>
  <w:num w:numId="25">
    <w:abstractNumId w:val="13"/>
  </w:num>
  <w:num w:numId="26">
    <w:abstractNumId w:val="4"/>
  </w:num>
  <w:num w:numId="27">
    <w:abstractNumId w:val="4"/>
  </w:num>
  <w:num w:numId="28">
    <w:abstractNumId w:val="9"/>
  </w:num>
  <w:num w:numId="29">
    <w:abstractNumId w:val="3"/>
  </w:num>
  <w:num w:numId="30">
    <w:abstractNumId w:val="10"/>
  </w:num>
  <w:num w:numId="31">
    <w:abstractNumId w:val="6"/>
  </w:num>
  <w:num w:numId="32">
    <w:abstractNumId w:val="8"/>
  </w:num>
  <w:num w:numId="33">
    <w:abstractNumId w:val="2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77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45A86"/>
    <w:rsid w:val="00073D18"/>
    <w:rsid w:val="0007595B"/>
    <w:rsid w:val="00075E6C"/>
    <w:rsid w:val="00075E96"/>
    <w:rsid w:val="000852F1"/>
    <w:rsid w:val="00085505"/>
    <w:rsid w:val="000A54AA"/>
    <w:rsid w:val="000B29AD"/>
    <w:rsid w:val="000B353F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27591"/>
    <w:rsid w:val="00134CEA"/>
    <w:rsid w:val="001422CC"/>
    <w:rsid w:val="001617B6"/>
    <w:rsid w:val="00165E66"/>
    <w:rsid w:val="0018794C"/>
    <w:rsid w:val="001A3DD1"/>
    <w:rsid w:val="001A60C0"/>
    <w:rsid w:val="001B1449"/>
    <w:rsid w:val="001B3270"/>
    <w:rsid w:val="001C7BAE"/>
    <w:rsid w:val="001D717E"/>
    <w:rsid w:val="001E1545"/>
    <w:rsid w:val="001E31FA"/>
    <w:rsid w:val="001E64F6"/>
    <w:rsid w:val="00217051"/>
    <w:rsid w:val="00222BEB"/>
    <w:rsid w:val="00225E60"/>
    <w:rsid w:val="0023202C"/>
    <w:rsid w:val="00236203"/>
    <w:rsid w:val="002373E8"/>
    <w:rsid w:val="002418A5"/>
    <w:rsid w:val="00245043"/>
    <w:rsid w:val="00257760"/>
    <w:rsid w:val="0027638A"/>
    <w:rsid w:val="00292D36"/>
    <w:rsid w:val="00297281"/>
    <w:rsid w:val="002A29CF"/>
    <w:rsid w:val="002C54E0"/>
    <w:rsid w:val="002D10F4"/>
    <w:rsid w:val="002D69EB"/>
    <w:rsid w:val="002D711A"/>
    <w:rsid w:val="002D7336"/>
    <w:rsid w:val="002E3396"/>
    <w:rsid w:val="00300ECD"/>
    <w:rsid w:val="0031149C"/>
    <w:rsid w:val="00320C38"/>
    <w:rsid w:val="00330917"/>
    <w:rsid w:val="00343AC1"/>
    <w:rsid w:val="003531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4856"/>
    <w:rsid w:val="003D6D85"/>
    <w:rsid w:val="003E0399"/>
    <w:rsid w:val="003E3E26"/>
    <w:rsid w:val="003F1295"/>
    <w:rsid w:val="003F76FC"/>
    <w:rsid w:val="004002EB"/>
    <w:rsid w:val="00405C57"/>
    <w:rsid w:val="00411A32"/>
    <w:rsid w:val="004164B1"/>
    <w:rsid w:val="0041689E"/>
    <w:rsid w:val="004236C8"/>
    <w:rsid w:val="00427681"/>
    <w:rsid w:val="00433DB7"/>
    <w:rsid w:val="00453750"/>
    <w:rsid w:val="00456941"/>
    <w:rsid w:val="004619B9"/>
    <w:rsid w:val="004669E3"/>
    <w:rsid w:val="004702EA"/>
    <w:rsid w:val="004819E6"/>
    <w:rsid w:val="00482D02"/>
    <w:rsid w:val="00484382"/>
    <w:rsid w:val="004A7519"/>
    <w:rsid w:val="004B41CA"/>
    <w:rsid w:val="004B50FD"/>
    <w:rsid w:val="004D3518"/>
    <w:rsid w:val="004D62D6"/>
    <w:rsid w:val="004E3A79"/>
    <w:rsid w:val="0053416C"/>
    <w:rsid w:val="00536724"/>
    <w:rsid w:val="00541BDE"/>
    <w:rsid w:val="00541C2F"/>
    <w:rsid w:val="00563527"/>
    <w:rsid w:val="005667B3"/>
    <w:rsid w:val="00572B0F"/>
    <w:rsid w:val="0058124E"/>
    <w:rsid w:val="00584301"/>
    <w:rsid w:val="0058466C"/>
    <w:rsid w:val="00584B8D"/>
    <w:rsid w:val="005875A3"/>
    <w:rsid w:val="005A3416"/>
    <w:rsid w:val="005B27FE"/>
    <w:rsid w:val="005C3E6D"/>
    <w:rsid w:val="005F61DF"/>
    <w:rsid w:val="005F7322"/>
    <w:rsid w:val="006023F9"/>
    <w:rsid w:val="00610559"/>
    <w:rsid w:val="00624F38"/>
    <w:rsid w:val="006332F6"/>
    <w:rsid w:val="006361E7"/>
    <w:rsid w:val="0064339C"/>
    <w:rsid w:val="006446CC"/>
    <w:rsid w:val="00652625"/>
    <w:rsid w:val="006534B2"/>
    <w:rsid w:val="0065615D"/>
    <w:rsid w:val="00657011"/>
    <w:rsid w:val="006650B5"/>
    <w:rsid w:val="006651B1"/>
    <w:rsid w:val="00665778"/>
    <w:rsid w:val="006738C4"/>
    <w:rsid w:val="00680BFC"/>
    <w:rsid w:val="006826D1"/>
    <w:rsid w:val="006A5B34"/>
    <w:rsid w:val="006A5F5B"/>
    <w:rsid w:val="006B0715"/>
    <w:rsid w:val="006C4323"/>
    <w:rsid w:val="006C77A9"/>
    <w:rsid w:val="006E2C89"/>
    <w:rsid w:val="006F58DA"/>
    <w:rsid w:val="006F6693"/>
    <w:rsid w:val="00700B9F"/>
    <w:rsid w:val="00707FE8"/>
    <w:rsid w:val="00717535"/>
    <w:rsid w:val="00723357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91AEF"/>
    <w:rsid w:val="007932B7"/>
    <w:rsid w:val="007A155D"/>
    <w:rsid w:val="007A34F2"/>
    <w:rsid w:val="007A5F82"/>
    <w:rsid w:val="007B0AC7"/>
    <w:rsid w:val="007B75A4"/>
    <w:rsid w:val="007C35C7"/>
    <w:rsid w:val="007F1A4C"/>
    <w:rsid w:val="00801314"/>
    <w:rsid w:val="008022C3"/>
    <w:rsid w:val="008041E6"/>
    <w:rsid w:val="008065D2"/>
    <w:rsid w:val="0082194C"/>
    <w:rsid w:val="008220C4"/>
    <w:rsid w:val="008222FF"/>
    <w:rsid w:val="008241FF"/>
    <w:rsid w:val="00826ADD"/>
    <w:rsid w:val="008411E5"/>
    <w:rsid w:val="008411E9"/>
    <w:rsid w:val="0084200F"/>
    <w:rsid w:val="008438C2"/>
    <w:rsid w:val="00843B2C"/>
    <w:rsid w:val="008471C4"/>
    <w:rsid w:val="00854A8E"/>
    <w:rsid w:val="00891CC4"/>
    <w:rsid w:val="008A0AC8"/>
    <w:rsid w:val="008A4900"/>
    <w:rsid w:val="008C3368"/>
    <w:rsid w:val="008D0281"/>
    <w:rsid w:val="008D315B"/>
    <w:rsid w:val="008E231F"/>
    <w:rsid w:val="008E3C4E"/>
    <w:rsid w:val="008F334C"/>
    <w:rsid w:val="008F6D45"/>
    <w:rsid w:val="00903F64"/>
    <w:rsid w:val="00912208"/>
    <w:rsid w:val="0091367A"/>
    <w:rsid w:val="00915D59"/>
    <w:rsid w:val="00944FE2"/>
    <w:rsid w:val="00960C1C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953"/>
    <w:rsid w:val="009C3D88"/>
    <w:rsid w:val="009C5843"/>
    <w:rsid w:val="009D650A"/>
    <w:rsid w:val="009E3858"/>
    <w:rsid w:val="009E70DD"/>
    <w:rsid w:val="009F2E9E"/>
    <w:rsid w:val="009F2ED9"/>
    <w:rsid w:val="009F3231"/>
    <w:rsid w:val="009F5C58"/>
    <w:rsid w:val="00A023A0"/>
    <w:rsid w:val="00A14DDB"/>
    <w:rsid w:val="00A1562B"/>
    <w:rsid w:val="00A170F4"/>
    <w:rsid w:val="00A2559E"/>
    <w:rsid w:val="00A25FD9"/>
    <w:rsid w:val="00A46BA8"/>
    <w:rsid w:val="00A47634"/>
    <w:rsid w:val="00A612FE"/>
    <w:rsid w:val="00A9320B"/>
    <w:rsid w:val="00AA26B8"/>
    <w:rsid w:val="00AA3B00"/>
    <w:rsid w:val="00AA6FB5"/>
    <w:rsid w:val="00AB3FE2"/>
    <w:rsid w:val="00AB557B"/>
    <w:rsid w:val="00AC6DA5"/>
    <w:rsid w:val="00AC72C9"/>
    <w:rsid w:val="00AD3322"/>
    <w:rsid w:val="00AD7E4E"/>
    <w:rsid w:val="00AF09F9"/>
    <w:rsid w:val="00AF34DE"/>
    <w:rsid w:val="00AF4D58"/>
    <w:rsid w:val="00AF6666"/>
    <w:rsid w:val="00AF6D81"/>
    <w:rsid w:val="00B02214"/>
    <w:rsid w:val="00B02F7F"/>
    <w:rsid w:val="00B10154"/>
    <w:rsid w:val="00B21839"/>
    <w:rsid w:val="00B23687"/>
    <w:rsid w:val="00B31DD0"/>
    <w:rsid w:val="00B31F14"/>
    <w:rsid w:val="00B63E83"/>
    <w:rsid w:val="00B809E3"/>
    <w:rsid w:val="00B81B44"/>
    <w:rsid w:val="00B9053B"/>
    <w:rsid w:val="00B90EF2"/>
    <w:rsid w:val="00B9292A"/>
    <w:rsid w:val="00BC0ACB"/>
    <w:rsid w:val="00BC3422"/>
    <w:rsid w:val="00BC5BF9"/>
    <w:rsid w:val="00BD2F85"/>
    <w:rsid w:val="00BD6EE3"/>
    <w:rsid w:val="00BE0BFF"/>
    <w:rsid w:val="00BE3C07"/>
    <w:rsid w:val="00C015B9"/>
    <w:rsid w:val="00C022F9"/>
    <w:rsid w:val="00C032EA"/>
    <w:rsid w:val="00C06EB5"/>
    <w:rsid w:val="00C1145F"/>
    <w:rsid w:val="00C44169"/>
    <w:rsid w:val="00C637E1"/>
    <w:rsid w:val="00C70D50"/>
    <w:rsid w:val="00C75EA6"/>
    <w:rsid w:val="00C76412"/>
    <w:rsid w:val="00C8243E"/>
    <w:rsid w:val="00C907D7"/>
    <w:rsid w:val="00C92338"/>
    <w:rsid w:val="00CA7C3A"/>
    <w:rsid w:val="00CC2DB2"/>
    <w:rsid w:val="00CD0307"/>
    <w:rsid w:val="00CD3D1B"/>
    <w:rsid w:val="00CE2230"/>
    <w:rsid w:val="00CE62B3"/>
    <w:rsid w:val="00CF7DCA"/>
    <w:rsid w:val="00D0398F"/>
    <w:rsid w:val="00D211E9"/>
    <w:rsid w:val="00D2312F"/>
    <w:rsid w:val="00D269C1"/>
    <w:rsid w:val="00D3141B"/>
    <w:rsid w:val="00D44953"/>
    <w:rsid w:val="00D46619"/>
    <w:rsid w:val="00D51831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950AE"/>
    <w:rsid w:val="00DA3AAD"/>
    <w:rsid w:val="00DB312B"/>
    <w:rsid w:val="00DB5E12"/>
    <w:rsid w:val="00DC5654"/>
    <w:rsid w:val="00DC658F"/>
    <w:rsid w:val="00DE60CC"/>
    <w:rsid w:val="00DF7936"/>
    <w:rsid w:val="00E02A81"/>
    <w:rsid w:val="00E07EA4"/>
    <w:rsid w:val="00E11977"/>
    <w:rsid w:val="00E15569"/>
    <w:rsid w:val="00E24AD3"/>
    <w:rsid w:val="00E26B32"/>
    <w:rsid w:val="00E31444"/>
    <w:rsid w:val="00E407B6"/>
    <w:rsid w:val="00E41EF1"/>
    <w:rsid w:val="00E42942"/>
    <w:rsid w:val="00E468A6"/>
    <w:rsid w:val="00E53E32"/>
    <w:rsid w:val="00E71BDF"/>
    <w:rsid w:val="00E83CA7"/>
    <w:rsid w:val="00E9038C"/>
    <w:rsid w:val="00E97A8A"/>
    <w:rsid w:val="00EB0EEB"/>
    <w:rsid w:val="00EB6FFA"/>
    <w:rsid w:val="00EC171D"/>
    <w:rsid w:val="00EC4490"/>
    <w:rsid w:val="00ED487E"/>
    <w:rsid w:val="00EE2D9F"/>
    <w:rsid w:val="00EE7303"/>
    <w:rsid w:val="00EE7A0D"/>
    <w:rsid w:val="00EF0D21"/>
    <w:rsid w:val="00EF264C"/>
    <w:rsid w:val="00F15866"/>
    <w:rsid w:val="00F17CE1"/>
    <w:rsid w:val="00F2115C"/>
    <w:rsid w:val="00F22ABA"/>
    <w:rsid w:val="00F36B12"/>
    <w:rsid w:val="00F417C3"/>
    <w:rsid w:val="00F60F9F"/>
    <w:rsid w:val="00F64F08"/>
    <w:rsid w:val="00F652D2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192707C2-B6A1-4270-93CD-77A6CE3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97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11977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B50F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119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11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11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2335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1197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1197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1197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1197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1197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1197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1197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B50FD"/>
    <w:rPr>
      <w:rFonts w:asciiTheme="majorHAnsi" w:eastAsiaTheme="majorEastAsia" w:hAnsiTheme="majorHAnsi" w:cstheme="majorBidi"/>
      <w:b/>
      <w:bCs/>
      <w:color w:val="0063A6" w:themeColor="accent1"/>
      <w:spacing w:val="2"/>
      <w:sz w:val="26"/>
      <w:szCs w:val="26"/>
    </w:rPr>
  </w:style>
  <w:style w:type="paragraph" w:customStyle="1" w:styleId="Bullet1">
    <w:name w:val="Bullet 1"/>
    <w:uiPriority w:val="1"/>
    <w:qFormat/>
    <w:rsid w:val="00E11977"/>
    <w:pPr>
      <w:numPr>
        <w:numId w:val="1"/>
      </w:numPr>
      <w:spacing w:before="100" w:after="100" w:line="240" w:lineRule="auto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1197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1197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1197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1197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1197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1197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1197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1197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E11977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1197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1197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E1197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11977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E1197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7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1197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1197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1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977"/>
    <w:rPr>
      <w:spacing w:val="2"/>
    </w:rPr>
  </w:style>
  <w:style w:type="paragraph" w:styleId="Footer">
    <w:name w:val="footer"/>
    <w:basedOn w:val="Normal"/>
    <w:link w:val="FooterChar"/>
    <w:uiPriority w:val="24"/>
    <w:rsid w:val="00E1197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1197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1197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1197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1197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1197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1197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1197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1197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1197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1197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72335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1197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E1197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1197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1197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1197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1197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E1197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E1197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36724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E1197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E1197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E11977"/>
    <w:pPr>
      <w:ind w:left="288"/>
    </w:pPr>
  </w:style>
  <w:style w:type="paragraph" w:customStyle="1" w:styleId="Numpara">
    <w:name w:val="Num para"/>
    <w:basedOn w:val="ListParagraph"/>
    <w:uiPriority w:val="2"/>
    <w:qFormat/>
    <w:rsid w:val="00E1197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E1197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1197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1197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97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E1197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1197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1197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1197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1197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1197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E11977"/>
    <w:pPr>
      <w:ind w:left="792"/>
    </w:pPr>
  </w:style>
  <w:style w:type="paragraph" w:styleId="Caption">
    <w:name w:val="caption"/>
    <w:basedOn w:val="Normal"/>
    <w:next w:val="Normal"/>
    <w:uiPriority w:val="35"/>
    <w:rsid w:val="00E1197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bullet">
    <w:name w:val="Table header bullet"/>
    <w:basedOn w:val="Tableheader"/>
    <w:qFormat/>
    <w:rsid w:val="004B50FD"/>
    <w:pPr>
      <w:numPr>
        <w:numId w:val="30"/>
      </w:numPr>
      <w:spacing w:before="0" w:after="0"/>
      <w:ind w:left="245" w:hanging="245"/>
    </w:pPr>
    <w:rPr>
      <w:b w:val="0"/>
      <w:sz w:val="14"/>
      <w:szCs w:val="14"/>
    </w:rPr>
  </w:style>
  <w:style w:type="paragraph" w:customStyle="1" w:styleId="TableBulletDash">
    <w:name w:val="Table Bullet Dash"/>
    <w:basedOn w:val="Normal"/>
    <w:uiPriority w:val="16"/>
    <w:rsid w:val="00E11977"/>
    <w:pPr>
      <w:numPr>
        <w:ilvl w:val="1"/>
        <w:numId w:val="28"/>
      </w:numPr>
      <w:tabs>
        <w:tab w:val="clear" w:pos="454"/>
        <w:tab w:val="num" w:pos="607"/>
      </w:tabs>
      <w:spacing w:before="0" w:after="0" w:line="240" w:lineRule="auto"/>
      <w:ind w:left="607" w:hanging="270"/>
    </w:pPr>
    <w:rPr>
      <w:rFonts w:ascii="Calibri" w:eastAsia="Times New Roman" w:hAnsi="Calibri" w:cs="Calibri"/>
      <w:color w:val="404040"/>
      <w:spacing w:val="0"/>
      <w:szCs w:val="22"/>
    </w:rPr>
  </w:style>
  <w:style w:type="paragraph" w:customStyle="1" w:styleId="TableBullet0">
    <w:name w:val="Table Bullet"/>
    <w:basedOn w:val="Normal"/>
    <w:uiPriority w:val="16"/>
    <w:qFormat/>
    <w:rsid w:val="009C3953"/>
    <w:pPr>
      <w:tabs>
        <w:tab w:val="num" w:pos="227"/>
      </w:tabs>
      <w:spacing w:before="0" w:after="0" w:line="240" w:lineRule="auto"/>
      <w:ind w:left="227" w:hanging="227"/>
    </w:pPr>
    <w:rPr>
      <w:rFonts w:ascii="Calibri" w:eastAsia="Times New Roman" w:hAnsi="Calibri" w:cs="Calibri"/>
      <w:color w:val="404040" w:themeColor="text1" w:themeTint="BF"/>
      <w:spacing w:val="0"/>
      <w:szCs w:val="22"/>
    </w:rPr>
  </w:style>
  <w:style w:type="paragraph" w:customStyle="1" w:styleId="Tabletextboldwhite">
    <w:name w:val="Table text bold white"/>
    <w:basedOn w:val="Tabletext"/>
    <w:qFormat/>
    <w:rsid w:val="00536724"/>
    <w:rPr>
      <w:rFonts w:eastAsia="Times New Roman"/>
      <w:b/>
      <w:color w:val="FFFFFF" w:themeColor="background1"/>
    </w:rPr>
  </w:style>
  <w:style w:type="paragraph" w:customStyle="1" w:styleId="Tabletextrightbold">
    <w:name w:val="Table text right bold"/>
    <w:basedOn w:val="Tabletextright"/>
    <w:qFormat/>
    <w:rsid w:val="00536724"/>
    <w:rPr>
      <w:rFonts w:eastAsia="Times New Roman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1BAC-C819-4B3C-A835-0EA7A4E3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2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E Steain (DTF)</cp:lastModifiedBy>
  <cp:revision>4</cp:revision>
  <cp:lastPrinted>2018-09-14T03:41:00Z</cp:lastPrinted>
  <dcterms:created xsi:type="dcterms:W3CDTF">2018-09-19T00:33:00Z</dcterms:created>
  <dcterms:modified xsi:type="dcterms:W3CDTF">2018-09-19T01:18:00Z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45a82230-0f27-4baa-b207-350340062113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</Properties>
</file>