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TFtexttable"/>
        <w:tblW w:w="9223" w:type="dxa"/>
        <w:tblLayout w:type="fixed"/>
        <w:tblLook w:val="04A0" w:firstRow="1" w:lastRow="0" w:firstColumn="1" w:lastColumn="0" w:noHBand="0" w:noVBand="1"/>
      </w:tblPr>
      <w:tblGrid>
        <w:gridCol w:w="2293"/>
        <w:gridCol w:w="270"/>
        <w:gridCol w:w="540"/>
        <w:gridCol w:w="6120"/>
      </w:tblGrid>
      <w:tr w:rsidR="00493B55" w:rsidRPr="009B72D1" w14:paraId="30464520" w14:textId="77777777" w:rsidTr="00544F9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93" w:type="dxa"/>
          </w:tcPr>
          <w:p w14:paraId="07E35E99" w14:textId="113B2B6C" w:rsidR="00845688" w:rsidRPr="009B72D1" w:rsidRDefault="00845688" w:rsidP="00544F95">
            <w:pPr>
              <w:pStyle w:val="FRDNumber"/>
            </w:pPr>
            <w:r w:rsidRPr="009B72D1">
              <w:t xml:space="preserve">FRD </w:t>
            </w:r>
            <w:r w:rsidR="00AD3C9D" w:rsidRPr="009B72D1">
              <w:t>102</w:t>
            </w:r>
          </w:p>
        </w:tc>
        <w:tc>
          <w:tcPr>
            <w:tcW w:w="270" w:type="dxa"/>
          </w:tcPr>
          <w:p w14:paraId="38B0C077" w14:textId="77777777" w:rsidR="00845688" w:rsidRPr="009B72D1" w:rsidRDefault="00845688" w:rsidP="00DE779D">
            <w:pPr>
              <w:cnfStyle w:val="100000000000" w:firstRow="1" w:lastRow="0" w:firstColumn="0" w:lastColumn="0" w:oddVBand="0" w:evenVBand="0" w:oddHBand="0" w:evenHBand="0" w:firstRowFirstColumn="0" w:firstRowLastColumn="0" w:lastRowFirstColumn="0" w:lastRowLastColumn="0"/>
            </w:pPr>
          </w:p>
        </w:tc>
        <w:tc>
          <w:tcPr>
            <w:tcW w:w="540" w:type="dxa"/>
          </w:tcPr>
          <w:p w14:paraId="6FD46780" w14:textId="77777777" w:rsidR="00845688" w:rsidRPr="009B72D1" w:rsidRDefault="00845688" w:rsidP="00DE779D">
            <w:pPr>
              <w:cnfStyle w:val="100000000000" w:firstRow="1" w:lastRow="0" w:firstColumn="0" w:lastColumn="0" w:oddVBand="0" w:evenVBand="0" w:oddHBand="0" w:evenHBand="0" w:firstRowFirstColumn="0" w:firstRowLastColumn="0" w:lastRowFirstColumn="0" w:lastRowLastColumn="0"/>
            </w:pPr>
          </w:p>
        </w:tc>
        <w:tc>
          <w:tcPr>
            <w:tcW w:w="6120" w:type="dxa"/>
          </w:tcPr>
          <w:p w14:paraId="42938446" w14:textId="1278F428" w:rsidR="00845688" w:rsidRPr="009B72D1" w:rsidRDefault="00AD3C9D" w:rsidP="009D2229">
            <w:pPr>
              <w:pStyle w:val="FRDHeader"/>
              <w:cnfStyle w:val="100000000000" w:firstRow="1" w:lastRow="0" w:firstColumn="0" w:lastColumn="0" w:oddVBand="0" w:evenVBand="0" w:oddHBand="0" w:evenHBand="0" w:firstRowFirstColumn="0" w:firstRowLastColumn="0" w:lastRowFirstColumn="0" w:lastRowLastColumn="0"/>
            </w:pPr>
            <w:r w:rsidRPr="009B72D1">
              <w:t>Inventories</w:t>
            </w:r>
            <w:r w:rsidR="00013102" w:rsidRPr="009B72D1">
              <w:t xml:space="preserve"> </w:t>
            </w:r>
            <w:r w:rsidR="00C95E1E" w:rsidRPr="009B72D1">
              <w:t>(</w:t>
            </w:r>
            <w:r w:rsidR="008D2754">
              <w:t>April</w:t>
            </w:r>
            <w:r w:rsidR="00437126">
              <w:t xml:space="preserve"> 20</w:t>
            </w:r>
            <w:r w:rsidR="008D2754">
              <w:t>22</w:t>
            </w:r>
            <w:r w:rsidR="00C95E1E" w:rsidRPr="009B72D1">
              <w:t>)</w:t>
            </w:r>
          </w:p>
        </w:tc>
      </w:tr>
      <w:tr w:rsidR="00493B55" w:rsidRPr="009B72D1" w14:paraId="2ADAE18F" w14:textId="77777777" w:rsidTr="00544F95">
        <w:trPr>
          <w:cnfStyle w:val="000000100000" w:firstRow="0" w:lastRow="0" w:firstColumn="0" w:lastColumn="0" w:oddVBand="0" w:evenVBand="0" w:oddHBand="1" w:evenHBand="0" w:firstRowFirstColumn="0" w:firstRowLastColumn="0" w:lastRowFirstColumn="0" w:lastRowLastColumn="0"/>
          <w:trHeight w:hRule="exact" w:val="120"/>
        </w:trPr>
        <w:tc>
          <w:tcPr>
            <w:cnfStyle w:val="001000000000" w:firstRow="0" w:lastRow="0" w:firstColumn="1" w:lastColumn="0" w:oddVBand="0" w:evenVBand="0" w:oddHBand="0" w:evenHBand="0" w:firstRowFirstColumn="0" w:firstRowLastColumn="0" w:lastRowFirstColumn="0" w:lastRowLastColumn="0"/>
            <w:tcW w:w="2293" w:type="dxa"/>
          </w:tcPr>
          <w:p w14:paraId="12D6B259" w14:textId="77777777" w:rsidR="00845688" w:rsidRPr="009B72D1" w:rsidRDefault="00845688" w:rsidP="00DE779D">
            <w:pPr>
              <w:pStyle w:val="Tabletext"/>
            </w:pPr>
          </w:p>
        </w:tc>
        <w:tc>
          <w:tcPr>
            <w:tcW w:w="270" w:type="dxa"/>
          </w:tcPr>
          <w:p w14:paraId="5184AC04" w14:textId="77777777" w:rsidR="00845688" w:rsidRPr="009B72D1" w:rsidRDefault="00845688" w:rsidP="00DE779D">
            <w:pPr>
              <w:cnfStyle w:val="000000100000" w:firstRow="0" w:lastRow="0" w:firstColumn="0" w:lastColumn="0" w:oddVBand="0" w:evenVBand="0" w:oddHBand="1" w:evenHBand="0" w:firstRowFirstColumn="0" w:firstRowLastColumn="0" w:lastRowFirstColumn="0" w:lastRowLastColumn="0"/>
            </w:pPr>
          </w:p>
        </w:tc>
        <w:tc>
          <w:tcPr>
            <w:tcW w:w="540" w:type="dxa"/>
          </w:tcPr>
          <w:p w14:paraId="69C7EB52" w14:textId="77777777" w:rsidR="00845688" w:rsidRPr="009B72D1" w:rsidRDefault="00845688" w:rsidP="00DE779D">
            <w:pPr>
              <w:cnfStyle w:val="000000100000" w:firstRow="0" w:lastRow="0" w:firstColumn="0" w:lastColumn="0" w:oddVBand="0" w:evenVBand="0" w:oddHBand="1" w:evenHBand="0" w:firstRowFirstColumn="0" w:firstRowLastColumn="0" w:lastRowFirstColumn="0" w:lastRowLastColumn="0"/>
            </w:pPr>
          </w:p>
        </w:tc>
        <w:tc>
          <w:tcPr>
            <w:tcW w:w="6120" w:type="dxa"/>
          </w:tcPr>
          <w:p w14:paraId="359B88C6" w14:textId="77777777" w:rsidR="00845688" w:rsidRPr="009B72D1" w:rsidRDefault="00845688" w:rsidP="00DE779D">
            <w:pPr>
              <w:cnfStyle w:val="000000100000" w:firstRow="0" w:lastRow="0" w:firstColumn="0" w:lastColumn="0" w:oddVBand="0" w:evenVBand="0" w:oddHBand="1" w:evenHBand="0" w:firstRowFirstColumn="0" w:firstRowLastColumn="0" w:lastRowFirstColumn="0" w:lastRowLastColumn="0"/>
            </w:pPr>
          </w:p>
        </w:tc>
      </w:tr>
      <w:tr w:rsidR="00493B55" w:rsidRPr="009B72D1" w14:paraId="587026A2" w14:textId="77777777" w:rsidTr="00544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2A0BE552" w14:textId="77777777" w:rsidR="00845688" w:rsidRPr="00544F95" w:rsidRDefault="00845688" w:rsidP="00544F95">
            <w:pPr>
              <w:pStyle w:val="Normalgrey"/>
            </w:pPr>
            <w:r w:rsidRPr="009B72D1">
              <w:t>Purpose</w:t>
            </w:r>
          </w:p>
        </w:tc>
        <w:tc>
          <w:tcPr>
            <w:tcW w:w="270" w:type="dxa"/>
          </w:tcPr>
          <w:p w14:paraId="25694160" w14:textId="77777777" w:rsidR="00845688" w:rsidRPr="009B72D1" w:rsidRDefault="00845688" w:rsidP="00544F95">
            <w:pPr>
              <w:pStyle w:val="Refnum1"/>
              <w:cnfStyle w:val="000000010000" w:firstRow="0" w:lastRow="0" w:firstColumn="0" w:lastColumn="0" w:oddVBand="0" w:evenVBand="0" w:oddHBand="0" w:evenHBand="1" w:firstRowFirstColumn="0" w:firstRowLastColumn="0" w:lastRowFirstColumn="0" w:lastRowLastColumn="0"/>
            </w:pPr>
          </w:p>
        </w:tc>
        <w:tc>
          <w:tcPr>
            <w:tcW w:w="540" w:type="dxa"/>
          </w:tcPr>
          <w:p w14:paraId="51FDB765" w14:textId="77777777" w:rsidR="00845688" w:rsidRPr="009B72D1" w:rsidRDefault="00845688" w:rsidP="00544F95">
            <w:pPr>
              <w:pStyle w:val="Refnum2"/>
              <w:cnfStyle w:val="000000010000" w:firstRow="0" w:lastRow="0" w:firstColumn="0" w:lastColumn="0" w:oddVBand="0" w:evenVBand="0" w:oddHBand="0" w:evenHBand="1" w:firstRowFirstColumn="0" w:firstRowLastColumn="0" w:lastRowFirstColumn="0" w:lastRowLastColumn="0"/>
            </w:pPr>
          </w:p>
        </w:tc>
        <w:tc>
          <w:tcPr>
            <w:tcW w:w="6120" w:type="dxa"/>
          </w:tcPr>
          <w:p w14:paraId="0D718E63" w14:textId="77777777" w:rsidR="00845688" w:rsidRPr="009B72D1" w:rsidRDefault="00013102" w:rsidP="00013102">
            <w:pPr>
              <w:pStyle w:val="Normalgrey"/>
              <w:cnfStyle w:val="000000010000" w:firstRow="0" w:lastRow="0" w:firstColumn="0" w:lastColumn="0" w:oddVBand="0" w:evenVBand="0" w:oddHBand="0" w:evenHBand="1" w:firstRowFirstColumn="0" w:firstRowLastColumn="0" w:lastRowFirstColumn="0" w:lastRowLastColumn="0"/>
            </w:pPr>
            <w:r w:rsidRPr="009B72D1">
              <w:t>To prescribe cost formulas applicable to the measurement of</w:t>
            </w:r>
            <w:r w:rsidRPr="009B72D1">
              <w:rPr>
                <w:i/>
              </w:rPr>
              <w:t xml:space="preserve"> </w:t>
            </w:r>
            <w:r w:rsidR="00231820" w:rsidRPr="009B72D1">
              <w:rPr>
                <w:i/>
              </w:rPr>
              <w:t>‘</w:t>
            </w:r>
            <w:r w:rsidRPr="009B72D1">
              <w:rPr>
                <w:iCs/>
              </w:rPr>
              <w:t>inventorie</w:t>
            </w:r>
            <w:r w:rsidRPr="009B72D1">
              <w:rPr>
                <w:i/>
                <w:iCs/>
              </w:rPr>
              <w:t>s</w:t>
            </w:r>
            <w:r w:rsidR="00231820" w:rsidRPr="009B72D1">
              <w:rPr>
                <w:i/>
                <w:iCs/>
              </w:rPr>
              <w:t>’</w:t>
            </w:r>
            <w:r w:rsidRPr="009B72D1">
              <w:t>.</w:t>
            </w:r>
          </w:p>
        </w:tc>
      </w:tr>
      <w:tr w:rsidR="00493B55" w:rsidRPr="009B72D1" w14:paraId="4A6723A3" w14:textId="77777777" w:rsidTr="00544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6186F74E" w14:textId="77777777" w:rsidR="00845688" w:rsidRPr="00471735" w:rsidRDefault="00845688" w:rsidP="00544F95">
            <w:pPr>
              <w:pStyle w:val="Normalbold"/>
            </w:pPr>
            <w:r w:rsidRPr="00471735">
              <w:t>Application</w:t>
            </w:r>
          </w:p>
        </w:tc>
        <w:tc>
          <w:tcPr>
            <w:tcW w:w="270" w:type="dxa"/>
            <w:shd w:val="clear" w:color="auto" w:fill="F2F2F2" w:themeFill="background1" w:themeFillShade="F2"/>
          </w:tcPr>
          <w:p w14:paraId="11CA5F1A" w14:textId="77777777" w:rsidR="00845688" w:rsidRPr="00471735" w:rsidRDefault="00845688" w:rsidP="00544F95">
            <w:pPr>
              <w:pStyle w:val="Refnum1grey"/>
              <w:cnfStyle w:val="000000100000" w:firstRow="0" w:lastRow="0" w:firstColumn="0" w:lastColumn="0" w:oddVBand="0" w:evenVBand="0" w:oddHBand="1" w:evenHBand="0" w:firstRowFirstColumn="0" w:firstRowLastColumn="0" w:lastRowFirstColumn="0" w:lastRowLastColumn="0"/>
              <w:rPr>
                <w:b/>
                <w:color w:val="auto"/>
              </w:rPr>
            </w:pPr>
          </w:p>
        </w:tc>
        <w:tc>
          <w:tcPr>
            <w:tcW w:w="540" w:type="dxa"/>
            <w:shd w:val="clear" w:color="auto" w:fill="F2F2F2" w:themeFill="background1" w:themeFillShade="F2"/>
          </w:tcPr>
          <w:p w14:paraId="1BAF3446" w14:textId="77777777" w:rsidR="00845688" w:rsidRPr="00471735" w:rsidRDefault="00845688" w:rsidP="00544F95">
            <w:pPr>
              <w:pStyle w:val="Refnum2"/>
              <w:cnfStyle w:val="000000100000" w:firstRow="0" w:lastRow="0" w:firstColumn="0" w:lastColumn="0" w:oddVBand="0" w:evenVBand="0" w:oddHBand="1" w:evenHBand="0" w:firstRowFirstColumn="0" w:firstRowLastColumn="0" w:lastRowFirstColumn="0" w:lastRowLastColumn="0"/>
              <w:rPr>
                <w:b/>
              </w:rPr>
            </w:pPr>
          </w:p>
        </w:tc>
        <w:tc>
          <w:tcPr>
            <w:tcW w:w="6120" w:type="dxa"/>
            <w:shd w:val="clear" w:color="auto" w:fill="F2F2F2" w:themeFill="background1" w:themeFillShade="F2"/>
          </w:tcPr>
          <w:p w14:paraId="2B753460" w14:textId="77777777" w:rsidR="00845688" w:rsidRPr="009B72D1" w:rsidRDefault="00013102" w:rsidP="00544F95">
            <w:pPr>
              <w:pStyle w:val="Normalbold"/>
              <w:cnfStyle w:val="000000100000" w:firstRow="0" w:lastRow="0" w:firstColumn="0" w:lastColumn="0" w:oddVBand="0" w:evenVBand="0" w:oddHBand="1" w:evenHBand="0" w:firstRowFirstColumn="0" w:firstRowLastColumn="0" w:lastRowFirstColumn="0" w:lastRowLastColumn="0"/>
            </w:pPr>
            <w:r w:rsidRPr="009B72D1">
              <w:t xml:space="preserve">Applies to all entities defined as either a public body or a department under section 3 of the </w:t>
            </w:r>
            <w:r w:rsidRPr="009B72D1">
              <w:rPr>
                <w:i/>
                <w:iCs/>
              </w:rPr>
              <w:t>Financial Management Act 1994</w:t>
            </w:r>
            <w:r w:rsidRPr="009B72D1">
              <w:t>.  Application by State owned corporations is encouraged.</w:t>
            </w:r>
          </w:p>
        </w:tc>
      </w:tr>
      <w:tr w:rsidR="00330B1C" w:rsidRPr="009B72D1" w14:paraId="35D1D3C6" w14:textId="77777777" w:rsidTr="00544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71CEF91B" w14:textId="77777777" w:rsidR="00330B1C" w:rsidRPr="00471735" w:rsidRDefault="00330B1C" w:rsidP="00544F95">
            <w:pPr>
              <w:pStyle w:val="Normalbold"/>
            </w:pPr>
            <w:r w:rsidRPr="00471735">
              <w:t>Operative date</w:t>
            </w:r>
          </w:p>
        </w:tc>
        <w:tc>
          <w:tcPr>
            <w:tcW w:w="270" w:type="dxa"/>
            <w:shd w:val="clear" w:color="auto" w:fill="F2F2F2" w:themeFill="background1" w:themeFillShade="F2"/>
          </w:tcPr>
          <w:p w14:paraId="2C37794B" w14:textId="77777777" w:rsidR="00330B1C" w:rsidRPr="00471735" w:rsidRDefault="00330B1C" w:rsidP="00544F95">
            <w:pPr>
              <w:pStyle w:val="Refnum1grey"/>
              <w:cnfStyle w:val="000000010000" w:firstRow="0" w:lastRow="0" w:firstColumn="0" w:lastColumn="0" w:oddVBand="0" w:evenVBand="0" w:oddHBand="0" w:evenHBand="1" w:firstRowFirstColumn="0" w:firstRowLastColumn="0" w:lastRowFirstColumn="0" w:lastRowLastColumn="0"/>
              <w:rPr>
                <w:b/>
                <w:color w:val="auto"/>
              </w:rPr>
            </w:pPr>
          </w:p>
        </w:tc>
        <w:tc>
          <w:tcPr>
            <w:tcW w:w="540" w:type="dxa"/>
            <w:shd w:val="clear" w:color="auto" w:fill="F2F2F2" w:themeFill="background1" w:themeFillShade="F2"/>
          </w:tcPr>
          <w:p w14:paraId="67350F15" w14:textId="77777777" w:rsidR="00330B1C" w:rsidRPr="00471735" w:rsidRDefault="00330B1C" w:rsidP="00544F95">
            <w:pPr>
              <w:pStyle w:val="Refnum2"/>
              <w:cnfStyle w:val="000000010000" w:firstRow="0" w:lastRow="0" w:firstColumn="0" w:lastColumn="0" w:oddVBand="0" w:evenVBand="0" w:oddHBand="0" w:evenHBand="1" w:firstRowFirstColumn="0" w:firstRowLastColumn="0" w:lastRowFirstColumn="0" w:lastRowLastColumn="0"/>
              <w:rPr>
                <w:b/>
              </w:rPr>
            </w:pPr>
          </w:p>
        </w:tc>
        <w:tc>
          <w:tcPr>
            <w:tcW w:w="6120" w:type="dxa"/>
            <w:shd w:val="clear" w:color="auto" w:fill="F2F2F2" w:themeFill="background1" w:themeFillShade="F2"/>
          </w:tcPr>
          <w:p w14:paraId="7990747D" w14:textId="77777777" w:rsidR="00267A90" w:rsidRPr="009B72D1" w:rsidRDefault="00330B1C" w:rsidP="009D0611">
            <w:pPr>
              <w:pStyle w:val="Normalbold"/>
              <w:cnfStyle w:val="000000010000" w:firstRow="0" w:lastRow="0" w:firstColumn="0" w:lastColumn="0" w:oddVBand="0" w:evenVBand="0" w:oddHBand="0" w:evenHBand="1" w:firstRowFirstColumn="0" w:firstRowLastColumn="0" w:lastRowFirstColumn="0" w:lastRowLastColumn="0"/>
            </w:pPr>
            <w:r w:rsidRPr="009B72D1">
              <w:t>Annual reporting periods commencing on or after 1 </w:t>
            </w:r>
            <w:r w:rsidR="004529F9" w:rsidRPr="009B72D1">
              <w:t>J</w:t>
            </w:r>
            <w:r w:rsidR="004529F9">
              <w:t>uly</w:t>
            </w:r>
            <w:r w:rsidR="004529F9" w:rsidRPr="009B72D1">
              <w:t> </w:t>
            </w:r>
            <w:r w:rsidR="004529F9">
              <w:t>201</w:t>
            </w:r>
            <w:r w:rsidR="009D0611">
              <w:t>6</w:t>
            </w:r>
            <w:r w:rsidRPr="009B72D1">
              <w:t xml:space="preserve">. </w:t>
            </w:r>
          </w:p>
        </w:tc>
      </w:tr>
      <w:tr w:rsidR="00267A90" w:rsidRPr="009B72D1" w14:paraId="0218D182" w14:textId="77777777" w:rsidTr="00544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4DB63037" w14:textId="77777777" w:rsidR="00267A90" w:rsidRPr="00471735" w:rsidRDefault="00267A90" w:rsidP="00544F95">
            <w:pPr>
              <w:pStyle w:val="Normalbold"/>
            </w:pPr>
          </w:p>
        </w:tc>
        <w:tc>
          <w:tcPr>
            <w:tcW w:w="270" w:type="dxa"/>
            <w:shd w:val="clear" w:color="auto" w:fill="F2F2F2" w:themeFill="background1" w:themeFillShade="F2"/>
          </w:tcPr>
          <w:p w14:paraId="61648D4A" w14:textId="77777777" w:rsidR="00267A90" w:rsidRPr="00471735" w:rsidRDefault="00267A90" w:rsidP="00544F95">
            <w:pPr>
              <w:pStyle w:val="Normalgrey"/>
              <w:cnfStyle w:val="000000100000" w:firstRow="0" w:lastRow="0" w:firstColumn="0" w:lastColumn="0" w:oddVBand="0" w:evenVBand="0" w:oddHBand="1" w:evenHBand="0" w:firstRowFirstColumn="0" w:firstRowLastColumn="0" w:lastRowFirstColumn="0" w:lastRowLastColumn="0"/>
              <w:rPr>
                <w:b/>
                <w:color w:val="auto"/>
              </w:rPr>
            </w:pPr>
          </w:p>
        </w:tc>
        <w:tc>
          <w:tcPr>
            <w:tcW w:w="540" w:type="dxa"/>
            <w:shd w:val="clear" w:color="auto" w:fill="F2F2F2" w:themeFill="background1" w:themeFillShade="F2"/>
          </w:tcPr>
          <w:p w14:paraId="698D2B85" w14:textId="77777777" w:rsidR="00267A90" w:rsidRPr="00471735" w:rsidRDefault="00267A90" w:rsidP="00544F95">
            <w:pPr>
              <w:pStyle w:val="Refnum2"/>
              <w:cnfStyle w:val="000000100000" w:firstRow="0" w:lastRow="0" w:firstColumn="0" w:lastColumn="0" w:oddVBand="0" w:evenVBand="0" w:oddHBand="1" w:evenHBand="0" w:firstRowFirstColumn="0" w:firstRowLastColumn="0" w:lastRowFirstColumn="0" w:lastRowLastColumn="0"/>
              <w:rPr>
                <w:b/>
              </w:rPr>
            </w:pPr>
          </w:p>
        </w:tc>
        <w:tc>
          <w:tcPr>
            <w:tcW w:w="6120" w:type="dxa"/>
            <w:shd w:val="clear" w:color="auto" w:fill="F2F2F2" w:themeFill="background1" w:themeFillShade="F2"/>
          </w:tcPr>
          <w:p w14:paraId="67CB6CC6" w14:textId="2A2FB4A8" w:rsidR="00E91164" w:rsidRPr="00E91164" w:rsidRDefault="00E91164" w:rsidP="009D0611">
            <w:pPr>
              <w:pStyle w:val="Normalbold"/>
              <w:cnfStyle w:val="000000100000" w:firstRow="0" w:lastRow="0" w:firstColumn="0" w:lastColumn="0" w:oddVBand="0" w:evenVBand="0" w:oddHBand="1" w:evenHBand="0" w:firstRowFirstColumn="0" w:firstRowLastColumn="0" w:lastRowFirstColumn="0" w:lastRowLastColumn="0"/>
            </w:pPr>
            <w:r>
              <w:t xml:space="preserve">FRD 102A </w:t>
            </w:r>
            <w:r>
              <w:rPr>
                <w:i/>
                <w:iCs/>
              </w:rPr>
              <w:t xml:space="preserve">Inventories </w:t>
            </w:r>
            <w:r>
              <w:t xml:space="preserve">is renamed to FRD 102 </w:t>
            </w:r>
            <w:r>
              <w:rPr>
                <w:i/>
                <w:iCs/>
              </w:rPr>
              <w:t xml:space="preserve">Inventories </w:t>
            </w:r>
            <w:r w:rsidRPr="00D53CCF">
              <w:t>effective 1 April 2022</w:t>
            </w:r>
            <w:r>
              <w:rPr>
                <w:i/>
                <w:iCs/>
              </w:rPr>
              <w:t>.</w:t>
            </w:r>
          </w:p>
        </w:tc>
      </w:tr>
      <w:tr w:rsidR="009763BB" w:rsidRPr="009B72D1" w14:paraId="3ECFEA2D" w14:textId="77777777" w:rsidTr="00544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4DF18651" w14:textId="1F3A527F" w:rsidR="009763BB" w:rsidRPr="00471735" w:rsidRDefault="00E91164" w:rsidP="00544F95">
            <w:pPr>
              <w:pStyle w:val="Normalgrey"/>
              <w:rPr>
                <w:b/>
                <w:color w:val="auto"/>
              </w:rPr>
            </w:pPr>
            <w:r w:rsidRPr="00471735">
              <w:rPr>
                <w:b/>
                <w:color w:val="auto"/>
              </w:rPr>
              <w:t>Requirements</w:t>
            </w:r>
          </w:p>
        </w:tc>
        <w:tc>
          <w:tcPr>
            <w:tcW w:w="270" w:type="dxa"/>
            <w:shd w:val="clear" w:color="auto" w:fill="F2F2F2" w:themeFill="background1" w:themeFillShade="F2"/>
          </w:tcPr>
          <w:p w14:paraId="45BAA1C0" w14:textId="77777777" w:rsidR="009763BB" w:rsidRPr="00471735" w:rsidRDefault="009763BB" w:rsidP="009763BB">
            <w:pPr>
              <w:pStyle w:val="Refnum1"/>
              <w:numPr>
                <w:ilvl w:val="0"/>
                <w:numId w:val="0"/>
              </w:numPr>
              <w:cnfStyle w:val="000000010000" w:firstRow="0" w:lastRow="0" w:firstColumn="0" w:lastColumn="0" w:oddVBand="0" w:evenVBand="0" w:oddHBand="0" w:evenHBand="1" w:firstRowFirstColumn="0" w:firstRowLastColumn="0" w:lastRowFirstColumn="0" w:lastRowLastColumn="0"/>
              <w:rPr>
                <w:b/>
                <w:color w:val="auto"/>
              </w:rPr>
            </w:pPr>
          </w:p>
        </w:tc>
        <w:tc>
          <w:tcPr>
            <w:tcW w:w="540" w:type="dxa"/>
            <w:shd w:val="clear" w:color="auto" w:fill="F2F2F2" w:themeFill="background1" w:themeFillShade="F2"/>
          </w:tcPr>
          <w:p w14:paraId="23DC11CD" w14:textId="77777777" w:rsidR="00F206CF" w:rsidRPr="00471735" w:rsidRDefault="00F206CF" w:rsidP="00F206CF">
            <w:pPr>
              <w:pStyle w:val="Refnum2"/>
              <w:numPr>
                <w:ilvl w:val="0"/>
                <w:numId w:val="0"/>
              </w:numPr>
              <w:cnfStyle w:val="000000010000" w:firstRow="0" w:lastRow="0" w:firstColumn="0" w:lastColumn="0" w:oddVBand="0" w:evenVBand="0" w:oddHBand="0" w:evenHBand="1" w:firstRowFirstColumn="0" w:firstRowLastColumn="0" w:lastRowFirstColumn="0" w:lastRowLastColumn="0"/>
              <w:rPr>
                <w:b/>
              </w:rPr>
            </w:pPr>
            <w:r w:rsidRPr="00471735">
              <w:rPr>
                <w:b/>
              </w:rPr>
              <w:t>4.1</w:t>
            </w:r>
          </w:p>
        </w:tc>
        <w:tc>
          <w:tcPr>
            <w:tcW w:w="6120" w:type="dxa"/>
            <w:shd w:val="clear" w:color="auto" w:fill="F2F2F2" w:themeFill="background1" w:themeFillShade="F2"/>
          </w:tcPr>
          <w:p w14:paraId="41E1901E" w14:textId="77777777" w:rsidR="00E91164" w:rsidRDefault="00E91164" w:rsidP="00544F95">
            <w:pPr>
              <w:pStyle w:val="Normalbold"/>
              <w:cnfStyle w:val="000000010000" w:firstRow="0" w:lastRow="0" w:firstColumn="0" w:lastColumn="0" w:oddVBand="0" w:evenVBand="0" w:oddHBand="0" w:evenHBand="1" w:firstRowFirstColumn="0" w:firstRowLastColumn="0" w:lastRowFirstColumn="0" w:lastRowLastColumn="0"/>
            </w:pPr>
            <w:r w:rsidRPr="009B72D1">
              <w:t>Measurement cost formulas:</w:t>
            </w:r>
          </w:p>
          <w:p w14:paraId="4CA3B126" w14:textId="1B0CDA43" w:rsidR="009763BB" w:rsidRPr="009B72D1" w:rsidRDefault="009763BB" w:rsidP="00544F95">
            <w:pPr>
              <w:pStyle w:val="Normalbold"/>
              <w:cnfStyle w:val="000000010000" w:firstRow="0" w:lastRow="0" w:firstColumn="0" w:lastColumn="0" w:oddVBand="0" w:evenVBand="0" w:oddHBand="0" w:evenHBand="1" w:firstRowFirstColumn="0" w:firstRowLastColumn="0" w:lastRowFirstColumn="0" w:lastRowLastColumn="0"/>
              <w:rPr>
                <w:bCs/>
              </w:rPr>
            </w:pPr>
            <w:r w:rsidRPr="009B72D1">
              <w:t xml:space="preserve">Water </w:t>
            </w:r>
            <w:r w:rsidR="00553BE3">
              <w:t>shall</w:t>
            </w:r>
            <w:r w:rsidRPr="009B72D1">
              <w:t xml:space="preserve"> not be recognised as inventory</w:t>
            </w:r>
            <w:r w:rsidR="0086618D">
              <w:rPr>
                <w:iCs/>
              </w:rPr>
              <w:t>;</w:t>
            </w:r>
            <w:r w:rsidR="0086618D" w:rsidRPr="000F0E9B">
              <w:t xml:space="preserve"> </w:t>
            </w:r>
            <w:r w:rsidR="0086618D">
              <w:t>c</w:t>
            </w:r>
            <w:r w:rsidR="0086618D" w:rsidRPr="000F0E9B">
              <w:t>o</w:t>
            </w:r>
            <w:r w:rsidR="0086618D">
              <w:t>nsequently</w:t>
            </w:r>
            <w:r w:rsidR="00E91164">
              <w:t>,</w:t>
            </w:r>
            <w:r w:rsidR="0086618D">
              <w:t xml:space="preserve"> </w:t>
            </w:r>
            <w:r w:rsidR="0086618D" w:rsidRPr="000F0E9B">
              <w:t xml:space="preserve">cost of sales </w:t>
            </w:r>
            <w:r w:rsidR="00BB3915">
              <w:t>will</w:t>
            </w:r>
            <w:r w:rsidR="0086618D" w:rsidRPr="000F0E9B">
              <w:t xml:space="preserve"> not be disclosed in the financial report</w:t>
            </w:r>
            <w:r w:rsidRPr="009B72D1">
              <w:t>.</w:t>
            </w:r>
          </w:p>
        </w:tc>
      </w:tr>
      <w:tr w:rsidR="009763BB" w:rsidRPr="009B72D1" w14:paraId="797FD9DD" w14:textId="77777777" w:rsidTr="00544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4957A55A" w14:textId="77777777" w:rsidR="009763BB" w:rsidRPr="00471735" w:rsidRDefault="009763BB" w:rsidP="00544F95">
            <w:pPr>
              <w:pStyle w:val="Normalgrey"/>
              <w:rPr>
                <w:b/>
                <w:color w:val="auto"/>
              </w:rPr>
            </w:pPr>
          </w:p>
        </w:tc>
        <w:tc>
          <w:tcPr>
            <w:tcW w:w="270" w:type="dxa"/>
            <w:shd w:val="clear" w:color="auto" w:fill="F2F2F2" w:themeFill="background1" w:themeFillShade="F2"/>
          </w:tcPr>
          <w:p w14:paraId="426F41D7" w14:textId="77777777" w:rsidR="009763BB" w:rsidRPr="00471735" w:rsidRDefault="009763BB" w:rsidP="009763BB">
            <w:pPr>
              <w:pStyle w:val="Refnum1"/>
              <w:numPr>
                <w:ilvl w:val="0"/>
                <w:numId w:val="0"/>
              </w:numPr>
              <w:cnfStyle w:val="000000100000" w:firstRow="0" w:lastRow="0" w:firstColumn="0" w:lastColumn="0" w:oddVBand="0" w:evenVBand="0" w:oddHBand="1" w:evenHBand="0" w:firstRowFirstColumn="0" w:firstRowLastColumn="0" w:lastRowFirstColumn="0" w:lastRowLastColumn="0"/>
              <w:rPr>
                <w:b/>
                <w:color w:val="auto"/>
              </w:rPr>
            </w:pPr>
          </w:p>
        </w:tc>
        <w:tc>
          <w:tcPr>
            <w:tcW w:w="540" w:type="dxa"/>
            <w:shd w:val="clear" w:color="auto" w:fill="F2F2F2" w:themeFill="background1" w:themeFillShade="F2"/>
          </w:tcPr>
          <w:p w14:paraId="413DAE45" w14:textId="77777777" w:rsidR="009763BB" w:rsidRPr="00471735" w:rsidRDefault="00F206CF" w:rsidP="00F206CF">
            <w:pPr>
              <w:pStyle w:val="Refnum2"/>
              <w:numPr>
                <w:ilvl w:val="0"/>
                <w:numId w:val="0"/>
              </w:numPr>
              <w:cnfStyle w:val="000000100000" w:firstRow="0" w:lastRow="0" w:firstColumn="0" w:lastColumn="0" w:oddVBand="0" w:evenVBand="0" w:oddHBand="1" w:evenHBand="0" w:firstRowFirstColumn="0" w:firstRowLastColumn="0" w:lastRowFirstColumn="0" w:lastRowLastColumn="0"/>
              <w:rPr>
                <w:b/>
              </w:rPr>
            </w:pPr>
            <w:r w:rsidRPr="00471735">
              <w:rPr>
                <w:b/>
              </w:rPr>
              <w:t>4.2</w:t>
            </w:r>
          </w:p>
        </w:tc>
        <w:tc>
          <w:tcPr>
            <w:tcW w:w="6120" w:type="dxa"/>
            <w:shd w:val="clear" w:color="auto" w:fill="F2F2F2" w:themeFill="background1" w:themeFillShade="F2"/>
          </w:tcPr>
          <w:p w14:paraId="76536CBF" w14:textId="77777777" w:rsidR="009763BB" w:rsidRPr="009B72D1" w:rsidRDefault="009763BB" w:rsidP="00544F95">
            <w:pPr>
              <w:pStyle w:val="Normalbold"/>
              <w:cnfStyle w:val="000000100000" w:firstRow="0" w:lastRow="0" w:firstColumn="0" w:lastColumn="0" w:oddVBand="0" w:evenVBand="0" w:oddHBand="1" w:evenHBand="0" w:firstRowFirstColumn="0" w:firstRowLastColumn="0" w:lastRowFirstColumn="0" w:lastRowLastColumn="0"/>
            </w:pPr>
            <w:r w:rsidRPr="009B72D1">
              <w:t xml:space="preserve">Land held for sale inventories </w:t>
            </w:r>
            <w:r w:rsidR="00553BE3">
              <w:t>shall</w:t>
            </w:r>
            <w:r w:rsidRPr="009B72D1">
              <w:t xml:space="preserve"> be measured on a </w:t>
            </w:r>
            <w:r w:rsidR="00B21A79" w:rsidRPr="009B72D1">
              <w:t>‘</w:t>
            </w:r>
            <w:r w:rsidRPr="009B72D1">
              <w:rPr>
                <w:iCs/>
              </w:rPr>
              <w:t>specific identification of cost</w:t>
            </w:r>
            <w:r w:rsidR="00B21A79" w:rsidRPr="009B72D1">
              <w:t>’</w:t>
            </w:r>
            <w:r w:rsidRPr="009B72D1">
              <w:t xml:space="preserve"> basis.</w:t>
            </w:r>
          </w:p>
        </w:tc>
      </w:tr>
      <w:tr w:rsidR="009763BB" w:rsidRPr="009B72D1" w14:paraId="57BB7C9D" w14:textId="77777777" w:rsidTr="00544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38D5E481" w14:textId="77777777" w:rsidR="009763BB" w:rsidRPr="00471735" w:rsidRDefault="009763BB" w:rsidP="00544F95">
            <w:pPr>
              <w:pStyle w:val="Normalgrey"/>
              <w:rPr>
                <w:b/>
                <w:color w:val="auto"/>
              </w:rPr>
            </w:pPr>
          </w:p>
        </w:tc>
        <w:tc>
          <w:tcPr>
            <w:tcW w:w="270" w:type="dxa"/>
            <w:shd w:val="clear" w:color="auto" w:fill="F2F2F2" w:themeFill="background1" w:themeFillShade="F2"/>
          </w:tcPr>
          <w:p w14:paraId="00ABEE07" w14:textId="77777777" w:rsidR="009763BB" w:rsidRPr="00471735" w:rsidRDefault="009763BB" w:rsidP="009763BB">
            <w:pPr>
              <w:pStyle w:val="Refnum1"/>
              <w:numPr>
                <w:ilvl w:val="0"/>
                <w:numId w:val="0"/>
              </w:numPr>
              <w:cnfStyle w:val="000000010000" w:firstRow="0" w:lastRow="0" w:firstColumn="0" w:lastColumn="0" w:oddVBand="0" w:evenVBand="0" w:oddHBand="0" w:evenHBand="1" w:firstRowFirstColumn="0" w:firstRowLastColumn="0" w:lastRowFirstColumn="0" w:lastRowLastColumn="0"/>
              <w:rPr>
                <w:b/>
                <w:color w:val="auto"/>
              </w:rPr>
            </w:pPr>
          </w:p>
        </w:tc>
        <w:tc>
          <w:tcPr>
            <w:tcW w:w="540" w:type="dxa"/>
            <w:shd w:val="clear" w:color="auto" w:fill="F2F2F2" w:themeFill="background1" w:themeFillShade="F2"/>
          </w:tcPr>
          <w:p w14:paraId="5ED728C1" w14:textId="77777777" w:rsidR="009763BB" w:rsidRPr="00471735" w:rsidRDefault="00F206CF" w:rsidP="00F206CF">
            <w:pPr>
              <w:pStyle w:val="Refnum2"/>
              <w:numPr>
                <w:ilvl w:val="0"/>
                <w:numId w:val="0"/>
              </w:numPr>
              <w:cnfStyle w:val="000000010000" w:firstRow="0" w:lastRow="0" w:firstColumn="0" w:lastColumn="0" w:oddVBand="0" w:evenVBand="0" w:oddHBand="0" w:evenHBand="1" w:firstRowFirstColumn="0" w:firstRowLastColumn="0" w:lastRowFirstColumn="0" w:lastRowLastColumn="0"/>
              <w:rPr>
                <w:b/>
              </w:rPr>
            </w:pPr>
            <w:r w:rsidRPr="00471735">
              <w:rPr>
                <w:b/>
              </w:rPr>
              <w:t>4.3</w:t>
            </w:r>
          </w:p>
        </w:tc>
        <w:tc>
          <w:tcPr>
            <w:tcW w:w="6120" w:type="dxa"/>
            <w:shd w:val="clear" w:color="auto" w:fill="F2F2F2" w:themeFill="background1" w:themeFillShade="F2"/>
          </w:tcPr>
          <w:p w14:paraId="7F436660" w14:textId="77777777" w:rsidR="009763BB" w:rsidRPr="009B72D1" w:rsidRDefault="009763BB" w:rsidP="00544F95">
            <w:pPr>
              <w:pStyle w:val="Normalbold"/>
              <w:cnfStyle w:val="000000010000" w:firstRow="0" w:lastRow="0" w:firstColumn="0" w:lastColumn="0" w:oddVBand="0" w:evenVBand="0" w:oddHBand="0" w:evenHBand="1" w:firstRowFirstColumn="0" w:firstRowLastColumn="0" w:lastRowFirstColumn="0" w:lastRowLastColumn="0"/>
            </w:pPr>
            <w:r w:rsidRPr="009B72D1">
              <w:t xml:space="preserve">High value, low volume inventory items </w:t>
            </w:r>
            <w:r w:rsidR="00553BE3">
              <w:t>shall</w:t>
            </w:r>
            <w:r w:rsidRPr="009B72D1">
              <w:t xml:space="preserve"> be measured on a </w:t>
            </w:r>
            <w:r w:rsidR="00B21A79" w:rsidRPr="009B72D1">
              <w:t>‘</w:t>
            </w:r>
            <w:r w:rsidRPr="009B72D1">
              <w:t>specific identification of cost</w:t>
            </w:r>
            <w:r w:rsidR="00B21A79" w:rsidRPr="009B72D1">
              <w:t>’</w:t>
            </w:r>
            <w:r w:rsidRPr="009B72D1">
              <w:t xml:space="preserve"> basis.</w:t>
            </w:r>
          </w:p>
        </w:tc>
      </w:tr>
      <w:tr w:rsidR="009763BB" w:rsidRPr="009B72D1" w14:paraId="40AB6B7B" w14:textId="77777777" w:rsidTr="00544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4EA88A18" w14:textId="77777777" w:rsidR="009763BB" w:rsidRPr="00471735" w:rsidRDefault="009763BB" w:rsidP="00544F95">
            <w:pPr>
              <w:pStyle w:val="Normalgrey"/>
              <w:rPr>
                <w:b/>
                <w:color w:val="auto"/>
              </w:rPr>
            </w:pPr>
          </w:p>
        </w:tc>
        <w:tc>
          <w:tcPr>
            <w:tcW w:w="270" w:type="dxa"/>
            <w:shd w:val="clear" w:color="auto" w:fill="F2F2F2" w:themeFill="background1" w:themeFillShade="F2"/>
          </w:tcPr>
          <w:p w14:paraId="32C6AC9C" w14:textId="77777777" w:rsidR="009763BB" w:rsidRPr="00471735" w:rsidRDefault="009763BB" w:rsidP="009763BB">
            <w:pPr>
              <w:pStyle w:val="Refnum1"/>
              <w:numPr>
                <w:ilvl w:val="0"/>
                <w:numId w:val="0"/>
              </w:numPr>
              <w:cnfStyle w:val="000000100000" w:firstRow="0" w:lastRow="0" w:firstColumn="0" w:lastColumn="0" w:oddVBand="0" w:evenVBand="0" w:oddHBand="1" w:evenHBand="0" w:firstRowFirstColumn="0" w:firstRowLastColumn="0" w:lastRowFirstColumn="0" w:lastRowLastColumn="0"/>
              <w:rPr>
                <w:b/>
                <w:color w:val="auto"/>
              </w:rPr>
            </w:pPr>
          </w:p>
        </w:tc>
        <w:tc>
          <w:tcPr>
            <w:tcW w:w="540" w:type="dxa"/>
            <w:shd w:val="clear" w:color="auto" w:fill="F2F2F2" w:themeFill="background1" w:themeFillShade="F2"/>
          </w:tcPr>
          <w:p w14:paraId="0AD8BA1C" w14:textId="77777777" w:rsidR="009763BB" w:rsidRPr="00471735" w:rsidRDefault="00F206CF" w:rsidP="00F206CF">
            <w:pPr>
              <w:pStyle w:val="Refnum2"/>
              <w:numPr>
                <w:ilvl w:val="0"/>
                <w:numId w:val="0"/>
              </w:numPr>
              <w:cnfStyle w:val="000000100000" w:firstRow="0" w:lastRow="0" w:firstColumn="0" w:lastColumn="0" w:oddVBand="0" w:evenVBand="0" w:oddHBand="1" w:evenHBand="0" w:firstRowFirstColumn="0" w:firstRowLastColumn="0" w:lastRowFirstColumn="0" w:lastRowLastColumn="0"/>
              <w:rPr>
                <w:b/>
              </w:rPr>
            </w:pPr>
            <w:r w:rsidRPr="00471735">
              <w:rPr>
                <w:b/>
              </w:rPr>
              <w:t>4.4</w:t>
            </w:r>
          </w:p>
        </w:tc>
        <w:tc>
          <w:tcPr>
            <w:tcW w:w="6120" w:type="dxa"/>
            <w:shd w:val="clear" w:color="auto" w:fill="F2F2F2" w:themeFill="background1" w:themeFillShade="F2"/>
          </w:tcPr>
          <w:p w14:paraId="37688B0E" w14:textId="77777777" w:rsidR="009763BB" w:rsidRPr="009B72D1" w:rsidRDefault="009763BB" w:rsidP="008E6048">
            <w:pPr>
              <w:pStyle w:val="Normalbold"/>
              <w:cnfStyle w:val="000000100000" w:firstRow="0" w:lastRow="0" w:firstColumn="0" w:lastColumn="0" w:oddVBand="0" w:evenVBand="0" w:oddHBand="1" w:evenHBand="0" w:firstRowFirstColumn="0" w:firstRowLastColumn="0" w:lastRowFirstColumn="0" w:lastRowLastColumn="0"/>
              <w:rPr>
                <w:bCs/>
              </w:rPr>
            </w:pPr>
            <w:r w:rsidRPr="009B72D1">
              <w:t xml:space="preserve">All other inventories </w:t>
            </w:r>
            <w:r w:rsidR="00553BE3">
              <w:t>shall</w:t>
            </w:r>
            <w:r w:rsidRPr="009B72D1">
              <w:t xml:space="preserve"> be measured using the </w:t>
            </w:r>
            <w:r w:rsidR="00B21A79" w:rsidRPr="009B72D1">
              <w:t>‘</w:t>
            </w:r>
            <w:r w:rsidRPr="009B72D1">
              <w:rPr>
                <w:iCs/>
              </w:rPr>
              <w:t>weighted average cost</w:t>
            </w:r>
            <w:r w:rsidR="00B21A79" w:rsidRPr="009B72D1">
              <w:rPr>
                <w:i/>
                <w:iCs/>
              </w:rPr>
              <w:t>’</w:t>
            </w:r>
            <w:r w:rsidRPr="009B72D1">
              <w:t xml:space="preserve"> (WAC) formula.</w:t>
            </w:r>
          </w:p>
        </w:tc>
      </w:tr>
      <w:tr w:rsidR="00330B1C" w:rsidRPr="009B72D1" w14:paraId="7CA7DFF9" w14:textId="77777777" w:rsidTr="00544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0B472DE5" w14:textId="77777777" w:rsidR="00330B1C" w:rsidRPr="009B72D1" w:rsidRDefault="00330B1C" w:rsidP="00544F95">
            <w:pPr>
              <w:pStyle w:val="Normalgrey"/>
            </w:pPr>
            <w:r w:rsidRPr="00544F95">
              <w:t>Definitions</w:t>
            </w:r>
          </w:p>
        </w:tc>
        <w:tc>
          <w:tcPr>
            <w:tcW w:w="270" w:type="dxa"/>
          </w:tcPr>
          <w:p w14:paraId="44B8665C" w14:textId="77777777" w:rsidR="00330B1C" w:rsidRPr="009B72D1" w:rsidRDefault="00330B1C" w:rsidP="00F2100B">
            <w:pPr>
              <w:pStyle w:val="Refnum1"/>
              <w:cnfStyle w:val="000000010000" w:firstRow="0" w:lastRow="0" w:firstColumn="0" w:lastColumn="0" w:oddVBand="0" w:evenVBand="0" w:oddHBand="0" w:evenHBand="1" w:firstRowFirstColumn="0" w:firstRowLastColumn="0" w:lastRowFirstColumn="0" w:lastRowLastColumn="0"/>
              <w:rPr>
                <w:color w:val="595959" w:themeColor="text1" w:themeTint="A6"/>
              </w:rPr>
            </w:pPr>
          </w:p>
        </w:tc>
        <w:tc>
          <w:tcPr>
            <w:tcW w:w="540" w:type="dxa"/>
          </w:tcPr>
          <w:p w14:paraId="713BABCA" w14:textId="77777777" w:rsidR="00330B1C" w:rsidRPr="009B72D1" w:rsidRDefault="00F206CF" w:rsidP="00F206CF">
            <w:pPr>
              <w:pStyle w:val="Refnum2"/>
              <w:numPr>
                <w:ilvl w:val="0"/>
                <w:numId w:val="0"/>
              </w:numPr>
              <w:cnfStyle w:val="000000010000" w:firstRow="0" w:lastRow="0" w:firstColumn="0" w:lastColumn="0" w:oddVBand="0" w:evenVBand="0" w:oddHBand="0" w:evenHBand="1" w:firstRowFirstColumn="0" w:firstRowLastColumn="0" w:lastRowFirstColumn="0" w:lastRowLastColumn="0"/>
              <w:rPr>
                <w:color w:val="595959" w:themeColor="text1" w:themeTint="A6"/>
              </w:rPr>
            </w:pPr>
            <w:r>
              <w:rPr>
                <w:color w:val="595959" w:themeColor="text1" w:themeTint="A6"/>
              </w:rPr>
              <w:t>5.1</w:t>
            </w:r>
          </w:p>
        </w:tc>
        <w:tc>
          <w:tcPr>
            <w:tcW w:w="6120" w:type="dxa"/>
          </w:tcPr>
          <w:p w14:paraId="193A5275" w14:textId="77777777" w:rsidR="00330B1C" w:rsidRPr="009B72D1" w:rsidRDefault="00330B1C" w:rsidP="00544F95">
            <w:pPr>
              <w:pStyle w:val="Normalgrey"/>
              <w:cnfStyle w:val="000000010000" w:firstRow="0" w:lastRow="0" w:firstColumn="0" w:lastColumn="0" w:oddVBand="0" w:evenVBand="0" w:oddHBand="0" w:evenHBand="1" w:firstRowFirstColumn="0" w:firstRowLastColumn="0" w:lastRowFirstColumn="0" w:lastRowLastColumn="0"/>
            </w:pPr>
            <w:r w:rsidRPr="009B72D1">
              <w:t xml:space="preserve">Refer to AASB 102 </w:t>
            </w:r>
            <w:r w:rsidRPr="00544F95">
              <w:t>for</w:t>
            </w:r>
            <w:r w:rsidRPr="009B72D1">
              <w:t xml:space="preserve"> the following definitions:</w:t>
            </w:r>
          </w:p>
          <w:p w14:paraId="6D79FF89" w14:textId="77777777" w:rsidR="00330B1C" w:rsidRPr="009B72D1" w:rsidRDefault="00330B1C" w:rsidP="00544F95">
            <w:pPr>
              <w:pStyle w:val="Bullet1grey"/>
              <w:cnfStyle w:val="000000010000" w:firstRow="0" w:lastRow="0" w:firstColumn="0" w:lastColumn="0" w:oddVBand="0" w:evenVBand="0" w:oddHBand="0" w:evenHBand="1" w:firstRowFirstColumn="0" w:firstRowLastColumn="0" w:lastRowFirstColumn="0" w:lastRowLastColumn="0"/>
            </w:pPr>
            <w:r w:rsidRPr="009B72D1">
              <w:rPr>
                <w:b/>
                <w:bCs/>
                <w:i/>
                <w:iCs/>
              </w:rPr>
              <w:t>Inventories</w:t>
            </w:r>
            <w:r w:rsidRPr="009B72D1">
              <w:t xml:space="preserve"> (</w:t>
            </w:r>
            <w:r w:rsidRPr="00544F95">
              <w:t>paragraph</w:t>
            </w:r>
            <w:r w:rsidRPr="009B72D1">
              <w:t> 6)</w:t>
            </w:r>
            <w:r w:rsidR="00B95A7F" w:rsidRPr="009B72D1">
              <w:t>;</w:t>
            </w:r>
          </w:p>
          <w:p w14:paraId="7C4D0AF9" w14:textId="77777777" w:rsidR="00330B1C" w:rsidRPr="009B72D1" w:rsidRDefault="00330B1C" w:rsidP="00F2100B">
            <w:pPr>
              <w:pStyle w:val="Bullet1grey"/>
              <w:cnfStyle w:val="000000010000" w:firstRow="0" w:lastRow="0" w:firstColumn="0" w:lastColumn="0" w:oddVBand="0" w:evenVBand="0" w:oddHBand="0" w:evenHBand="1" w:firstRowFirstColumn="0" w:firstRowLastColumn="0" w:lastRowFirstColumn="0" w:lastRowLastColumn="0"/>
            </w:pPr>
            <w:r w:rsidRPr="009B72D1">
              <w:rPr>
                <w:b/>
                <w:bCs/>
                <w:i/>
                <w:iCs/>
              </w:rPr>
              <w:t xml:space="preserve">Net realisable value </w:t>
            </w:r>
            <w:r w:rsidRPr="009B72D1">
              <w:t>(paragraph 6)</w:t>
            </w:r>
            <w:r w:rsidR="00B95A7F" w:rsidRPr="009B72D1">
              <w:t>;</w:t>
            </w:r>
          </w:p>
          <w:p w14:paraId="32AAFB5A" w14:textId="77777777" w:rsidR="00330B1C" w:rsidRPr="009B72D1" w:rsidRDefault="00330B1C" w:rsidP="00F2100B">
            <w:pPr>
              <w:pStyle w:val="Bullet1grey"/>
              <w:cnfStyle w:val="000000010000" w:firstRow="0" w:lastRow="0" w:firstColumn="0" w:lastColumn="0" w:oddVBand="0" w:evenVBand="0" w:oddHBand="0" w:evenHBand="1" w:firstRowFirstColumn="0" w:firstRowLastColumn="0" w:lastRowFirstColumn="0" w:lastRowLastColumn="0"/>
            </w:pPr>
            <w:r w:rsidRPr="009B72D1">
              <w:rPr>
                <w:b/>
                <w:bCs/>
                <w:i/>
                <w:iCs/>
              </w:rPr>
              <w:t>Current replacement cost</w:t>
            </w:r>
            <w:r w:rsidRPr="009B72D1">
              <w:t xml:space="preserve"> (paragraph Aus 6.1)</w:t>
            </w:r>
            <w:r w:rsidR="00B95A7F" w:rsidRPr="009B72D1">
              <w:t>;</w:t>
            </w:r>
          </w:p>
          <w:p w14:paraId="64798023" w14:textId="77777777" w:rsidR="00330B1C" w:rsidRPr="009B72D1" w:rsidRDefault="00330B1C" w:rsidP="00F2100B">
            <w:pPr>
              <w:pStyle w:val="Bullet1grey"/>
              <w:cnfStyle w:val="000000010000" w:firstRow="0" w:lastRow="0" w:firstColumn="0" w:lastColumn="0" w:oddVBand="0" w:evenVBand="0" w:oddHBand="0" w:evenHBand="1" w:firstRowFirstColumn="0" w:firstRowLastColumn="0" w:lastRowFirstColumn="0" w:lastRowLastColumn="0"/>
            </w:pPr>
            <w:r w:rsidRPr="009B72D1">
              <w:rPr>
                <w:b/>
                <w:bCs/>
                <w:i/>
                <w:iCs/>
              </w:rPr>
              <w:t xml:space="preserve">Inventories held for distribution </w:t>
            </w:r>
            <w:r w:rsidRPr="009B72D1">
              <w:t>(paragraph Aus 6.1)</w:t>
            </w:r>
            <w:r w:rsidR="00B95A7F" w:rsidRPr="009B72D1">
              <w:t>;</w:t>
            </w:r>
          </w:p>
          <w:p w14:paraId="2435B3C1" w14:textId="77777777" w:rsidR="00330B1C" w:rsidRPr="009B72D1" w:rsidRDefault="00330B1C" w:rsidP="00F2100B">
            <w:pPr>
              <w:pStyle w:val="Bullet1grey"/>
              <w:cnfStyle w:val="000000010000" w:firstRow="0" w:lastRow="0" w:firstColumn="0" w:lastColumn="0" w:oddVBand="0" w:evenVBand="0" w:oddHBand="0" w:evenHBand="1" w:firstRowFirstColumn="0" w:firstRowLastColumn="0" w:lastRowFirstColumn="0" w:lastRowLastColumn="0"/>
            </w:pPr>
            <w:r w:rsidRPr="009B72D1">
              <w:rPr>
                <w:b/>
                <w:bCs/>
                <w:i/>
                <w:iCs/>
              </w:rPr>
              <w:t>Specific identification of cost</w:t>
            </w:r>
            <w:r w:rsidRPr="009B72D1">
              <w:t xml:space="preserve"> (paragraph 2</w:t>
            </w:r>
            <w:r w:rsidR="00622876">
              <w:t>4</w:t>
            </w:r>
            <w:r w:rsidRPr="009B72D1">
              <w:t>)</w:t>
            </w:r>
            <w:r w:rsidR="00B95A7F" w:rsidRPr="009B72D1">
              <w:t>;</w:t>
            </w:r>
          </w:p>
          <w:p w14:paraId="3B3DC250" w14:textId="77777777" w:rsidR="00330B1C" w:rsidRPr="009B72D1" w:rsidRDefault="00330B1C" w:rsidP="00F2100B">
            <w:pPr>
              <w:pStyle w:val="Bullet1grey"/>
              <w:cnfStyle w:val="000000010000" w:firstRow="0" w:lastRow="0" w:firstColumn="0" w:lastColumn="0" w:oddVBand="0" w:evenVBand="0" w:oddHBand="0" w:evenHBand="1" w:firstRowFirstColumn="0" w:firstRowLastColumn="0" w:lastRowFirstColumn="0" w:lastRowLastColumn="0"/>
            </w:pPr>
            <w:r w:rsidRPr="009B72D1">
              <w:rPr>
                <w:b/>
                <w:bCs/>
                <w:i/>
                <w:iCs/>
              </w:rPr>
              <w:t>First-in-first-out</w:t>
            </w:r>
            <w:r w:rsidRPr="009B72D1">
              <w:t xml:space="preserve"> (paragraph 27)</w:t>
            </w:r>
            <w:r w:rsidR="00B95A7F" w:rsidRPr="009B72D1">
              <w:t>; and</w:t>
            </w:r>
          </w:p>
          <w:p w14:paraId="4B5450AD" w14:textId="77777777" w:rsidR="00330B1C" w:rsidRPr="009B72D1" w:rsidRDefault="00330B1C" w:rsidP="00F2100B">
            <w:pPr>
              <w:pStyle w:val="Bullet1grey"/>
              <w:cnfStyle w:val="000000010000" w:firstRow="0" w:lastRow="0" w:firstColumn="0" w:lastColumn="0" w:oddVBand="0" w:evenVBand="0" w:oddHBand="0" w:evenHBand="1" w:firstRowFirstColumn="0" w:firstRowLastColumn="0" w:lastRowFirstColumn="0" w:lastRowLastColumn="0"/>
            </w:pPr>
            <w:r w:rsidRPr="009B72D1">
              <w:rPr>
                <w:b/>
                <w:bCs/>
                <w:i/>
                <w:iCs/>
              </w:rPr>
              <w:t xml:space="preserve">Weighted average cost </w:t>
            </w:r>
            <w:r w:rsidRPr="009B72D1">
              <w:t>(paragraph 27)</w:t>
            </w:r>
            <w:r w:rsidR="00B95A7F" w:rsidRPr="009B72D1">
              <w:t>.</w:t>
            </w:r>
          </w:p>
        </w:tc>
      </w:tr>
      <w:tr w:rsidR="00330B1C" w:rsidRPr="009B72D1" w14:paraId="3A27FEBF" w14:textId="77777777" w:rsidTr="00544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4F485F93" w14:textId="77777777" w:rsidR="00330B1C" w:rsidRPr="009B72D1" w:rsidRDefault="00330B1C" w:rsidP="00544F95">
            <w:pPr>
              <w:pStyle w:val="Normalgrey"/>
            </w:pPr>
            <w:r w:rsidRPr="009B72D1">
              <w:t>Guidance</w:t>
            </w:r>
          </w:p>
        </w:tc>
        <w:tc>
          <w:tcPr>
            <w:tcW w:w="270" w:type="dxa"/>
          </w:tcPr>
          <w:p w14:paraId="268757A8" w14:textId="77777777" w:rsidR="00330B1C" w:rsidRPr="009B72D1" w:rsidRDefault="00330B1C" w:rsidP="00544F95">
            <w:pPr>
              <w:pStyle w:val="Refnum1"/>
              <w:cnfStyle w:val="000000100000" w:firstRow="0" w:lastRow="0" w:firstColumn="0" w:lastColumn="0" w:oddVBand="0" w:evenVBand="0" w:oddHBand="1" w:evenHBand="0" w:firstRowFirstColumn="0" w:firstRowLastColumn="0" w:lastRowFirstColumn="0" w:lastRowLastColumn="0"/>
            </w:pPr>
          </w:p>
        </w:tc>
        <w:tc>
          <w:tcPr>
            <w:tcW w:w="540" w:type="dxa"/>
          </w:tcPr>
          <w:p w14:paraId="313A85EC" w14:textId="77777777" w:rsidR="00330B1C" w:rsidRPr="009B72D1" w:rsidRDefault="00F206CF" w:rsidP="00F206CF">
            <w:pPr>
              <w:pStyle w:val="Refnum2"/>
              <w:numPr>
                <w:ilvl w:val="0"/>
                <w:numId w:val="0"/>
              </w:numPr>
              <w:cnfStyle w:val="000000100000" w:firstRow="0" w:lastRow="0" w:firstColumn="0" w:lastColumn="0" w:oddVBand="0" w:evenVBand="0" w:oddHBand="1" w:evenHBand="0" w:firstRowFirstColumn="0" w:firstRowLastColumn="0" w:lastRowFirstColumn="0" w:lastRowLastColumn="0"/>
              <w:rPr>
                <w:color w:val="595959" w:themeColor="text1" w:themeTint="A6"/>
              </w:rPr>
            </w:pPr>
            <w:r>
              <w:rPr>
                <w:color w:val="595959" w:themeColor="text1" w:themeTint="A6"/>
              </w:rPr>
              <w:t>6.1</w:t>
            </w:r>
          </w:p>
        </w:tc>
        <w:tc>
          <w:tcPr>
            <w:tcW w:w="6120" w:type="dxa"/>
          </w:tcPr>
          <w:p w14:paraId="2D3089EC" w14:textId="77777777" w:rsidR="00330B1C" w:rsidRPr="009B72D1" w:rsidRDefault="00330B1C" w:rsidP="00544F95">
            <w:pPr>
              <w:pStyle w:val="Normalgrey"/>
              <w:cnfStyle w:val="000000100000" w:firstRow="0" w:lastRow="0" w:firstColumn="0" w:lastColumn="0" w:oddVBand="0" w:evenVBand="0" w:oddHBand="1" w:evenHBand="0" w:firstRowFirstColumn="0" w:firstRowLastColumn="0" w:lastRowFirstColumn="0" w:lastRowLastColumn="0"/>
            </w:pPr>
            <w:r w:rsidRPr="009B72D1">
              <w:t xml:space="preserve">The above cost measurement requirement of this FRD does not eliminate the need for inventories to be measured on an item-by-item basis at the lower of cost (refer to requirement above) and </w:t>
            </w:r>
            <w:r w:rsidRPr="009B72D1">
              <w:rPr>
                <w:iCs/>
              </w:rPr>
              <w:t>net realisable value</w:t>
            </w:r>
            <w:r w:rsidRPr="009B72D1">
              <w:t xml:space="preserve">, or in the case of </w:t>
            </w:r>
            <w:r w:rsidRPr="009B72D1">
              <w:rPr>
                <w:iCs/>
              </w:rPr>
              <w:t>inventories held for distribution</w:t>
            </w:r>
            <w:r w:rsidRPr="009B72D1">
              <w:t xml:space="preserve"> by </w:t>
            </w:r>
            <w:r w:rsidRPr="009B72D1">
              <w:rPr>
                <w:iCs/>
              </w:rPr>
              <w:t>not</w:t>
            </w:r>
            <w:r w:rsidRPr="009B72D1">
              <w:rPr>
                <w:iCs/>
              </w:rPr>
              <w:noBreakHyphen/>
              <w:t>for</w:t>
            </w:r>
            <w:r w:rsidRPr="009B72D1">
              <w:rPr>
                <w:iCs/>
              </w:rPr>
              <w:noBreakHyphen/>
              <w:t>profit entities</w:t>
            </w:r>
            <w:r w:rsidRPr="009B72D1">
              <w:t xml:space="preserve">, to be measured at the lower of cost and </w:t>
            </w:r>
            <w:r w:rsidRPr="009B72D1">
              <w:rPr>
                <w:iCs/>
              </w:rPr>
              <w:t>current replacement cost</w:t>
            </w:r>
            <w:r w:rsidRPr="009B72D1">
              <w:t>.</w:t>
            </w:r>
          </w:p>
        </w:tc>
      </w:tr>
      <w:tr w:rsidR="00330B1C" w:rsidRPr="009B72D1" w14:paraId="445C5162" w14:textId="77777777" w:rsidTr="00544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2B64C153" w14:textId="77777777" w:rsidR="00330B1C" w:rsidRPr="009B72D1" w:rsidRDefault="00330B1C" w:rsidP="00544F95">
            <w:pPr>
              <w:pStyle w:val="Normalgrey"/>
            </w:pPr>
          </w:p>
        </w:tc>
        <w:tc>
          <w:tcPr>
            <w:tcW w:w="270" w:type="dxa"/>
          </w:tcPr>
          <w:p w14:paraId="5359621F" w14:textId="77777777" w:rsidR="00330B1C" w:rsidRPr="009B72D1" w:rsidRDefault="00330B1C" w:rsidP="00493B55">
            <w:pPr>
              <w:pStyle w:val="Normalgrey"/>
              <w:cnfStyle w:val="000000010000" w:firstRow="0" w:lastRow="0" w:firstColumn="0" w:lastColumn="0" w:oddVBand="0" w:evenVBand="0" w:oddHBand="0" w:evenHBand="1" w:firstRowFirstColumn="0" w:firstRowLastColumn="0" w:lastRowFirstColumn="0" w:lastRowLastColumn="0"/>
              <w:rPr>
                <w:color w:val="595959" w:themeColor="text1" w:themeTint="A6"/>
              </w:rPr>
            </w:pPr>
          </w:p>
        </w:tc>
        <w:tc>
          <w:tcPr>
            <w:tcW w:w="540" w:type="dxa"/>
          </w:tcPr>
          <w:p w14:paraId="2716185A" w14:textId="77777777" w:rsidR="00330B1C" w:rsidRPr="009B72D1" w:rsidRDefault="00F206CF" w:rsidP="00F206CF">
            <w:pPr>
              <w:pStyle w:val="Refnum2"/>
              <w:numPr>
                <w:ilvl w:val="0"/>
                <w:numId w:val="0"/>
              </w:numPr>
              <w:cnfStyle w:val="000000010000" w:firstRow="0" w:lastRow="0" w:firstColumn="0" w:lastColumn="0" w:oddVBand="0" w:evenVBand="0" w:oddHBand="0" w:evenHBand="1" w:firstRowFirstColumn="0" w:firstRowLastColumn="0" w:lastRowFirstColumn="0" w:lastRowLastColumn="0"/>
              <w:rPr>
                <w:color w:val="595959" w:themeColor="text1" w:themeTint="A6"/>
              </w:rPr>
            </w:pPr>
            <w:r>
              <w:rPr>
                <w:color w:val="595959" w:themeColor="text1" w:themeTint="A6"/>
              </w:rPr>
              <w:t>6.2</w:t>
            </w:r>
          </w:p>
        </w:tc>
        <w:tc>
          <w:tcPr>
            <w:tcW w:w="6120" w:type="dxa"/>
          </w:tcPr>
          <w:p w14:paraId="15B10D6A" w14:textId="77777777" w:rsidR="00330B1C" w:rsidRPr="009B72D1" w:rsidRDefault="00B94476" w:rsidP="00544F95">
            <w:pPr>
              <w:pStyle w:val="Normalgrey"/>
              <w:cnfStyle w:val="000000010000" w:firstRow="0" w:lastRow="0" w:firstColumn="0" w:lastColumn="0" w:oddVBand="0" w:evenVBand="0" w:oddHBand="0" w:evenHBand="1" w:firstRowFirstColumn="0" w:firstRowLastColumn="0" w:lastRowFirstColumn="0" w:lastRowLastColumn="0"/>
            </w:pPr>
            <w:r w:rsidRPr="009B72D1">
              <w:t>Spare parts and servicing equipment are usually carried as inventory and recognised in profit or loss as consumed.  However, major spare parts and stand-by equipment qualify as property, plant and equipment when an entity expects to use them during more than one period.  Similarly, if the spare parts and servicing equipment can be used only in connection with an item of property, plant and equipment, they should be accounted for and depreciated as property, plant and equipment</w:t>
            </w:r>
            <w:r w:rsidR="00B95A7F" w:rsidRPr="009B72D1">
              <w:t>’</w:t>
            </w:r>
            <w:r w:rsidRPr="009B72D1">
              <w:t>.</w:t>
            </w:r>
          </w:p>
        </w:tc>
      </w:tr>
      <w:tr w:rsidR="00330B1C" w:rsidRPr="009B72D1" w14:paraId="28E2814F" w14:textId="77777777" w:rsidTr="00544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24AAE715" w14:textId="77777777" w:rsidR="00330B1C" w:rsidRPr="009B72D1" w:rsidRDefault="00330B1C" w:rsidP="00544F95">
            <w:pPr>
              <w:pStyle w:val="Normalgrey"/>
            </w:pPr>
          </w:p>
        </w:tc>
        <w:tc>
          <w:tcPr>
            <w:tcW w:w="270" w:type="dxa"/>
          </w:tcPr>
          <w:p w14:paraId="4B6FD93C" w14:textId="77777777" w:rsidR="00330B1C" w:rsidRPr="009B72D1" w:rsidRDefault="00330B1C" w:rsidP="00493B55">
            <w:pPr>
              <w:pStyle w:val="Normalgrey"/>
              <w:cnfStyle w:val="000000100000" w:firstRow="0" w:lastRow="0" w:firstColumn="0" w:lastColumn="0" w:oddVBand="0" w:evenVBand="0" w:oddHBand="1" w:evenHBand="0" w:firstRowFirstColumn="0" w:firstRowLastColumn="0" w:lastRowFirstColumn="0" w:lastRowLastColumn="0"/>
              <w:rPr>
                <w:color w:val="595959" w:themeColor="text1" w:themeTint="A6"/>
              </w:rPr>
            </w:pPr>
          </w:p>
        </w:tc>
        <w:tc>
          <w:tcPr>
            <w:tcW w:w="540" w:type="dxa"/>
          </w:tcPr>
          <w:p w14:paraId="1CEDAD03" w14:textId="77777777" w:rsidR="00330B1C" w:rsidRPr="009B72D1" w:rsidRDefault="00F206CF" w:rsidP="00F206CF">
            <w:pPr>
              <w:pStyle w:val="Refnum2"/>
              <w:numPr>
                <w:ilvl w:val="0"/>
                <w:numId w:val="0"/>
              </w:numPr>
              <w:cnfStyle w:val="000000100000" w:firstRow="0" w:lastRow="0" w:firstColumn="0" w:lastColumn="0" w:oddVBand="0" w:evenVBand="0" w:oddHBand="1" w:evenHBand="0" w:firstRowFirstColumn="0" w:firstRowLastColumn="0" w:lastRowFirstColumn="0" w:lastRowLastColumn="0"/>
              <w:rPr>
                <w:color w:val="595959" w:themeColor="text1" w:themeTint="A6"/>
              </w:rPr>
            </w:pPr>
            <w:r>
              <w:rPr>
                <w:color w:val="595959" w:themeColor="text1" w:themeTint="A6"/>
              </w:rPr>
              <w:t>6.3</w:t>
            </w:r>
          </w:p>
        </w:tc>
        <w:tc>
          <w:tcPr>
            <w:tcW w:w="6120" w:type="dxa"/>
          </w:tcPr>
          <w:p w14:paraId="65131A3D" w14:textId="77777777" w:rsidR="00330B1C" w:rsidRPr="009B72D1" w:rsidRDefault="00330B1C" w:rsidP="00544F95">
            <w:pPr>
              <w:pStyle w:val="Normalgrey"/>
              <w:cnfStyle w:val="000000100000" w:firstRow="0" w:lastRow="0" w:firstColumn="0" w:lastColumn="0" w:oddVBand="0" w:evenVBand="0" w:oddHBand="1" w:evenHBand="0" w:firstRowFirstColumn="0" w:firstRowLastColumn="0" w:lastRowFirstColumn="0" w:lastRowLastColumn="0"/>
            </w:pPr>
            <w:r w:rsidRPr="009B72D1">
              <w:t xml:space="preserve">Other than land held for sale and high value, low volume items, all other inventories </w:t>
            </w:r>
            <w:r w:rsidR="00553BE3">
              <w:t xml:space="preserve">shall </w:t>
            </w:r>
            <w:r w:rsidRPr="009B72D1">
              <w:t>be measured using the WAC method. However, an exception to this requirement has been given to entities that prior to the date of transition to A-IFRS were using inventory systems configured to measure such inventories using the FIFO method.</w:t>
            </w:r>
          </w:p>
        </w:tc>
      </w:tr>
      <w:tr w:rsidR="00330B1C" w:rsidRPr="009B72D1" w14:paraId="75840464" w14:textId="77777777" w:rsidTr="00544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148783CD" w14:textId="77777777" w:rsidR="00330B1C" w:rsidRPr="009B72D1" w:rsidRDefault="00330B1C" w:rsidP="00544F95">
            <w:pPr>
              <w:pStyle w:val="Normalgrey"/>
            </w:pPr>
          </w:p>
        </w:tc>
        <w:tc>
          <w:tcPr>
            <w:tcW w:w="270" w:type="dxa"/>
          </w:tcPr>
          <w:p w14:paraId="2DD8099E" w14:textId="77777777" w:rsidR="00330B1C" w:rsidRPr="009B72D1" w:rsidRDefault="00330B1C" w:rsidP="00493B55">
            <w:pPr>
              <w:pStyle w:val="Normalgrey"/>
              <w:cnfStyle w:val="000000010000" w:firstRow="0" w:lastRow="0" w:firstColumn="0" w:lastColumn="0" w:oddVBand="0" w:evenVBand="0" w:oddHBand="0" w:evenHBand="1" w:firstRowFirstColumn="0" w:firstRowLastColumn="0" w:lastRowFirstColumn="0" w:lastRowLastColumn="0"/>
              <w:rPr>
                <w:color w:val="595959" w:themeColor="text1" w:themeTint="A6"/>
              </w:rPr>
            </w:pPr>
          </w:p>
        </w:tc>
        <w:tc>
          <w:tcPr>
            <w:tcW w:w="540" w:type="dxa"/>
          </w:tcPr>
          <w:p w14:paraId="53F5CA70" w14:textId="77777777" w:rsidR="00330B1C" w:rsidRPr="009B72D1" w:rsidRDefault="00F206CF" w:rsidP="00F206CF">
            <w:pPr>
              <w:pStyle w:val="Refnum2"/>
              <w:numPr>
                <w:ilvl w:val="0"/>
                <w:numId w:val="0"/>
              </w:numPr>
              <w:cnfStyle w:val="000000010000" w:firstRow="0" w:lastRow="0" w:firstColumn="0" w:lastColumn="0" w:oddVBand="0" w:evenVBand="0" w:oddHBand="0" w:evenHBand="1" w:firstRowFirstColumn="0" w:firstRowLastColumn="0" w:lastRowFirstColumn="0" w:lastRowLastColumn="0"/>
              <w:rPr>
                <w:color w:val="595959" w:themeColor="text1" w:themeTint="A6"/>
              </w:rPr>
            </w:pPr>
            <w:r>
              <w:rPr>
                <w:color w:val="595959" w:themeColor="text1" w:themeTint="A6"/>
              </w:rPr>
              <w:t>6.4</w:t>
            </w:r>
          </w:p>
        </w:tc>
        <w:tc>
          <w:tcPr>
            <w:tcW w:w="6120" w:type="dxa"/>
          </w:tcPr>
          <w:p w14:paraId="176414F0" w14:textId="77777777" w:rsidR="00330B1C" w:rsidRPr="009B72D1" w:rsidRDefault="00330B1C" w:rsidP="00544F95">
            <w:pPr>
              <w:pStyle w:val="Normalgrey"/>
              <w:cnfStyle w:val="000000010000" w:firstRow="0" w:lastRow="0" w:firstColumn="0" w:lastColumn="0" w:oddVBand="0" w:evenVBand="0" w:oddHBand="0" w:evenHBand="1" w:firstRowFirstColumn="0" w:firstRowLastColumn="0" w:lastRowFirstColumn="0" w:lastRowLastColumn="0"/>
            </w:pPr>
            <w:r w:rsidRPr="00D138D4">
              <w:t>This concession has been granted because the differences resulting from the use of FIFO method by those entities is considered to be immaterial from the whole</w:t>
            </w:r>
            <w:r w:rsidRPr="00D138D4">
              <w:noBreakHyphen/>
              <w:t>of</w:t>
            </w:r>
            <w:r w:rsidRPr="00D138D4">
              <w:noBreakHyphen/>
              <w:t xml:space="preserve">State perspective. However, it is expected that entities that have applied this concession to use the FIFO method </w:t>
            </w:r>
            <w:r w:rsidR="008B63CD" w:rsidRPr="00D138D4">
              <w:t>shall</w:t>
            </w:r>
            <w:r w:rsidRPr="00D138D4">
              <w:t xml:space="preserve"> change to WAC method when they upgrade/replace their inventory systems.</w:t>
            </w:r>
          </w:p>
        </w:tc>
      </w:tr>
      <w:tr w:rsidR="00330B1C" w:rsidRPr="009B72D1" w14:paraId="71288B41" w14:textId="77777777" w:rsidTr="00544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64A95BEC" w14:textId="77777777" w:rsidR="00330B1C" w:rsidRPr="009B72D1" w:rsidRDefault="00330B1C" w:rsidP="00544F95">
            <w:pPr>
              <w:pStyle w:val="Normalgrey"/>
              <w:rPr>
                <w:color w:val="595959" w:themeColor="text1" w:themeTint="A6"/>
              </w:rPr>
            </w:pPr>
          </w:p>
        </w:tc>
        <w:tc>
          <w:tcPr>
            <w:tcW w:w="270" w:type="dxa"/>
          </w:tcPr>
          <w:p w14:paraId="503866A4" w14:textId="77777777" w:rsidR="00330B1C" w:rsidRPr="009B72D1" w:rsidRDefault="00330B1C" w:rsidP="00493B55">
            <w:pPr>
              <w:pStyle w:val="Normalgrey"/>
              <w:cnfStyle w:val="000000100000" w:firstRow="0" w:lastRow="0" w:firstColumn="0" w:lastColumn="0" w:oddVBand="0" w:evenVBand="0" w:oddHBand="1" w:evenHBand="0" w:firstRowFirstColumn="0" w:firstRowLastColumn="0" w:lastRowFirstColumn="0" w:lastRowLastColumn="0"/>
              <w:rPr>
                <w:color w:val="595959" w:themeColor="text1" w:themeTint="A6"/>
              </w:rPr>
            </w:pPr>
          </w:p>
        </w:tc>
        <w:tc>
          <w:tcPr>
            <w:tcW w:w="540" w:type="dxa"/>
          </w:tcPr>
          <w:p w14:paraId="1EC68FBA" w14:textId="77777777" w:rsidR="00330B1C" w:rsidRPr="009B72D1" w:rsidRDefault="00F206CF" w:rsidP="00F206CF">
            <w:pPr>
              <w:pStyle w:val="Refnum2"/>
              <w:numPr>
                <w:ilvl w:val="0"/>
                <w:numId w:val="0"/>
              </w:numPr>
              <w:cnfStyle w:val="000000100000" w:firstRow="0" w:lastRow="0" w:firstColumn="0" w:lastColumn="0" w:oddVBand="0" w:evenVBand="0" w:oddHBand="1" w:evenHBand="0" w:firstRowFirstColumn="0" w:firstRowLastColumn="0" w:lastRowFirstColumn="0" w:lastRowLastColumn="0"/>
              <w:rPr>
                <w:color w:val="595959" w:themeColor="text1" w:themeTint="A6"/>
              </w:rPr>
            </w:pPr>
            <w:r>
              <w:rPr>
                <w:color w:val="595959" w:themeColor="text1" w:themeTint="A6"/>
              </w:rPr>
              <w:t>6.5</w:t>
            </w:r>
          </w:p>
        </w:tc>
        <w:tc>
          <w:tcPr>
            <w:tcW w:w="6120" w:type="dxa"/>
          </w:tcPr>
          <w:p w14:paraId="4284867F" w14:textId="59425D9A" w:rsidR="00330B1C" w:rsidRPr="009B72D1" w:rsidRDefault="00330B1C" w:rsidP="00544F95">
            <w:pPr>
              <w:pStyle w:val="Normalgrey"/>
              <w:cnfStyle w:val="000000100000" w:firstRow="0" w:lastRow="0" w:firstColumn="0" w:lastColumn="0" w:oddVBand="0" w:evenVBand="0" w:oddHBand="1" w:evenHBand="0" w:firstRowFirstColumn="0" w:firstRowLastColumn="0" w:lastRowFirstColumn="0" w:lastRowLastColumn="0"/>
            </w:pPr>
            <w:r w:rsidRPr="009B72D1">
              <w:t>Specific identification of cost is considered to be appropriate to inventory items that are not ordinarily interchangeable (such as land held for sale) and high value/low volume inventory items that are ordinarily accounted for separately. Obviously</w:t>
            </w:r>
            <w:r w:rsidR="00E91164">
              <w:t>,</w:t>
            </w:r>
            <w:r w:rsidRPr="009B72D1">
              <w:t xml:space="preserve"> each item of such inventories </w:t>
            </w:r>
            <w:r w:rsidR="00553BE3">
              <w:t>shall</w:t>
            </w:r>
            <w:r w:rsidRPr="009B72D1">
              <w:t xml:space="preserve"> be separately identifiable. Land held for sale inventories, is intended to apply to entities whose primary intention is to develop land for sale and/or to hold land for trading purposes.</w:t>
            </w:r>
          </w:p>
        </w:tc>
      </w:tr>
      <w:tr w:rsidR="00330B1C" w:rsidRPr="009B72D1" w14:paraId="222D537D" w14:textId="77777777" w:rsidTr="00544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3B7323A4" w14:textId="77777777" w:rsidR="00330B1C" w:rsidRPr="009B72D1" w:rsidRDefault="00330B1C" w:rsidP="00544F95">
            <w:pPr>
              <w:pStyle w:val="Normalgrey"/>
            </w:pPr>
            <w:r w:rsidRPr="009B72D1">
              <w:t>Relevant pronouncements</w:t>
            </w:r>
          </w:p>
        </w:tc>
        <w:tc>
          <w:tcPr>
            <w:tcW w:w="270" w:type="dxa"/>
          </w:tcPr>
          <w:p w14:paraId="4B2B1B20" w14:textId="77777777" w:rsidR="00330B1C" w:rsidRPr="009B72D1" w:rsidRDefault="00330B1C" w:rsidP="00493B55">
            <w:pPr>
              <w:pStyle w:val="Normalgrey"/>
              <w:cnfStyle w:val="000000010000" w:firstRow="0" w:lastRow="0" w:firstColumn="0" w:lastColumn="0" w:oddVBand="0" w:evenVBand="0" w:oddHBand="0" w:evenHBand="1" w:firstRowFirstColumn="0" w:firstRowLastColumn="0" w:lastRowFirstColumn="0" w:lastRowLastColumn="0"/>
            </w:pPr>
          </w:p>
        </w:tc>
        <w:tc>
          <w:tcPr>
            <w:tcW w:w="540" w:type="dxa"/>
          </w:tcPr>
          <w:p w14:paraId="4FBC7E94" w14:textId="4F387316" w:rsidR="00330B1C" w:rsidRPr="009B72D1" w:rsidRDefault="00E91164" w:rsidP="00493B55">
            <w:pPr>
              <w:cnfStyle w:val="000000010000" w:firstRow="0" w:lastRow="0" w:firstColumn="0" w:lastColumn="0" w:oddVBand="0" w:evenVBand="0" w:oddHBand="0" w:evenHBand="1" w:firstRowFirstColumn="0" w:firstRowLastColumn="0" w:lastRowFirstColumn="0" w:lastRowLastColumn="0"/>
            </w:pPr>
            <w:r>
              <w:t>7.1</w:t>
            </w:r>
          </w:p>
        </w:tc>
        <w:tc>
          <w:tcPr>
            <w:tcW w:w="6120" w:type="dxa"/>
          </w:tcPr>
          <w:p w14:paraId="0D50D972" w14:textId="30CA1DA6" w:rsidR="00B01185" w:rsidRPr="009B72D1" w:rsidRDefault="00B01185" w:rsidP="00B01185">
            <w:pPr>
              <w:pStyle w:val="Bullet1grey"/>
              <w:cnfStyle w:val="000000010000" w:firstRow="0" w:lastRow="0" w:firstColumn="0" w:lastColumn="0" w:oddVBand="0" w:evenVBand="0" w:oddHBand="0" w:evenHBand="1" w:firstRowFirstColumn="0" w:firstRowLastColumn="0" w:lastRowFirstColumn="0" w:lastRowLastColumn="0"/>
            </w:pPr>
            <w:r w:rsidRPr="009B72D1">
              <w:t xml:space="preserve">AASB 5 </w:t>
            </w:r>
            <w:r w:rsidRPr="009B72D1">
              <w:rPr>
                <w:i/>
              </w:rPr>
              <w:t>Non-current Assets Held for Sale and Discontinued Operations</w:t>
            </w:r>
            <w:r w:rsidRPr="009B72D1">
              <w:t xml:space="preserve"> </w:t>
            </w:r>
          </w:p>
          <w:p w14:paraId="71B2B08B" w14:textId="4255ADE7" w:rsidR="00330B1C" w:rsidRPr="009B72D1" w:rsidRDefault="00330B1C" w:rsidP="00013102">
            <w:pPr>
              <w:pStyle w:val="Bullet1grey"/>
              <w:cnfStyle w:val="000000010000" w:firstRow="0" w:lastRow="0" w:firstColumn="0" w:lastColumn="0" w:oddVBand="0" w:evenVBand="0" w:oddHBand="0" w:evenHBand="1" w:firstRowFirstColumn="0" w:firstRowLastColumn="0" w:lastRowFirstColumn="0" w:lastRowLastColumn="0"/>
            </w:pPr>
            <w:r w:rsidRPr="009B72D1">
              <w:t xml:space="preserve">AASB 101 </w:t>
            </w:r>
            <w:r w:rsidRPr="009B72D1">
              <w:rPr>
                <w:i/>
              </w:rPr>
              <w:t>Presentation of Financial Statements</w:t>
            </w:r>
          </w:p>
          <w:p w14:paraId="6F2BC54C" w14:textId="753C776F" w:rsidR="00330B1C" w:rsidRPr="009B72D1" w:rsidRDefault="00330B1C" w:rsidP="00013102">
            <w:pPr>
              <w:pStyle w:val="Bullet1grey"/>
              <w:cnfStyle w:val="000000010000" w:firstRow="0" w:lastRow="0" w:firstColumn="0" w:lastColumn="0" w:oddVBand="0" w:evenVBand="0" w:oddHBand="0" w:evenHBand="1" w:firstRowFirstColumn="0" w:firstRowLastColumn="0" w:lastRowFirstColumn="0" w:lastRowLastColumn="0"/>
            </w:pPr>
            <w:r w:rsidRPr="009B72D1">
              <w:t xml:space="preserve">AASB 102 </w:t>
            </w:r>
            <w:r w:rsidRPr="009B72D1">
              <w:rPr>
                <w:i/>
                <w:iCs/>
              </w:rPr>
              <w:t>Inventories</w:t>
            </w:r>
          </w:p>
          <w:p w14:paraId="7D3CD7BC" w14:textId="2A80A7D7" w:rsidR="00330B1C" w:rsidRPr="009B72D1" w:rsidRDefault="00330B1C" w:rsidP="00150A14">
            <w:pPr>
              <w:pStyle w:val="Bullet1grey"/>
              <w:cnfStyle w:val="000000010000" w:firstRow="0" w:lastRow="0" w:firstColumn="0" w:lastColumn="0" w:oddVBand="0" w:evenVBand="0" w:oddHBand="0" w:evenHBand="1" w:firstRowFirstColumn="0" w:firstRowLastColumn="0" w:lastRowFirstColumn="0" w:lastRowLastColumn="0"/>
            </w:pPr>
            <w:r w:rsidRPr="009B72D1">
              <w:t xml:space="preserve">AASB 116 </w:t>
            </w:r>
            <w:r w:rsidRPr="009B72D1">
              <w:rPr>
                <w:i/>
              </w:rPr>
              <w:t>Property, Plant and Equipment</w:t>
            </w:r>
          </w:p>
        </w:tc>
      </w:tr>
      <w:tr w:rsidR="00330B1C" w:rsidRPr="009B72D1" w14:paraId="3510BC48" w14:textId="77777777" w:rsidTr="00544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3FE8B68E" w14:textId="77777777" w:rsidR="00330B1C" w:rsidRPr="009B72D1" w:rsidRDefault="00330B1C" w:rsidP="00544F95">
            <w:pPr>
              <w:pStyle w:val="Normalgrey"/>
            </w:pPr>
            <w:r w:rsidRPr="009B72D1">
              <w:t>Background</w:t>
            </w:r>
          </w:p>
        </w:tc>
        <w:tc>
          <w:tcPr>
            <w:tcW w:w="270" w:type="dxa"/>
          </w:tcPr>
          <w:p w14:paraId="5DB03EC0" w14:textId="77777777" w:rsidR="00330B1C" w:rsidRPr="009B72D1" w:rsidRDefault="00330B1C" w:rsidP="00493B55">
            <w:pPr>
              <w:pStyle w:val="Normalgrey"/>
              <w:cnfStyle w:val="000000100000" w:firstRow="0" w:lastRow="0" w:firstColumn="0" w:lastColumn="0" w:oddVBand="0" w:evenVBand="0" w:oddHBand="1" w:evenHBand="0" w:firstRowFirstColumn="0" w:firstRowLastColumn="0" w:lastRowFirstColumn="0" w:lastRowLastColumn="0"/>
            </w:pPr>
          </w:p>
        </w:tc>
        <w:tc>
          <w:tcPr>
            <w:tcW w:w="540" w:type="dxa"/>
          </w:tcPr>
          <w:p w14:paraId="4D642B6F" w14:textId="57B84E1A" w:rsidR="00330B1C" w:rsidRPr="009B72D1" w:rsidRDefault="00E91164" w:rsidP="00493B55">
            <w:pPr>
              <w:cnfStyle w:val="000000100000" w:firstRow="0" w:lastRow="0" w:firstColumn="0" w:lastColumn="0" w:oddVBand="0" w:evenVBand="0" w:oddHBand="1" w:evenHBand="0" w:firstRowFirstColumn="0" w:firstRowLastColumn="0" w:lastRowFirstColumn="0" w:lastRowLastColumn="0"/>
            </w:pPr>
            <w:r>
              <w:t>8.1</w:t>
            </w:r>
          </w:p>
        </w:tc>
        <w:tc>
          <w:tcPr>
            <w:tcW w:w="6120" w:type="dxa"/>
          </w:tcPr>
          <w:p w14:paraId="16E31971" w14:textId="77777777" w:rsidR="00330B1C" w:rsidRPr="009B72D1" w:rsidRDefault="00330B1C" w:rsidP="00E91164">
            <w:pPr>
              <w:pStyle w:val="Normalgrey"/>
              <w:cnfStyle w:val="000000100000" w:firstRow="0" w:lastRow="0" w:firstColumn="0" w:lastColumn="0" w:oddVBand="0" w:evenVBand="0" w:oddHBand="1" w:evenHBand="0" w:firstRowFirstColumn="0" w:firstRowLastColumn="0" w:lastRowFirstColumn="0" w:lastRowLastColumn="0"/>
            </w:pPr>
            <w:r w:rsidRPr="009B72D1">
              <w:t xml:space="preserve">AASB 102 requires an entity to apply the same cost formula to all inventories having a similar nature and use (to the entity), using any of the following </w:t>
            </w:r>
            <w:r w:rsidRPr="00544F95">
              <w:t>methods</w:t>
            </w:r>
            <w:r w:rsidRPr="009B72D1">
              <w:t>:</w:t>
            </w:r>
          </w:p>
          <w:p w14:paraId="2153CEE8" w14:textId="77777777" w:rsidR="00330B1C" w:rsidRPr="009B72D1" w:rsidRDefault="00330B1C" w:rsidP="00E91164">
            <w:pPr>
              <w:pStyle w:val="Bullet1grey"/>
              <w:cnfStyle w:val="000000100000" w:firstRow="0" w:lastRow="0" w:firstColumn="0" w:lastColumn="0" w:oddVBand="0" w:evenVBand="0" w:oddHBand="1" w:evenHBand="0" w:firstRowFirstColumn="0" w:firstRowLastColumn="0" w:lastRowFirstColumn="0" w:lastRowLastColumn="0"/>
            </w:pPr>
            <w:r w:rsidRPr="009B72D1">
              <w:t xml:space="preserve">Specific </w:t>
            </w:r>
            <w:r w:rsidRPr="00544F95">
              <w:t>identification</w:t>
            </w:r>
            <w:r w:rsidRPr="009B72D1">
              <w:t xml:space="preserve"> of cost;</w:t>
            </w:r>
          </w:p>
          <w:p w14:paraId="27355F5E" w14:textId="77777777" w:rsidR="00330B1C" w:rsidRPr="009B72D1" w:rsidRDefault="00330B1C" w:rsidP="00E91164">
            <w:pPr>
              <w:pStyle w:val="Bullet1grey"/>
              <w:cnfStyle w:val="000000100000" w:firstRow="0" w:lastRow="0" w:firstColumn="0" w:lastColumn="0" w:oddVBand="0" w:evenVBand="0" w:oddHBand="1" w:evenHBand="0" w:firstRowFirstColumn="0" w:firstRowLastColumn="0" w:lastRowFirstColumn="0" w:lastRowLastColumn="0"/>
            </w:pPr>
            <w:r w:rsidRPr="009B72D1">
              <w:t>FIFO; or</w:t>
            </w:r>
          </w:p>
          <w:p w14:paraId="45985EC2" w14:textId="77777777" w:rsidR="00330B1C" w:rsidRPr="009B72D1" w:rsidRDefault="00330B1C" w:rsidP="00E91164">
            <w:pPr>
              <w:pStyle w:val="Bullet1grey"/>
              <w:cnfStyle w:val="000000100000" w:firstRow="0" w:lastRow="0" w:firstColumn="0" w:lastColumn="0" w:oddVBand="0" w:evenVBand="0" w:oddHBand="1" w:evenHBand="0" w:firstRowFirstColumn="0" w:firstRowLastColumn="0" w:lastRowFirstColumn="0" w:lastRowLastColumn="0"/>
            </w:pPr>
            <w:r w:rsidRPr="009B72D1">
              <w:t>WAC.</w:t>
            </w:r>
          </w:p>
          <w:p w14:paraId="01780881" w14:textId="77777777" w:rsidR="00330B1C" w:rsidRPr="009B72D1" w:rsidRDefault="00330B1C" w:rsidP="00E91164">
            <w:pPr>
              <w:pStyle w:val="Normalgrey"/>
              <w:cnfStyle w:val="000000100000" w:firstRow="0" w:lastRow="0" w:firstColumn="0" w:lastColumn="0" w:oddVBand="0" w:evenVBand="0" w:oddHBand="1" w:evenHBand="0" w:firstRowFirstColumn="0" w:firstRowLastColumn="0" w:lastRowFirstColumn="0" w:lastRowLastColumn="0"/>
            </w:pPr>
            <w:r w:rsidRPr="009B72D1">
              <w:t>To ensure consistency of same cost formula application to all inventories having a similar nature and use across the economic entity of State of Victoria, this FRD limits the choice of available cost formulas to:</w:t>
            </w:r>
          </w:p>
          <w:p w14:paraId="74EAF009" w14:textId="77777777" w:rsidR="00330B1C" w:rsidRPr="009B72D1" w:rsidRDefault="00330B1C" w:rsidP="00E91164">
            <w:pPr>
              <w:pStyle w:val="Bullet1grey"/>
              <w:cnfStyle w:val="000000100000" w:firstRow="0" w:lastRow="0" w:firstColumn="0" w:lastColumn="0" w:oddVBand="0" w:evenVBand="0" w:oddHBand="1" w:evenHBand="0" w:firstRowFirstColumn="0" w:firstRowLastColumn="0" w:lastRowFirstColumn="0" w:lastRowLastColumn="0"/>
            </w:pPr>
            <w:r w:rsidRPr="009B72D1">
              <w:t>Specific identification of cost</w:t>
            </w:r>
            <w:r w:rsidR="00161AFF">
              <w:t xml:space="preserve"> for land held for sale and high value, low volume inventory items</w:t>
            </w:r>
            <w:r w:rsidRPr="009B72D1">
              <w:t xml:space="preserve">; and </w:t>
            </w:r>
          </w:p>
          <w:p w14:paraId="4AC650A6" w14:textId="551AA761" w:rsidR="001C6824" w:rsidRPr="009B72D1" w:rsidRDefault="00330B1C" w:rsidP="00E91164">
            <w:pPr>
              <w:pStyle w:val="Bullet1grey"/>
              <w:cnfStyle w:val="000000100000" w:firstRow="0" w:lastRow="0" w:firstColumn="0" w:lastColumn="0" w:oddVBand="0" w:evenVBand="0" w:oddHBand="1" w:evenHBand="0" w:firstRowFirstColumn="0" w:firstRowLastColumn="0" w:lastRowFirstColumn="0" w:lastRowLastColumn="0"/>
            </w:pPr>
            <w:r w:rsidRPr="009B72D1">
              <w:t>WAC</w:t>
            </w:r>
            <w:r w:rsidR="00161AFF">
              <w:t xml:space="preserve"> for other inventories</w:t>
            </w:r>
            <w:r w:rsidR="00B95A7F" w:rsidRPr="009B72D1">
              <w:t>.</w:t>
            </w:r>
          </w:p>
        </w:tc>
      </w:tr>
      <w:tr w:rsidR="00E91164" w:rsidRPr="009B72D1" w14:paraId="710EAB91" w14:textId="77777777" w:rsidTr="00544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49890885" w14:textId="77777777" w:rsidR="00E91164" w:rsidRPr="009B72D1" w:rsidRDefault="00E91164" w:rsidP="00544F95">
            <w:pPr>
              <w:pStyle w:val="Normalgrey"/>
            </w:pPr>
          </w:p>
        </w:tc>
        <w:tc>
          <w:tcPr>
            <w:tcW w:w="270" w:type="dxa"/>
          </w:tcPr>
          <w:p w14:paraId="2918AFDC" w14:textId="77777777" w:rsidR="00E91164" w:rsidRPr="009B72D1" w:rsidRDefault="00E91164" w:rsidP="00493B55">
            <w:pPr>
              <w:pStyle w:val="Normalgrey"/>
              <w:cnfStyle w:val="000000010000" w:firstRow="0" w:lastRow="0" w:firstColumn="0" w:lastColumn="0" w:oddVBand="0" w:evenVBand="0" w:oddHBand="0" w:evenHBand="1" w:firstRowFirstColumn="0" w:firstRowLastColumn="0" w:lastRowFirstColumn="0" w:lastRowLastColumn="0"/>
            </w:pPr>
          </w:p>
        </w:tc>
        <w:tc>
          <w:tcPr>
            <w:tcW w:w="540" w:type="dxa"/>
          </w:tcPr>
          <w:p w14:paraId="331F40B9" w14:textId="1426FEA3" w:rsidR="00E91164" w:rsidRDefault="00E91164" w:rsidP="00493B55">
            <w:pPr>
              <w:cnfStyle w:val="000000010000" w:firstRow="0" w:lastRow="0" w:firstColumn="0" w:lastColumn="0" w:oddVBand="0" w:evenVBand="0" w:oddHBand="0" w:evenHBand="1" w:firstRowFirstColumn="0" w:firstRowLastColumn="0" w:lastRowFirstColumn="0" w:lastRowLastColumn="0"/>
            </w:pPr>
            <w:r>
              <w:t>8.2</w:t>
            </w:r>
          </w:p>
        </w:tc>
        <w:tc>
          <w:tcPr>
            <w:tcW w:w="6120" w:type="dxa"/>
          </w:tcPr>
          <w:p w14:paraId="06CE8560" w14:textId="77777777" w:rsidR="00E91164" w:rsidRDefault="00E91164" w:rsidP="00E91164">
            <w:pPr>
              <w:pStyle w:val="Bullet1grey"/>
              <w:numPr>
                <w:ilvl w:val="0"/>
                <w:numId w:val="0"/>
              </w:numPr>
              <w:ind w:left="288" w:hanging="288"/>
              <w:cnfStyle w:val="000000010000" w:firstRow="0" w:lastRow="0" w:firstColumn="0" w:lastColumn="0" w:oddVBand="0" w:evenVBand="0" w:oddHBand="0" w:evenHBand="1" w:firstRowFirstColumn="0" w:firstRowLastColumn="0" w:lastRowFirstColumn="0" w:lastRowLastColumn="0"/>
            </w:pPr>
            <w:r>
              <w:t>This FRD was revised in:</w:t>
            </w:r>
          </w:p>
          <w:p w14:paraId="0E932857" w14:textId="24B3B168" w:rsidR="00E91164" w:rsidRDefault="00E91164" w:rsidP="00E91164">
            <w:pPr>
              <w:pStyle w:val="Bullet1grey"/>
              <w:cnfStyle w:val="000000010000" w:firstRow="0" w:lastRow="0" w:firstColumn="0" w:lastColumn="0" w:oddVBand="0" w:evenVBand="0" w:oddHBand="0" w:evenHBand="1" w:firstRowFirstColumn="0" w:firstRowLastColumn="0" w:lastRowFirstColumn="0" w:lastRowLastColumn="0"/>
            </w:pPr>
            <w:r w:rsidRPr="00E91164">
              <w:t>July</w:t>
            </w:r>
            <w:r>
              <w:t xml:space="preserve"> 2016 to: </w:t>
            </w:r>
          </w:p>
          <w:p w14:paraId="208FB2BB" w14:textId="6692D02B" w:rsidR="00E91164" w:rsidRDefault="00E91164" w:rsidP="00E91164">
            <w:pPr>
              <w:pStyle w:val="Bullet2grey"/>
              <w:cnfStyle w:val="000000010000" w:firstRow="0" w:lastRow="0" w:firstColumn="0" w:lastColumn="0" w:oddVBand="0" w:evenVBand="0" w:oddHBand="0" w:evenHBand="1" w:firstRowFirstColumn="0" w:firstRowLastColumn="0" w:lastRowFirstColumn="0" w:lastRowLastColumn="0"/>
            </w:pPr>
            <w:r>
              <w:t>Remove the first-time adoption requirements as they are no longer required.</w:t>
            </w:r>
            <w:r w:rsidRPr="007C1DFA">
              <w:t xml:space="preserve"> </w:t>
            </w:r>
          </w:p>
          <w:p w14:paraId="02C2EFAB" w14:textId="35A4DDB8" w:rsidR="00E91164" w:rsidRDefault="00E91164" w:rsidP="00E91164">
            <w:pPr>
              <w:pStyle w:val="Bullet2grey"/>
              <w:cnfStyle w:val="000000010000" w:firstRow="0" w:lastRow="0" w:firstColumn="0" w:lastColumn="0" w:oddVBand="0" w:evenVBand="0" w:oddHBand="0" w:evenHBand="1" w:firstRowFirstColumn="0" w:firstRowLastColumn="0" w:lastRowFirstColumn="0" w:lastRowLastColumn="0"/>
            </w:pPr>
            <w:r>
              <w:t xml:space="preserve">Remove the transitional exception which allowed entities to measure inventories </w:t>
            </w:r>
            <w:r w:rsidRPr="00485BE4">
              <w:t xml:space="preserve">(other than land held for sale and high value, low volume items) </w:t>
            </w:r>
            <w:r>
              <w:t xml:space="preserve">using </w:t>
            </w:r>
            <w:r w:rsidRPr="007C1DFA">
              <w:t xml:space="preserve">the </w:t>
            </w:r>
            <w:r>
              <w:t>FIFO</w:t>
            </w:r>
            <w:r w:rsidRPr="007C1DFA">
              <w:t xml:space="preserve"> formula</w:t>
            </w:r>
            <w:r>
              <w:t xml:space="preserve"> </w:t>
            </w:r>
          </w:p>
          <w:p w14:paraId="23919BAD" w14:textId="32955F72" w:rsidR="00E91164" w:rsidRDefault="00E91164" w:rsidP="00E91164">
            <w:pPr>
              <w:pStyle w:val="Bullet2grey"/>
              <w:cnfStyle w:val="000000010000" w:firstRow="0" w:lastRow="0" w:firstColumn="0" w:lastColumn="0" w:oddVBand="0" w:evenVBand="0" w:oddHBand="0" w:evenHBand="1" w:firstRowFirstColumn="0" w:firstRowLastColumn="0" w:lastRowFirstColumn="0" w:lastRowLastColumn="0"/>
            </w:pPr>
            <w:r>
              <w:t xml:space="preserve">Remove references to FRD 5 </w:t>
            </w:r>
            <w:r w:rsidRPr="007C1DFA">
              <w:rPr>
                <w:i/>
              </w:rPr>
              <w:t>Accounting for Water as Inventory</w:t>
            </w:r>
            <w:r>
              <w:t xml:space="preserve"> as this FRD has been withdrawn. </w:t>
            </w:r>
          </w:p>
          <w:p w14:paraId="5102BCB7" w14:textId="42238418" w:rsidR="00E91164" w:rsidRPr="009B72D1" w:rsidRDefault="00E91164" w:rsidP="00E91164">
            <w:pPr>
              <w:pStyle w:val="Bullet2grey"/>
              <w:cnfStyle w:val="000000010000" w:firstRow="0" w:lastRow="0" w:firstColumn="0" w:lastColumn="0" w:oddVBand="0" w:evenVBand="0" w:oddHBand="0" w:evenHBand="1" w:firstRowFirstColumn="0" w:firstRowLastColumn="0" w:lastRowFirstColumn="0" w:lastRowLastColumn="0"/>
            </w:pPr>
            <w:r>
              <w:t xml:space="preserve">Remove the ‘Model for Disclosure within Financial Report’ section as this disclosure has been included in the </w:t>
            </w:r>
            <w:r w:rsidRPr="007C1DFA">
              <w:rPr>
                <w:i/>
              </w:rPr>
              <w:t>Model Report for Victorian Government Departments</w:t>
            </w:r>
            <w:r>
              <w:t>.</w:t>
            </w:r>
          </w:p>
        </w:tc>
      </w:tr>
    </w:tbl>
    <w:p w14:paraId="5E13F709" w14:textId="77777777" w:rsidR="00B17502" w:rsidRDefault="00B17502" w:rsidP="00845688"/>
    <w:sectPr w:rsidR="00B17502" w:rsidSect="009D2229">
      <w:headerReference w:type="default" r:id="rId9"/>
      <w:footerReference w:type="default" r:id="rId10"/>
      <w:footerReference w:type="first" r:id="rId11"/>
      <w:pgSz w:w="11906" w:h="16838" w:code="9"/>
      <w:pgMar w:top="1800" w:right="1440" w:bottom="1354" w:left="1440" w:header="44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4B907" w14:textId="77777777" w:rsidR="00F26520" w:rsidRDefault="00F26520" w:rsidP="00493B55">
      <w:pPr>
        <w:spacing w:before="0" w:after="0"/>
      </w:pPr>
      <w:r>
        <w:separator/>
      </w:r>
    </w:p>
  </w:endnote>
  <w:endnote w:type="continuationSeparator" w:id="0">
    <w:p w14:paraId="257CAD81" w14:textId="77777777" w:rsidR="00F26520" w:rsidRDefault="00F26520" w:rsidP="00493B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9416" w14:textId="581CC7F0" w:rsidR="00544F95" w:rsidRDefault="0036275C" w:rsidP="00544F95">
    <w:pPr>
      <w:pStyle w:val="Spacer"/>
    </w:pPr>
    <w:r>
      <w:rPr>
        <w:noProof/>
      </w:rPr>
      <mc:AlternateContent>
        <mc:Choice Requires="wps">
          <w:drawing>
            <wp:anchor distT="0" distB="0" distL="114300" distR="114300" simplePos="0" relativeHeight="251657216" behindDoc="0" locked="0" layoutInCell="0" allowOverlap="1" wp14:anchorId="632F1AAD" wp14:editId="5242A6D3">
              <wp:simplePos x="0" y="0"/>
              <wp:positionH relativeFrom="page">
                <wp:posOffset>0</wp:posOffset>
              </wp:positionH>
              <wp:positionV relativeFrom="page">
                <wp:posOffset>10227945</wp:posOffset>
              </wp:positionV>
              <wp:extent cx="7560310" cy="273050"/>
              <wp:effectExtent l="0" t="0" r="0" b="12700"/>
              <wp:wrapNone/>
              <wp:docPr id="2" name="MSIPCM5e4d490abace38a07acaa8f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381DD" w14:textId="417D2203" w:rsidR="0036275C" w:rsidRPr="0036275C" w:rsidRDefault="0036275C" w:rsidP="0036275C">
                          <w:pPr>
                            <w:spacing w:before="0" w:after="0"/>
                            <w:rPr>
                              <w:rFonts w:ascii="Calibri" w:hAnsi="Calibri" w:cs="Calibri"/>
                              <w:color w:val="000000"/>
                              <w:sz w:val="22"/>
                            </w:rPr>
                          </w:pPr>
                          <w:r w:rsidRPr="0036275C">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2F1AAD" id="_x0000_t202" coordsize="21600,21600" o:spt="202" path="m,l,21600r21600,l21600,xe">
              <v:stroke joinstyle="miter"/>
              <v:path gradientshapeok="t" o:connecttype="rect"/>
            </v:shapetype>
            <v:shape id="MSIPCM5e4d490abace38a07acaa8fb"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B45qtQtAIAAEgF&#10;AAAOAAAAAAAAAAAAAAAAAC4CAABkcnMvZTJvRG9jLnhtbFBLAQItABQABgAIAAAAIQB8dgjh3wAA&#10;AAsBAAAPAAAAAAAAAAAAAAAAAA4FAABkcnMvZG93bnJldi54bWxQSwUGAAAAAAQABADzAAAAGgYA&#10;AAAA&#10;" o:allowincell="f" filled="f" stroked="f" strokeweight=".5pt">
              <v:textbox inset="20pt,0,,0">
                <w:txbxContent>
                  <w:p w14:paraId="526381DD" w14:textId="417D2203" w:rsidR="0036275C" w:rsidRPr="0036275C" w:rsidRDefault="0036275C" w:rsidP="0036275C">
                    <w:pPr>
                      <w:spacing w:before="0" w:after="0"/>
                      <w:rPr>
                        <w:rFonts w:ascii="Calibri" w:hAnsi="Calibri" w:cs="Calibri"/>
                        <w:color w:val="000000"/>
                        <w:sz w:val="22"/>
                      </w:rPr>
                    </w:pPr>
                    <w:r w:rsidRPr="0036275C">
                      <w:rPr>
                        <w:rFonts w:ascii="Calibri" w:hAnsi="Calibri" w:cs="Calibri"/>
                        <w:color w:val="000000"/>
                        <w:sz w:val="22"/>
                      </w:rPr>
                      <w:t>OFFICIAL</w:t>
                    </w:r>
                  </w:p>
                </w:txbxContent>
              </v:textbox>
              <w10:wrap anchorx="page" anchory="page"/>
            </v:shape>
          </w:pict>
        </mc:Fallback>
      </mc:AlternateContent>
    </w:r>
  </w:p>
  <w:p w14:paraId="4720FCDD" w14:textId="7E40AFD6" w:rsidR="00544F95" w:rsidRPr="005828FE" w:rsidRDefault="00544F95" w:rsidP="00544F95">
    <w:pPr>
      <w:pStyle w:val="Footer"/>
      <w:spacing w:before="0"/>
    </w:pPr>
    <w:r w:rsidRPr="005828FE">
      <w:rPr>
        <w:b/>
        <w:noProof w:val="0"/>
      </w:rPr>
      <w:fldChar w:fldCharType="begin"/>
    </w:r>
    <w:r w:rsidRPr="005828FE">
      <w:rPr>
        <w:b/>
      </w:rPr>
      <w:instrText xml:space="preserve"> StyleRef “FRD number” </w:instrText>
    </w:r>
    <w:r w:rsidRPr="005828FE">
      <w:rPr>
        <w:b/>
        <w:noProof w:val="0"/>
      </w:rPr>
      <w:fldChar w:fldCharType="separate"/>
    </w:r>
    <w:r w:rsidR="00A11C6B">
      <w:rPr>
        <w:b/>
      </w:rPr>
      <w:t>FRD 102</w:t>
    </w:r>
    <w:r w:rsidRPr="005828FE">
      <w:rPr>
        <w:b/>
      </w:rPr>
      <w:fldChar w:fldCharType="end"/>
    </w:r>
    <w:r w:rsidRPr="005828FE">
      <w:rPr>
        <w:b/>
      </w:rPr>
      <w:t xml:space="preserve"> </w:t>
    </w:r>
    <w:r w:rsidRPr="006C78FB">
      <w:fldChar w:fldCharType="begin"/>
    </w:r>
    <w:r w:rsidRPr="006C78FB">
      <w:instrText xml:space="preserve"> StyleRef “FRD Header” </w:instrText>
    </w:r>
    <w:r w:rsidRPr="006C78FB">
      <w:fldChar w:fldCharType="separate"/>
    </w:r>
    <w:r w:rsidR="00A11C6B">
      <w:t>Inventories (April 2022)</w:t>
    </w:r>
    <w:r w:rsidRPr="006C78FB">
      <w:fldChar w:fldCharType="end"/>
    </w:r>
    <w:r w:rsidRPr="00C022F9">
      <w:tab/>
    </w:r>
    <w:r w:rsidRPr="005828FE">
      <w:t xml:space="preserve">Page </w:t>
    </w:r>
    <w:r w:rsidRPr="005828FE">
      <w:rPr>
        <w:rStyle w:val="PageNumber"/>
      </w:rPr>
      <w:fldChar w:fldCharType="begin"/>
    </w:r>
    <w:r w:rsidRPr="005828FE">
      <w:rPr>
        <w:rStyle w:val="PageNumber"/>
      </w:rPr>
      <w:instrText xml:space="preserve"> Page </w:instrText>
    </w:r>
    <w:r w:rsidRPr="005828FE">
      <w:rPr>
        <w:rStyle w:val="PageNumber"/>
      </w:rPr>
      <w:fldChar w:fldCharType="separate"/>
    </w:r>
    <w:r w:rsidR="00814624">
      <w:rPr>
        <w:rStyle w:val="PageNumber"/>
      </w:rPr>
      <w:t>1</w:t>
    </w:r>
    <w:r w:rsidRPr="005828F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18" w:type="dxa"/>
      <w:tblBorders>
        <w:bottom w:val="none" w:sz="0" w:space="0" w:color="auto"/>
      </w:tblBorders>
      <w:tblLayout w:type="fixed"/>
      <w:tblCellMar>
        <w:left w:w="58" w:type="dxa"/>
        <w:right w:w="58" w:type="dxa"/>
      </w:tblCellMar>
      <w:tblLook w:val="04A0" w:firstRow="1" w:lastRow="0" w:firstColumn="1" w:lastColumn="0" w:noHBand="0" w:noVBand="1"/>
    </w:tblPr>
    <w:tblGrid>
      <w:gridCol w:w="1548"/>
      <w:gridCol w:w="6700"/>
      <w:gridCol w:w="1570"/>
    </w:tblGrid>
    <w:tr w:rsidR="00493B55" w14:paraId="3BC93D82" w14:textId="77777777" w:rsidTr="00493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04167658" w14:textId="77777777" w:rsidR="00493B55" w:rsidRDefault="008E1F86" w:rsidP="00493B55">
          <w:pPr>
            <w:pStyle w:val="Footer"/>
            <w:tabs>
              <w:tab w:val="clear" w:pos="9026"/>
            </w:tabs>
          </w:pPr>
          <w:r>
            <w:drawing>
              <wp:inline distT="0" distB="0" distL="0" distR="0" wp14:anchorId="3CFF0CE1" wp14:editId="1F9DD587">
                <wp:extent cx="822960" cy="4663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V_black_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22960" cy="466344"/>
                        </a:xfrm>
                        <a:prstGeom prst="rect">
                          <a:avLst/>
                        </a:prstGeom>
                        <a:noFill/>
                        <a:ln>
                          <a:noFill/>
                        </a:ln>
                      </pic:spPr>
                    </pic:pic>
                  </a:graphicData>
                </a:graphic>
              </wp:inline>
            </w:drawing>
          </w:r>
        </w:p>
      </w:tc>
      <w:tc>
        <w:tcPr>
          <w:tcW w:w="6700" w:type="dxa"/>
        </w:tcPr>
        <w:p w14:paraId="6CC6C843" w14:textId="77777777" w:rsidR="00493B55" w:rsidRDefault="00493B55" w:rsidP="00493B55">
          <w:pPr>
            <w:pStyle w:val="Footer"/>
            <w:tabs>
              <w:tab w:val="clear" w:pos="9026"/>
            </w:tabs>
            <w:cnfStyle w:val="100000000000" w:firstRow="1" w:lastRow="0" w:firstColumn="0" w:lastColumn="0" w:oddVBand="0" w:evenVBand="0" w:oddHBand="0" w:evenHBand="0" w:firstRowFirstColumn="0" w:firstRowLastColumn="0" w:lastRowFirstColumn="0" w:lastRowLastColumn="0"/>
          </w:pPr>
          <w:r>
            <w:fldChar w:fldCharType="begin"/>
          </w:r>
          <w:r>
            <w:instrText xml:space="preserve"> </w:instrText>
          </w:r>
          <w:r w:rsidRPr="00743D1A">
            <w:instrText>STYLEREF  "FRD Number"  \* MERGEFORMAT</w:instrText>
          </w:r>
          <w:r>
            <w:instrText xml:space="preserve"> </w:instrText>
          </w:r>
          <w:r>
            <w:fldChar w:fldCharType="separate"/>
          </w:r>
          <w:r w:rsidR="00E36AE1">
            <w:t>FRD 102A</w:t>
          </w:r>
          <w:r>
            <w:fldChar w:fldCharType="end"/>
          </w:r>
          <w:r>
            <w:t xml:space="preserve"> </w:t>
          </w:r>
          <w:r w:rsidR="00D41DD0">
            <w:rPr>
              <w:noProof w:val="0"/>
            </w:rPr>
            <w:fldChar w:fldCharType="begin"/>
          </w:r>
          <w:r w:rsidR="00D41DD0">
            <w:instrText xml:space="preserve"> STYLEREF  "FRD Header" </w:instrText>
          </w:r>
          <w:r w:rsidR="00D41DD0">
            <w:rPr>
              <w:noProof w:val="0"/>
            </w:rPr>
            <w:fldChar w:fldCharType="separate"/>
          </w:r>
          <w:r w:rsidR="00E36AE1">
            <w:t>Inventories (July 2016)</w:t>
          </w:r>
          <w:r w:rsidR="00D41DD0">
            <w:fldChar w:fldCharType="end"/>
          </w:r>
        </w:p>
      </w:tc>
      <w:tc>
        <w:tcPr>
          <w:tcW w:w="1570" w:type="dxa"/>
        </w:tcPr>
        <w:p w14:paraId="20FD9852" w14:textId="77777777" w:rsidR="00493B55" w:rsidRDefault="00493B55" w:rsidP="00493B55">
          <w:pPr>
            <w:pStyle w:val="Footer"/>
            <w:tabs>
              <w:tab w:val="clear" w:pos="9026"/>
            </w:tabs>
            <w:cnfStyle w:val="100000000000" w:firstRow="1" w:lastRow="0" w:firstColumn="0" w:lastColumn="0" w:oddVBand="0" w:evenVBand="0" w:oddHBand="0" w:evenHBand="0" w:firstRowFirstColumn="0" w:firstRowLastColumn="0" w:lastRowFirstColumn="0" w:lastRowLastColumn="0"/>
          </w:pPr>
          <w:r>
            <w:t xml:space="preserve">Page </w:t>
          </w:r>
          <w:r>
            <w:fldChar w:fldCharType="begin"/>
          </w:r>
          <w:r>
            <w:instrText xml:space="preserve"> page </w:instrText>
          </w:r>
          <w:r>
            <w:fldChar w:fldCharType="separate"/>
          </w:r>
          <w:r w:rsidR="00544F95">
            <w:t>1</w:t>
          </w:r>
          <w:r>
            <w:fldChar w:fldCharType="end"/>
          </w:r>
          <w:r>
            <w:t xml:space="preserve"> of </w:t>
          </w:r>
          <w:r w:rsidR="00D41DD0">
            <w:rPr>
              <w:noProof w:val="0"/>
            </w:rPr>
            <w:fldChar w:fldCharType="begin"/>
          </w:r>
          <w:r w:rsidR="00D41DD0">
            <w:instrText xml:space="preserve"> numpages </w:instrText>
          </w:r>
          <w:r w:rsidR="00D41DD0">
            <w:rPr>
              <w:noProof w:val="0"/>
            </w:rPr>
            <w:fldChar w:fldCharType="separate"/>
          </w:r>
          <w:r w:rsidR="00E36AE1">
            <w:t>2</w:t>
          </w:r>
          <w:r w:rsidR="00D41DD0">
            <w:fldChar w:fldCharType="end"/>
          </w:r>
        </w:p>
      </w:tc>
    </w:tr>
  </w:tbl>
  <w:p w14:paraId="32497526" w14:textId="77777777" w:rsidR="00493B55" w:rsidRDefault="00493B55" w:rsidP="00493B55">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90F27" w14:textId="77777777" w:rsidR="00F26520" w:rsidRDefault="00F26520" w:rsidP="00493B55">
      <w:pPr>
        <w:spacing w:before="0" w:after="0"/>
      </w:pPr>
      <w:r>
        <w:separator/>
      </w:r>
    </w:p>
  </w:footnote>
  <w:footnote w:type="continuationSeparator" w:id="0">
    <w:p w14:paraId="394296A4" w14:textId="77777777" w:rsidR="00F26520" w:rsidRDefault="00F26520" w:rsidP="00493B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9231" w14:textId="77777777" w:rsidR="00544F95" w:rsidRPr="0041689E" w:rsidRDefault="00544F95" w:rsidP="00544F95">
    <w:pPr>
      <w:pStyle w:val="Header"/>
      <w:tabs>
        <w:tab w:val="clear" w:pos="9026"/>
      </w:tabs>
      <w:ind w:right="-694"/>
      <w:jc w:val="right"/>
    </w:pPr>
    <w:r>
      <w:rPr>
        <w:noProof/>
      </w:rPr>
      <w:drawing>
        <wp:inline distT="0" distB="0" distL="0" distR="0" wp14:anchorId="67A3B1CD" wp14:editId="0DE8F4AB">
          <wp:extent cx="813816" cy="46634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p w14:paraId="04C5326D" w14:textId="77777777" w:rsidR="00422101" w:rsidRDefault="00422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DA9C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04478F"/>
    <w:multiLevelType w:val="hybridMultilevel"/>
    <w:tmpl w:val="EA80E36A"/>
    <w:lvl w:ilvl="0" w:tplc="106EB2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1C1C99"/>
    <w:multiLevelType w:val="hybridMultilevel"/>
    <w:tmpl w:val="85DA8F92"/>
    <w:lvl w:ilvl="0" w:tplc="695C59FE">
      <w:start w:val="1"/>
      <w:numFmt w:val="bullet"/>
      <w:lvlText w:val="·"/>
      <w:lvlJc w:val="left"/>
      <w:pPr>
        <w:ind w:left="1286" w:hanging="360"/>
      </w:pPr>
      <w:rPr>
        <w:rFonts w:ascii="Symbol" w:hAnsi="Symbol" w:hint="default"/>
      </w:rPr>
    </w:lvl>
    <w:lvl w:ilvl="1" w:tplc="0C090003" w:tentative="1">
      <w:start w:val="1"/>
      <w:numFmt w:val="bullet"/>
      <w:lvlText w:val="o"/>
      <w:lvlJc w:val="left"/>
      <w:pPr>
        <w:ind w:left="2006" w:hanging="360"/>
      </w:pPr>
      <w:rPr>
        <w:rFonts w:ascii="Courier New" w:hAnsi="Courier New" w:cs="Courier New"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cs="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cs="Courier New" w:hint="default"/>
      </w:rPr>
    </w:lvl>
    <w:lvl w:ilvl="8" w:tplc="0C090005" w:tentative="1">
      <w:start w:val="1"/>
      <w:numFmt w:val="bullet"/>
      <w:lvlText w:val=""/>
      <w:lvlJc w:val="left"/>
      <w:pPr>
        <w:ind w:left="7046" w:hanging="360"/>
      </w:pPr>
      <w:rPr>
        <w:rFonts w:ascii="Wingdings" w:hAnsi="Wingdings" w:hint="default"/>
      </w:rPr>
    </w:lvl>
  </w:abstractNum>
  <w:abstractNum w:abstractNumId="3" w15:restartNumberingAfterBreak="0">
    <w:nsid w:val="1D2375F0"/>
    <w:multiLevelType w:val="hybridMultilevel"/>
    <w:tmpl w:val="787CB63A"/>
    <w:lvl w:ilvl="0" w:tplc="156072D8">
      <w:start w:val="1"/>
      <w:numFmt w:val="bullet"/>
      <w:lvlText w:val=""/>
      <w:lvlJc w:val="left"/>
      <w:pPr>
        <w:ind w:left="720" w:hanging="360"/>
      </w:pPr>
      <w:rPr>
        <w:rFonts w:ascii="Wingdings" w:hAnsi="Wingdings" w:hint="default"/>
        <w:color w:val="595959"/>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40234E"/>
    <w:multiLevelType w:val="hybridMultilevel"/>
    <w:tmpl w:val="55F63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A311C2"/>
    <w:multiLevelType w:val="hybridMultilevel"/>
    <w:tmpl w:val="0742EA96"/>
    <w:lvl w:ilvl="0" w:tplc="12A0D8B2">
      <w:start w:val="1"/>
      <w:numFmt w:val="bullet"/>
      <w:lvlText w:val="—"/>
      <w:lvlJc w:val="left"/>
      <w:pPr>
        <w:ind w:left="720" w:hanging="360"/>
      </w:pPr>
      <w:rPr>
        <w:rFonts w:ascii="Calibri" w:hAnsi="Calibri" w:hint="default"/>
        <w:b w:val="0"/>
        <w:i w:val="0"/>
        <w:color w:val="595959"/>
        <w:sz w:val="20"/>
        <w:szCs w:val="20"/>
      </w:rPr>
    </w:lvl>
    <w:lvl w:ilvl="1" w:tplc="6AD4DBFC">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3A6A"/>
    <w:multiLevelType w:val="multilevel"/>
    <w:tmpl w:val="7B804CF0"/>
    <w:lvl w:ilvl="0">
      <w:start w:val="1"/>
      <w:numFmt w:val="bullet"/>
      <w:pStyle w:val="Bullet1"/>
      <w:lvlText w:val=""/>
      <w:lvlJc w:val="left"/>
      <w:pPr>
        <w:tabs>
          <w:tab w:val="num" w:pos="288"/>
        </w:tabs>
        <w:ind w:left="288" w:hanging="288"/>
      </w:pPr>
      <w:rPr>
        <w:rFonts w:ascii="Symbol" w:hAnsi="Symbol" w:hint="default"/>
        <w:b w:val="0"/>
        <w:i w:val="0"/>
        <w:vanish w:val="0"/>
        <w:color w:val="auto"/>
        <w:sz w:val="18"/>
        <w:szCs w:val="18"/>
      </w:rPr>
    </w:lvl>
    <w:lvl w:ilvl="1">
      <w:start w:val="1"/>
      <w:numFmt w:val="bullet"/>
      <w:pStyle w:val="Bullet2"/>
      <w:lvlText w:val="–"/>
      <w:lvlJc w:val="left"/>
      <w:pPr>
        <w:tabs>
          <w:tab w:val="num" w:pos="576"/>
        </w:tabs>
        <w:ind w:left="576" w:hanging="288"/>
      </w:pPr>
      <w:rPr>
        <w:rFonts w:ascii="Calibri" w:hAnsi="Calibri" w:hint="default"/>
        <w:b w:val="0"/>
        <w:i w:val="0"/>
        <w:vanish w:val="0"/>
        <w:color w:val="auto"/>
        <w:sz w:val="22"/>
      </w:rPr>
    </w:lvl>
    <w:lvl w:ilvl="2">
      <w:start w:val="1"/>
      <w:numFmt w:val="bullet"/>
      <w:pStyle w:val="Bulletindent"/>
      <w:lvlText w:val=""/>
      <w:lvlJc w:val="left"/>
      <w:pPr>
        <w:tabs>
          <w:tab w:val="num" w:pos="864"/>
        </w:tabs>
        <w:ind w:left="864" w:hanging="288"/>
      </w:pPr>
      <w:rPr>
        <w:rFonts w:ascii="Symbol" w:hAnsi="Symbol" w:hint="default"/>
        <w:b w:val="0"/>
        <w:i w:val="0"/>
        <w:vanish w:val="0"/>
        <w:color w:val="4D4D4D"/>
        <w:sz w:val="22"/>
      </w:rPr>
    </w:lvl>
    <w:lvl w:ilvl="3">
      <w:start w:val="1"/>
      <w:numFmt w:val="bullet"/>
      <w:pStyle w:val="Bulletindent2"/>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8" w15:restartNumberingAfterBreak="0">
    <w:nsid w:val="4AC35A9B"/>
    <w:multiLevelType w:val="multilevel"/>
    <w:tmpl w:val="039252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pStyle w:val="Bullet3"/>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D80DCD"/>
    <w:multiLevelType w:val="hybridMultilevel"/>
    <w:tmpl w:val="C220028A"/>
    <w:lvl w:ilvl="0" w:tplc="79DED41C">
      <w:start w:val="1"/>
      <w:numFmt w:val="bullet"/>
      <w:pStyle w:val="Bullet"/>
      <w:lvlText w:val=""/>
      <w:lvlJc w:val="left"/>
      <w:pPr>
        <w:tabs>
          <w:tab w:val="num" w:pos="504"/>
        </w:tabs>
        <w:ind w:left="504" w:hanging="50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C550F8"/>
    <w:multiLevelType w:val="multilevel"/>
    <w:tmpl w:val="65CA5EC4"/>
    <w:lvl w:ilvl="0">
      <w:start w:val="1"/>
      <w:numFmt w:val="lowerLetter"/>
      <w:pStyle w:val="List1"/>
      <w:lvlText w:val="(%1)"/>
      <w:lvlJc w:val="left"/>
      <w:pPr>
        <w:ind w:left="360" w:hanging="360"/>
      </w:pPr>
      <w:rPr>
        <w:rFonts w:hint="default"/>
      </w:rPr>
    </w:lvl>
    <w:lvl w:ilvl="1">
      <w:start w:val="1"/>
      <w:numFmt w:val="lowerRoman"/>
      <w:pStyle w:val="List2"/>
      <w:lvlText w:val="(%2)"/>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pStyle w:val="List3"/>
      <w:lvlText w:val="·"/>
      <w:lvlJc w:val="left"/>
      <w:pPr>
        <w:ind w:left="1080" w:hanging="360"/>
      </w:pPr>
      <w:rPr>
        <w:rFonts w:ascii="Symbol" w:hAnsi="Symbol" w:hint="default"/>
      </w:rPr>
    </w:lvl>
    <w:lvl w:ilvl="3">
      <w:start w:val="1"/>
      <w:numFmt w:val="lowerLetter"/>
      <w:lvlRestart w:val="1"/>
      <w:pStyle w:val="List1grey"/>
      <w:lvlText w:val="(%4)"/>
      <w:lvlJc w:val="left"/>
      <w:pPr>
        <w:ind w:left="360" w:hanging="360"/>
      </w:pPr>
      <w:rPr>
        <w:rFonts w:hint="default"/>
        <w:color w:val="5E5E5E"/>
      </w:rPr>
    </w:lvl>
    <w:lvl w:ilvl="4">
      <w:start w:val="1"/>
      <w:numFmt w:val="lowerRoman"/>
      <w:pStyle w:val="List2grey"/>
      <w:lvlText w:val="(%5)"/>
      <w:lvlJc w:val="left"/>
      <w:pPr>
        <w:ind w:left="720" w:hanging="360"/>
      </w:pPr>
      <w:rPr>
        <w:rFonts w:hint="default"/>
        <w:color w:val="5E5E5E"/>
      </w:rPr>
    </w:lvl>
    <w:lvl w:ilvl="5">
      <w:start w:val="1"/>
      <w:numFmt w:val="bullet"/>
      <w:pStyle w:val="List3grey"/>
      <w:lvlText w:val="·"/>
      <w:lvlJc w:val="left"/>
      <w:pPr>
        <w:ind w:left="1080" w:hanging="360"/>
      </w:pPr>
      <w:rPr>
        <w:rFonts w:ascii="Symbol" w:hAnsi="Symbol" w:hint="default"/>
        <w:color w:val="5E5E5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1" w15:restartNumberingAfterBreak="0">
    <w:nsid w:val="6C0124D7"/>
    <w:multiLevelType w:val="multilevel"/>
    <w:tmpl w:val="FFBC9AF8"/>
    <w:lvl w:ilvl="0">
      <w:start w:val="1"/>
      <w:numFmt w:val="decimal"/>
      <w:pStyle w:val="Refnum1"/>
      <w:suff w:val="nothing"/>
      <w:lvlText w:val="%1."/>
      <w:lvlJc w:val="left"/>
      <w:pPr>
        <w:ind w:left="0" w:firstLine="0"/>
      </w:pPr>
      <w:rPr>
        <w:bCs w:val="0"/>
        <w:i w:val="0"/>
        <w:iCs w:val="0"/>
        <w:caps w:val="0"/>
        <w:smallCaps w:val="0"/>
        <w:strike w:val="0"/>
        <w:dstrike w:val="0"/>
        <w:outline w:val="0"/>
        <w:shadow w:val="0"/>
        <w:emboss w:val="0"/>
        <w:imprint w:val="0"/>
        <w:noProof w:val="0"/>
        <w:vanish w:val="0"/>
        <w:color w:val="FFFFFF" w:themeColor="background1"/>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 w:ilvl="2">
      <w:start w:val="1"/>
      <w:numFmt w:val="decimal"/>
      <w:pStyle w:val="Refnum2"/>
      <w:suff w:val="nothing"/>
      <w:lvlText w:val="%1.%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7FC334F7"/>
    <w:multiLevelType w:val="multilevel"/>
    <w:tmpl w:val="E9D8919E"/>
    <w:lvl w:ilvl="0">
      <w:start w:val="1"/>
      <w:numFmt w:val="decimal"/>
      <w:suff w:val="nothing"/>
      <w:lvlText w:val="%1."/>
      <w:lvlJc w:val="left"/>
      <w:pPr>
        <w:ind w:left="0" w:firstLine="0"/>
      </w:pPr>
      <w:rPr>
        <w:rFonts w:hint="default"/>
        <w:color w:val="FFFFFF" w:themeColor="background1"/>
      </w:rPr>
    </w:lvl>
    <w:lvl w:ilvl="1">
      <w:start w:val="1"/>
      <w:numFmt w:val="decimal"/>
      <w:suff w:val="nothing"/>
      <w:lvlText w:val="%1.%2"/>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7FD44514"/>
    <w:multiLevelType w:val="multilevel"/>
    <w:tmpl w:val="827E8410"/>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5"/>
  </w:num>
  <w:num w:numId="2">
    <w:abstractNumId w:val="8"/>
  </w:num>
  <w:num w:numId="3">
    <w:abstractNumId w:val="12"/>
  </w:num>
  <w:num w:numId="4">
    <w:abstractNumId w:val="6"/>
  </w:num>
  <w:num w:numId="5">
    <w:abstractNumId w:val="1"/>
  </w:num>
  <w:num w:numId="6">
    <w:abstractNumId w:val="10"/>
  </w:num>
  <w:num w:numId="7">
    <w:abstractNumId w:val="3"/>
  </w:num>
  <w:num w:numId="8">
    <w:abstractNumId w:val="2"/>
  </w:num>
  <w:num w:numId="9">
    <w:abstractNumId w:val="0"/>
  </w:num>
  <w:num w:numId="10">
    <w:abstractNumId w:val="9"/>
  </w:num>
  <w:num w:numId="11">
    <w:abstractNumId w:val="7"/>
  </w:num>
  <w:num w:numId="12">
    <w:abstractNumId w:val="13"/>
  </w:num>
  <w:num w:numId="13">
    <w:abstractNumId w:val="4"/>
  </w:num>
  <w:num w:numId="14">
    <w:abstractNumId w:val="11"/>
  </w:num>
  <w:num w:numId="15">
    <w:abstractNumId w:val="11"/>
    <w:lvlOverride w:ilvl="0">
      <w:lvl w:ilvl="0">
        <w:start w:val="1"/>
        <w:numFmt w:val="decimal"/>
        <w:pStyle w:val="Refnum1"/>
        <w:suff w:val="nothing"/>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16">
    <w:abstractNumId w:val="11"/>
    <w:lvlOverride w:ilvl="0">
      <w:lvl w:ilvl="0">
        <w:start w:val="1"/>
        <w:numFmt w:val="decimal"/>
        <w:pStyle w:val="Refnum1"/>
        <w:suff w:val="nothing"/>
        <w:lvlText w:val="%1."/>
        <w:lvlJc w:val="left"/>
        <w:pPr>
          <w:ind w:left="0" w:firstLine="0"/>
        </w:pPr>
        <w:rPr>
          <w:rFonts w:cs="Times New Roman" w:hint="default"/>
          <w:b w:val="0"/>
          <w:bCs w:val="0"/>
          <w:i w:val="0"/>
          <w:iCs w:val="0"/>
          <w: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Formattin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C9D"/>
    <w:rsid w:val="0000060C"/>
    <w:rsid w:val="00003045"/>
    <w:rsid w:val="00003D7A"/>
    <w:rsid w:val="000068C1"/>
    <w:rsid w:val="000121C9"/>
    <w:rsid w:val="00013102"/>
    <w:rsid w:val="00020641"/>
    <w:rsid w:val="000221EF"/>
    <w:rsid w:val="000257FE"/>
    <w:rsid w:val="0003268B"/>
    <w:rsid w:val="00074FB2"/>
    <w:rsid w:val="00083CF0"/>
    <w:rsid w:val="00087CA2"/>
    <w:rsid w:val="000A5B0A"/>
    <w:rsid w:val="000B2B10"/>
    <w:rsid w:val="000E0AE2"/>
    <w:rsid w:val="000F0E9B"/>
    <w:rsid w:val="00103106"/>
    <w:rsid w:val="00103524"/>
    <w:rsid w:val="00111015"/>
    <w:rsid w:val="001133F5"/>
    <w:rsid w:val="00132EF1"/>
    <w:rsid w:val="00150A14"/>
    <w:rsid w:val="00161AFF"/>
    <w:rsid w:val="0016284D"/>
    <w:rsid w:val="00191AD8"/>
    <w:rsid w:val="001C2CDC"/>
    <w:rsid w:val="001C6824"/>
    <w:rsid w:val="001E2150"/>
    <w:rsid w:val="002019F4"/>
    <w:rsid w:val="00231820"/>
    <w:rsid w:val="00231A10"/>
    <w:rsid w:val="002375F0"/>
    <w:rsid w:val="002520CC"/>
    <w:rsid w:val="002552F2"/>
    <w:rsid w:val="00267A90"/>
    <w:rsid w:val="00286DC6"/>
    <w:rsid w:val="002B302E"/>
    <w:rsid w:val="002E6483"/>
    <w:rsid w:val="002F6994"/>
    <w:rsid w:val="00324038"/>
    <w:rsid w:val="00330B1C"/>
    <w:rsid w:val="00345ED6"/>
    <w:rsid w:val="00355FA3"/>
    <w:rsid w:val="0036275C"/>
    <w:rsid w:val="00376C4B"/>
    <w:rsid w:val="00382F6E"/>
    <w:rsid w:val="00393F69"/>
    <w:rsid w:val="003A3FB2"/>
    <w:rsid w:val="003A5835"/>
    <w:rsid w:val="003B0F23"/>
    <w:rsid w:val="003D36A7"/>
    <w:rsid w:val="003E6FA9"/>
    <w:rsid w:val="00406286"/>
    <w:rsid w:val="00422101"/>
    <w:rsid w:val="00427106"/>
    <w:rsid w:val="00437126"/>
    <w:rsid w:val="00442B80"/>
    <w:rsid w:val="004529F9"/>
    <w:rsid w:val="004550C6"/>
    <w:rsid w:val="004560B8"/>
    <w:rsid w:val="00471735"/>
    <w:rsid w:val="00473758"/>
    <w:rsid w:val="00485BD7"/>
    <w:rsid w:val="00485BE4"/>
    <w:rsid w:val="00493B55"/>
    <w:rsid w:val="004B0BDE"/>
    <w:rsid w:val="004C52A6"/>
    <w:rsid w:val="004D263C"/>
    <w:rsid w:val="004D34D8"/>
    <w:rsid w:val="00501CB4"/>
    <w:rsid w:val="005032C9"/>
    <w:rsid w:val="00540095"/>
    <w:rsid w:val="00544F95"/>
    <w:rsid w:val="00553BE3"/>
    <w:rsid w:val="005830ED"/>
    <w:rsid w:val="005913C0"/>
    <w:rsid w:val="005D7B86"/>
    <w:rsid w:val="005E149B"/>
    <w:rsid w:val="005E6EC7"/>
    <w:rsid w:val="005F144C"/>
    <w:rsid w:val="006004FC"/>
    <w:rsid w:val="00607DEA"/>
    <w:rsid w:val="00622876"/>
    <w:rsid w:val="00645860"/>
    <w:rsid w:val="00663755"/>
    <w:rsid w:val="00677FF8"/>
    <w:rsid w:val="006A7AD7"/>
    <w:rsid w:val="006B6FE5"/>
    <w:rsid w:val="006E2642"/>
    <w:rsid w:val="006E7ECC"/>
    <w:rsid w:val="00701507"/>
    <w:rsid w:val="00705BF5"/>
    <w:rsid w:val="00712EAC"/>
    <w:rsid w:val="00761333"/>
    <w:rsid w:val="00765193"/>
    <w:rsid w:val="00773812"/>
    <w:rsid w:val="00782400"/>
    <w:rsid w:val="007977E2"/>
    <w:rsid w:val="007C1DFA"/>
    <w:rsid w:val="007C26AC"/>
    <w:rsid w:val="007C6381"/>
    <w:rsid w:val="007C6BB8"/>
    <w:rsid w:val="007E402E"/>
    <w:rsid w:val="007E47C9"/>
    <w:rsid w:val="007E64C0"/>
    <w:rsid w:val="007F565E"/>
    <w:rsid w:val="0080364F"/>
    <w:rsid w:val="00805846"/>
    <w:rsid w:val="00810B92"/>
    <w:rsid w:val="00814624"/>
    <w:rsid w:val="00837AA0"/>
    <w:rsid w:val="00845688"/>
    <w:rsid w:val="0086618D"/>
    <w:rsid w:val="00873F4C"/>
    <w:rsid w:val="00877300"/>
    <w:rsid w:val="008B0809"/>
    <w:rsid w:val="008B63CD"/>
    <w:rsid w:val="008D2754"/>
    <w:rsid w:val="008E1F86"/>
    <w:rsid w:val="008E6048"/>
    <w:rsid w:val="00931401"/>
    <w:rsid w:val="00933E12"/>
    <w:rsid w:val="00934B95"/>
    <w:rsid w:val="0094045E"/>
    <w:rsid w:val="0096047F"/>
    <w:rsid w:val="009763BB"/>
    <w:rsid w:val="009B30CF"/>
    <w:rsid w:val="009B72D1"/>
    <w:rsid w:val="009D0611"/>
    <w:rsid w:val="009D2229"/>
    <w:rsid w:val="00A11C6B"/>
    <w:rsid w:val="00A33C5A"/>
    <w:rsid w:val="00A35A21"/>
    <w:rsid w:val="00A3753A"/>
    <w:rsid w:val="00A6470C"/>
    <w:rsid w:val="00A6734E"/>
    <w:rsid w:val="00A743AA"/>
    <w:rsid w:val="00A84DA9"/>
    <w:rsid w:val="00AB7CAB"/>
    <w:rsid w:val="00AC4CE3"/>
    <w:rsid w:val="00AD3C9D"/>
    <w:rsid w:val="00AF0425"/>
    <w:rsid w:val="00B01185"/>
    <w:rsid w:val="00B0454A"/>
    <w:rsid w:val="00B17502"/>
    <w:rsid w:val="00B21A79"/>
    <w:rsid w:val="00B27E72"/>
    <w:rsid w:val="00B3325A"/>
    <w:rsid w:val="00B9043A"/>
    <w:rsid w:val="00B94476"/>
    <w:rsid w:val="00B95A7F"/>
    <w:rsid w:val="00BA43D8"/>
    <w:rsid w:val="00BB3915"/>
    <w:rsid w:val="00BD7F2E"/>
    <w:rsid w:val="00C0162B"/>
    <w:rsid w:val="00C23AEC"/>
    <w:rsid w:val="00C43EC6"/>
    <w:rsid w:val="00C67777"/>
    <w:rsid w:val="00C8142C"/>
    <w:rsid w:val="00C94C95"/>
    <w:rsid w:val="00C94EFF"/>
    <w:rsid w:val="00C95E1E"/>
    <w:rsid w:val="00C97A39"/>
    <w:rsid w:val="00CC79C5"/>
    <w:rsid w:val="00CD1A5D"/>
    <w:rsid w:val="00CD45AB"/>
    <w:rsid w:val="00CD60CC"/>
    <w:rsid w:val="00CE3AE1"/>
    <w:rsid w:val="00D027C5"/>
    <w:rsid w:val="00D138D4"/>
    <w:rsid w:val="00D2457B"/>
    <w:rsid w:val="00D37582"/>
    <w:rsid w:val="00D41DD0"/>
    <w:rsid w:val="00D45F35"/>
    <w:rsid w:val="00D666F5"/>
    <w:rsid w:val="00D73067"/>
    <w:rsid w:val="00D74F30"/>
    <w:rsid w:val="00DB47F7"/>
    <w:rsid w:val="00DD5240"/>
    <w:rsid w:val="00E0088C"/>
    <w:rsid w:val="00E04A1A"/>
    <w:rsid w:val="00E2028E"/>
    <w:rsid w:val="00E221D2"/>
    <w:rsid w:val="00E36AE1"/>
    <w:rsid w:val="00E54981"/>
    <w:rsid w:val="00E652AD"/>
    <w:rsid w:val="00E91164"/>
    <w:rsid w:val="00E93236"/>
    <w:rsid w:val="00EA4059"/>
    <w:rsid w:val="00EA4999"/>
    <w:rsid w:val="00EA696B"/>
    <w:rsid w:val="00EC3E3F"/>
    <w:rsid w:val="00EC3E5A"/>
    <w:rsid w:val="00F06E38"/>
    <w:rsid w:val="00F206CF"/>
    <w:rsid w:val="00F2100B"/>
    <w:rsid w:val="00F26520"/>
    <w:rsid w:val="00F44050"/>
    <w:rsid w:val="00F457C0"/>
    <w:rsid w:val="00F52582"/>
    <w:rsid w:val="00F5675F"/>
    <w:rsid w:val="00F67563"/>
    <w:rsid w:val="00F74FA7"/>
    <w:rsid w:val="00F754E1"/>
    <w:rsid w:val="00FB6A20"/>
    <w:rsid w:val="00FC01C7"/>
    <w:rsid w:val="00FE0318"/>
    <w:rsid w:val="00FF0B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5B932D"/>
  <w15:docId w15:val="{42DBE4CC-B630-42B3-8952-A6D9473D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iPriority="6"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EF1"/>
    <w:pPr>
      <w:spacing w:before="160" w:after="100"/>
    </w:pPr>
    <w:rPr>
      <w:rFonts w:eastAsiaTheme="minorEastAsia"/>
      <w:spacing w:val="2"/>
      <w:sz w:val="20"/>
      <w:szCs w:val="20"/>
      <w:lang w:eastAsia="en-AU"/>
    </w:rPr>
  </w:style>
  <w:style w:type="paragraph" w:styleId="Heading1">
    <w:name w:val="heading 1"/>
    <w:next w:val="Normal"/>
    <w:link w:val="Heading1Char"/>
    <w:uiPriority w:val="99"/>
    <w:rsid w:val="00132EF1"/>
    <w:pPr>
      <w:keepNext/>
      <w:keepLines/>
      <w:spacing w:before="600" w:after="600"/>
      <w:outlineLvl w:val="0"/>
    </w:pPr>
    <w:rPr>
      <w:rFonts w:asciiTheme="majorHAnsi" w:eastAsiaTheme="majorEastAsia" w:hAnsiTheme="majorHAnsi" w:cstheme="majorBidi"/>
      <w:b/>
      <w:bCs/>
      <w:color w:val="000000" w:themeColor="text1"/>
      <w:spacing w:val="-1"/>
      <w:sz w:val="36"/>
      <w:szCs w:val="28"/>
      <w:lang w:eastAsia="en-AU"/>
    </w:rPr>
  </w:style>
  <w:style w:type="paragraph" w:styleId="Heading2">
    <w:name w:val="heading 2"/>
    <w:basedOn w:val="Normal"/>
    <w:next w:val="Normal"/>
    <w:link w:val="Heading2Char"/>
    <w:uiPriority w:val="99"/>
    <w:rsid w:val="00132EF1"/>
    <w:pPr>
      <w:keepNext/>
      <w:keepLines/>
      <w:spacing w:after="240"/>
      <w:outlineLvl w:val="1"/>
    </w:pPr>
    <w:rPr>
      <w:rFonts w:asciiTheme="majorHAnsi" w:eastAsiaTheme="majorEastAsia" w:hAnsiTheme="majorHAnsi" w:cstheme="majorBidi"/>
      <w:b/>
      <w:bCs/>
      <w:color w:val="7F7F7F" w:themeColor="text1" w:themeTint="80"/>
      <w:sz w:val="28"/>
      <w:szCs w:val="26"/>
    </w:rPr>
  </w:style>
  <w:style w:type="paragraph" w:styleId="Heading3">
    <w:name w:val="heading 3"/>
    <w:basedOn w:val="Normal"/>
    <w:next w:val="Normal"/>
    <w:link w:val="Heading3Char"/>
    <w:qFormat/>
    <w:rsid w:val="00132EF1"/>
    <w:pPr>
      <w:keepNext/>
      <w:keepLines/>
      <w:spacing w:before="240" w:after="12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semiHidden/>
    <w:qFormat/>
    <w:rsid w:val="00132EF1"/>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32EF1"/>
    <w:rPr>
      <w:rFonts w:asciiTheme="majorHAnsi" w:eastAsiaTheme="majorEastAsia" w:hAnsiTheme="majorHAnsi" w:cstheme="majorBidi"/>
      <w:b/>
      <w:bCs/>
      <w:color w:val="000000" w:themeColor="text1"/>
      <w:spacing w:val="-1"/>
      <w:sz w:val="36"/>
      <w:szCs w:val="28"/>
      <w:lang w:eastAsia="en-AU"/>
    </w:rPr>
  </w:style>
  <w:style w:type="character" w:customStyle="1" w:styleId="Heading2Char">
    <w:name w:val="Heading 2 Char"/>
    <w:basedOn w:val="DefaultParagraphFont"/>
    <w:link w:val="Heading2"/>
    <w:uiPriority w:val="99"/>
    <w:rsid w:val="00132EF1"/>
    <w:rPr>
      <w:rFonts w:asciiTheme="majorHAnsi" w:eastAsiaTheme="majorEastAsia" w:hAnsiTheme="majorHAnsi" w:cstheme="majorBidi"/>
      <w:b/>
      <w:bCs/>
      <w:color w:val="7F7F7F" w:themeColor="text1" w:themeTint="80"/>
      <w:spacing w:val="2"/>
      <w:sz w:val="28"/>
      <w:szCs w:val="26"/>
      <w:lang w:eastAsia="en-AU"/>
    </w:rPr>
  </w:style>
  <w:style w:type="paragraph" w:customStyle="1" w:styleId="Spacer">
    <w:name w:val="Spacer"/>
    <w:basedOn w:val="Normal"/>
    <w:uiPriority w:val="13"/>
    <w:qFormat/>
    <w:rsid w:val="00132EF1"/>
    <w:pPr>
      <w:spacing w:before="0" w:after="0" w:line="120" w:lineRule="atLeast"/>
    </w:pPr>
    <w:rPr>
      <w:rFonts w:eastAsia="Times New Roman" w:cs="Calibri"/>
      <w:spacing w:val="0"/>
      <w:sz w:val="10"/>
      <w:szCs w:val="22"/>
    </w:rPr>
  </w:style>
  <w:style w:type="paragraph" w:customStyle="1" w:styleId="million">
    <w:name w:val="$million"/>
    <w:basedOn w:val="Normal"/>
    <w:uiPriority w:val="5"/>
    <w:rsid w:val="00B27E72"/>
    <w:pPr>
      <w:jc w:val="center"/>
    </w:pPr>
    <w:rPr>
      <w:i/>
      <w:sz w:val="18"/>
    </w:rPr>
  </w:style>
  <w:style w:type="paragraph" w:customStyle="1" w:styleId="Tabletextheading">
    <w:name w:val="Table text heading"/>
    <w:basedOn w:val="Normal"/>
    <w:link w:val="TabletextheadingChar"/>
    <w:uiPriority w:val="6"/>
    <w:qFormat/>
    <w:rsid w:val="00B27E72"/>
    <w:pPr>
      <w:jc w:val="right"/>
    </w:pPr>
    <w:rPr>
      <w:color w:val="F2F2F2" w:themeColor="background1" w:themeShade="F2"/>
    </w:rPr>
  </w:style>
  <w:style w:type="character" w:customStyle="1" w:styleId="TabletextheadingChar">
    <w:name w:val="Table text heading Char"/>
    <w:link w:val="Tabletextheading"/>
    <w:uiPriority w:val="6"/>
    <w:rsid w:val="00810B92"/>
    <w:rPr>
      <w:rFonts w:ascii="Calibri" w:eastAsia="Calibri" w:hAnsi="Calibri" w:cs="Times New Roman"/>
      <w:color w:val="F2F2F2" w:themeColor="background1" w:themeShade="F2"/>
      <w:szCs w:val="21"/>
    </w:rPr>
  </w:style>
  <w:style w:type="character" w:customStyle="1" w:styleId="Heading3Char">
    <w:name w:val="Heading 3 Char"/>
    <w:basedOn w:val="DefaultParagraphFont"/>
    <w:link w:val="Heading3"/>
    <w:rsid w:val="00132EF1"/>
    <w:rPr>
      <w:rFonts w:asciiTheme="majorHAnsi" w:eastAsiaTheme="majorEastAsia" w:hAnsiTheme="majorHAnsi" w:cstheme="majorBidi"/>
      <w:b/>
      <w:bCs/>
      <w:color w:val="4F81BD" w:themeColor="accent1"/>
      <w:spacing w:val="2"/>
      <w:lang w:eastAsia="en-AU"/>
    </w:rPr>
  </w:style>
  <w:style w:type="paragraph" w:styleId="ListParagraph">
    <w:name w:val="List Paragraph"/>
    <w:basedOn w:val="Normal"/>
    <w:uiPriority w:val="34"/>
    <w:semiHidden/>
    <w:qFormat/>
    <w:rsid w:val="00A743AA"/>
    <w:pPr>
      <w:ind w:left="720"/>
      <w:contextualSpacing/>
    </w:pPr>
  </w:style>
  <w:style w:type="paragraph" w:customStyle="1" w:styleId="Bullet1">
    <w:name w:val="Bullet 1"/>
    <w:uiPriority w:val="2"/>
    <w:qFormat/>
    <w:rsid w:val="00132EF1"/>
    <w:pPr>
      <w:numPr>
        <w:numId w:val="11"/>
      </w:numPr>
      <w:spacing w:before="160" w:after="0" w:line="240" w:lineRule="auto"/>
      <w:contextualSpacing/>
    </w:pPr>
    <w:rPr>
      <w:rFonts w:eastAsia="Times New Roman" w:cs="Calibri"/>
      <w:spacing w:val="2"/>
      <w:sz w:val="20"/>
      <w:szCs w:val="20"/>
      <w:lang w:eastAsia="en-AU"/>
    </w:rPr>
  </w:style>
  <w:style w:type="paragraph" w:customStyle="1" w:styleId="Bullet2">
    <w:name w:val="Bullet 2"/>
    <w:basedOn w:val="Bullet1"/>
    <w:uiPriority w:val="2"/>
    <w:qFormat/>
    <w:rsid w:val="00132EF1"/>
    <w:pPr>
      <w:numPr>
        <w:ilvl w:val="1"/>
      </w:numPr>
      <w:spacing w:before="0"/>
    </w:pPr>
  </w:style>
  <w:style w:type="paragraph" w:customStyle="1" w:styleId="Bullet3">
    <w:name w:val="Bullet 3"/>
    <w:basedOn w:val="Normal"/>
    <w:uiPriority w:val="2"/>
    <w:qFormat/>
    <w:rsid w:val="00A743AA"/>
    <w:pPr>
      <w:numPr>
        <w:ilvl w:val="2"/>
        <w:numId w:val="2"/>
      </w:numPr>
    </w:pPr>
  </w:style>
  <w:style w:type="table" w:styleId="TableGrid">
    <w:name w:val="Table Grid"/>
    <w:basedOn w:val="TableNormal"/>
    <w:uiPriority w:val="59"/>
    <w:rsid w:val="00132EF1"/>
    <w:pPr>
      <w:spacing w:before="20" w:after="20" w:line="240" w:lineRule="auto"/>
      <w:jc w:val="right"/>
    </w:pPr>
    <w:rPr>
      <w:spacing w:val="2"/>
      <w:sz w:val="17"/>
      <w:szCs w:val="21"/>
    </w:rPr>
    <w:tblPr>
      <w:tblStyleRowBandSize w:val="1"/>
      <w:tblStyleColBandSize w:val="1"/>
      <w:tblBorders>
        <w:bottom w:val="single" w:sz="12" w:space="0" w:color="4F81BD"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style>
  <w:style w:type="paragraph" w:customStyle="1" w:styleId="Refnum1">
    <w:name w:val="Ref num 1"/>
    <w:basedOn w:val="Normal"/>
    <w:uiPriority w:val="7"/>
    <w:rsid w:val="00132EF1"/>
    <w:pPr>
      <w:numPr>
        <w:numId w:val="14"/>
      </w:numPr>
      <w:spacing w:line="240" w:lineRule="auto"/>
    </w:pPr>
    <w:rPr>
      <w:rFonts w:eastAsia="Calibri" w:cs="Times New Roman"/>
      <w:color w:val="FFFFFF" w:themeColor="background1"/>
      <w:spacing w:val="0"/>
      <w:sz w:val="18"/>
      <w:szCs w:val="21"/>
      <w:lang w:eastAsia="en-US"/>
    </w:rPr>
  </w:style>
  <w:style w:type="paragraph" w:customStyle="1" w:styleId="Refnum2">
    <w:name w:val="Ref num 2"/>
    <w:basedOn w:val="Refnum1"/>
    <w:uiPriority w:val="7"/>
    <w:rsid w:val="00132EF1"/>
    <w:pPr>
      <w:numPr>
        <w:ilvl w:val="2"/>
      </w:numPr>
    </w:pPr>
    <w:rPr>
      <w:color w:val="auto"/>
    </w:rPr>
  </w:style>
  <w:style w:type="paragraph" w:customStyle="1" w:styleId="List1">
    <w:name w:val="List 1"/>
    <w:basedOn w:val="Normal"/>
    <w:uiPriority w:val="2"/>
    <w:qFormat/>
    <w:rsid w:val="00485BD7"/>
    <w:pPr>
      <w:numPr>
        <w:numId w:val="6"/>
      </w:numPr>
    </w:pPr>
  </w:style>
  <w:style w:type="paragraph" w:styleId="List2">
    <w:name w:val="List 2"/>
    <w:basedOn w:val="List1"/>
    <w:uiPriority w:val="2"/>
    <w:rsid w:val="00485BD7"/>
    <w:pPr>
      <w:numPr>
        <w:ilvl w:val="1"/>
      </w:numPr>
    </w:pPr>
  </w:style>
  <w:style w:type="paragraph" w:styleId="Header">
    <w:name w:val="header"/>
    <w:basedOn w:val="Normal"/>
    <w:link w:val="HeaderChar"/>
    <w:uiPriority w:val="99"/>
    <w:semiHidden/>
    <w:rsid w:val="00132EF1"/>
    <w:pPr>
      <w:tabs>
        <w:tab w:val="center" w:pos="4513"/>
        <w:tab w:val="right" w:pos="9026"/>
      </w:tabs>
      <w:spacing w:after="0" w:line="240" w:lineRule="auto"/>
    </w:pPr>
  </w:style>
  <w:style w:type="paragraph" w:customStyle="1" w:styleId="Tabletext">
    <w:name w:val="Table text"/>
    <w:basedOn w:val="Normal"/>
    <w:uiPriority w:val="9"/>
    <w:qFormat/>
    <w:rsid w:val="00132EF1"/>
    <w:pPr>
      <w:spacing w:before="60" w:after="60" w:line="264" w:lineRule="auto"/>
    </w:pPr>
    <w:rPr>
      <w:sz w:val="17"/>
    </w:rPr>
  </w:style>
  <w:style w:type="paragraph" w:customStyle="1" w:styleId="FRDHeader">
    <w:name w:val="FRD Header"/>
    <w:basedOn w:val="Normal"/>
    <w:semiHidden/>
    <w:rsid w:val="00132EF1"/>
    <w:pPr>
      <w:spacing w:before="40" w:after="40" w:line="240" w:lineRule="auto"/>
    </w:pPr>
    <w:rPr>
      <w:rFonts w:eastAsia="Calibri" w:cs="Times New Roman"/>
      <w:color w:val="FFFFFF" w:themeColor="background1"/>
      <w:spacing w:val="0"/>
      <w:sz w:val="30"/>
      <w:szCs w:val="36"/>
      <w:lang w:eastAsia="en-US"/>
    </w:rPr>
  </w:style>
  <w:style w:type="character" w:customStyle="1" w:styleId="HeaderChar">
    <w:name w:val="Header Char"/>
    <w:basedOn w:val="DefaultParagraphFont"/>
    <w:link w:val="Header"/>
    <w:uiPriority w:val="99"/>
    <w:semiHidden/>
    <w:rsid w:val="00132EF1"/>
    <w:rPr>
      <w:rFonts w:eastAsiaTheme="minorEastAsia"/>
      <w:spacing w:val="2"/>
      <w:sz w:val="20"/>
      <w:szCs w:val="20"/>
      <w:lang w:eastAsia="en-AU"/>
    </w:rPr>
  </w:style>
  <w:style w:type="paragraph" w:customStyle="1" w:styleId="FRDNumber">
    <w:name w:val="FRD Number"/>
    <w:basedOn w:val="FRDHeader"/>
    <w:semiHidden/>
    <w:rsid w:val="00132EF1"/>
  </w:style>
  <w:style w:type="paragraph" w:customStyle="1" w:styleId="Normalgrey">
    <w:name w:val="Normal grey"/>
    <w:basedOn w:val="Normal"/>
    <w:uiPriority w:val="2"/>
    <w:unhideWhenUsed/>
    <w:qFormat/>
    <w:rsid w:val="00132EF1"/>
    <w:pPr>
      <w:spacing w:line="264" w:lineRule="auto"/>
    </w:pPr>
    <w:rPr>
      <w:rFonts w:eastAsiaTheme="minorHAnsi"/>
      <w:color w:val="4D4D4D"/>
      <w:sz w:val="18"/>
      <w:szCs w:val="18"/>
      <w:lang w:eastAsia="en-US"/>
    </w:rPr>
  </w:style>
  <w:style w:type="paragraph" w:styleId="TableofFigures">
    <w:name w:val="table of figures"/>
    <w:next w:val="Normal"/>
    <w:uiPriority w:val="8"/>
    <w:qFormat/>
    <w:rsid w:val="00B27E72"/>
    <w:pPr>
      <w:spacing w:after="0" w:line="240" w:lineRule="auto"/>
      <w:jc w:val="right"/>
    </w:pPr>
    <w:rPr>
      <w:rFonts w:ascii="Calibri" w:eastAsia="Calibri" w:hAnsi="Calibri" w:cs="Times New Roman"/>
      <w:color w:val="5E5E56"/>
      <w:sz w:val="20"/>
      <w:szCs w:val="20"/>
    </w:rPr>
  </w:style>
  <w:style w:type="paragraph" w:styleId="NormalIndent">
    <w:name w:val="Normal Indent"/>
    <w:basedOn w:val="Normal"/>
    <w:qFormat/>
    <w:rsid w:val="00132EF1"/>
    <w:pPr>
      <w:spacing w:line="252" w:lineRule="auto"/>
      <w:ind w:left="792"/>
    </w:pPr>
  </w:style>
  <w:style w:type="paragraph" w:customStyle="1" w:styleId="Bullet1grey">
    <w:name w:val="Bullet 1 grey"/>
    <w:basedOn w:val="Bullet1"/>
    <w:uiPriority w:val="3"/>
    <w:unhideWhenUsed/>
    <w:qFormat/>
    <w:rsid w:val="00132EF1"/>
    <w:rPr>
      <w:color w:val="4D4D4D"/>
      <w:sz w:val="18"/>
      <w:szCs w:val="18"/>
      <w:lang w:eastAsia="en-US"/>
    </w:rPr>
  </w:style>
  <w:style w:type="paragraph" w:customStyle="1" w:styleId="Bullet2grey">
    <w:name w:val="Bullet 2 grey"/>
    <w:basedOn w:val="Bullet2"/>
    <w:uiPriority w:val="3"/>
    <w:qFormat/>
    <w:rsid w:val="00132EF1"/>
    <w:rPr>
      <w:color w:val="4D4D4D"/>
      <w:sz w:val="18"/>
      <w:szCs w:val="21"/>
      <w:lang w:eastAsia="en-US"/>
    </w:rPr>
  </w:style>
  <w:style w:type="paragraph" w:customStyle="1" w:styleId="Bullet3grey">
    <w:name w:val="Bullet 3 grey"/>
    <w:basedOn w:val="Bullet3"/>
    <w:uiPriority w:val="3"/>
    <w:unhideWhenUsed/>
    <w:qFormat/>
    <w:rsid w:val="00C67777"/>
    <w:rPr>
      <w:color w:val="5E5E5E"/>
    </w:rPr>
  </w:style>
  <w:style w:type="paragraph" w:styleId="List3">
    <w:name w:val="List 3"/>
    <w:basedOn w:val="List2"/>
    <w:uiPriority w:val="2"/>
    <w:rsid w:val="00A6470C"/>
    <w:pPr>
      <w:numPr>
        <w:ilvl w:val="2"/>
      </w:numPr>
    </w:pPr>
  </w:style>
  <w:style w:type="paragraph" w:styleId="Footer">
    <w:name w:val="footer"/>
    <w:basedOn w:val="Normal"/>
    <w:link w:val="FooterChar"/>
    <w:uiPriority w:val="24"/>
    <w:rsid w:val="00132EF1"/>
    <w:pPr>
      <w:tabs>
        <w:tab w:val="right" w:pos="9026"/>
      </w:tabs>
      <w:spacing w:after="0" w:line="240" w:lineRule="auto"/>
    </w:pPr>
    <w:rPr>
      <w:noProof/>
      <w:sz w:val="18"/>
      <w:szCs w:val="18"/>
    </w:rPr>
  </w:style>
  <w:style w:type="character" w:customStyle="1" w:styleId="FooterChar">
    <w:name w:val="Footer Char"/>
    <w:basedOn w:val="DefaultParagraphFont"/>
    <w:link w:val="Footer"/>
    <w:uiPriority w:val="24"/>
    <w:rsid w:val="00132EF1"/>
    <w:rPr>
      <w:rFonts w:eastAsiaTheme="minorEastAsia"/>
      <w:noProof/>
      <w:spacing w:val="2"/>
      <w:sz w:val="18"/>
      <w:szCs w:val="18"/>
      <w:lang w:eastAsia="en-AU"/>
    </w:rPr>
  </w:style>
  <w:style w:type="paragraph" w:styleId="BalloonText">
    <w:name w:val="Balloon Text"/>
    <w:basedOn w:val="Normal"/>
    <w:link w:val="BalloonTextChar"/>
    <w:uiPriority w:val="99"/>
    <w:semiHidden/>
    <w:rsid w:val="00132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EF1"/>
    <w:rPr>
      <w:rFonts w:ascii="Tahoma" w:eastAsiaTheme="minorEastAsia" w:hAnsi="Tahoma" w:cs="Tahoma"/>
      <w:spacing w:val="2"/>
      <w:sz w:val="16"/>
      <w:szCs w:val="16"/>
      <w:lang w:eastAsia="en-AU"/>
    </w:rPr>
  </w:style>
  <w:style w:type="paragraph" w:customStyle="1" w:styleId="Normalindentgrey">
    <w:name w:val="Normal indent grey"/>
    <w:basedOn w:val="Normalgrey"/>
    <w:uiPriority w:val="3"/>
    <w:unhideWhenUsed/>
    <w:qFormat/>
    <w:rsid w:val="003A3FB2"/>
    <w:pPr>
      <w:ind w:left="360"/>
    </w:pPr>
  </w:style>
  <w:style w:type="paragraph" w:customStyle="1" w:styleId="List1grey">
    <w:name w:val="List 1 grey"/>
    <w:basedOn w:val="Normal"/>
    <w:uiPriority w:val="3"/>
    <w:unhideWhenUsed/>
    <w:rsid w:val="00355FA3"/>
    <w:pPr>
      <w:numPr>
        <w:ilvl w:val="3"/>
        <w:numId w:val="6"/>
      </w:numPr>
    </w:pPr>
    <w:rPr>
      <w:color w:val="5E5E5E"/>
    </w:rPr>
  </w:style>
  <w:style w:type="paragraph" w:customStyle="1" w:styleId="List2grey">
    <w:name w:val="List 2 grey"/>
    <w:basedOn w:val="Normal"/>
    <w:uiPriority w:val="3"/>
    <w:unhideWhenUsed/>
    <w:rsid w:val="00355FA3"/>
    <w:pPr>
      <w:numPr>
        <w:ilvl w:val="4"/>
        <w:numId w:val="6"/>
      </w:numPr>
    </w:pPr>
    <w:rPr>
      <w:color w:val="5E5E5E"/>
    </w:rPr>
  </w:style>
  <w:style w:type="paragraph" w:customStyle="1" w:styleId="List3grey">
    <w:name w:val="List 3 grey"/>
    <w:basedOn w:val="Normal"/>
    <w:uiPriority w:val="3"/>
    <w:unhideWhenUsed/>
    <w:rsid w:val="00355FA3"/>
    <w:pPr>
      <w:numPr>
        <w:ilvl w:val="5"/>
        <w:numId w:val="6"/>
      </w:numPr>
    </w:pPr>
    <w:rPr>
      <w:color w:val="5E5E5E"/>
    </w:rPr>
  </w:style>
  <w:style w:type="paragraph" w:customStyle="1" w:styleId="Bullet">
    <w:name w:val="Bullet"/>
    <w:basedOn w:val="Normal"/>
    <w:rsid w:val="00013102"/>
    <w:pPr>
      <w:numPr>
        <w:numId w:val="10"/>
      </w:numPr>
      <w:jc w:val="both"/>
    </w:pPr>
    <w:rPr>
      <w:rFonts w:ascii="Arial" w:eastAsia="Times New Roman" w:hAnsi="Arial" w:cs="Arial"/>
    </w:rPr>
  </w:style>
  <w:style w:type="paragraph" w:styleId="Revision">
    <w:name w:val="Revision"/>
    <w:hidden/>
    <w:uiPriority w:val="99"/>
    <w:semiHidden/>
    <w:rsid w:val="00B21A79"/>
    <w:pPr>
      <w:spacing w:after="0" w:line="240" w:lineRule="auto"/>
    </w:pPr>
    <w:rPr>
      <w:rFonts w:ascii="Calibri" w:eastAsia="Calibri" w:hAnsi="Calibri" w:cs="Times New Roman"/>
      <w:color w:val="000000" w:themeColor="text1"/>
      <w:szCs w:val="21"/>
    </w:rPr>
  </w:style>
  <w:style w:type="character" w:styleId="CommentReference">
    <w:name w:val="annotation reference"/>
    <w:basedOn w:val="DefaultParagraphFont"/>
    <w:uiPriority w:val="99"/>
    <w:semiHidden/>
    <w:rsid w:val="00020641"/>
    <w:rPr>
      <w:sz w:val="16"/>
      <w:szCs w:val="16"/>
    </w:rPr>
  </w:style>
  <w:style w:type="paragraph" w:styleId="CommentText">
    <w:name w:val="annotation text"/>
    <w:basedOn w:val="Normal"/>
    <w:link w:val="CommentTextChar"/>
    <w:uiPriority w:val="99"/>
    <w:semiHidden/>
    <w:rsid w:val="00020641"/>
  </w:style>
  <w:style w:type="character" w:customStyle="1" w:styleId="CommentTextChar">
    <w:name w:val="Comment Text Char"/>
    <w:basedOn w:val="DefaultParagraphFont"/>
    <w:link w:val="CommentText"/>
    <w:uiPriority w:val="99"/>
    <w:semiHidden/>
    <w:rsid w:val="00020641"/>
    <w:rPr>
      <w:rFonts w:ascii="Calibri" w:eastAsia="Calibri" w:hAnsi="Calibri" w:cs="Times New Roman"/>
      <w:color w:val="000000" w:themeColor="text1"/>
      <w:sz w:val="20"/>
      <w:szCs w:val="20"/>
    </w:rPr>
  </w:style>
  <w:style w:type="paragraph" w:styleId="CommentSubject">
    <w:name w:val="annotation subject"/>
    <w:basedOn w:val="CommentText"/>
    <w:next w:val="CommentText"/>
    <w:link w:val="CommentSubjectChar"/>
    <w:uiPriority w:val="99"/>
    <w:semiHidden/>
    <w:rsid w:val="00020641"/>
    <w:rPr>
      <w:b/>
      <w:bCs/>
    </w:rPr>
  </w:style>
  <w:style w:type="character" w:customStyle="1" w:styleId="CommentSubjectChar">
    <w:name w:val="Comment Subject Char"/>
    <w:basedOn w:val="CommentTextChar"/>
    <w:link w:val="CommentSubject"/>
    <w:uiPriority w:val="99"/>
    <w:semiHidden/>
    <w:rsid w:val="00020641"/>
    <w:rPr>
      <w:rFonts w:ascii="Calibri" w:eastAsia="Calibri" w:hAnsi="Calibri" w:cs="Times New Roman"/>
      <w:b/>
      <w:bCs/>
      <w:color w:val="000000" w:themeColor="text1"/>
      <w:sz w:val="20"/>
      <w:szCs w:val="20"/>
    </w:rPr>
  </w:style>
  <w:style w:type="paragraph" w:customStyle="1" w:styleId="Bulletindent">
    <w:name w:val="Bullet indent"/>
    <w:basedOn w:val="Bullet2"/>
    <w:uiPriority w:val="7"/>
    <w:qFormat/>
    <w:rsid w:val="00132EF1"/>
    <w:pPr>
      <w:numPr>
        <w:ilvl w:val="2"/>
      </w:numPr>
    </w:pPr>
  </w:style>
  <w:style w:type="paragraph" w:customStyle="1" w:styleId="Bulletindent2">
    <w:name w:val="Bullet indent 2"/>
    <w:basedOn w:val="Normal"/>
    <w:uiPriority w:val="7"/>
    <w:qFormat/>
    <w:rsid w:val="00132EF1"/>
    <w:pPr>
      <w:numPr>
        <w:ilvl w:val="3"/>
        <w:numId w:val="11"/>
      </w:numPr>
      <w:spacing w:before="100"/>
      <w:contextualSpacing/>
    </w:pPr>
  </w:style>
  <w:style w:type="table" w:customStyle="1" w:styleId="DTFtexttable">
    <w:name w:val="DTF text table"/>
    <w:basedOn w:val="TableGrid"/>
    <w:uiPriority w:val="99"/>
    <w:rsid w:val="00132EF1"/>
    <w:pPr>
      <w:spacing w:before="30" w:after="30" w:line="264" w:lineRule="auto"/>
      <w:jc w:val="left"/>
    </w:pPr>
    <w:rPr>
      <w:sz w:val="18"/>
    </w:rPr>
    <w:tblPr>
      <w:tblBorders>
        <w:bottom w:val="single" w:sz="12" w:space="0" w:color="auto"/>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0000" w:themeFill="tex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ormalbold">
    <w:name w:val="Normal bold"/>
    <w:basedOn w:val="Normal"/>
    <w:qFormat/>
    <w:rsid w:val="00132EF1"/>
    <w:pPr>
      <w:spacing w:line="264" w:lineRule="auto"/>
    </w:pPr>
    <w:rPr>
      <w:rFonts w:eastAsiaTheme="minorHAnsi"/>
      <w:b/>
      <w:sz w:val="18"/>
      <w:szCs w:val="18"/>
      <w:lang w:eastAsia="en-US"/>
    </w:rPr>
  </w:style>
  <w:style w:type="character" w:customStyle="1" w:styleId="Heading4Char">
    <w:name w:val="Heading 4 Char"/>
    <w:basedOn w:val="DefaultParagraphFont"/>
    <w:link w:val="Heading4"/>
    <w:semiHidden/>
    <w:rsid w:val="00132EF1"/>
    <w:rPr>
      <w:rFonts w:asciiTheme="majorHAnsi" w:eastAsiaTheme="majorEastAsia" w:hAnsiTheme="majorHAnsi" w:cstheme="majorBidi"/>
      <w:b/>
      <w:bCs/>
      <w:iCs/>
      <w:color w:val="53565A"/>
      <w:spacing w:val="2"/>
      <w:sz w:val="20"/>
      <w:szCs w:val="20"/>
      <w:lang w:eastAsia="en-AU"/>
    </w:rPr>
  </w:style>
  <w:style w:type="table" w:styleId="LightShading">
    <w:name w:val="Light Shading"/>
    <w:basedOn w:val="TableNormal"/>
    <w:uiPriority w:val="60"/>
    <w:rsid w:val="00132EF1"/>
    <w:pPr>
      <w:spacing w:after="0" w:line="240" w:lineRule="auto"/>
    </w:pPr>
    <w:rPr>
      <w:rFonts w:eastAsiaTheme="minorEastAsia"/>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4">
    <w:name w:val="Light List Accent 4"/>
    <w:basedOn w:val="TableNormal"/>
    <w:uiPriority w:val="61"/>
    <w:rsid w:val="00132EF1"/>
    <w:pPr>
      <w:spacing w:after="0" w:line="240" w:lineRule="auto"/>
    </w:pPr>
    <w:rPr>
      <w:rFonts w:eastAsiaTheme="minorEastAsia"/>
      <w:sz w:val="20"/>
      <w:szCs w:val="20"/>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1">
    <w:name w:val="Light List Accent 1"/>
    <w:basedOn w:val="TableNormal"/>
    <w:uiPriority w:val="61"/>
    <w:rsid w:val="00132EF1"/>
    <w:pPr>
      <w:spacing w:after="0" w:line="240" w:lineRule="auto"/>
    </w:pPr>
    <w:rPr>
      <w:rFonts w:eastAsiaTheme="minorEastAsia"/>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uiPriority w:val="39"/>
    <w:rsid w:val="00132EF1"/>
    <w:pPr>
      <w:tabs>
        <w:tab w:val="right" w:leader="dot" w:pos="9000"/>
      </w:tabs>
      <w:ind w:right="432"/>
    </w:pPr>
    <w:rPr>
      <w:sz w:val="24"/>
      <w:szCs w:val="24"/>
    </w:rPr>
  </w:style>
  <w:style w:type="paragraph" w:styleId="TOC2">
    <w:name w:val="toc 2"/>
    <w:next w:val="Normal"/>
    <w:uiPriority w:val="39"/>
    <w:rsid w:val="00132EF1"/>
    <w:pPr>
      <w:tabs>
        <w:tab w:val="right" w:leader="dot" w:pos="9000"/>
      </w:tabs>
      <w:spacing w:after="100"/>
      <w:ind w:left="446" w:right="432"/>
      <w:contextualSpacing/>
    </w:pPr>
    <w:rPr>
      <w:rFonts w:eastAsiaTheme="minorEastAsia"/>
      <w:noProof/>
      <w:spacing w:val="2"/>
      <w:sz w:val="20"/>
      <w:szCs w:val="20"/>
      <w:lang w:eastAsia="en-AU"/>
    </w:rPr>
  </w:style>
  <w:style w:type="paragraph" w:styleId="TOC3">
    <w:name w:val="toc 3"/>
    <w:basedOn w:val="Normal"/>
    <w:next w:val="Normal"/>
    <w:uiPriority w:val="39"/>
    <w:rsid w:val="00132EF1"/>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132EF1"/>
    <w:pPr>
      <w:spacing w:after="60" w:line="240" w:lineRule="auto"/>
    </w:pPr>
    <w:rPr>
      <w:sz w:val="16"/>
    </w:rPr>
  </w:style>
  <w:style w:type="paragraph" w:styleId="Index2">
    <w:name w:val="index 2"/>
    <w:basedOn w:val="Normal"/>
    <w:next w:val="Normal"/>
    <w:uiPriority w:val="99"/>
    <w:semiHidden/>
    <w:rsid w:val="00132EF1"/>
    <w:pPr>
      <w:spacing w:after="0" w:line="240" w:lineRule="auto"/>
      <w:ind w:left="216"/>
    </w:pPr>
    <w:rPr>
      <w:sz w:val="16"/>
      <w:szCs w:val="16"/>
    </w:rPr>
  </w:style>
  <w:style w:type="character" w:styleId="Hyperlink">
    <w:name w:val="Hyperlink"/>
    <w:basedOn w:val="DefaultParagraphFont"/>
    <w:uiPriority w:val="99"/>
    <w:rsid w:val="00132EF1"/>
    <w:rPr>
      <w:color w:val="0000FF" w:themeColor="hyperlink"/>
      <w:u w:val="none"/>
    </w:rPr>
  </w:style>
  <w:style w:type="paragraph" w:customStyle="1" w:styleId="Heading1numbered">
    <w:name w:val="Heading 1 numbered"/>
    <w:basedOn w:val="Heading1"/>
    <w:next w:val="NormalIndent"/>
    <w:uiPriority w:val="4"/>
    <w:semiHidden/>
    <w:qFormat/>
    <w:rsid w:val="00132EF1"/>
    <w:pPr>
      <w:numPr>
        <w:ilvl w:val="2"/>
        <w:numId w:val="12"/>
      </w:numPr>
    </w:pPr>
  </w:style>
  <w:style w:type="paragraph" w:customStyle="1" w:styleId="Heading2numbered">
    <w:name w:val="Heading 2 numbered"/>
    <w:basedOn w:val="Heading2"/>
    <w:next w:val="NormalIndent"/>
    <w:uiPriority w:val="4"/>
    <w:semiHidden/>
    <w:qFormat/>
    <w:rsid w:val="00132EF1"/>
    <w:pPr>
      <w:numPr>
        <w:ilvl w:val="3"/>
        <w:numId w:val="12"/>
      </w:numPr>
    </w:pPr>
  </w:style>
  <w:style w:type="paragraph" w:customStyle="1" w:styleId="Heading3numbered">
    <w:name w:val="Heading 3 numbered"/>
    <w:basedOn w:val="Heading3"/>
    <w:next w:val="NormalIndent"/>
    <w:uiPriority w:val="4"/>
    <w:semiHidden/>
    <w:qFormat/>
    <w:rsid w:val="00132EF1"/>
    <w:pPr>
      <w:numPr>
        <w:ilvl w:val="4"/>
        <w:numId w:val="12"/>
      </w:numPr>
    </w:pPr>
  </w:style>
  <w:style w:type="paragraph" w:customStyle="1" w:styleId="Heading4numbered">
    <w:name w:val="Heading 4 numbered"/>
    <w:basedOn w:val="Heading4"/>
    <w:next w:val="NormalIndent"/>
    <w:uiPriority w:val="4"/>
    <w:semiHidden/>
    <w:qFormat/>
    <w:rsid w:val="00132EF1"/>
    <w:pPr>
      <w:numPr>
        <w:ilvl w:val="5"/>
        <w:numId w:val="12"/>
      </w:numPr>
    </w:pPr>
  </w:style>
  <w:style w:type="paragraph" w:customStyle="1" w:styleId="NoteNormal">
    <w:name w:val="Note Normal"/>
    <w:basedOn w:val="Normal"/>
    <w:uiPriority w:val="49"/>
    <w:rsid w:val="00132EF1"/>
    <w:pPr>
      <w:keepNext/>
      <w:keepLines/>
      <w:spacing w:before="80" w:line="240" w:lineRule="auto"/>
    </w:pPr>
    <w:rPr>
      <w:rFonts w:eastAsia="Times New Roman" w:cstheme="minorHAnsi"/>
      <w:color w:val="000000"/>
      <w:spacing w:val="1"/>
      <w:sz w:val="16"/>
      <w:szCs w:val="16"/>
      <w:lang w:eastAsia="en-US"/>
    </w:rPr>
  </w:style>
  <w:style w:type="paragraph" w:styleId="Subtitle">
    <w:name w:val="Subtitle"/>
    <w:link w:val="SubtitleChar"/>
    <w:uiPriority w:val="99"/>
    <w:semiHidden/>
    <w:rsid w:val="00132EF1"/>
    <w:pPr>
      <w:spacing w:after="0" w:line="440" w:lineRule="exact"/>
    </w:pPr>
    <w:rPr>
      <w:rFonts w:asciiTheme="majorHAnsi" w:eastAsia="Times New Roman" w:hAnsiTheme="majorHAnsi" w:cstheme="majorHAnsi"/>
      <w:color w:val="4F81BD" w:themeColor="accent1"/>
      <w:spacing w:val="-2"/>
      <w:sz w:val="40"/>
      <w:szCs w:val="24"/>
      <w:lang w:eastAsia="en-AU"/>
    </w:rPr>
  </w:style>
  <w:style w:type="character" w:customStyle="1" w:styleId="SubtitleChar">
    <w:name w:val="Subtitle Char"/>
    <w:basedOn w:val="DefaultParagraphFont"/>
    <w:link w:val="Subtitle"/>
    <w:uiPriority w:val="99"/>
    <w:semiHidden/>
    <w:rsid w:val="00132EF1"/>
    <w:rPr>
      <w:rFonts w:asciiTheme="majorHAnsi" w:eastAsia="Times New Roman" w:hAnsiTheme="majorHAnsi" w:cstheme="majorHAnsi"/>
      <w:color w:val="4F81BD" w:themeColor="accent1"/>
      <w:spacing w:val="-2"/>
      <w:sz w:val="40"/>
      <w:szCs w:val="24"/>
      <w:lang w:eastAsia="en-AU"/>
    </w:rPr>
  </w:style>
  <w:style w:type="paragraph" w:customStyle="1" w:styleId="TertiaryTitle">
    <w:name w:val="Tertiary Title"/>
    <w:next w:val="Normal"/>
    <w:uiPriority w:val="99"/>
    <w:semiHidden/>
    <w:rsid w:val="00132EF1"/>
    <w:pPr>
      <w:spacing w:after="0" w:line="440" w:lineRule="exact"/>
    </w:pPr>
    <w:rPr>
      <w:rFonts w:asciiTheme="majorHAnsi" w:eastAsia="Times New Roman" w:hAnsiTheme="majorHAnsi" w:cstheme="majorHAnsi"/>
      <w:color w:val="4F81BD" w:themeColor="accent1"/>
      <w:spacing w:val="-2"/>
      <w:sz w:val="36"/>
      <w:szCs w:val="40"/>
    </w:rPr>
  </w:style>
  <w:style w:type="paragraph" w:styleId="Title">
    <w:name w:val="Title"/>
    <w:link w:val="TitleChar"/>
    <w:uiPriority w:val="99"/>
    <w:semiHidden/>
    <w:rsid w:val="00132EF1"/>
    <w:pPr>
      <w:spacing w:after="300" w:line="252" w:lineRule="auto"/>
    </w:pPr>
    <w:rPr>
      <w:rFonts w:asciiTheme="majorHAnsi" w:eastAsia="Times New Roman" w:hAnsiTheme="majorHAnsi" w:cstheme="majorHAnsi"/>
      <w:b/>
      <w:color w:val="4F81BD" w:themeColor="accent1"/>
      <w:spacing w:val="-2"/>
      <w:sz w:val="60"/>
      <w:lang w:eastAsia="en-AU"/>
    </w:rPr>
  </w:style>
  <w:style w:type="character" w:customStyle="1" w:styleId="TitleChar">
    <w:name w:val="Title Char"/>
    <w:basedOn w:val="DefaultParagraphFont"/>
    <w:link w:val="Title"/>
    <w:uiPriority w:val="99"/>
    <w:semiHidden/>
    <w:rsid w:val="00132EF1"/>
    <w:rPr>
      <w:rFonts w:asciiTheme="majorHAnsi" w:eastAsia="Times New Roman" w:hAnsiTheme="majorHAnsi" w:cstheme="majorHAnsi"/>
      <w:b/>
      <w:color w:val="4F81BD" w:themeColor="accent1"/>
      <w:spacing w:val="-2"/>
      <w:sz w:val="60"/>
      <w:lang w:eastAsia="en-AU"/>
    </w:rPr>
  </w:style>
  <w:style w:type="paragraph" w:styleId="IndexHeading">
    <w:name w:val="index heading"/>
    <w:basedOn w:val="Normal"/>
    <w:next w:val="Index1"/>
    <w:uiPriority w:val="99"/>
    <w:semiHidden/>
    <w:rsid w:val="00132EF1"/>
    <w:rPr>
      <w:rFonts w:asciiTheme="majorHAnsi" w:eastAsiaTheme="majorEastAsia" w:hAnsiTheme="majorHAnsi" w:cstheme="majorBidi"/>
      <w:b/>
      <w:bCs/>
    </w:rPr>
  </w:style>
  <w:style w:type="character" w:styleId="PageNumber">
    <w:name w:val="page number"/>
    <w:uiPriority w:val="49"/>
    <w:semiHidden/>
    <w:rsid w:val="00132EF1"/>
    <w:rPr>
      <w:b w:val="0"/>
      <w:color w:val="000000" w:themeColor="text1"/>
    </w:rPr>
  </w:style>
  <w:style w:type="paragraph" w:styleId="TOCHeading">
    <w:name w:val="TOC Heading"/>
    <w:basedOn w:val="Heading1"/>
    <w:next w:val="Normal"/>
    <w:uiPriority w:val="39"/>
    <w:semiHidden/>
    <w:rsid w:val="00132EF1"/>
    <w:pPr>
      <w:spacing w:before="480" w:after="720"/>
      <w:outlineLvl w:val="9"/>
    </w:pPr>
    <w:rPr>
      <w:spacing w:val="2"/>
    </w:rPr>
  </w:style>
  <w:style w:type="paragraph" w:customStyle="1" w:styleId="NormalTight">
    <w:name w:val="Normal Tight"/>
    <w:uiPriority w:val="99"/>
    <w:semiHidden/>
    <w:rsid w:val="00132EF1"/>
    <w:pPr>
      <w:spacing w:after="0" w:line="240" w:lineRule="auto"/>
      <w:ind w:right="2366"/>
    </w:pPr>
    <w:rPr>
      <w:rFonts w:eastAsia="Times New Roman" w:cs="Calibri"/>
      <w:sz w:val="18"/>
      <w:szCs w:val="19"/>
    </w:rPr>
  </w:style>
  <w:style w:type="paragraph" w:styleId="BodyText">
    <w:name w:val="Body Text"/>
    <w:basedOn w:val="Normal"/>
    <w:link w:val="BodyTextChar"/>
    <w:uiPriority w:val="49"/>
    <w:semiHidden/>
    <w:rsid w:val="00132EF1"/>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132EF1"/>
    <w:rPr>
      <w:rFonts w:ascii="Calibri" w:eastAsia="Times New Roman" w:hAnsi="Calibri" w:cs="Calibri"/>
      <w:lang w:eastAsia="en-AU"/>
    </w:rPr>
  </w:style>
  <w:style w:type="paragraph" w:customStyle="1" w:styleId="Insidecoverspacer">
    <w:name w:val="Inside cover spacer"/>
    <w:basedOn w:val="NormalTight"/>
    <w:uiPriority w:val="99"/>
    <w:semiHidden/>
    <w:qFormat/>
    <w:rsid w:val="00132EF1"/>
    <w:pPr>
      <w:spacing w:before="5800"/>
      <w:ind w:right="1382"/>
    </w:pPr>
  </w:style>
  <w:style w:type="paragraph" w:styleId="TOC4">
    <w:name w:val="toc 4"/>
    <w:basedOn w:val="TOC1"/>
    <w:next w:val="Normal"/>
    <w:uiPriority w:val="39"/>
    <w:semiHidden/>
    <w:rsid w:val="00132EF1"/>
    <w:pPr>
      <w:ind w:left="450" w:hanging="450"/>
    </w:pPr>
    <w:rPr>
      <w:noProof/>
      <w:lang w:eastAsia="en-US"/>
    </w:rPr>
  </w:style>
  <w:style w:type="paragraph" w:styleId="TOC5">
    <w:name w:val="toc 5"/>
    <w:basedOn w:val="TOC2"/>
    <w:next w:val="Normal"/>
    <w:uiPriority w:val="39"/>
    <w:semiHidden/>
    <w:rsid w:val="00132EF1"/>
    <w:pPr>
      <w:ind w:left="1080" w:hanging="634"/>
    </w:pPr>
    <w:rPr>
      <w:lang w:eastAsia="en-US"/>
    </w:rPr>
  </w:style>
  <w:style w:type="paragraph" w:styleId="TOC6">
    <w:name w:val="toc 6"/>
    <w:basedOn w:val="TOC3"/>
    <w:next w:val="Normal"/>
    <w:uiPriority w:val="39"/>
    <w:semiHidden/>
    <w:rsid w:val="00132EF1"/>
    <w:pPr>
      <w:ind w:left="1800" w:hanging="720"/>
    </w:pPr>
    <w:rPr>
      <w:lang w:eastAsia="en-US"/>
    </w:rPr>
  </w:style>
  <w:style w:type="table" w:customStyle="1" w:styleId="DTFfinancialtable">
    <w:name w:val="DTF financial table"/>
    <w:basedOn w:val="TableGrid"/>
    <w:uiPriority w:val="99"/>
    <w:rsid w:val="00132EF1"/>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tblStylePr w:type="nwCell">
      <w:pPr>
        <w:jc w:val="left"/>
      </w:pPr>
      <w:tblPr/>
      <w:tcPr>
        <w:vAlign w:val="bottom"/>
      </w:tcPr>
    </w:tblStylePr>
  </w:style>
  <w:style w:type="paragraph" w:customStyle="1" w:styleId="Tabletextright">
    <w:name w:val="Table text right"/>
    <w:basedOn w:val="Tabletext"/>
    <w:uiPriority w:val="8"/>
    <w:qFormat/>
    <w:rsid w:val="00132EF1"/>
    <w:pPr>
      <w:jc w:val="right"/>
    </w:pPr>
  </w:style>
  <w:style w:type="paragraph" w:customStyle="1" w:styleId="Listnumindent2">
    <w:name w:val="List num indent 2"/>
    <w:basedOn w:val="Normal"/>
    <w:uiPriority w:val="7"/>
    <w:qFormat/>
    <w:rsid w:val="00132EF1"/>
    <w:pPr>
      <w:numPr>
        <w:ilvl w:val="7"/>
        <w:numId w:val="12"/>
      </w:numPr>
      <w:spacing w:before="100"/>
      <w:contextualSpacing/>
    </w:pPr>
  </w:style>
  <w:style w:type="paragraph" w:customStyle="1" w:styleId="Listnumindent">
    <w:name w:val="List num indent"/>
    <w:basedOn w:val="Normal"/>
    <w:uiPriority w:val="7"/>
    <w:qFormat/>
    <w:rsid w:val="00132EF1"/>
    <w:pPr>
      <w:numPr>
        <w:ilvl w:val="6"/>
        <w:numId w:val="12"/>
      </w:numPr>
      <w:spacing w:before="100"/>
    </w:pPr>
  </w:style>
  <w:style w:type="paragraph" w:customStyle="1" w:styleId="Listnum">
    <w:name w:val="List num"/>
    <w:basedOn w:val="Normal"/>
    <w:uiPriority w:val="1"/>
    <w:qFormat/>
    <w:rsid w:val="00132EF1"/>
    <w:pPr>
      <w:numPr>
        <w:numId w:val="12"/>
      </w:numPr>
      <w:contextualSpacing/>
    </w:pPr>
    <w:rPr>
      <w:sz w:val="18"/>
    </w:rPr>
  </w:style>
  <w:style w:type="paragraph" w:customStyle="1" w:styleId="Listnum2">
    <w:name w:val="List num 2"/>
    <w:basedOn w:val="Normal"/>
    <w:uiPriority w:val="1"/>
    <w:qFormat/>
    <w:rsid w:val="00132EF1"/>
    <w:pPr>
      <w:numPr>
        <w:ilvl w:val="1"/>
        <w:numId w:val="12"/>
      </w:numPr>
      <w:contextualSpacing/>
    </w:pPr>
    <w:rPr>
      <w:sz w:val="18"/>
    </w:rPr>
  </w:style>
  <w:style w:type="paragraph" w:customStyle="1" w:styleId="Tabletextcentred">
    <w:name w:val="Table text centred"/>
    <w:basedOn w:val="Tabletext"/>
    <w:uiPriority w:val="8"/>
    <w:qFormat/>
    <w:rsid w:val="00132EF1"/>
    <w:pPr>
      <w:jc w:val="center"/>
    </w:pPr>
  </w:style>
  <w:style w:type="paragraph" w:customStyle="1" w:styleId="Tableheader">
    <w:name w:val="Table header"/>
    <w:basedOn w:val="Tabletext"/>
    <w:uiPriority w:val="8"/>
    <w:qFormat/>
    <w:rsid w:val="00132EF1"/>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9"/>
    <w:rsid w:val="00132EF1"/>
    <w:pPr>
      <w:numPr>
        <w:numId w:val="13"/>
      </w:numPr>
    </w:pPr>
  </w:style>
  <w:style w:type="paragraph" w:customStyle="1" w:styleId="Tabledash">
    <w:name w:val="Table dash"/>
    <w:basedOn w:val="Tablebullet"/>
    <w:uiPriority w:val="9"/>
    <w:rsid w:val="00132EF1"/>
    <w:pPr>
      <w:numPr>
        <w:ilvl w:val="1"/>
      </w:numPr>
    </w:pPr>
  </w:style>
  <w:style w:type="paragraph" w:customStyle="1" w:styleId="Tabletextindent">
    <w:name w:val="Table text indent"/>
    <w:basedOn w:val="Tabletext"/>
    <w:uiPriority w:val="8"/>
    <w:qFormat/>
    <w:rsid w:val="00132EF1"/>
    <w:pPr>
      <w:ind w:left="288"/>
    </w:pPr>
  </w:style>
  <w:style w:type="paragraph" w:customStyle="1" w:styleId="Listnumgrey">
    <w:name w:val="List num grey"/>
    <w:basedOn w:val="Listnum"/>
    <w:uiPriority w:val="3"/>
    <w:qFormat/>
    <w:rsid w:val="00132EF1"/>
    <w:pPr>
      <w:spacing w:line="264" w:lineRule="auto"/>
    </w:pPr>
    <w:rPr>
      <w:rFonts w:eastAsiaTheme="minorHAnsi"/>
      <w:color w:val="4D4D4D"/>
      <w:szCs w:val="21"/>
      <w:lang w:eastAsia="en-US"/>
    </w:rPr>
  </w:style>
  <w:style w:type="paragraph" w:customStyle="1" w:styleId="Listnum2grey">
    <w:name w:val="List num 2 grey"/>
    <w:basedOn w:val="Listnum2"/>
    <w:uiPriority w:val="4"/>
    <w:qFormat/>
    <w:rsid w:val="00132EF1"/>
    <w:pPr>
      <w:spacing w:line="264" w:lineRule="auto"/>
    </w:pPr>
    <w:rPr>
      <w:rFonts w:eastAsiaTheme="minorHAnsi"/>
      <w:color w:val="4D4D4D"/>
      <w:szCs w:val="21"/>
      <w:lang w:eastAsia="en-US"/>
    </w:rPr>
  </w:style>
  <w:style w:type="paragraph" w:customStyle="1" w:styleId="Refnum1grey">
    <w:name w:val="Ref num 1 grey"/>
    <w:basedOn w:val="Refnum1"/>
    <w:uiPriority w:val="7"/>
    <w:qFormat/>
    <w:rsid w:val="00132EF1"/>
    <w:rPr>
      <w:color w:val="F2F2F2" w:themeColor="background1" w:themeShade="F2"/>
    </w:rPr>
  </w:style>
  <w:style w:type="paragraph" w:customStyle="1" w:styleId="Refnum2grey">
    <w:name w:val="Ref num 2 grey"/>
    <w:basedOn w:val="Normal"/>
    <w:rsid w:val="00132EF1"/>
    <w:pPr>
      <w:numPr>
        <w:ilvl w:val="1"/>
        <w:numId w:val="14"/>
      </w:numPr>
    </w:pPr>
  </w:style>
  <w:style w:type="paragraph" w:customStyle="1" w:styleId="Normalgreybold">
    <w:name w:val="Normal grey bold"/>
    <w:basedOn w:val="Normalgrey"/>
    <w:qFormat/>
    <w:rsid w:val="00132EF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F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1D42CE7-9E61-45C0-BB74-C9CFDAE802AB}">
  <ds:schemaRefs>
    <ds:schemaRef ds:uri="http://schemas.openxmlformats.org/officeDocument/2006/bibliography"/>
  </ds:schemaRefs>
</ds:datastoreItem>
</file>

<file path=customXml/itemProps2.xml><?xml version="1.0" encoding="utf-8"?>
<ds:datastoreItem xmlns:ds="http://schemas.openxmlformats.org/officeDocument/2006/customXml" ds:itemID="{6CE96AF7-4E4D-41FA-9599-0413B6F5001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FRD template.dotx</Template>
  <TotalTime>0</TotalTime>
  <Pages>2</Pages>
  <Words>699</Words>
  <Characters>3987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Lam</dc:creator>
  <cp:lastModifiedBy>Natalie Maroki (DTF)</cp:lastModifiedBy>
  <cp:revision>2</cp:revision>
  <cp:lastPrinted>2016-07-13T00:18:00Z</cp:lastPrinted>
  <dcterms:created xsi:type="dcterms:W3CDTF">2022-04-28T02:44:00Z</dcterms:created>
  <dcterms:modified xsi:type="dcterms:W3CDTF">2022-04-28T02:44:00Z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0745118c-3b5b-4d59-9d85-6e3daa054494</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2022-04-28T02:44:14Z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db68d172-3851-4a3f-9f69-76bc003a81a5</vt:lpwstr>
  </property>
  <property fmtid="{D5CDD505-2E9C-101B-9397-08002B2CF9AE}" pid="10" name="MSIP_Label_7158ebbd-6c5e-441f-bfc9-4eb8c11e3978_ContentBits">
    <vt:lpwstr>2</vt:lpwstr>
  </property>
</Properties>
</file>