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AC96B" w14:textId="77777777" w:rsidR="007A3CA7" w:rsidRPr="001C0F2B" w:rsidRDefault="00E63918" w:rsidP="001C0F2B">
      <w:pPr>
        <w:pStyle w:val="Title"/>
      </w:pPr>
      <w:r w:rsidRPr="008933A4">
        <w:rPr>
          <w:noProof/>
          <w:color w:val="002060"/>
          <w:lang w:val="en-NZ" w:eastAsia="en-NZ"/>
        </w:rPr>
        <w:t>Linda Meade</w:t>
      </w:r>
    </w:p>
    <w:p w14:paraId="35BDF280" w14:textId="49565CCE" w:rsidR="007A3CA7" w:rsidRPr="000C03D3" w:rsidRDefault="00C22B59" w:rsidP="001C0F2B">
      <w:pPr>
        <w:pStyle w:val="Title"/>
        <w:rPr>
          <w:noProof/>
          <w:color w:val="002060"/>
          <w:lang w:val="en-NZ" w:eastAsia="en-NZ"/>
        </w:rPr>
      </w:pPr>
      <w:r w:rsidRPr="000C03D3">
        <w:rPr>
          <w:noProof/>
          <w:color w:val="002060"/>
          <w:lang w:val="en-NZ" w:eastAsia="en-NZ"/>
        </w:rPr>
        <w:t>Kalimena</w:t>
      </w:r>
    </w:p>
    <w:p w14:paraId="530CF02A" w14:textId="77777777" w:rsidR="00F456ED" w:rsidRPr="008933A4" w:rsidRDefault="000C660C" w:rsidP="001C0F2B">
      <w:pPr>
        <w:pStyle w:val="Subtitle"/>
        <w:rPr>
          <w:b/>
          <w:color w:val="92DE00"/>
          <w:sz w:val="32"/>
        </w:rPr>
      </w:pPr>
      <w:r w:rsidRPr="008933A4">
        <w:rPr>
          <w:b/>
          <w:color w:val="92DE00"/>
          <w:sz w:val="32"/>
        </w:rPr>
        <w:t>Accredited Investment Management Facilitator</w:t>
      </w:r>
    </w:p>
    <w:p w14:paraId="32666907" w14:textId="77777777" w:rsidR="008F499A" w:rsidRPr="00B32AE2" w:rsidRDefault="008F499A" w:rsidP="001C0F2B">
      <w:pPr>
        <w:pStyle w:val="Heading1"/>
        <w:rPr>
          <w:color w:val="00B0F0"/>
        </w:rPr>
      </w:pPr>
      <w:r w:rsidRPr="00B32AE2">
        <w:rPr>
          <w:color w:val="00B0F0"/>
        </w:rPr>
        <w:t xml:space="preserve">Organisation Overview </w:t>
      </w:r>
    </w:p>
    <w:p w14:paraId="675C8C9D" w14:textId="3F2440CE" w:rsidR="00C22B59" w:rsidRPr="000C03D3" w:rsidRDefault="00C22B59" w:rsidP="00C22B59">
      <w:pPr>
        <w:rPr>
          <w:rFonts w:cstheme="minorHAnsi"/>
          <w:color w:val="000000" w:themeColor="text1"/>
          <w:lang w:val="en-NZ"/>
        </w:rPr>
      </w:pPr>
      <w:r w:rsidRPr="000C03D3">
        <w:rPr>
          <w:rFonts w:cstheme="minorHAnsi"/>
          <w:color w:val="000000" w:themeColor="text1"/>
          <w:lang w:val="en-NZ"/>
        </w:rPr>
        <w:t xml:space="preserve">Kalimena’s consulting and advisory services focus on achieving value from infrastructure – improving investment systems, developing infrastructure strategy and policy, evaluating investment options, assessing funding and finance models, designing and commissioning services and monitoring progress on achieving investment objectives and benefits. </w:t>
      </w:r>
    </w:p>
    <w:p w14:paraId="1DD80F5B" w14:textId="6CD6E5A4" w:rsidR="00B32AE2" w:rsidRPr="000C03D3" w:rsidRDefault="00C22B59" w:rsidP="00C22B59">
      <w:pPr>
        <w:rPr>
          <w:rFonts w:cstheme="minorHAnsi"/>
          <w:color w:val="000000" w:themeColor="text1"/>
          <w:lang w:val="en-NZ"/>
        </w:rPr>
      </w:pPr>
      <w:r w:rsidRPr="000C03D3">
        <w:rPr>
          <w:rFonts w:cstheme="minorHAnsi"/>
          <w:color w:val="000000" w:themeColor="text1"/>
          <w:lang w:val="en-NZ"/>
        </w:rPr>
        <w:t xml:space="preserve">We have particular expertise across transport and social infrastructure – education, health and housing; as well as freight and logistics. We are multi-disciplinary where we need to be, to support clients across all these sectors, while also offering real depth of experience in urban transport optimisation. </w:t>
      </w:r>
      <w:r w:rsidR="002C73BF" w:rsidRPr="000C03D3">
        <w:rPr>
          <w:rFonts w:cstheme="minorHAnsi"/>
          <w:color w:val="000000" w:themeColor="text1"/>
          <w:lang w:val="en-NZ"/>
        </w:rPr>
        <w:t>Linda operates out of our Wellington office.</w:t>
      </w:r>
    </w:p>
    <w:p w14:paraId="04D1D96C" w14:textId="77777777" w:rsidR="008F499A" w:rsidRPr="00B32AE2" w:rsidRDefault="008F499A" w:rsidP="001C0F2B">
      <w:pPr>
        <w:pStyle w:val="Heading1"/>
        <w:rPr>
          <w:color w:val="00B0F0"/>
        </w:rPr>
      </w:pPr>
      <w:r w:rsidRPr="00B32AE2">
        <w:rPr>
          <w:color w:val="00B0F0"/>
        </w:rPr>
        <w:t>Facilitator Profile</w:t>
      </w:r>
    </w:p>
    <w:p w14:paraId="02AB3485" w14:textId="7D0A7109" w:rsidR="00C22B59" w:rsidRDefault="00C22B59" w:rsidP="00C22B59">
      <w:pPr>
        <w:spacing w:after="0" w:line="240" w:lineRule="auto"/>
        <w:rPr>
          <w:rFonts w:ascii="Calibri" w:eastAsia="Calibri" w:hAnsi="Calibri" w:cs="Calibri"/>
          <w:szCs w:val="20"/>
          <w:lang w:val="en-NZ" w:eastAsia="en-AU"/>
        </w:rPr>
      </w:pPr>
      <w:r w:rsidRPr="003F5C62">
        <w:rPr>
          <w:rFonts w:ascii="Calibri" w:eastAsia="Calibri" w:hAnsi="Calibri" w:cs="Calibri"/>
          <w:szCs w:val="20"/>
          <w:lang w:val="en-NZ"/>
        </w:rPr>
        <w:t>Linda Meade is a Director of Kalimena Advisory (</w:t>
      </w:r>
      <w:hyperlink r:id="rId8" w:history="1">
        <w:r w:rsidRPr="003F5C62">
          <w:rPr>
            <w:rFonts w:ascii="Calibri" w:eastAsia="Calibri" w:hAnsi="Calibri" w:cs="Calibri"/>
            <w:szCs w:val="20"/>
            <w:u w:val="single"/>
            <w:lang w:val="en-NZ"/>
          </w:rPr>
          <w:t>www.kalimena.nz</w:t>
        </w:r>
      </w:hyperlink>
      <w:r w:rsidRPr="003F5C62">
        <w:rPr>
          <w:rFonts w:ascii="Calibri" w:eastAsia="Calibri" w:hAnsi="Calibri" w:cs="Calibri"/>
          <w:szCs w:val="20"/>
          <w:lang w:val="en-NZ"/>
        </w:rPr>
        <w:t xml:space="preserve">), a specialist infrastructure investment consulting business based in Wellington.  </w:t>
      </w:r>
      <w:r w:rsidRPr="003F5C62">
        <w:rPr>
          <w:rFonts w:ascii="Calibri" w:eastAsia="Calibri" w:hAnsi="Calibri" w:cs="Calibri"/>
          <w:szCs w:val="20"/>
          <w:lang w:val="en-NZ" w:eastAsia="en-AU"/>
        </w:rPr>
        <w:t>She is also a director on the boards of two private companies and a trustee of Whanake Education Trust.</w:t>
      </w:r>
      <w:r>
        <w:rPr>
          <w:rFonts w:ascii="Calibri" w:eastAsia="Calibri" w:hAnsi="Calibri" w:cs="Calibri"/>
          <w:szCs w:val="20"/>
          <w:lang w:val="en-NZ" w:eastAsia="en-AU"/>
        </w:rPr>
        <w:t xml:space="preserve"> </w:t>
      </w:r>
    </w:p>
    <w:p w14:paraId="149F523F" w14:textId="77777777" w:rsidR="00C22B59" w:rsidRDefault="00C22B59" w:rsidP="00C22B59">
      <w:pPr>
        <w:spacing w:after="0" w:line="240" w:lineRule="auto"/>
        <w:rPr>
          <w:rFonts w:ascii="Calibri" w:eastAsia="Calibri" w:hAnsi="Calibri" w:cs="Calibri"/>
          <w:szCs w:val="20"/>
          <w:lang w:val="en-NZ" w:eastAsia="en-AU"/>
        </w:rPr>
      </w:pPr>
    </w:p>
    <w:p w14:paraId="018EC307" w14:textId="3586AB7A" w:rsidR="002C73BF" w:rsidRDefault="002C73BF" w:rsidP="002C73BF">
      <w:pPr>
        <w:rPr>
          <w:rFonts w:cstheme="minorHAnsi"/>
        </w:rPr>
      </w:pPr>
      <w:r w:rsidRPr="002C73BF">
        <w:rPr>
          <w:rFonts w:cstheme="minorHAnsi"/>
        </w:rPr>
        <w:t xml:space="preserve">Linda has been helping </w:t>
      </w:r>
      <w:r>
        <w:rPr>
          <w:rFonts w:cstheme="minorHAnsi"/>
        </w:rPr>
        <w:t>public sector agencie</w:t>
      </w:r>
      <w:r w:rsidRPr="002C73BF">
        <w:rPr>
          <w:rFonts w:cstheme="minorHAnsi"/>
        </w:rPr>
        <w:t xml:space="preserve">s make good decisions since 1997.  Over the past </w:t>
      </w:r>
      <w:r w:rsidR="00C22B59">
        <w:rPr>
          <w:rFonts w:cstheme="minorHAnsi"/>
        </w:rPr>
        <w:t>25</w:t>
      </w:r>
      <w:r w:rsidRPr="002C73BF">
        <w:rPr>
          <w:rFonts w:cstheme="minorHAnsi"/>
        </w:rPr>
        <w:t xml:space="preserve"> years she has helped dozens of agencies prepare high quality business cases, assess what changes are necessary to enhance financial viability, and enter into innovative deals with the private sector to deliver better services to New Zealanders.  Linda truly understands the pressures that public sect</w:t>
      </w:r>
      <w:r>
        <w:rPr>
          <w:rFonts w:cstheme="minorHAnsi"/>
        </w:rPr>
        <w:t>or agencies are operating under:</w:t>
      </w:r>
      <w:r w:rsidRPr="002C73BF">
        <w:rPr>
          <w:rFonts w:cstheme="minorHAnsi"/>
        </w:rPr>
        <w:t xml:space="preserve"> to deliver more for less, to be innovative and to work more effectively in partnership with the private sector.</w:t>
      </w:r>
    </w:p>
    <w:p w14:paraId="16D69E44" w14:textId="5E42ECB6" w:rsidR="004227C7" w:rsidRPr="003F5C62" w:rsidRDefault="00C22B59" w:rsidP="003F5C62">
      <w:pPr>
        <w:spacing w:after="0" w:line="240" w:lineRule="auto"/>
        <w:rPr>
          <w:rFonts w:ascii="Calibri" w:eastAsia="Calibri" w:hAnsi="Calibri" w:cs="Calibri"/>
          <w:szCs w:val="20"/>
          <w:lang w:val="en-NZ"/>
        </w:rPr>
      </w:pPr>
      <w:r w:rsidRPr="00C22B59">
        <w:rPr>
          <w:rFonts w:cstheme="minorHAnsi"/>
        </w:rPr>
        <w:t>Linda’s areas of expertise are in designing and applying investment systems and processes, tailored to the type of infrastructure, the sector, and the desired outcomes.</w:t>
      </w:r>
      <w:r>
        <w:rPr>
          <w:rFonts w:cstheme="minorHAnsi"/>
        </w:rPr>
        <w:t xml:space="preserve"> Other</w:t>
      </w:r>
      <w:r w:rsidR="004227C7" w:rsidRPr="002C73BF">
        <w:rPr>
          <w:rFonts w:cstheme="minorHAnsi"/>
        </w:rPr>
        <w:t xml:space="preserve"> areas of expertise include: </w:t>
      </w:r>
    </w:p>
    <w:p w14:paraId="42825C3D" w14:textId="77777777" w:rsidR="002C73BF" w:rsidRDefault="002C73BF" w:rsidP="002C73BF">
      <w:pPr>
        <w:pStyle w:val="ListParagraph"/>
        <w:numPr>
          <w:ilvl w:val="0"/>
          <w:numId w:val="19"/>
        </w:numPr>
        <w:rPr>
          <w:rFonts w:cstheme="minorHAnsi"/>
        </w:rPr>
      </w:pPr>
      <w:r w:rsidRPr="002C73BF">
        <w:rPr>
          <w:rFonts w:cstheme="minorHAnsi"/>
        </w:rPr>
        <w:t xml:space="preserve">Business cases for public sector investment </w:t>
      </w:r>
    </w:p>
    <w:p w14:paraId="1E195938" w14:textId="77777777" w:rsidR="002C73BF" w:rsidRPr="002C73BF" w:rsidRDefault="002C73BF" w:rsidP="002C73BF">
      <w:pPr>
        <w:pStyle w:val="ListParagraph"/>
        <w:numPr>
          <w:ilvl w:val="0"/>
          <w:numId w:val="19"/>
        </w:numPr>
        <w:rPr>
          <w:rFonts w:cstheme="minorHAnsi"/>
        </w:rPr>
      </w:pPr>
      <w:r>
        <w:rPr>
          <w:rFonts w:cstheme="minorHAnsi"/>
        </w:rPr>
        <w:t>Facilitating workshops to advance strategic thinking on best value next steps</w:t>
      </w:r>
    </w:p>
    <w:p w14:paraId="4D8070A4" w14:textId="77777777" w:rsidR="004227C7" w:rsidRPr="002C73BF" w:rsidRDefault="004227C7" w:rsidP="004227C7">
      <w:pPr>
        <w:pStyle w:val="ListParagraph"/>
        <w:numPr>
          <w:ilvl w:val="0"/>
          <w:numId w:val="19"/>
        </w:numPr>
        <w:rPr>
          <w:rFonts w:cstheme="minorHAnsi"/>
        </w:rPr>
      </w:pPr>
      <w:r w:rsidRPr="002C73BF">
        <w:rPr>
          <w:rFonts w:cstheme="minorHAnsi"/>
        </w:rPr>
        <w:t xml:space="preserve">Government transaction commercial advisory </w:t>
      </w:r>
    </w:p>
    <w:p w14:paraId="536E1F5D" w14:textId="77777777" w:rsidR="004227C7" w:rsidRPr="002C73BF" w:rsidRDefault="004227C7" w:rsidP="004227C7">
      <w:pPr>
        <w:pStyle w:val="ListParagraph"/>
        <w:numPr>
          <w:ilvl w:val="0"/>
          <w:numId w:val="19"/>
        </w:numPr>
        <w:rPr>
          <w:rFonts w:cstheme="minorHAnsi"/>
        </w:rPr>
      </w:pPr>
      <w:r w:rsidRPr="002C73BF">
        <w:rPr>
          <w:rFonts w:cstheme="minorHAnsi"/>
        </w:rPr>
        <w:t xml:space="preserve">Public-private contract payment mechanisms </w:t>
      </w:r>
    </w:p>
    <w:p w14:paraId="42B6202E" w14:textId="77777777" w:rsidR="004227C7" w:rsidRPr="002C73BF" w:rsidRDefault="004227C7" w:rsidP="004227C7">
      <w:pPr>
        <w:pStyle w:val="ListParagraph"/>
        <w:numPr>
          <w:ilvl w:val="0"/>
          <w:numId w:val="19"/>
        </w:numPr>
        <w:rPr>
          <w:rFonts w:cstheme="minorHAnsi"/>
        </w:rPr>
      </w:pPr>
      <w:r w:rsidRPr="002C73BF">
        <w:rPr>
          <w:rFonts w:cstheme="minorHAnsi"/>
        </w:rPr>
        <w:t xml:space="preserve">Public sector agency finance strategy, and financial sustainability modelling </w:t>
      </w:r>
    </w:p>
    <w:p w14:paraId="5FFD660B" w14:textId="77777777" w:rsidR="004227C7" w:rsidRPr="002C73BF" w:rsidRDefault="004227C7" w:rsidP="004227C7">
      <w:pPr>
        <w:pStyle w:val="ListParagraph"/>
        <w:numPr>
          <w:ilvl w:val="0"/>
          <w:numId w:val="19"/>
        </w:numPr>
        <w:rPr>
          <w:rFonts w:cstheme="minorHAnsi"/>
        </w:rPr>
      </w:pPr>
      <w:r w:rsidRPr="002C73BF">
        <w:rPr>
          <w:rFonts w:cstheme="minorHAnsi"/>
        </w:rPr>
        <w:t xml:space="preserve">Feasibility studies for new policies </w:t>
      </w:r>
    </w:p>
    <w:p w14:paraId="17408BF7" w14:textId="77777777" w:rsidR="00B32AE2" w:rsidRPr="002C73BF" w:rsidRDefault="004227C7" w:rsidP="00B32AE2">
      <w:pPr>
        <w:pStyle w:val="ListParagraph"/>
        <w:numPr>
          <w:ilvl w:val="0"/>
          <w:numId w:val="19"/>
        </w:numPr>
        <w:rPr>
          <w:rFonts w:cstheme="minorHAnsi"/>
        </w:rPr>
      </w:pPr>
      <w:r w:rsidRPr="002C73BF">
        <w:rPr>
          <w:rFonts w:cstheme="minorHAnsi"/>
        </w:rPr>
        <w:t>Costing studies and cost allocation reviews</w:t>
      </w:r>
    </w:p>
    <w:p w14:paraId="22463FA6" w14:textId="77777777" w:rsidR="00F56981" w:rsidRPr="00B32AE2" w:rsidRDefault="00F56981" w:rsidP="00B32AE2">
      <w:pPr>
        <w:pStyle w:val="ListParagraph"/>
        <w:numPr>
          <w:ilvl w:val="0"/>
          <w:numId w:val="19"/>
        </w:numPr>
        <w:rPr>
          <w:rFonts w:asciiTheme="majorHAnsi" w:eastAsiaTheme="majorEastAsia" w:hAnsiTheme="majorHAnsi" w:cstheme="majorBidi"/>
          <w:b/>
          <w:bCs/>
          <w:color w:val="365F91" w:themeColor="accent1" w:themeShade="BF"/>
          <w:sz w:val="28"/>
          <w:szCs w:val="28"/>
        </w:rPr>
      </w:pPr>
      <w:r>
        <w:br w:type="page"/>
      </w:r>
    </w:p>
    <w:p w14:paraId="7C0490A1" w14:textId="77777777" w:rsidR="00E50972" w:rsidRPr="00B32AE2" w:rsidRDefault="008F499A" w:rsidP="001C0F2B">
      <w:pPr>
        <w:pStyle w:val="Heading1"/>
        <w:rPr>
          <w:color w:val="00B0F0"/>
        </w:rPr>
      </w:pPr>
      <w:r w:rsidRPr="00B32AE2">
        <w:rPr>
          <w:color w:val="00B0F0"/>
        </w:rPr>
        <w:lastRenderedPageBreak/>
        <w:t xml:space="preserve">About Investment Management </w:t>
      </w:r>
    </w:p>
    <w:p w14:paraId="562D5BB6" w14:textId="77777777" w:rsidR="001C0F2B" w:rsidRPr="001C0F2B" w:rsidRDefault="001B06A1" w:rsidP="001C0F2B">
      <w:pPr>
        <w:rPr>
          <w:rFonts w:cstheme="minorHAnsi"/>
        </w:rPr>
      </w:pPr>
      <w:r w:rsidRPr="001C0F2B">
        <w:rPr>
          <w:rFonts w:cstheme="minorHAnsi"/>
        </w:rPr>
        <w:t>The Investment Management Standard (IMS) is a collection of simple, commonsense ideas and practices that help organisation to direct resources to deliver the best outcomes.</w:t>
      </w:r>
    </w:p>
    <w:p w14:paraId="25242C43" w14:textId="77777777" w:rsidR="001B0F21" w:rsidRPr="001C0F2B" w:rsidRDefault="001B06A1" w:rsidP="001C0F2B">
      <w:pPr>
        <w:rPr>
          <w:rFonts w:cstheme="minorHAnsi"/>
        </w:rPr>
      </w:pPr>
      <w:r w:rsidRPr="001C0F2B">
        <w:rPr>
          <w:rFonts w:cstheme="minorHAnsi"/>
        </w:rPr>
        <w:t>The standard has been evolving since 2004 as a response to investment practices that were increasingly complex but failed to focus on the real need for an investment or the benefits that would be delivered. Its uses have expanded to the point that it is now a system that can support the primary investment decision-making functions of any organisation on multiple levels, from a decision about a single investment initiative to whole-of-organisation decisions that refocu</w:t>
      </w:r>
      <w:r w:rsidR="001C0F2B" w:rsidRPr="001C0F2B">
        <w:rPr>
          <w:rFonts w:cstheme="minorHAnsi"/>
        </w:rPr>
        <w:t xml:space="preserve">s the organisation’s direction. </w:t>
      </w:r>
      <w:r w:rsidR="00F608FD" w:rsidRPr="001C0F2B">
        <w:rPr>
          <w:rFonts w:cstheme="minorHAnsi"/>
        </w:rPr>
        <w:t xml:space="preserve">For more information on </w:t>
      </w:r>
      <w:r w:rsidR="00022B3F" w:rsidRPr="001C0F2B">
        <w:rPr>
          <w:rFonts w:cstheme="minorHAnsi"/>
        </w:rPr>
        <w:t>how</w:t>
      </w:r>
      <w:r w:rsidR="00751BCF" w:rsidRPr="001C0F2B">
        <w:rPr>
          <w:rFonts w:cstheme="minorHAnsi"/>
        </w:rPr>
        <w:t xml:space="preserve"> IMS can be used to </w:t>
      </w:r>
      <w:r w:rsidRPr="001C0F2B">
        <w:rPr>
          <w:rFonts w:cstheme="minorHAnsi"/>
        </w:rPr>
        <w:t>aid</w:t>
      </w:r>
      <w:r w:rsidR="00751BCF" w:rsidRPr="001C0F2B">
        <w:rPr>
          <w:rFonts w:cstheme="minorHAnsi"/>
        </w:rPr>
        <w:t xml:space="preserve"> your organisation</w:t>
      </w:r>
      <w:r w:rsidR="00F608FD" w:rsidRPr="001C0F2B">
        <w:rPr>
          <w:rFonts w:cstheme="minorHAnsi"/>
        </w:rPr>
        <w:t xml:space="preserve"> </w:t>
      </w:r>
      <w:r w:rsidR="005A4434" w:rsidRPr="001C0F2B">
        <w:rPr>
          <w:rFonts w:cstheme="minorHAnsi"/>
        </w:rPr>
        <w:t xml:space="preserve">go to </w:t>
      </w:r>
      <w:hyperlink r:id="rId9" w:history="1">
        <w:r w:rsidR="005A4434" w:rsidRPr="001C0F2B">
          <w:rPr>
            <w:rStyle w:val="Hyperlink"/>
            <w:rFonts w:cstheme="minorHAnsi"/>
          </w:rPr>
          <w:t>www.dtf.vic.gov/investmentmanagement</w:t>
        </w:r>
      </w:hyperlink>
      <w:r w:rsidR="00022B3F" w:rsidRPr="001C0F2B">
        <w:rPr>
          <w:rFonts w:cstheme="minorHAnsi"/>
        </w:rPr>
        <w:t>.</w:t>
      </w:r>
      <w:r w:rsidR="005A4434" w:rsidRPr="001C0F2B">
        <w:rPr>
          <w:rFonts w:cstheme="minorHAnsi"/>
        </w:rPr>
        <w:t xml:space="preserve"> </w:t>
      </w:r>
    </w:p>
    <w:p w14:paraId="77C2C354" w14:textId="77777777" w:rsidR="00A919FC" w:rsidRPr="00B32AE2" w:rsidRDefault="00A0042A" w:rsidP="001C0F2B">
      <w:pPr>
        <w:pStyle w:val="Heading1"/>
        <w:rPr>
          <w:color w:val="00B0F0"/>
        </w:rPr>
      </w:pPr>
      <w:r w:rsidRPr="00B32AE2">
        <w:rPr>
          <w:color w:val="00B0F0"/>
        </w:rPr>
        <w:t>Costs</w:t>
      </w:r>
    </w:p>
    <w:p w14:paraId="05CC682D" w14:textId="77777777" w:rsidR="001B06A1" w:rsidRPr="001C0F2B" w:rsidRDefault="000327B6" w:rsidP="001C0F2B">
      <w:r w:rsidRPr="001C0F2B">
        <w:rPr>
          <w:b/>
        </w:rPr>
        <w:t>Note:</w:t>
      </w:r>
      <w:r w:rsidRPr="001C0F2B">
        <w:t xml:space="preserve"> As part of the engagement you might choose to do one or all workshop</w:t>
      </w:r>
      <w:r w:rsidR="002C73BF">
        <w:t>s</w:t>
      </w:r>
      <w:r w:rsidRPr="001C0F2B">
        <w:t xml:space="preserve"> for the particular practise</w:t>
      </w:r>
      <w:r w:rsidRPr="001C0F2B">
        <w:rPr>
          <w:b/>
        </w:rPr>
        <w:t xml:space="preserve">. </w:t>
      </w:r>
      <w:r w:rsidRPr="001C0F2B">
        <w:t>Consult the facilitator and make yourself familiar with</w:t>
      </w:r>
      <w:r w:rsidR="001B06A1" w:rsidRPr="001C0F2B">
        <w:t xml:space="preserve"> </w:t>
      </w:r>
      <w:r w:rsidR="00F50F1A">
        <w:t xml:space="preserve">the </w:t>
      </w:r>
      <w:hyperlink r:id="rId10" w:history="1">
        <w:r w:rsidR="00F50F1A" w:rsidRPr="00F50F1A">
          <w:rPr>
            <w:rStyle w:val="Hyperlink"/>
          </w:rPr>
          <w:t>investment management practises</w:t>
        </w:r>
      </w:hyperlink>
      <w:r w:rsidR="001B06A1" w:rsidRPr="001C0F2B">
        <w:t>.</w:t>
      </w:r>
      <w:r w:rsidR="001C0F2B">
        <w:t xml:space="preserve"> </w:t>
      </w:r>
      <w:r w:rsidRPr="001C0F2B">
        <w:t xml:space="preserve">If any prior IMS workshops have been developed on your investment make sure you inform the facilitator. </w:t>
      </w:r>
    </w:p>
    <w:tbl>
      <w:tblPr>
        <w:tblStyle w:val="TableGrid"/>
        <w:tblW w:w="5000" w:type="pct"/>
        <w:tblLook w:val="04A0" w:firstRow="1" w:lastRow="0" w:firstColumn="1" w:lastColumn="0" w:noHBand="0" w:noVBand="1"/>
      </w:tblPr>
      <w:tblGrid>
        <w:gridCol w:w="5589"/>
        <w:gridCol w:w="1716"/>
        <w:gridCol w:w="1711"/>
      </w:tblGrid>
      <w:tr w:rsidR="001C0F2B" w:rsidRPr="001C0F2B" w14:paraId="31C25B15" w14:textId="77777777" w:rsidTr="00C22B59">
        <w:trPr>
          <w:trHeight w:val="185"/>
        </w:trPr>
        <w:tc>
          <w:tcPr>
            <w:tcW w:w="5589" w:type="dxa"/>
            <w:vMerge w:val="restart"/>
          </w:tcPr>
          <w:p w14:paraId="0DC5472A" w14:textId="77777777" w:rsidR="001C0F2B" w:rsidRPr="001C0F2B" w:rsidRDefault="001C0F2B" w:rsidP="000579AF">
            <w:pPr>
              <w:pStyle w:val="TableText"/>
            </w:pPr>
            <w:r w:rsidRPr="001C0F2B">
              <w:t>Service</w:t>
            </w:r>
          </w:p>
        </w:tc>
        <w:tc>
          <w:tcPr>
            <w:tcW w:w="3427" w:type="dxa"/>
            <w:gridSpan w:val="2"/>
          </w:tcPr>
          <w:p w14:paraId="6447CE4D" w14:textId="77777777" w:rsidR="001C0F2B" w:rsidRPr="001C0F2B" w:rsidRDefault="001C0F2B" w:rsidP="000579AF">
            <w:pPr>
              <w:pStyle w:val="TableText"/>
            </w:pPr>
            <w:r w:rsidRPr="001C0F2B">
              <w:t>Cost (inc. GST)</w:t>
            </w:r>
          </w:p>
        </w:tc>
      </w:tr>
      <w:tr w:rsidR="001C0F2B" w:rsidRPr="001C0F2B" w14:paraId="061DB959" w14:textId="77777777" w:rsidTr="00C22B59">
        <w:trPr>
          <w:trHeight w:val="185"/>
        </w:trPr>
        <w:tc>
          <w:tcPr>
            <w:tcW w:w="5589" w:type="dxa"/>
            <w:vMerge/>
          </w:tcPr>
          <w:p w14:paraId="082CF8D1" w14:textId="77777777" w:rsidR="001C0F2B" w:rsidRPr="001C0F2B" w:rsidRDefault="001C0F2B" w:rsidP="000579AF">
            <w:pPr>
              <w:pStyle w:val="TableText"/>
            </w:pPr>
          </w:p>
        </w:tc>
        <w:tc>
          <w:tcPr>
            <w:tcW w:w="1716" w:type="dxa"/>
          </w:tcPr>
          <w:p w14:paraId="405228A4" w14:textId="77777777" w:rsidR="001C0F2B" w:rsidRPr="001C0F2B" w:rsidRDefault="001C0F2B" w:rsidP="000579AF">
            <w:pPr>
              <w:pStyle w:val="TableText"/>
            </w:pPr>
            <w:r w:rsidRPr="001C0F2B">
              <w:t>Per Workshop</w:t>
            </w:r>
          </w:p>
        </w:tc>
        <w:tc>
          <w:tcPr>
            <w:tcW w:w="1711" w:type="dxa"/>
          </w:tcPr>
          <w:p w14:paraId="2AEDF6B1" w14:textId="77777777" w:rsidR="001C0F2B" w:rsidRPr="001C0F2B" w:rsidRDefault="001C0F2B" w:rsidP="000579AF">
            <w:pPr>
              <w:pStyle w:val="TableText"/>
            </w:pPr>
            <w:r w:rsidRPr="001C0F2B">
              <w:t>Package</w:t>
            </w:r>
          </w:p>
        </w:tc>
      </w:tr>
      <w:tr w:rsidR="001C0F2B" w:rsidRPr="001C0F2B" w14:paraId="17D0F224" w14:textId="77777777" w:rsidTr="00C22B59">
        <w:tc>
          <w:tcPr>
            <w:tcW w:w="9016" w:type="dxa"/>
            <w:gridSpan w:val="3"/>
          </w:tcPr>
          <w:p w14:paraId="3D5C4507" w14:textId="77777777" w:rsidR="001C0F2B" w:rsidRPr="001C0F2B" w:rsidRDefault="001C0F2B" w:rsidP="000579AF">
            <w:pPr>
              <w:pStyle w:val="TableText"/>
            </w:pPr>
            <w:r w:rsidRPr="001C0F2B">
              <w:t xml:space="preserve">Shape new Investments </w:t>
            </w:r>
          </w:p>
        </w:tc>
      </w:tr>
      <w:tr w:rsidR="001C0F2B" w:rsidRPr="001C0F2B" w14:paraId="27226DD4" w14:textId="77777777" w:rsidTr="00C22B59">
        <w:trPr>
          <w:trHeight w:val="184"/>
        </w:trPr>
        <w:tc>
          <w:tcPr>
            <w:tcW w:w="5589" w:type="dxa"/>
            <w:vMerge w:val="restart"/>
          </w:tcPr>
          <w:p w14:paraId="45E60554" w14:textId="77777777" w:rsidR="001C0F2B" w:rsidRPr="001C0F2B" w:rsidRDefault="001C0F2B" w:rsidP="000579AF">
            <w:pPr>
              <w:pStyle w:val="TableText"/>
            </w:pPr>
            <w:r w:rsidRPr="001C0F2B">
              <w:t>Problem Definition</w:t>
            </w:r>
          </w:p>
          <w:p w14:paraId="24672E7A" w14:textId="77777777" w:rsidR="001C0F2B" w:rsidRPr="001C0F2B" w:rsidRDefault="001C0F2B" w:rsidP="000579AF">
            <w:pPr>
              <w:pStyle w:val="TableText"/>
            </w:pPr>
            <w:r w:rsidRPr="001C0F2B">
              <w:t>Benefit Definition</w:t>
            </w:r>
          </w:p>
          <w:p w14:paraId="256EB253" w14:textId="77777777" w:rsidR="001C0F2B" w:rsidRPr="001C0F2B" w:rsidRDefault="001C0F2B" w:rsidP="000579AF">
            <w:pPr>
              <w:pStyle w:val="TableText"/>
            </w:pPr>
            <w:r w:rsidRPr="001C0F2B">
              <w:t>Strategic Response</w:t>
            </w:r>
          </w:p>
          <w:p w14:paraId="22BBCFE1" w14:textId="77777777" w:rsidR="001C0F2B" w:rsidRPr="001C0F2B" w:rsidRDefault="001C0F2B" w:rsidP="000579AF">
            <w:pPr>
              <w:pStyle w:val="TableText"/>
            </w:pPr>
            <w:r w:rsidRPr="001C0F2B">
              <w:t>Solution Definition</w:t>
            </w:r>
          </w:p>
        </w:tc>
        <w:tc>
          <w:tcPr>
            <w:tcW w:w="1716" w:type="dxa"/>
          </w:tcPr>
          <w:p w14:paraId="1A22A748" w14:textId="6BEC9A43" w:rsidR="001C0F2B" w:rsidRPr="001C0F2B" w:rsidRDefault="002C73BF" w:rsidP="000579AF">
            <w:pPr>
              <w:pStyle w:val="TableText"/>
            </w:pPr>
            <w:r>
              <w:t>$2</w:t>
            </w:r>
            <w:r w:rsidR="00C22B59">
              <w:t>5</w:t>
            </w:r>
            <w:r>
              <w:t>00</w:t>
            </w:r>
          </w:p>
        </w:tc>
        <w:tc>
          <w:tcPr>
            <w:tcW w:w="1711" w:type="dxa"/>
            <w:vMerge w:val="restart"/>
            <w:vAlign w:val="center"/>
          </w:tcPr>
          <w:p w14:paraId="3E784601" w14:textId="15699F1C" w:rsidR="001C0F2B" w:rsidRPr="001C0F2B" w:rsidRDefault="002C73BF" w:rsidP="000579AF">
            <w:pPr>
              <w:pStyle w:val="TableText"/>
            </w:pPr>
            <w:r>
              <w:t>$</w:t>
            </w:r>
            <w:r w:rsidR="00C22B59">
              <w:t>10,0</w:t>
            </w:r>
            <w:r>
              <w:t>00</w:t>
            </w:r>
          </w:p>
        </w:tc>
      </w:tr>
      <w:tr w:rsidR="001C0F2B" w:rsidRPr="001C0F2B" w14:paraId="0D22FE4F" w14:textId="77777777" w:rsidTr="00C22B59">
        <w:trPr>
          <w:trHeight w:val="182"/>
        </w:trPr>
        <w:tc>
          <w:tcPr>
            <w:tcW w:w="5589" w:type="dxa"/>
            <w:vMerge/>
          </w:tcPr>
          <w:p w14:paraId="6EDC3335" w14:textId="77777777" w:rsidR="001C0F2B" w:rsidRPr="001C0F2B" w:rsidRDefault="001C0F2B" w:rsidP="000579AF">
            <w:pPr>
              <w:pStyle w:val="TableText"/>
            </w:pPr>
          </w:p>
        </w:tc>
        <w:tc>
          <w:tcPr>
            <w:tcW w:w="1716" w:type="dxa"/>
          </w:tcPr>
          <w:p w14:paraId="10A56640" w14:textId="2EC88149" w:rsidR="001C0F2B" w:rsidRPr="001C0F2B" w:rsidRDefault="00C22B59" w:rsidP="000579AF">
            <w:pPr>
              <w:pStyle w:val="TableText"/>
            </w:pPr>
            <w:r>
              <w:t>$2500</w:t>
            </w:r>
          </w:p>
        </w:tc>
        <w:tc>
          <w:tcPr>
            <w:tcW w:w="1711" w:type="dxa"/>
            <w:vMerge/>
          </w:tcPr>
          <w:p w14:paraId="3450719A" w14:textId="77777777" w:rsidR="001C0F2B" w:rsidRPr="001C0F2B" w:rsidRDefault="001C0F2B" w:rsidP="000579AF">
            <w:pPr>
              <w:pStyle w:val="TableText"/>
            </w:pPr>
          </w:p>
        </w:tc>
      </w:tr>
      <w:tr w:rsidR="00C22B59" w:rsidRPr="001C0F2B" w14:paraId="39F17624" w14:textId="77777777" w:rsidTr="00C22B59">
        <w:trPr>
          <w:trHeight w:val="182"/>
        </w:trPr>
        <w:tc>
          <w:tcPr>
            <w:tcW w:w="5589" w:type="dxa"/>
            <w:vMerge/>
          </w:tcPr>
          <w:p w14:paraId="1282DC9E" w14:textId="77777777" w:rsidR="00C22B59" w:rsidRPr="001C0F2B" w:rsidRDefault="00C22B59" w:rsidP="00C22B59">
            <w:pPr>
              <w:pStyle w:val="TableText"/>
            </w:pPr>
          </w:p>
        </w:tc>
        <w:tc>
          <w:tcPr>
            <w:tcW w:w="1716" w:type="dxa"/>
          </w:tcPr>
          <w:p w14:paraId="41564A8D" w14:textId="31DA23EF" w:rsidR="00C22B59" w:rsidRPr="001C0F2B" w:rsidRDefault="00C22B59" w:rsidP="00C22B59">
            <w:pPr>
              <w:pStyle w:val="TableText"/>
            </w:pPr>
            <w:r w:rsidRPr="008172FC">
              <w:t>$2500</w:t>
            </w:r>
          </w:p>
        </w:tc>
        <w:tc>
          <w:tcPr>
            <w:tcW w:w="1711" w:type="dxa"/>
            <w:vMerge/>
          </w:tcPr>
          <w:p w14:paraId="2676E30F" w14:textId="77777777" w:rsidR="00C22B59" w:rsidRPr="001C0F2B" w:rsidRDefault="00C22B59" w:rsidP="00C22B59">
            <w:pPr>
              <w:pStyle w:val="TableText"/>
            </w:pPr>
          </w:p>
        </w:tc>
      </w:tr>
      <w:tr w:rsidR="00C22B59" w:rsidRPr="001C0F2B" w14:paraId="34934569" w14:textId="77777777" w:rsidTr="00C22B59">
        <w:trPr>
          <w:trHeight w:val="182"/>
        </w:trPr>
        <w:tc>
          <w:tcPr>
            <w:tcW w:w="5589" w:type="dxa"/>
            <w:vMerge/>
          </w:tcPr>
          <w:p w14:paraId="7F4E05B0" w14:textId="77777777" w:rsidR="00C22B59" w:rsidRPr="001C0F2B" w:rsidRDefault="00C22B59" w:rsidP="00C22B59">
            <w:pPr>
              <w:pStyle w:val="TableText"/>
            </w:pPr>
          </w:p>
        </w:tc>
        <w:tc>
          <w:tcPr>
            <w:tcW w:w="1716" w:type="dxa"/>
          </w:tcPr>
          <w:p w14:paraId="6F3D1D22" w14:textId="023AE7CA" w:rsidR="00C22B59" w:rsidRPr="001C0F2B" w:rsidRDefault="00C22B59" w:rsidP="00C22B59">
            <w:pPr>
              <w:pStyle w:val="TableText"/>
            </w:pPr>
            <w:r w:rsidRPr="008172FC">
              <w:t>$2500</w:t>
            </w:r>
          </w:p>
        </w:tc>
        <w:tc>
          <w:tcPr>
            <w:tcW w:w="1711" w:type="dxa"/>
            <w:vMerge/>
          </w:tcPr>
          <w:p w14:paraId="16938648" w14:textId="77777777" w:rsidR="00C22B59" w:rsidRPr="001C0F2B" w:rsidRDefault="00C22B59" w:rsidP="00C22B59">
            <w:pPr>
              <w:pStyle w:val="TableText"/>
            </w:pPr>
          </w:p>
        </w:tc>
      </w:tr>
      <w:tr w:rsidR="001C0F2B" w:rsidRPr="001C0F2B" w14:paraId="2B14B375" w14:textId="77777777" w:rsidTr="00C22B59">
        <w:tc>
          <w:tcPr>
            <w:tcW w:w="9016" w:type="dxa"/>
            <w:gridSpan w:val="3"/>
          </w:tcPr>
          <w:p w14:paraId="10DA8B0A" w14:textId="77777777" w:rsidR="001C0F2B" w:rsidRPr="001C0F2B" w:rsidRDefault="001C0F2B" w:rsidP="000579AF">
            <w:pPr>
              <w:pStyle w:val="TableText"/>
            </w:pPr>
            <w:r w:rsidRPr="001C0F2B">
              <w:t>Prioritise investment proposals</w:t>
            </w:r>
            <w:r>
              <w:rPr>
                <w:color w:val="0000FF"/>
                <w:u w:val="single"/>
                <w:lang w:eastAsia="en-AU"/>
              </w:rPr>
              <w:t xml:space="preserve"> </w:t>
            </w:r>
          </w:p>
        </w:tc>
      </w:tr>
      <w:tr w:rsidR="004E6A95" w:rsidRPr="001C0F2B" w14:paraId="029A9066" w14:textId="77777777" w:rsidTr="00C22B59">
        <w:trPr>
          <w:trHeight w:val="184"/>
        </w:trPr>
        <w:tc>
          <w:tcPr>
            <w:tcW w:w="5589" w:type="dxa"/>
            <w:vMerge w:val="restart"/>
          </w:tcPr>
          <w:p w14:paraId="54356B84" w14:textId="77777777" w:rsidR="004E6A95" w:rsidRPr="001C0F2B" w:rsidRDefault="004E6A95" w:rsidP="004E6A95">
            <w:pPr>
              <w:pStyle w:val="TableText"/>
            </w:pPr>
            <w:r w:rsidRPr="001C0F2B">
              <w:t>Problem Definition (Program)</w:t>
            </w:r>
          </w:p>
          <w:p w14:paraId="206A82E4" w14:textId="77777777" w:rsidR="004E6A95" w:rsidRPr="001C0F2B" w:rsidRDefault="004E6A95" w:rsidP="004E6A95">
            <w:pPr>
              <w:pStyle w:val="TableText"/>
            </w:pPr>
            <w:r w:rsidRPr="001C0F2B">
              <w:t>Benefit definition (Program)</w:t>
            </w:r>
          </w:p>
          <w:p w14:paraId="312C39CC" w14:textId="77777777" w:rsidR="004E6A95" w:rsidRPr="001C0F2B" w:rsidRDefault="004E6A95" w:rsidP="004E6A95">
            <w:pPr>
              <w:pStyle w:val="TableText"/>
            </w:pPr>
            <w:r w:rsidRPr="001C0F2B">
              <w:t>Strategic Response</w:t>
            </w:r>
          </w:p>
          <w:p w14:paraId="08B22034" w14:textId="77777777" w:rsidR="004E6A95" w:rsidRPr="001C0F2B" w:rsidRDefault="004E6A95" w:rsidP="004E6A95">
            <w:pPr>
              <w:pStyle w:val="TableText"/>
            </w:pPr>
            <w:r w:rsidRPr="001C0F2B">
              <w:t>Solution Definition (Program)</w:t>
            </w:r>
          </w:p>
          <w:p w14:paraId="348A1D3E" w14:textId="77777777" w:rsidR="004E6A95" w:rsidRPr="001C0F2B" w:rsidRDefault="004E6A95" w:rsidP="004E6A95">
            <w:pPr>
              <w:pStyle w:val="TableText"/>
            </w:pPr>
            <w:r w:rsidRPr="001C0F2B">
              <w:t>Investment Prioritisation (Optional)</w:t>
            </w:r>
          </w:p>
        </w:tc>
        <w:tc>
          <w:tcPr>
            <w:tcW w:w="1716" w:type="dxa"/>
          </w:tcPr>
          <w:p w14:paraId="3190AFC3" w14:textId="260419D4" w:rsidR="004E6A95" w:rsidRPr="001C0F2B" w:rsidRDefault="004E6A95" w:rsidP="004E6A95">
            <w:pPr>
              <w:pStyle w:val="TableText"/>
            </w:pPr>
            <w:r w:rsidRPr="00E624C2">
              <w:t>$2500</w:t>
            </w:r>
          </w:p>
        </w:tc>
        <w:tc>
          <w:tcPr>
            <w:tcW w:w="1711" w:type="dxa"/>
            <w:vMerge w:val="restart"/>
            <w:vAlign w:val="center"/>
          </w:tcPr>
          <w:p w14:paraId="16B39652" w14:textId="586691EE" w:rsidR="004E6A95" w:rsidRPr="001C0F2B" w:rsidRDefault="004E6A95" w:rsidP="004E6A95">
            <w:pPr>
              <w:pStyle w:val="TableText"/>
            </w:pPr>
            <w:r>
              <w:t>$10,000 (first 4)</w:t>
            </w:r>
          </w:p>
        </w:tc>
      </w:tr>
      <w:tr w:rsidR="004E6A95" w:rsidRPr="001C0F2B" w14:paraId="232B0392" w14:textId="77777777" w:rsidTr="00C22B59">
        <w:trPr>
          <w:trHeight w:val="184"/>
        </w:trPr>
        <w:tc>
          <w:tcPr>
            <w:tcW w:w="5589" w:type="dxa"/>
            <w:vMerge/>
          </w:tcPr>
          <w:p w14:paraId="7EA24CE7" w14:textId="77777777" w:rsidR="004E6A95" w:rsidRPr="001C0F2B" w:rsidRDefault="004E6A95" w:rsidP="004E6A95">
            <w:pPr>
              <w:pStyle w:val="TableText"/>
            </w:pPr>
          </w:p>
        </w:tc>
        <w:tc>
          <w:tcPr>
            <w:tcW w:w="1716" w:type="dxa"/>
          </w:tcPr>
          <w:p w14:paraId="336D2E6F" w14:textId="1BE35F84" w:rsidR="004E6A95" w:rsidRPr="001C0F2B" w:rsidRDefault="004E6A95" w:rsidP="004E6A95">
            <w:pPr>
              <w:pStyle w:val="TableText"/>
            </w:pPr>
            <w:r w:rsidRPr="00E624C2">
              <w:t>$2500</w:t>
            </w:r>
          </w:p>
        </w:tc>
        <w:tc>
          <w:tcPr>
            <w:tcW w:w="1711" w:type="dxa"/>
            <w:vMerge/>
          </w:tcPr>
          <w:p w14:paraId="7E9B341C" w14:textId="77777777" w:rsidR="004E6A95" w:rsidRPr="001C0F2B" w:rsidRDefault="004E6A95" w:rsidP="004E6A95">
            <w:pPr>
              <w:pStyle w:val="TableText"/>
            </w:pPr>
          </w:p>
        </w:tc>
      </w:tr>
      <w:tr w:rsidR="004E6A95" w:rsidRPr="001C0F2B" w14:paraId="28CF0975" w14:textId="77777777" w:rsidTr="00C22B59">
        <w:trPr>
          <w:trHeight w:val="184"/>
        </w:trPr>
        <w:tc>
          <w:tcPr>
            <w:tcW w:w="5589" w:type="dxa"/>
            <w:vMerge/>
          </w:tcPr>
          <w:p w14:paraId="4434B302" w14:textId="77777777" w:rsidR="004E6A95" w:rsidRPr="001C0F2B" w:rsidRDefault="004E6A95" w:rsidP="004E6A95">
            <w:pPr>
              <w:pStyle w:val="TableText"/>
            </w:pPr>
          </w:p>
        </w:tc>
        <w:tc>
          <w:tcPr>
            <w:tcW w:w="1716" w:type="dxa"/>
          </w:tcPr>
          <w:p w14:paraId="34C42BB2" w14:textId="6D3EC356" w:rsidR="004E6A95" w:rsidRPr="001C0F2B" w:rsidRDefault="004E6A95" w:rsidP="004E6A95">
            <w:pPr>
              <w:pStyle w:val="TableText"/>
            </w:pPr>
            <w:r w:rsidRPr="00E624C2">
              <w:t>$2500</w:t>
            </w:r>
          </w:p>
        </w:tc>
        <w:tc>
          <w:tcPr>
            <w:tcW w:w="1711" w:type="dxa"/>
            <w:vMerge/>
          </w:tcPr>
          <w:p w14:paraId="64CD0894" w14:textId="77777777" w:rsidR="004E6A95" w:rsidRPr="001C0F2B" w:rsidRDefault="004E6A95" w:rsidP="004E6A95">
            <w:pPr>
              <w:pStyle w:val="TableText"/>
            </w:pPr>
          </w:p>
        </w:tc>
      </w:tr>
      <w:tr w:rsidR="004E6A95" w:rsidRPr="001C0F2B" w14:paraId="6B4F878B" w14:textId="77777777" w:rsidTr="00C22B59">
        <w:trPr>
          <w:trHeight w:val="184"/>
        </w:trPr>
        <w:tc>
          <w:tcPr>
            <w:tcW w:w="5589" w:type="dxa"/>
            <w:vMerge/>
          </w:tcPr>
          <w:p w14:paraId="29AA925D" w14:textId="77777777" w:rsidR="004E6A95" w:rsidRPr="001C0F2B" w:rsidRDefault="004E6A95" w:rsidP="004E6A95">
            <w:pPr>
              <w:pStyle w:val="TableText"/>
            </w:pPr>
          </w:p>
        </w:tc>
        <w:tc>
          <w:tcPr>
            <w:tcW w:w="1716" w:type="dxa"/>
          </w:tcPr>
          <w:p w14:paraId="0FBDD0DB" w14:textId="61509D5F" w:rsidR="004E6A95" w:rsidRPr="001C0F2B" w:rsidRDefault="004E6A95" w:rsidP="004E6A95">
            <w:pPr>
              <w:pStyle w:val="TableText"/>
            </w:pPr>
            <w:r w:rsidRPr="00E624C2">
              <w:t>$2500</w:t>
            </w:r>
          </w:p>
        </w:tc>
        <w:tc>
          <w:tcPr>
            <w:tcW w:w="1711" w:type="dxa"/>
            <w:vMerge/>
          </w:tcPr>
          <w:p w14:paraId="00021796" w14:textId="77777777" w:rsidR="004E6A95" w:rsidRPr="001C0F2B" w:rsidRDefault="004E6A95" w:rsidP="004E6A95">
            <w:pPr>
              <w:pStyle w:val="TableText"/>
            </w:pPr>
          </w:p>
        </w:tc>
      </w:tr>
      <w:tr w:rsidR="004E6A95" w:rsidRPr="001C0F2B" w14:paraId="4A5172EE" w14:textId="77777777" w:rsidTr="00C22B59">
        <w:trPr>
          <w:trHeight w:val="184"/>
        </w:trPr>
        <w:tc>
          <w:tcPr>
            <w:tcW w:w="5589" w:type="dxa"/>
            <w:vMerge/>
          </w:tcPr>
          <w:p w14:paraId="650FC639" w14:textId="77777777" w:rsidR="004E6A95" w:rsidRPr="001C0F2B" w:rsidRDefault="004E6A95" w:rsidP="004E6A95">
            <w:pPr>
              <w:pStyle w:val="TableText"/>
            </w:pPr>
          </w:p>
        </w:tc>
        <w:tc>
          <w:tcPr>
            <w:tcW w:w="1716" w:type="dxa"/>
          </w:tcPr>
          <w:p w14:paraId="29346189" w14:textId="09D6A0F2" w:rsidR="004E6A95" w:rsidRPr="001C0F2B" w:rsidRDefault="004E6A95" w:rsidP="004E6A95">
            <w:pPr>
              <w:pStyle w:val="TableText"/>
            </w:pPr>
            <w:r w:rsidRPr="00E624C2">
              <w:t>$2500</w:t>
            </w:r>
          </w:p>
        </w:tc>
        <w:tc>
          <w:tcPr>
            <w:tcW w:w="1711" w:type="dxa"/>
            <w:vMerge/>
          </w:tcPr>
          <w:p w14:paraId="598E7CAA" w14:textId="77777777" w:rsidR="004E6A95" w:rsidRPr="001C0F2B" w:rsidRDefault="004E6A95" w:rsidP="004E6A95">
            <w:pPr>
              <w:pStyle w:val="TableText"/>
            </w:pPr>
          </w:p>
        </w:tc>
      </w:tr>
      <w:tr w:rsidR="001C0F2B" w:rsidRPr="001C0F2B" w14:paraId="366A48CB" w14:textId="77777777" w:rsidTr="00C22B59">
        <w:tc>
          <w:tcPr>
            <w:tcW w:w="9016" w:type="dxa"/>
            <w:gridSpan w:val="3"/>
          </w:tcPr>
          <w:p w14:paraId="31B2E0E4" w14:textId="77777777" w:rsidR="001C0F2B" w:rsidRPr="001C0F2B" w:rsidRDefault="001C0F2B" w:rsidP="000579AF">
            <w:pPr>
              <w:pStyle w:val="TableText"/>
            </w:pPr>
            <w:r w:rsidRPr="001C0F2B">
              <w:t>Develop new policy</w:t>
            </w:r>
          </w:p>
        </w:tc>
      </w:tr>
      <w:tr w:rsidR="004E6A95" w:rsidRPr="001C0F2B" w14:paraId="4B73ED0A" w14:textId="77777777" w:rsidTr="00C22B59">
        <w:trPr>
          <w:trHeight w:val="184"/>
        </w:trPr>
        <w:tc>
          <w:tcPr>
            <w:tcW w:w="5589" w:type="dxa"/>
            <w:vMerge w:val="restart"/>
          </w:tcPr>
          <w:p w14:paraId="267775E7" w14:textId="77777777" w:rsidR="004E6A95" w:rsidRPr="001C0F2B" w:rsidRDefault="004E6A95" w:rsidP="004E6A95">
            <w:pPr>
              <w:pStyle w:val="TableText"/>
            </w:pPr>
            <w:r w:rsidRPr="001C0F2B">
              <w:t>Problem Definition (Program)</w:t>
            </w:r>
          </w:p>
          <w:p w14:paraId="4FF2F6CF" w14:textId="77777777" w:rsidR="004E6A95" w:rsidRPr="001C0F2B" w:rsidRDefault="004E6A95" w:rsidP="004E6A95">
            <w:pPr>
              <w:pStyle w:val="TableText"/>
            </w:pPr>
            <w:r w:rsidRPr="001C0F2B">
              <w:t>Benefit definition (Program)</w:t>
            </w:r>
          </w:p>
          <w:p w14:paraId="36F33F83" w14:textId="77777777" w:rsidR="004E6A95" w:rsidRPr="001C0F2B" w:rsidRDefault="004E6A95" w:rsidP="004E6A95">
            <w:pPr>
              <w:pStyle w:val="TableText"/>
            </w:pPr>
            <w:r w:rsidRPr="001C0F2B">
              <w:t>Strategic Response</w:t>
            </w:r>
          </w:p>
          <w:p w14:paraId="2CD8560A" w14:textId="77777777" w:rsidR="004E6A95" w:rsidRPr="001C0F2B" w:rsidRDefault="004E6A95" w:rsidP="004E6A95">
            <w:pPr>
              <w:pStyle w:val="TableText"/>
            </w:pPr>
            <w:r w:rsidRPr="001C0F2B">
              <w:t>Solution Definition (Program)</w:t>
            </w:r>
          </w:p>
        </w:tc>
        <w:tc>
          <w:tcPr>
            <w:tcW w:w="1716" w:type="dxa"/>
          </w:tcPr>
          <w:p w14:paraId="0269821F" w14:textId="0DEBAEFE" w:rsidR="004E6A95" w:rsidRPr="001C0F2B" w:rsidRDefault="004E6A95" w:rsidP="004E6A95">
            <w:pPr>
              <w:pStyle w:val="TableText"/>
            </w:pPr>
            <w:r w:rsidRPr="00BA29F7">
              <w:t>$2500</w:t>
            </w:r>
          </w:p>
        </w:tc>
        <w:tc>
          <w:tcPr>
            <w:tcW w:w="1711" w:type="dxa"/>
            <w:vMerge w:val="restart"/>
            <w:vAlign w:val="center"/>
          </w:tcPr>
          <w:p w14:paraId="24B1937D" w14:textId="084BC7CB" w:rsidR="004E6A95" w:rsidRPr="001C0F2B" w:rsidRDefault="004E6A95" w:rsidP="004E6A95">
            <w:pPr>
              <w:pStyle w:val="TableText"/>
            </w:pPr>
            <w:r>
              <w:t>$10,00</w:t>
            </w:r>
          </w:p>
        </w:tc>
      </w:tr>
      <w:tr w:rsidR="004E6A95" w:rsidRPr="001C0F2B" w14:paraId="3F7C654B" w14:textId="77777777" w:rsidTr="00C22B59">
        <w:trPr>
          <w:trHeight w:val="182"/>
        </w:trPr>
        <w:tc>
          <w:tcPr>
            <w:tcW w:w="5589" w:type="dxa"/>
            <w:vMerge/>
          </w:tcPr>
          <w:p w14:paraId="3959862E" w14:textId="77777777" w:rsidR="004E6A95" w:rsidRPr="001C0F2B" w:rsidRDefault="004E6A95" w:rsidP="004E6A95">
            <w:pPr>
              <w:pStyle w:val="TableText"/>
            </w:pPr>
          </w:p>
        </w:tc>
        <w:tc>
          <w:tcPr>
            <w:tcW w:w="1716" w:type="dxa"/>
          </w:tcPr>
          <w:p w14:paraId="3A7D5B9E" w14:textId="43985D3C" w:rsidR="004E6A95" w:rsidRPr="001C0F2B" w:rsidRDefault="004E6A95" w:rsidP="004E6A95">
            <w:pPr>
              <w:pStyle w:val="TableText"/>
            </w:pPr>
            <w:r w:rsidRPr="00BA29F7">
              <w:t>$2500</w:t>
            </w:r>
          </w:p>
        </w:tc>
        <w:tc>
          <w:tcPr>
            <w:tcW w:w="1711" w:type="dxa"/>
            <w:vMerge/>
          </w:tcPr>
          <w:p w14:paraId="76308C1F" w14:textId="77777777" w:rsidR="004E6A95" w:rsidRPr="001C0F2B" w:rsidRDefault="004E6A95" w:rsidP="004E6A95">
            <w:pPr>
              <w:pStyle w:val="TableText"/>
            </w:pPr>
          </w:p>
        </w:tc>
      </w:tr>
      <w:tr w:rsidR="004E6A95" w:rsidRPr="001C0F2B" w14:paraId="6680DF4F" w14:textId="77777777" w:rsidTr="00C22B59">
        <w:trPr>
          <w:trHeight w:val="182"/>
        </w:trPr>
        <w:tc>
          <w:tcPr>
            <w:tcW w:w="5589" w:type="dxa"/>
            <w:vMerge/>
          </w:tcPr>
          <w:p w14:paraId="2246B49B" w14:textId="77777777" w:rsidR="004E6A95" w:rsidRPr="001C0F2B" w:rsidRDefault="004E6A95" w:rsidP="004E6A95">
            <w:pPr>
              <w:pStyle w:val="TableText"/>
            </w:pPr>
          </w:p>
        </w:tc>
        <w:tc>
          <w:tcPr>
            <w:tcW w:w="1716" w:type="dxa"/>
          </w:tcPr>
          <w:p w14:paraId="0D8B674B" w14:textId="220361FE" w:rsidR="004E6A95" w:rsidRPr="001C0F2B" w:rsidRDefault="004E6A95" w:rsidP="004E6A95">
            <w:pPr>
              <w:pStyle w:val="TableText"/>
            </w:pPr>
            <w:r w:rsidRPr="00BA29F7">
              <w:t>$2500</w:t>
            </w:r>
          </w:p>
        </w:tc>
        <w:tc>
          <w:tcPr>
            <w:tcW w:w="1711" w:type="dxa"/>
            <w:vMerge/>
          </w:tcPr>
          <w:p w14:paraId="38065893" w14:textId="77777777" w:rsidR="004E6A95" w:rsidRPr="001C0F2B" w:rsidRDefault="004E6A95" w:rsidP="004E6A95">
            <w:pPr>
              <w:pStyle w:val="TableText"/>
            </w:pPr>
          </w:p>
        </w:tc>
      </w:tr>
      <w:tr w:rsidR="004E6A95" w:rsidRPr="001C0F2B" w14:paraId="569780F2" w14:textId="77777777" w:rsidTr="00C22B59">
        <w:trPr>
          <w:trHeight w:val="182"/>
        </w:trPr>
        <w:tc>
          <w:tcPr>
            <w:tcW w:w="5589" w:type="dxa"/>
            <w:vMerge/>
          </w:tcPr>
          <w:p w14:paraId="7903C6B7" w14:textId="77777777" w:rsidR="004E6A95" w:rsidRPr="001C0F2B" w:rsidRDefault="004E6A95" w:rsidP="004E6A95">
            <w:pPr>
              <w:pStyle w:val="TableText"/>
            </w:pPr>
          </w:p>
        </w:tc>
        <w:tc>
          <w:tcPr>
            <w:tcW w:w="1716" w:type="dxa"/>
          </w:tcPr>
          <w:p w14:paraId="20EB65B3" w14:textId="1B1231EB" w:rsidR="004E6A95" w:rsidRPr="001C0F2B" w:rsidRDefault="004E6A95" w:rsidP="004E6A95">
            <w:pPr>
              <w:pStyle w:val="TableText"/>
            </w:pPr>
            <w:r w:rsidRPr="00BA29F7">
              <w:t>$2500</w:t>
            </w:r>
          </w:p>
        </w:tc>
        <w:tc>
          <w:tcPr>
            <w:tcW w:w="1711" w:type="dxa"/>
            <w:vMerge/>
          </w:tcPr>
          <w:p w14:paraId="01A94A64" w14:textId="77777777" w:rsidR="004E6A95" w:rsidRPr="001C0F2B" w:rsidRDefault="004E6A95" w:rsidP="004E6A95">
            <w:pPr>
              <w:pStyle w:val="TableText"/>
            </w:pPr>
          </w:p>
        </w:tc>
      </w:tr>
      <w:tr w:rsidR="001C0F2B" w:rsidRPr="001C0F2B" w14:paraId="1C4A17AF" w14:textId="77777777" w:rsidTr="00C22B59">
        <w:tc>
          <w:tcPr>
            <w:tcW w:w="9016" w:type="dxa"/>
            <w:gridSpan w:val="3"/>
          </w:tcPr>
          <w:p w14:paraId="0D3A9A9C" w14:textId="77777777" w:rsidR="001C0F2B" w:rsidRPr="001C0F2B" w:rsidRDefault="001C0F2B" w:rsidP="000579AF">
            <w:pPr>
              <w:pStyle w:val="TableText"/>
            </w:pPr>
            <w:r w:rsidRPr="001C0F2B">
              <w:t xml:space="preserve">Re-focus an organisation to </w:t>
            </w:r>
            <w:hyperlink r:id="rId11" w:tgtFrame="_top" w:tooltip="Clarify an organisation's role and improve its effectiveness" w:history="1">
              <w:r w:rsidRPr="001C0F2B">
                <w:t>improve its effectiveness</w:t>
              </w:r>
            </w:hyperlink>
          </w:p>
        </w:tc>
      </w:tr>
      <w:tr w:rsidR="004E6A95" w:rsidRPr="001C0F2B" w14:paraId="493C789B" w14:textId="77777777" w:rsidTr="00C22B59">
        <w:trPr>
          <w:trHeight w:val="184"/>
        </w:trPr>
        <w:tc>
          <w:tcPr>
            <w:tcW w:w="5589" w:type="dxa"/>
            <w:vMerge w:val="restart"/>
          </w:tcPr>
          <w:p w14:paraId="617B5336" w14:textId="77777777" w:rsidR="004E6A95" w:rsidRPr="001C0F2B" w:rsidRDefault="004E6A95" w:rsidP="004E6A95">
            <w:pPr>
              <w:pStyle w:val="TableText"/>
            </w:pPr>
            <w:r w:rsidRPr="001C0F2B">
              <w:t>Organisational Expectation</w:t>
            </w:r>
          </w:p>
          <w:p w14:paraId="53343920" w14:textId="77777777" w:rsidR="004E6A95" w:rsidRPr="001C0F2B" w:rsidRDefault="004E6A95" w:rsidP="004E6A95">
            <w:pPr>
              <w:pStyle w:val="TableText"/>
            </w:pPr>
            <w:r w:rsidRPr="001C0F2B">
              <w:t>Current Effectiveness</w:t>
            </w:r>
          </w:p>
          <w:p w14:paraId="158059CB" w14:textId="77777777" w:rsidR="004E6A95" w:rsidRPr="001C0F2B" w:rsidRDefault="004E6A95" w:rsidP="004E6A95">
            <w:pPr>
              <w:pStyle w:val="TableText"/>
            </w:pPr>
            <w:r w:rsidRPr="001C0F2B">
              <w:t>Potential Changes</w:t>
            </w:r>
          </w:p>
          <w:p w14:paraId="78017A10" w14:textId="77777777" w:rsidR="004E6A95" w:rsidRPr="001C0F2B" w:rsidRDefault="004E6A95" w:rsidP="004E6A95">
            <w:pPr>
              <w:pStyle w:val="TableText"/>
            </w:pPr>
            <w:r w:rsidRPr="001C0F2B">
              <w:t>Intended Changes</w:t>
            </w:r>
          </w:p>
        </w:tc>
        <w:tc>
          <w:tcPr>
            <w:tcW w:w="1716" w:type="dxa"/>
          </w:tcPr>
          <w:p w14:paraId="6BB4B64A" w14:textId="0ABCCD44" w:rsidR="004E6A95" w:rsidRPr="001C0F2B" w:rsidRDefault="004E6A95" w:rsidP="004E6A95">
            <w:pPr>
              <w:pStyle w:val="TableText"/>
            </w:pPr>
            <w:r w:rsidRPr="00457192">
              <w:t>$2500</w:t>
            </w:r>
          </w:p>
        </w:tc>
        <w:tc>
          <w:tcPr>
            <w:tcW w:w="1711" w:type="dxa"/>
            <w:vMerge w:val="restart"/>
            <w:vAlign w:val="center"/>
          </w:tcPr>
          <w:p w14:paraId="0EC2261A" w14:textId="7D20808B" w:rsidR="004E6A95" w:rsidRPr="001C0F2B" w:rsidRDefault="004E6A95" w:rsidP="004E6A95">
            <w:pPr>
              <w:pStyle w:val="TableText"/>
            </w:pPr>
            <w:r>
              <w:t>$10,000</w:t>
            </w:r>
          </w:p>
        </w:tc>
      </w:tr>
      <w:tr w:rsidR="004E6A95" w:rsidRPr="001C0F2B" w14:paraId="47D3D474" w14:textId="77777777" w:rsidTr="00C22B59">
        <w:trPr>
          <w:trHeight w:val="182"/>
        </w:trPr>
        <w:tc>
          <w:tcPr>
            <w:tcW w:w="5589" w:type="dxa"/>
            <w:vMerge/>
          </w:tcPr>
          <w:p w14:paraId="2FEB9EE3" w14:textId="77777777" w:rsidR="004E6A95" w:rsidRPr="001C0F2B" w:rsidRDefault="004E6A95" w:rsidP="004E6A95">
            <w:pPr>
              <w:pStyle w:val="TableText"/>
            </w:pPr>
          </w:p>
        </w:tc>
        <w:tc>
          <w:tcPr>
            <w:tcW w:w="1716" w:type="dxa"/>
          </w:tcPr>
          <w:p w14:paraId="7D3B365D" w14:textId="1D4E19D3" w:rsidR="004E6A95" w:rsidRPr="001C0F2B" w:rsidRDefault="004E6A95" w:rsidP="004E6A95">
            <w:pPr>
              <w:pStyle w:val="TableText"/>
            </w:pPr>
            <w:r w:rsidRPr="00457192">
              <w:t>$2500</w:t>
            </w:r>
          </w:p>
        </w:tc>
        <w:tc>
          <w:tcPr>
            <w:tcW w:w="1711" w:type="dxa"/>
            <w:vMerge/>
          </w:tcPr>
          <w:p w14:paraId="63A18E0F" w14:textId="77777777" w:rsidR="004E6A95" w:rsidRPr="001C0F2B" w:rsidRDefault="004E6A95" w:rsidP="004E6A95">
            <w:pPr>
              <w:pStyle w:val="TableText"/>
            </w:pPr>
          </w:p>
        </w:tc>
      </w:tr>
      <w:tr w:rsidR="004E6A95" w:rsidRPr="001C0F2B" w14:paraId="458E7722" w14:textId="77777777" w:rsidTr="00C22B59">
        <w:trPr>
          <w:trHeight w:val="182"/>
        </w:trPr>
        <w:tc>
          <w:tcPr>
            <w:tcW w:w="5589" w:type="dxa"/>
            <w:vMerge/>
          </w:tcPr>
          <w:p w14:paraId="248A3B69" w14:textId="77777777" w:rsidR="004E6A95" w:rsidRPr="001C0F2B" w:rsidRDefault="004E6A95" w:rsidP="004E6A95">
            <w:pPr>
              <w:pStyle w:val="TableText"/>
            </w:pPr>
          </w:p>
        </w:tc>
        <w:tc>
          <w:tcPr>
            <w:tcW w:w="1716" w:type="dxa"/>
          </w:tcPr>
          <w:p w14:paraId="6615F9BE" w14:textId="623D7637" w:rsidR="004E6A95" w:rsidRPr="001C0F2B" w:rsidRDefault="004E6A95" w:rsidP="004E6A95">
            <w:pPr>
              <w:pStyle w:val="TableText"/>
            </w:pPr>
            <w:r w:rsidRPr="00457192">
              <w:t>$2500</w:t>
            </w:r>
          </w:p>
        </w:tc>
        <w:tc>
          <w:tcPr>
            <w:tcW w:w="1711" w:type="dxa"/>
            <w:vMerge/>
          </w:tcPr>
          <w:p w14:paraId="741ADC9D" w14:textId="77777777" w:rsidR="004E6A95" w:rsidRPr="001C0F2B" w:rsidRDefault="004E6A95" w:rsidP="004E6A95">
            <w:pPr>
              <w:pStyle w:val="TableText"/>
            </w:pPr>
          </w:p>
        </w:tc>
      </w:tr>
      <w:tr w:rsidR="004E6A95" w:rsidRPr="001C0F2B" w14:paraId="5415FDE3" w14:textId="77777777" w:rsidTr="00C22B59">
        <w:trPr>
          <w:trHeight w:val="182"/>
        </w:trPr>
        <w:tc>
          <w:tcPr>
            <w:tcW w:w="5589" w:type="dxa"/>
            <w:vMerge/>
          </w:tcPr>
          <w:p w14:paraId="057D3630" w14:textId="77777777" w:rsidR="004E6A95" w:rsidRPr="001C0F2B" w:rsidRDefault="004E6A95" w:rsidP="004E6A95">
            <w:pPr>
              <w:pStyle w:val="TableText"/>
            </w:pPr>
          </w:p>
        </w:tc>
        <w:tc>
          <w:tcPr>
            <w:tcW w:w="1716" w:type="dxa"/>
          </w:tcPr>
          <w:p w14:paraId="2F9472F4" w14:textId="23903D92" w:rsidR="004E6A95" w:rsidRPr="001C0F2B" w:rsidRDefault="004E6A95" w:rsidP="004E6A95">
            <w:pPr>
              <w:pStyle w:val="TableText"/>
            </w:pPr>
            <w:r w:rsidRPr="00457192">
              <w:t>$2500</w:t>
            </w:r>
          </w:p>
        </w:tc>
        <w:tc>
          <w:tcPr>
            <w:tcW w:w="1711" w:type="dxa"/>
            <w:vMerge/>
          </w:tcPr>
          <w:p w14:paraId="6D0AD839" w14:textId="77777777" w:rsidR="004E6A95" w:rsidRPr="001C0F2B" w:rsidRDefault="004E6A95" w:rsidP="004E6A95">
            <w:pPr>
              <w:pStyle w:val="TableText"/>
            </w:pPr>
          </w:p>
        </w:tc>
      </w:tr>
      <w:tr w:rsidR="001C0F2B" w:rsidRPr="001C0F2B" w14:paraId="77AC2423" w14:textId="77777777" w:rsidTr="00C22B59">
        <w:tc>
          <w:tcPr>
            <w:tcW w:w="9016" w:type="dxa"/>
            <w:gridSpan w:val="3"/>
          </w:tcPr>
          <w:p w14:paraId="6AB9DEFB" w14:textId="77777777" w:rsidR="001C0F2B" w:rsidRPr="001C0F2B" w:rsidRDefault="001C0F2B" w:rsidP="000579AF">
            <w:pPr>
              <w:pStyle w:val="TableText"/>
            </w:pPr>
            <w:r w:rsidRPr="001C0F2B">
              <w:t>Monitor an organisation’s outcomes</w:t>
            </w:r>
          </w:p>
        </w:tc>
      </w:tr>
      <w:tr w:rsidR="004E6A95" w:rsidRPr="001C0F2B" w14:paraId="643AD77F" w14:textId="77777777" w:rsidTr="00C22B59">
        <w:trPr>
          <w:trHeight w:val="184"/>
        </w:trPr>
        <w:tc>
          <w:tcPr>
            <w:tcW w:w="5589" w:type="dxa"/>
            <w:vMerge w:val="restart"/>
          </w:tcPr>
          <w:p w14:paraId="21F35491" w14:textId="77777777" w:rsidR="004E6A95" w:rsidRPr="001C0F2B" w:rsidRDefault="004E6A95" w:rsidP="004E6A95">
            <w:pPr>
              <w:pStyle w:val="TableText"/>
            </w:pPr>
            <w:r w:rsidRPr="001C0F2B">
              <w:t>Organisational Expectation</w:t>
            </w:r>
          </w:p>
          <w:p w14:paraId="0F001047" w14:textId="77777777" w:rsidR="004E6A95" w:rsidRPr="001C0F2B" w:rsidRDefault="004E6A95" w:rsidP="004E6A95">
            <w:pPr>
              <w:pStyle w:val="TableText"/>
            </w:pPr>
            <w:r w:rsidRPr="001C0F2B">
              <w:t>Benefit Definition (Organisation)</w:t>
            </w:r>
          </w:p>
          <w:p w14:paraId="107D1FDB" w14:textId="77777777" w:rsidR="004E6A95" w:rsidRPr="001C0F2B" w:rsidRDefault="004E6A95" w:rsidP="004E6A95">
            <w:pPr>
              <w:pStyle w:val="TableText"/>
            </w:pPr>
            <w:r w:rsidRPr="001C0F2B">
              <w:t>Benefit Validation (Organisation)</w:t>
            </w:r>
          </w:p>
          <w:p w14:paraId="2B3BC08B" w14:textId="77777777" w:rsidR="004E6A95" w:rsidRPr="001C0F2B" w:rsidRDefault="004E6A95" w:rsidP="004E6A95">
            <w:pPr>
              <w:pStyle w:val="TableText"/>
            </w:pPr>
            <w:r w:rsidRPr="001C0F2B">
              <w:t xml:space="preserve">Organisational Effectiveness </w:t>
            </w:r>
          </w:p>
        </w:tc>
        <w:tc>
          <w:tcPr>
            <w:tcW w:w="1716" w:type="dxa"/>
          </w:tcPr>
          <w:p w14:paraId="2E565FE0" w14:textId="66BF5983" w:rsidR="004E6A95" w:rsidRPr="001C0F2B" w:rsidRDefault="004E6A95" w:rsidP="004E6A95">
            <w:pPr>
              <w:pStyle w:val="TableText"/>
            </w:pPr>
            <w:r w:rsidRPr="00A1388B">
              <w:t>$2500</w:t>
            </w:r>
          </w:p>
        </w:tc>
        <w:tc>
          <w:tcPr>
            <w:tcW w:w="1711" w:type="dxa"/>
            <w:vMerge w:val="restart"/>
            <w:vAlign w:val="center"/>
          </w:tcPr>
          <w:p w14:paraId="42A8E3E0" w14:textId="4A8A3C22" w:rsidR="004E6A95" w:rsidRPr="001C0F2B" w:rsidRDefault="004E6A95" w:rsidP="004E6A95">
            <w:pPr>
              <w:pStyle w:val="TableText"/>
            </w:pPr>
            <w:r>
              <w:t>$10,000</w:t>
            </w:r>
          </w:p>
        </w:tc>
      </w:tr>
      <w:tr w:rsidR="004E6A95" w:rsidRPr="001C0F2B" w14:paraId="7BF2D0D5" w14:textId="77777777" w:rsidTr="00C22B59">
        <w:trPr>
          <w:trHeight w:val="182"/>
        </w:trPr>
        <w:tc>
          <w:tcPr>
            <w:tcW w:w="5589" w:type="dxa"/>
            <w:vMerge/>
          </w:tcPr>
          <w:p w14:paraId="406A1C25" w14:textId="77777777" w:rsidR="004E6A95" w:rsidRPr="001C0F2B" w:rsidRDefault="004E6A95" w:rsidP="004E6A95">
            <w:pPr>
              <w:pStyle w:val="TableText"/>
            </w:pPr>
          </w:p>
        </w:tc>
        <w:tc>
          <w:tcPr>
            <w:tcW w:w="1716" w:type="dxa"/>
          </w:tcPr>
          <w:p w14:paraId="41C69EB1" w14:textId="236817BE" w:rsidR="004E6A95" w:rsidRPr="001C0F2B" w:rsidRDefault="004E6A95" w:rsidP="004E6A95">
            <w:pPr>
              <w:pStyle w:val="TableText"/>
            </w:pPr>
            <w:r w:rsidRPr="00A1388B">
              <w:t>$2500</w:t>
            </w:r>
          </w:p>
        </w:tc>
        <w:tc>
          <w:tcPr>
            <w:tcW w:w="1711" w:type="dxa"/>
            <w:vMerge/>
          </w:tcPr>
          <w:p w14:paraId="7BC2D1AD" w14:textId="77777777" w:rsidR="004E6A95" w:rsidRPr="001C0F2B" w:rsidRDefault="004E6A95" w:rsidP="004E6A95">
            <w:pPr>
              <w:pStyle w:val="TableText"/>
            </w:pPr>
          </w:p>
        </w:tc>
      </w:tr>
      <w:tr w:rsidR="004E6A95" w:rsidRPr="001C0F2B" w14:paraId="46727DD1" w14:textId="77777777" w:rsidTr="00C22B59">
        <w:trPr>
          <w:trHeight w:val="182"/>
        </w:trPr>
        <w:tc>
          <w:tcPr>
            <w:tcW w:w="5589" w:type="dxa"/>
            <w:vMerge/>
          </w:tcPr>
          <w:p w14:paraId="2D42664E" w14:textId="77777777" w:rsidR="004E6A95" w:rsidRPr="001C0F2B" w:rsidRDefault="004E6A95" w:rsidP="004E6A95">
            <w:pPr>
              <w:pStyle w:val="TableText"/>
            </w:pPr>
          </w:p>
        </w:tc>
        <w:tc>
          <w:tcPr>
            <w:tcW w:w="1716" w:type="dxa"/>
          </w:tcPr>
          <w:p w14:paraId="675B799A" w14:textId="67460928" w:rsidR="004E6A95" w:rsidRPr="001C0F2B" w:rsidRDefault="004E6A95" w:rsidP="004E6A95">
            <w:pPr>
              <w:pStyle w:val="TableText"/>
            </w:pPr>
            <w:r w:rsidRPr="00A1388B">
              <w:t>$2500</w:t>
            </w:r>
          </w:p>
        </w:tc>
        <w:tc>
          <w:tcPr>
            <w:tcW w:w="1711" w:type="dxa"/>
            <w:vMerge/>
          </w:tcPr>
          <w:p w14:paraId="3B54FCC9" w14:textId="77777777" w:rsidR="004E6A95" w:rsidRPr="001C0F2B" w:rsidRDefault="004E6A95" w:rsidP="004E6A95">
            <w:pPr>
              <w:pStyle w:val="TableText"/>
            </w:pPr>
          </w:p>
        </w:tc>
      </w:tr>
      <w:tr w:rsidR="004E6A95" w:rsidRPr="001C0F2B" w14:paraId="71B8359E" w14:textId="77777777" w:rsidTr="00C22B59">
        <w:trPr>
          <w:trHeight w:val="182"/>
        </w:trPr>
        <w:tc>
          <w:tcPr>
            <w:tcW w:w="5589" w:type="dxa"/>
            <w:vMerge/>
          </w:tcPr>
          <w:p w14:paraId="315189C0" w14:textId="77777777" w:rsidR="004E6A95" w:rsidRPr="001C0F2B" w:rsidRDefault="004E6A95" w:rsidP="004E6A95">
            <w:pPr>
              <w:pStyle w:val="TableText"/>
            </w:pPr>
          </w:p>
        </w:tc>
        <w:tc>
          <w:tcPr>
            <w:tcW w:w="1716" w:type="dxa"/>
          </w:tcPr>
          <w:p w14:paraId="201E67E3" w14:textId="42E4264C" w:rsidR="004E6A95" w:rsidRPr="001C0F2B" w:rsidRDefault="004E6A95" w:rsidP="004E6A95">
            <w:pPr>
              <w:pStyle w:val="TableText"/>
            </w:pPr>
            <w:r w:rsidRPr="00A1388B">
              <w:t>$2500</w:t>
            </w:r>
          </w:p>
        </w:tc>
        <w:tc>
          <w:tcPr>
            <w:tcW w:w="1711" w:type="dxa"/>
            <w:vMerge/>
          </w:tcPr>
          <w:p w14:paraId="498440D6" w14:textId="77777777" w:rsidR="004E6A95" w:rsidRPr="001C0F2B" w:rsidRDefault="004E6A95" w:rsidP="004E6A95">
            <w:pPr>
              <w:pStyle w:val="TableText"/>
            </w:pPr>
          </w:p>
        </w:tc>
      </w:tr>
    </w:tbl>
    <w:p w14:paraId="42EDF379" w14:textId="17219D9A" w:rsidR="000579AF" w:rsidRDefault="006D2D22" w:rsidP="000579AF">
      <w:pPr>
        <w:pStyle w:val="Heading1"/>
        <w:rPr>
          <w:color w:val="00B0F0"/>
        </w:rPr>
      </w:pPr>
      <w:r w:rsidRPr="00B32AE2">
        <w:rPr>
          <w:color w:val="00B0F0"/>
        </w:rPr>
        <w:t>Contact Details</w:t>
      </w:r>
    </w:p>
    <w:p w14:paraId="7E942EF8" w14:textId="77777777" w:rsidR="00C02CBC" w:rsidRPr="00C02CBC" w:rsidRDefault="00C02CBC" w:rsidP="00C02CBC">
      <w:pPr>
        <w:spacing w:after="0" w:line="240" w:lineRule="auto"/>
        <w:rPr>
          <w:rFonts w:ascii="Calibri" w:eastAsia="Times New Roman" w:hAnsi="Calibri" w:cs="Calibri"/>
          <w:sz w:val="22"/>
          <w:lang w:eastAsia="en-AU"/>
        </w:rPr>
      </w:pPr>
      <w:r w:rsidRPr="00C02CBC">
        <w:rPr>
          <w:rFonts w:ascii="Calibri" w:eastAsia="Times New Roman" w:hAnsi="Calibri" w:cs="Calibri"/>
          <w:sz w:val="22"/>
          <w:lang w:eastAsia="en-AU"/>
        </w:rPr>
        <w:t>Linda Meade</w:t>
      </w:r>
    </w:p>
    <w:p w14:paraId="15DACBEB" w14:textId="77777777" w:rsidR="00C02CBC" w:rsidRPr="00C02CBC" w:rsidRDefault="00C02CBC" w:rsidP="00C02CBC">
      <w:pPr>
        <w:spacing w:after="0" w:line="240" w:lineRule="auto"/>
        <w:rPr>
          <w:rFonts w:ascii="Calibri" w:eastAsia="Times New Roman" w:hAnsi="Calibri" w:cs="Calibri"/>
          <w:sz w:val="22"/>
          <w:lang w:eastAsia="en-AU"/>
        </w:rPr>
      </w:pPr>
      <w:r w:rsidRPr="00C02CBC">
        <w:rPr>
          <w:rFonts w:ascii="Calibri" w:eastAsia="Times New Roman" w:hAnsi="Calibri" w:cs="Calibri"/>
          <w:sz w:val="22"/>
          <w:lang w:eastAsia="en-AU"/>
        </w:rPr>
        <w:t>Kalimena Advisory Limited</w:t>
      </w:r>
    </w:p>
    <w:p w14:paraId="05CDB889" w14:textId="77777777" w:rsidR="00C02CBC" w:rsidRPr="00C02CBC" w:rsidRDefault="000C03D3" w:rsidP="00C02CBC">
      <w:pPr>
        <w:spacing w:after="0" w:line="240" w:lineRule="auto"/>
        <w:rPr>
          <w:rFonts w:ascii="Calibri" w:eastAsia="Times New Roman" w:hAnsi="Calibri" w:cs="Calibri"/>
          <w:sz w:val="22"/>
          <w:lang w:eastAsia="en-AU"/>
        </w:rPr>
      </w:pPr>
      <w:hyperlink r:id="rId12" w:history="1">
        <w:r w:rsidR="00C02CBC" w:rsidRPr="00C02CBC">
          <w:rPr>
            <w:rFonts w:ascii="Calibri" w:eastAsia="Times New Roman" w:hAnsi="Calibri" w:cs="Calibri"/>
            <w:color w:val="0000FF"/>
            <w:sz w:val="22"/>
            <w:u w:val="single"/>
            <w:lang w:eastAsia="en-AU"/>
          </w:rPr>
          <w:t>Linda.Meade@Kalimena.nz</w:t>
        </w:r>
      </w:hyperlink>
    </w:p>
    <w:p w14:paraId="402D2228" w14:textId="77777777" w:rsidR="00C02CBC" w:rsidRPr="00C02CBC" w:rsidRDefault="00C02CBC" w:rsidP="00C02CBC">
      <w:pPr>
        <w:spacing w:after="0" w:line="240" w:lineRule="auto"/>
        <w:rPr>
          <w:rFonts w:ascii="Calibri" w:eastAsia="Times New Roman" w:hAnsi="Calibri" w:cs="Calibri"/>
          <w:sz w:val="22"/>
          <w:lang w:eastAsia="en-AU"/>
        </w:rPr>
      </w:pPr>
      <w:r w:rsidRPr="00C02CBC">
        <w:rPr>
          <w:rFonts w:ascii="Calibri" w:eastAsia="Times New Roman" w:hAnsi="Calibri" w:cs="Calibri"/>
          <w:sz w:val="22"/>
          <w:lang w:eastAsia="en-AU"/>
        </w:rPr>
        <w:t>021773873</w:t>
      </w:r>
    </w:p>
    <w:p w14:paraId="7FA7C9D3" w14:textId="77777777" w:rsidR="00C02CBC" w:rsidRPr="00C02CBC" w:rsidRDefault="00C02CBC" w:rsidP="00C02CBC"/>
    <w:sectPr w:rsidR="00C02CBC" w:rsidRPr="00C02CBC" w:rsidSect="000579AF">
      <w:footerReference w:type="default" r:id="rId13"/>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59C72" w14:textId="77777777" w:rsidR="00EE3954" w:rsidRDefault="00EE3954" w:rsidP="007A3CA7">
      <w:pPr>
        <w:spacing w:after="0" w:line="240" w:lineRule="auto"/>
      </w:pPr>
      <w:r>
        <w:separator/>
      </w:r>
    </w:p>
  </w:endnote>
  <w:endnote w:type="continuationSeparator" w:id="0">
    <w:p w14:paraId="44D4F640" w14:textId="77777777" w:rsidR="00EE3954" w:rsidRDefault="00EE3954" w:rsidP="007A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D960" w14:textId="5E14B3CC" w:rsidR="00760DC9" w:rsidRDefault="00760DC9">
    <w:pPr>
      <w:pStyle w:val="Footer"/>
    </w:pPr>
    <w:r>
      <w:rPr>
        <w:noProof/>
      </w:rPr>
      <mc:AlternateContent>
        <mc:Choice Requires="wps">
          <w:drawing>
            <wp:anchor distT="0" distB="0" distL="114300" distR="114300" simplePos="0" relativeHeight="251658752" behindDoc="0" locked="0" layoutInCell="0" allowOverlap="1" wp14:anchorId="5B42727F" wp14:editId="16B0ABB8">
              <wp:simplePos x="0" y="0"/>
              <wp:positionH relativeFrom="page">
                <wp:posOffset>0</wp:posOffset>
              </wp:positionH>
              <wp:positionV relativeFrom="page">
                <wp:posOffset>10227945</wp:posOffset>
              </wp:positionV>
              <wp:extent cx="7560310" cy="273050"/>
              <wp:effectExtent l="0" t="0" r="0" b="12700"/>
              <wp:wrapNone/>
              <wp:docPr id="1" name="MSIPCM1afe410eb9e0b601fc21516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EE005" w14:textId="1F3D4C3E" w:rsidR="00760DC9" w:rsidRPr="00760DC9" w:rsidRDefault="00760DC9" w:rsidP="00760DC9">
                          <w:pPr>
                            <w:spacing w:after="0"/>
                            <w:rPr>
                              <w:rFonts w:ascii="Calibri" w:hAnsi="Calibri" w:cs="Calibri"/>
                              <w:color w:val="000000"/>
                              <w:sz w:val="22"/>
                            </w:rPr>
                          </w:pPr>
                          <w:r w:rsidRPr="00760DC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B42727F" id="_x0000_t202" coordsize="21600,21600" o:spt="202" path="m,l,21600r21600,l21600,xe">
              <v:stroke joinstyle="miter"/>
              <v:path gradientshapeok="t" o:connecttype="rect"/>
            </v:shapetype>
            <v:shape id="MSIPCM1afe410eb9e0b601fc215163"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" o:allowincell="f" filled="f" stroked="f" strokeweight=".5pt">
              <v:textbox inset="20pt,0,,0">
                <w:txbxContent>
                  <w:p w14:paraId="55EEE005" w14:textId="1F3D4C3E" w:rsidR="00760DC9" w:rsidRPr="00760DC9" w:rsidRDefault="00760DC9" w:rsidP="00760DC9">
                    <w:pPr>
                      <w:spacing w:after="0"/>
                      <w:rPr>
                        <w:rFonts w:ascii="Calibri" w:hAnsi="Calibri" w:cs="Calibri"/>
                        <w:color w:val="000000"/>
                        <w:sz w:val="22"/>
                      </w:rPr>
                    </w:pPr>
                    <w:r w:rsidRPr="00760DC9">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27D8" w14:textId="77777777" w:rsidR="00EE3954" w:rsidRDefault="00EE3954" w:rsidP="007A3CA7">
      <w:pPr>
        <w:spacing w:after="0" w:line="240" w:lineRule="auto"/>
      </w:pPr>
      <w:r>
        <w:separator/>
      </w:r>
    </w:p>
  </w:footnote>
  <w:footnote w:type="continuationSeparator" w:id="0">
    <w:p w14:paraId="00C94B84" w14:textId="77777777" w:rsidR="00EE3954" w:rsidRDefault="00EE3954" w:rsidP="007A3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9EA6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0297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422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342B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CC25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CC1D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BE01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F66E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44A5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6D4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94C1F"/>
    <w:multiLevelType w:val="hybridMultilevel"/>
    <w:tmpl w:val="DC8453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F850A3"/>
    <w:multiLevelType w:val="hybridMultilevel"/>
    <w:tmpl w:val="3B7C8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9C72DE"/>
    <w:multiLevelType w:val="hybridMultilevel"/>
    <w:tmpl w:val="EFCC1A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E35D9"/>
    <w:multiLevelType w:val="hybridMultilevel"/>
    <w:tmpl w:val="13D2C2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DFF463F"/>
    <w:multiLevelType w:val="hybridMultilevel"/>
    <w:tmpl w:val="4C888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C7264E"/>
    <w:multiLevelType w:val="hybridMultilevel"/>
    <w:tmpl w:val="DC8453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354D3B"/>
    <w:multiLevelType w:val="hybridMultilevel"/>
    <w:tmpl w:val="DC8453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451035"/>
    <w:multiLevelType w:val="hybridMultilevel"/>
    <w:tmpl w:val="E32E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2A7FF5"/>
    <w:multiLevelType w:val="hybridMultilevel"/>
    <w:tmpl w:val="3B883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15"/>
  </w:num>
  <w:num w:numId="4">
    <w:abstractNumId w:val="11"/>
  </w:num>
  <w:num w:numId="5">
    <w:abstractNumId w:val="16"/>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59"/>
    <w:rsid w:val="00022B3F"/>
    <w:rsid w:val="000327B6"/>
    <w:rsid w:val="000579AF"/>
    <w:rsid w:val="00064160"/>
    <w:rsid w:val="000A12BB"/>
    <w:rsid w:val="000C03D3"/>
    <w:rsid w:val="000C660C"/>
    <w:rsid w:val="001007EF"/>
    <w:rsid w:val="00130792"/>
    <w:rsid w:val="001646CF"/>
    <w:rsid w:val="001B06A1"/>
    <w:rsid w:val="001B0F21"/>
    <w:rsid w:val="001C0F2B"/>
    <w:rsid w:val="001D2F47"/>
    <w:rsid w:val="001D48FB"/>
    <w:rsid w:val="002A2124"/>
    <w:rsid w:val="002C73BF"/>
    <w:rsid w:val="00306F78"/>
    <w:rsid w:val="00365619"/>
    <w:rsid w:val="003778A0"/>
    <w:rsid w:val="003A3B61"/>
    <w:rsid w:val="003A5A97"/>
    <w:rsid w:val="003C156B"/>
    <w:rsid w:val="003D0F62"/>
    <w:rsid w:val="003F5C62"/>
    <w:rsid w:val="00411180"/>
    <w:rsid w:val="004227C7"/>
    <w:rsid w:val="004857F7"/>
    <w:rsid w:val="004A5806"/>
    <w:rsid w:val="004E6A95"/>
    <w:rsid w:val="00527196"/>
    <w:rsid w:val="00557EC5"/>
    <w:rsid w:val="005858C8"/>
    <w:rsid w:val="00595635"/>
    <w:rsid w:val="005A4434"/>
    <w:rsid w:val="005D229A"/>
    <w:rsid w:val="005D3805"/>
    <w:rsid w:val="005D5DEB"/>
    <w:rsid w:val="005D756E"/>
    <w:rsid w:val="005F4A74"/>
    <w:rsid w:val="006B2215"/>
    <w:rsid w:val="006D2D22"/>
    <w:rsid w:val="006E1346"/>
    <w:rsid w:val="006E4649"/>
    <w:rsid w:val="00726FEF"/>
    <w:rsid w:val="00744E4E"/>
    <w:rsid w:val="00751BCF"/>
    <w:rsid w:val="00760DC9"/>
    <w:rsid w:val="007805B8"/>
    <w:rsid w:val="007A3CA7"/>
    <w:rsid w:val="007A767F"/>
    <w:rsid w:val="007E04F9"/>
    <w:rsid w:val="008933A4"/>
    <w:rsid w:val="008F2687"/>
    <w:rsid w:val="008F499A"/>
    <w:rsid w:val="009400B0"/>
    <w:rsid w:val="00943A55"/>
    <w:rsid w:val="00973959"/>
    <w:rsid w:val="009C28C8"/>
    <w:rsid w:val="009D227F"/>
    <w:rsid w:val="009F3566"/>
    <w:rsid w:val="00A0042A"/>
    <w:rsid w:val="00A455CE"/>
    <w:rsid w:val="00A64F48"/>
    <w:rsid w:val="00A919FC"/>
    <w:rsid w:val="00B32AE2"/>
    <w:rsid w:val="00B7541E"/>
    <w:rsid w:val="00B755A2"/>
    <w:rsid w:val="00B96A55"/>
    <w:rsid w:val="00BB077D"/>
    <w:rsid w:val="00BC6878"/>
    <w:rsid w:val="00C02CBC"/>
    <w:rsid w:val="00C14BFC"/>
    <w:rsid w:val="00C22B59"/>
    <w:rsid w:val="00C41019"/>
    <w:rsid w:val="00C75E71"/>
    <w:rsid w:val="00D059AF"/>
    <w:rsid w:val="00D40EA5"/>
    <w:rsid w:val="00D425BC"/>
    <w:rsid w:val="00DD2FD5"/>
    <w:rsid w:val="00DF49EF"/>
    <w:rsid w:val="00E27586"/>
    <w:rsid w:val="00E50972"/>
    <w:rsid w:val="00E51060"/>
    <w:rsid w:val="00E63918"/>
    <w:rsid w:val="00EB0C04"/>
    <w:rsid w:val="00EC29D7"/>
    <w:rsid w:val="00EE3954"/>
    <w:rsid w:val="00EF1624"/>
    <w:rsid w:val="00EF2A02"/>
    <w:rsid w:val="00F21C4E"/>
    <w:rsid w:val="00F35741"/>
    <w:rsid w:val="00F456ED"/>
    <w:rsid w:val="00F50F1A"/>
    <w:rsid w:val="00F56981"/>
    <w:rsid w:val="00F608FD"/>
    <w:rsid w:val="00F727B9"/>
    <w:rsid w:val="00FB5480"/>
    <w:rsid w:val="00FB5C29"/>
    <w:rsid w:val="00FF7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289B2E"/>
  <w15:docId w15:val="{3251B504-47DB-423C-A794-7A47AB56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981"/>
    <w:rPr>
      <w:sz w:val="20"/>
    </w:rPr>
  </w:style>
  <w:style w:type="paragraph" w:styleId="Heading1">
    <w:name w:val="heading 1"/>
    <w:basedOn w:val="Normal"/>
    <w:next w:val="Normal"/>
    <w:link w:val="Heading1Char"/>
    <w:uiPriority w:val="9"/>
    <w:qFormat/>
    <w:rsid w:val="00F56981"/>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3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19FC"/>
    <w:rPr>
      <w:color w:val="0000FF" w:themeColor="hyperlink"/>
      <w:u w:val="single"/>
    </w:rPr>
  </w:style>
  <w:style w:type="paragraph" w:styleId="ListParagraph">
    <w:name w:val="List Paragraph"/>
    <w:basedOn w:val="Normal"/>
    <w:uiPriority w:val="34"/>
    <w:qFormat/>
    <w:rsid w:val="003A5A97"/>
    <w:pPr>
      <w:ind w:left="720"/>
      <w:contextualSpacing/>
    </w:pPr>
  </w:style>
  <w:style w:type="paragraph" w:styleId="BalloonText">
    <w:name w:val="Balloon Text"/>
    <w:basedOn w:val="Normal"/>
    <w:link w:val="BalloonTextChar"/>
    <w:uiPriority w:val="99"/>
    <w:semiHidden/>
    <w:unhideWhenUsed/>
    <w:rsid w:val="000C6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60C"/>
    <w:rPr>
      <w:rFonts w:ascii="Tahoma" w:hAnsi="Tahoma" w:cs="Tahoma"/>
      <w:sz w:val="16"/>
      <w:szCs w:val="16"/>
    </w:rPr>
  </w:style>
  <w:style w:type="paragraph" w:styleId="Header">
    <w:name w:val="header"/>
    <w:basedOn w:val="Normal"/>
    <w:link w:val="HeaderChar"/>
    <w:uiPriority w:val="99"/>
    <w:unhideWhenUsed/>
    <w:rsid w:val="007A3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CA7"/>
  </w:style>
  <w:style w:type="paragraph" w:styleId="Footer">
    <w:name w:val="footer"/>
    <w:basedOn w:val="Normal"/>
    <w:link w:val="FooterChar"/>
    <w:uiPriority w:val="99"/>
    <w:unhideWhenUsed/>
    <w:rsid w:val="007A3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CA7"/>
  </w:style>
  <w:style w:type="character" w:customStyle="1" w:styleId="apple-converted-space">
    <w:name w:val="apple-converted-space"/>
    <w:basedOn w:val="DefaultParagraphFont"/>
    <w:rsid w:val="001B06A1"/>
  </w:style>
  <w:style w:type="paragraph" w:styleId="Title">
    <w:name w:val="Title"/>
    <w:basedOn w:val="Normal"/>
    <w:next w:val="Normal"/>
    <w:link w:val="TitleChar"/>
    <w:uiPriority w:val="10"/>
    <w:qFormat/>
    <w:rsid w:val="001C0F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0F2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C0F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C0F2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F56981"/>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qFormat/>
    <w:rsid w:val="00F56981"/>
    <w:pPr>
      <w:spacing w:after="0" w:line="240" w:lineRule="auto"/>
    </w:pPr>
    <w:rPr>
      <w:rFonts w:cstheme="minorHAnsi"/>
      <w:sz w:val="18"/>
      <w:szCs w:val="24"/>
    </w:rPr>
  </w:style>
  <w:style w:type="paragraph" w:styleId="NoSpacing">
    <w:name w:val="No Spacing"/>
    <w:uiPriority w:val="1"/>
    <w:qFormat/>
    <w:rsid w:val="00F56981"/>
    <w:pPr>
      <w:spacing w:after="0" w:line="240" w:lineRule="auto"/>
    </w:pPr>
  </w:style>
  <w:style w:type="paragraph" w:styleId="CommentText">
    <w:name w:val="annotation text"/>
    <w:basedOn w:val="Normal"/>
    <w:link w:val="CommentTextChar"/>
    <w:uiPriority w:val="99"/>
    <w:unhideWhenUsed/>
    <w:rsid w:val="00B755A2"/>
    <w:pPr>
      <w:spacing w:after="0" w:line="240" w:lineRule="auto"/>
    </w:pPr>
    <w:rPr>
      <w:sz w:val="16"/>
      <w:szCs w:val="20"/>
    </w:rPr>
  </w:style>
  <w:style w:type="character" w:customStyle="1" w:styleId="CommentTextChar">
    <w:name w:val="Comment Text Char"/>
    <w:basedOn w:val="DefaultParagraphFont"/>
    <w:link w:val="CommentText"/>
    <w:uiPriority w:val="99"/>
    <w:rsid w:val="00B755A2"/>
    <w:rPr>
      <w:sz w:val="16"/>
      <w:szCs w:val="20"/>
    </w:rPr>
  </w:style>
  <w:style w:type="character" w:styleId="FollowedHyperlink">
    <w:name w:val="FollowedHyperlink"/>
    <w:basedOn w:val="DefaultParagraphFont"/>
    <w:uiPriority w:val="99"/>
    <w:semiHidden/>
    <w:unhideWhenUsed/>
    <w:rsid w:val="00F50F1A"/>
    <w:rPr>
      <w:color w:val="800080" w:themeColor="followedHyperlink"/>
      <w:u w:val="single"/>
    </w:rPr>
  </w:style>
  <w:style w:type="paragraph" w:styleId="NormalWeb">
    <w:name w:val="Normal (Web)"/>
    <w:basedOn w:val="Normal"/>
    <w:uiPriority w:val="99"/>
    <w:semiHidden/>
    <w:unhideWhenUsed/>
    <w:rsid w:val="004227C7"/>
    <w:pPr>
      <w:spacing w:after="100" w:afterAutospacing="1" w:line="240" w:lineRule="auto"/>
    </w:pPr>
    <w:rPr>
      <w:rFonts w:ascii="Arial" w:eastAsia="Times New Roman" w:hAnsi="Arial" w:cs="Arial"/>
      <w:color w:val="333333"/>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40907">
      <w:bodyDiv w:val="1"/>
      <w:marLeft w:val="0"/>
      <w:marRight w:val="0"/>
      <w:marTop w:val="0"/>
      <w:marBottom w:val="0"/>
      <w:divBdr>
        <w:top w:val="none" w:sz="0" w:space="0" w:color="auto"/>
        <w:left w:val="none" w:sz="0" w:space="0" w:color="auto"/>
        <w:bottom w:val="none" w:sz="0" w:space="0" w:color="auto"/>
        <w:right w:val="none" w:sz="0" w:space="0" w:color="auto"/>
      </w:divBdr>
      <w:divsChild>
        <w:div w:id="1506551414">
          <w:marLeft w:val="0"/>
          <w:marRight w:val="0"/>
          <w:marTop w:val="100"/>
          <w:marBottom w:val="100"/>
          <w:divBdr>
            <w:top w:val="none" w:sz="0" w:space="0" w:color="auto"/>
            <w:left w:val="none" w:sz="0" w:space="0" w:color="auto"/>
            <w:bottom w:val="none" w:sz="0" w:space="0" w:color="auto"/>
            <w:right w:val="none" w:sz="0" w:space="0" w:color="auto"/>
          </w:divBdr>
          <w:divsChild>
            <w:div w:id="265163970">
              <w:marLeft w:val="-7680"/>
              <w:marRight w:val="0"/>
              <w:marTop w:val="0"/>
              <w:marBottom w:val="0"/>
              <w:divBdr>
                <w:top w:val="none" w:sz="0" w:space="0" w:color="auto"/>
                <w:left w:val="none" w:sz="0" w:space="0" w:color="auto"/>
                <w:bottom w:val="none" w:sz="0" w:space="0" w:color="auto"/>
                <w:right w:val="none" w:sz="0" w:space="0" w:color="auto"/>
              </w:divBdr>
              <w:divsChild>
                <w:div w:id="1707023259">
                  <w:marLeft w:val="0"/>
                  <w:marRight w:val="0"/>
                  <w:marTop w:val="405"/>
                  <w:marBottom w:val="0"/>
                  <w:divBdr>
                    <w:top w:val="none" w:sz="0" w:space="0" w:color="auto"/>
                    <w:left w:val="none" w:sz="0" w:space="0" w:color="auto"/>
                    <w:bottom w:val="none" w:sz="0" w:space="0" w:color="auto"/>
                    <w:right w:val="none" w:sz="0" w:space="0" w:color="auto"/>
                  </w:divBdr>
                  <w:divsChild>
                    <w:div w:id="978921144">
                      <w:marLeft w:val="0"/>
                      <w:marRight w:val="0"/>
                      <w:marTop w:val="0"/>
                      <w:marBottom w:val="0"/>
                      <w:divBdr>
                        <w:top w:val="none" w:sz="0" w:space="0" w:color="auto"/>
                        <w:left w:val="none" w:sz="0" w:space="0" w:color="auto"/>
                        <w:bottom w:val="none" w:sz="0" w:space="0" w:color="auto"/>
                        <w:right w:val="none" w:sz="0" w:space="0" w:color="auto"/>
                      </w:divBdr>
                      <w:divsChild>
                        <w:div w:id="1732120158">
                          <w:marLeft w:val="0"/>
                          <w:marRight w:val="0"/>
                          <w:marTop w:val="0"/>
                          <w:marBottom w:val="0"/>
                          <w:divBdr>
                            <w:top w:val="none" w:sz="0" w:space="0" w:color="auto"/>
                            <w:left w:val="none" w:sz="0" w:space="0" w:color="auto"/>
                            <w:bottom w:val="none" w:sz="0" w:space="0" w:color="auto"/>
                            <w:right w:val="none" w:sz="0" w:space="0" w:color="auto"/>
                          </w:divBdr>
                          <w:divsChild>
                            <w:div w:id="1617909375">
                              <w:marLeft w:val="0"/>
                              <w:marRight w:val="0"/>
                              <w:marTop w:val="0"/>
                              <w:marBottom w:val="0"/>
                              <w:divBdr>
                                <w:top w:val="none" w:sz="0" w:space="0" w:color="auto"/>
                                <w:left w:val="none" w:sz="0" w:space="0" w:color="auto"/>
                                <w:bottom w:val="none" w:sz="0" w:space="0" w:color="auto"/>
                                <w:right w:val="none" w:sz="0" w:space="0" w:color="auto"/>
                              </w:divBdr>
                              <w:divsChild>
                                <w:div w:id="941182887">
                                  <w:marLeft w:val="0"/>
                                  <w:marRight w:val="150"/>
                                  <w:marTop w:val="0"/>
                                  <w:marBottom w:val="0"/>
                                  <w:divBdr>
                                    <w:top w:val="none" w:sz="0" w:space="0" w:color="auto"/>
                                    <w:left w:val="none" w:sz="0" w:space="0" w:color="auto"/>
                                    <w:bottom w:val="none" w:sz="0" w:space="0" w:color="auto"/>
                                    <w:right w:val="none" w:sz="0" w:space="0" w:color="auto"/>
                                  </w:divBdr>
                                  <w:divsChild>
                                    <w:div w:id="8964297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754617">
      <w:bodyDiv w:val="1"/>
      <w:marLeft w:val="0"/>
      <w:marRight w:val="0"/>
      <w:marTop w:val="0"/>
      <w:marBottom w:val="0"/>
      <w:divBdr>
        <w:top w:val="none" w:sz="0" w:space="0" w:color="auto"/>
        <w:left w:val="none" w:sz="0" w:space="0" w:color="auto"/>
        <w:bottom w:val="none" w:sz="0" w:space="0" w:color="auto"/>
        <w:right w:val="none" w:sz="0" w:space="0" w:color="auto"/>
      </w:divBdr>
      <w:divsChild>
        <w:div w:id="943346688">
          <w:marLeft w:val="0"/>
          <w:marRight w:val="0"/>
          <w:marTop w:val="100"/>
          <w:marBottom w:val="100"/>
          <w:divBdr>
            <w:top w:val="none" w:sz="0" w:space="0" w:color="auto"/>
            <w:left w:val="none" w:sz="0" w:space="0" w:color="auto"/>
            <w:bottom w:val="none" w:sz="0" w:space="0" w:color="auto"/>
            <w:right w:val="none" w:sz="0" w:space="0" w:color="auto"/>
          </w:divBdr>
          <w:divsChild>
            <w:div w:id="1494760510">
              <w:marLeft w:val="-7680"/>
              <w:marRight w:val="0"/>
              <w:marTop w:val="0"/>
              <w:marBottom w:val="0"/>
              <w:divBdr>
                <w:top w:val="none" w:sz="0" w:space="0" w:color="auto"/>
                <w:left w:val="none" w:sz="0" w:space="0" w:color="auto"/>
                <w:bottom w:val="none" w:sz="0" w:space="0" w:color="auto"/>
                <w:right w:val="none" w:sz="0" w:space="0" w:color="auto"/>
              </w:divBdr>
              <w:divsChild>
                <w:div w:id="2108580563">
                  <w:marLeft w:val="0"/>
                  <w:marRight w:val="0"/>
                  <w:marTop w:val="405"/>
                  <w:marBottom w:val="0"/>
                  <w:divBdr>
                    <w:top w:val="none" w:sz="0" w:space="0" w:color="auto"/>
                    <w:left w:val="none" w:sz="0" w:space="0" w:color="auto"/>
                    <w:bottom w:val="none" w:sz="0" w:space="0" w:color="auto"/>
                    <w:right w:val="none" w:sz="0" w:space="0" w:color="auto"/>
                  </w:divBdr>
                  <w:divsChild>
                    <w:div w:id="1696541055">
                      <w:marLeft w:val="0"/>
                      <w:marRight w:val="0"/>
                      <w:marTop w:val="0"/>
                      <w:marBottom w:val="0"/>
                      <w:divBdr>
                        <w:top w:val="none" w:sz="0" w:space="0" w:color="auto"/>
                        <w:left w:val="none" w:sz="0" w:space="0" w:color="auto"/>
                        <w:bottom w:val="none" w:sz="0" w:space="0" w:color="auto"/>
                        <w:right w:val="none" w:sz="0" w:space="0" w:color="auto"/>
                      </w:divBdr>
                      <w:divsChild>
                        <w:div w:id="277491027">
                          <w:marLeft w:val="0"/>
                          <w:marRight w:val="0"/>
                          <w:marTop w:val="0"/>
                          <w:marBottom w:val="0"/>
                          <w:divBdr>
                            <w:top w:val="none" w:sz="0" w:space="0" w:color="auto"/>
                            <w:left w:val="none" w:sz="0" w:space="0" w:color="auto"/>
                            <w:bottom w:val="none" w:sz="0" w:space="0" w:color="auto"/>
                            <w:right w:val="none" w:sz="0" w:space="0" w:color="auto"/>
                          </w:divBdr>
                          <w:divsChild>
                            <w:div w:id="74061893">
                              <w:marLeft w:val="0"/>
                              <w:marRight w:val="0"/>
                              <w:marTop w:val="0"/>
                              <w:marBottom w:val="0"/>
                              <w:divBdr>
                                <w:top w:val="none" w:sz="0" w:space="0" w:color="auto"/>
                                <w:left w:val="none" w:sz="0" w:space="0" w:color="auto"/>
                                <w:bottom w:val="none" w:sz="0" w:space="0" w:color="auto"/>
                                <w:right w:val="none" w:sz="0" w:space="0" w:color="auto"/>
                              </w:divBdr>
                              <w:divsChild>
                                <w:div w:id="1037972227">
                                  <w:marLeft w:val="0"/>
                                  <w:marRight w:val="150"/>
                                  <w:marTop w:val="0"/>
                                  <w:marBottom w:val="0"/>
                                  <w:divBdr>
                                    <w:top w:val="none" w:sz="0" w:space="0" w:color="auto"/>
                                    <w:left w:val="none" w:sz="0" w:space="0" w:color="auto"/>
                                    <w:bottom w:val="none" w:sz="0" w:space="0" w:color="auto"/>
                                    <w:right w:val="none" w:sz="0" w:space="0" w:color="auto"/>
                                  </w:divBdr>
                                  <w:divsChild>
                                    <w:div w:id="80681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565959">
      <w:bodyDiv w:val="1"/>
      <w:marLeft w:val="0"/>
      <w:marRight w:val="0"/>
      <w:marTop w:val="0"/>
      <w:marBottom w:val="0"/>
      <w:divBdr>
        <w:top w:val="none" w:sz="0" w:space="0" w:color="auto"/>
        <w:left w:val="none" w:sz="0" w:space="0" w:color="auto"/>
        <w:bottom w:val="none" w:sz="0" w:space="0" w:color="auto"/>
        <w:right w:val="none" w:sz="0" w:space="0" w:color="auto"/>
      </w:divBdr>
    </w:div>
    <w:div w:id="1261910393">
      <w:bodyDiv w:val="1"/>
      <w:marLeft w:val="0"/>
      <w:marRight w:val="0"/>
      <w:marTop w:val="0"/>
      <w:marBottom w:val="0"/>
      <w:divBdr>
        <w:top w:val="none" w:sz="0" w:space="0" w:color="auto"/>
        <w:left w:val="none" w:sz="0" w:space="0" w:color="auto"/>
        <w:bottom w:val="none" w:sz="0" w:space="0" w:color="auto"/>
        <w:right w:val="none" w:sz="0" w:space="0" w:color="auto"/>
      </w:divBdr>
    </w:div>
    <w:div w:id="1310358031">
      <w:bodyDiv w:val="1"/>
      <w:marLeft w:val="0"/>
      <w:marRight w:val="0"/>
      <w:marTop w:val="0"/>
      <w:marBottom w:val="0"/>
      <w:divBdr>
        <w:top w:val="none" w:sz="0" w:space="0" w:color="auto"/>
        <w:left w:val="none" w:sz="0" w:space="0" w:color="auto"/>
        <w:bottom w:val="none" w:sz="0" w:space="0" w:color="auto"/>
        <w:right w:val="none" w:sz="0" w:space="0" w:color="auto"/>
      </w:divBdr>
    </w:div>
    <w:div w:id="1730035889">
      <w:bodyDiv w:val="1"/>
      <w:marLeft w:val="0"/>
      <w:marRight w:val="0"/>
      <w:marTop w:val="0"/>
      <w:marBottom w:val="0"/>
      <w:divBdr>
        <w:top w:val="none" w:sz="0" w:space="0" w:color="auto"/>
        <w:left w:val="none" w:sz="0" w:space="0" w:color="auto"/>
        <w:bottom w:val="none" w:sz="0" w:space="0" w:color="auto"/>
        <w:right w:val="none" w:sz="0" w:space="0" w:color="auto"/>
      </w:divBdr>
      <w:divsChild>
        <w:div w:id="1826581427">
          <w:marLeft w:val="0"/>
          <w:marRight w:val="0"/>
          <w:marTop w:val="100"/>
          <w:marBottom w:val="100"/>
          <w:divBdr>
            <w:top w:val="none" w:sz="0" w:space="0" w:color="auto"/>
            <w:left w:val="none" w:sz="0" w:space="0" w:color="auto"/>
            <w:bottom w:val="none" w:sz="0" w:space="0" w:color="auto"/>
            <w:right w:val="none" w:sz="0" w:space="0" w:color="auto"/>
          </w:divBdr>
          <w:divsChild>
            <w:div w:id="722026323">
              <w:marLeft w:val="-7680"/>
              <w:marRight w:val="0"/>
              <w:marTop w:val="0"/>
              <w:marBottom w:val="0"/>
              <w:divBdr>
                <w:top w:val="none" w:sz="0" w:space="0" w:color="auto"/>
                <w:left w:val="none" w:sz="0" w:space="0" w:color="auto"/>
                <w:bottom w:val="none" w:sz="0" w:space="0" w:color="auto"/>
                <w:right w:val="none" w:sz="0" w:space="0" w:color="auto"/>
              </w:divBdr>
              <w:divsChild>
                <w:div w:id="1135368946">
                  <w:marLeft w:val="0"/>
                  <w:marRight w:val="0"/>
                  <w:marTop w:val="405"/>
                  <w:marBottom w:val="0"/>
                  <w:divBdr>
                    <w:top w:val="none" w:sz="0" w:space="0" w:color="auto"/>
                    <w:left w:val="none" w:sz="0" w:space="0" w:color="auto"/>
                    <w:bottom w:val="none" w:sz="0" w:space="0" w:color="auto"/>
                    <w:right w:val="none" w:sz="0" w:space="0" w:color="auto"/>
                  </w:divBdr>
                  <w:divsChild>
                    <w:div w:id="1378315383">
                      <w:marLeft w:val="0"/>
                      <w:marRight w:val="0"/>
                      <w:marTop w:val="0"/>
                      <w:marBottom w:val="0"/>
                      <w:divBdr>
                        <w:top w:val="none" w:sz="0" w:space="0" w:color="auto"/>
                        <w:left w:val="none" w:sz="0" w:space="0" w:color="auto"/>
                        <w:bottom w:val="none" w:sz="0" w:space="0" w:color="auto"/>
                        <w:right w:val="none" w:sz="0" w:space="0" w:color="auto"/>
                      </w:divBdr>
                      <w:divsChild>
                        <w:div w:id="315719247">
                          <w:marLeft w:val="0"/>
                          <w:marRight w:val="0"/>
                          <w:marTop w:val="0"/>
                          <w:marBottom w:val="0"/>
                          <w:divBdr>
                            <w:top w:val="none" w:sz="0" w:space="0" w:color="auto"/>
                            <w:left w:val="none" w:sz="0" w:space="0" w:color="auto"/>
                            <w:bottom w:val="none" w:sz="0" w:space="0" w:color="auto"/>
                            <w:right w:val="none" w:sz="0" w:space="0" w:color="auto"/>
                          </w:divBdr>
                          <w:divsChild>
                            <w:div w:id="1631744739">
                              <w:marLeft w:val="0"/>
                              <w:marRight w:val="0"/>
                              <w:marTop w:val="0"/>
                              <w:marBottom w:val="0"/>
                              <w:divBdr>
                                <w:top w:val="none" w:sz="0" w:space="0" w:color="auto"/>
                                <w:left w:val="none" w:sz="0" w:space="0" w:color="auto"/>
                                <w:bottom w:val="none" w:sz="0" w:space="0" w:color="auto"/>
                                <w:right w:val="none" w:sz="0" w:space="0" w:color="auto"/>
                              </w:divBdr>
                              <w:divsChild>
                                <w:div w:id="1182746448">
                                  <w:marLeft w:val="0"/>
                                  <w:marRight w:val="150"/>
                                  <w:marTop w:val="0"/>
                                  <w:marBottom w:val="0"/>
                                  <w:divBdr>
                                    <w:top w:val="none" w:sz="0" w:space="0" w:color="auto"/>
                                    <w:left w:val="none" w:sz="0" w:space="0" w:color="auto"/>
                                    <w:bottom w:val="none" w:sz="0" w:space="0" w:color="auto"/>
                                    <w:right w:val="none" w:sz="0" w:space="0" w:color="auto"/>
                                  </w:divBdr>
                                  <w:divsChild>
                                    <w:div w:id="19147023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730859">
      <w:bodyDiv w:val="1"/>
      <w:marLeft w:val="0"/>
      <w:marRight w:val="0"/>
      <w:marTop w:val="0"/>
      <w:marBottom w:val="0"/>
      <w:divBdr>
        <w:top w:val="none" w:sz="0" w:space="0" w:color="auto"/>
        <w:left w:val="none" w:sz="0" w:space="0" w:color="auto"/>
        <w:bottom w:val="none" w:sz="0" w:space="0" w:color="auto"/>
        <w:right w:val="none" w:sz="0" w:space="0" w:color="auto"/>
      </w:divBdr>
    </w:div>
    <w:div w:id="1974631477">
      <w:bodyDiv w:val="1"/>
      <w:marLeft w:val="0"/>
      <w:marRight w:val="0"/>
      <w:marTop w:val="0"/>
      <w:marBottom w:val="0"/>
      <w:divBdr>
        <w:top w:val="none" w:sz="0" w:space="0" w:color="auto"/>
        <w:left w:val="none" w:sz="0" w:space="0" w:color="auto"/>
        <w:bottom w:val="none" w:sz="0" w:space="0" w:color="auto"/>
        <w:right w:val="none" w:sz="0" w:space="0" w:color="auto"/>
      </w:divBdr>
      <w:divsChild>
        <w:div w:id="904609089">
          <w:marLeft w:val="0"/>
          <w:marRight w:val="0"/>
          <w:marTop w:val="100"/>
          <w:marBottom w:val="100"/>
          <w:divBdr>
            <w:top w:val="none" w:sz="0" w:space="0" w:color="auto"/>
            <w:left w:val="none" w:sz="0" w:space="0" w:color="auto"/>
            <w:bottom w:val="none" w:sz="0" w:space="0" w:color="auto"/>
            <w:right w:val="none" w:sz="0" w:space="0" w:color="auto"/>
          </w:divBdr>
          <w:divsChild>
            <w:div w:id="356780995">
              <w:marLeft w:val="-7680"/>
              <w:marRight w:val="0"/>
              <w:marTop w:val="0"/>
              <w:marBottom w:val="0"/>
              <w:divBdr>
                <w:top w:val="none" w:sz="0" w:space="0" w:color="auto"/>
                <w:left w:val="none" w:sz="0" w:space="0" w:color="auto"/>
                <w:bottom w:val="none" w:sz="0" w:space="0" w:color="auto"/>
                <w:right w:val="none" w:sz="0" w:space="0" w:color="auto"/>
              </w:divBdr>
              <w:divsChild>
                <w:div w:id="1019164186">
                  <w:marLeft w:val="0"/>
                  <w:marRight w:val="0"/>
                  <w:marTop w:val="405"/>
                  <w:marBottom w:val="0"/>
                  <w:divBdr>
                    <w:top w:val="none" w:sz="0" w:space="0" w:color="auto"/>
                    <w:left w:val="none" w:sz="0" w:space="0" w:color="auto"/>
                    <w:bottom w:val="none" w:sz="0" w:space="0" w:color="auto"/>
                    <w:right w:val="none" w:sz="0" w:space="0" w:color="auto"/>
                  </w:divBdr>
                  <w:divsChild>
                    <w:div w:id="1730953245">
                      <w:marLeft w:val="0"/>
                      <w:marRight w:val="0"/>
                      <w:marTop w:val="0"/>
                      <w:marBottom w:val="0"/>
                      <w:divBdr>
                        <w:top w:val="none" w:sz="0" w:space="0" w:color="auto"/>
                        <w:left w:val="none" w:sz="0" w:space="0" w:color="auto"/>
                        <w:bottom w:val="none" w:sz="0" w:space="0" w:color="auto"/>
                        <w:right w:val="none" w:sz="0" w:space="0" w:color="auto"/>
                      </w:divBdr>
                      <w:divsChild>
                        <w:div w:id="1908608370">
                          <w:marLeft w:val="0"/>
                          <w:marRight w:val="0"/>
                          <w:marTop w:val="0"/>
                          <w:marBottom w:val="0"/>
                          <w:divBdr>
                            <w:top w:val="none" w:sz="0" w:space="0" w:color="auto"/>
                            <w:left w:val="none" w:sz="0" w:space="0" w:color="auto"/>
                            <w:bottom w:val="none" w:sz="0" w:space="0" w:color="auto"/>
                            <w:right w:val="none" w:sz="0" w:space="0" w:color="auto"/>
                          </w:divBdr>
                          <w:divsChild>
                            <w:div w:id="2051416256">
                              <w:marLeft w:val="0"/>
                              <w:marRight w:val="0"/>
                              <w:marTop w:val="0"/>
                              <w:marBottom w:val="0"/>
                              <w:divBdr>
                                <w:top w:val="none" w:sz="0" w:space="0" w:color="auto"/>
                                <w:left w:val="none" w:sz="0" w:space="0" w:color="auto"/>
                                <w:bottom w:val="none" w:sz="0" w:space="0" w:color="auto"/>
                                <w:right w:val="none" w:sz="0" w:space="0" w:color="auto"/>
                              </w:divBdr>
                              <w:divsChild>
                                <w:div w:id="1580019899">
                                  <w:marLeft w:val="0"/>
                                  <w:marRight w:val="150"/>
                                  <w:marTop w:val="0"/>
                                  <w:marBottom w:val="0"/>
                                  <w:divBdr>
                                    <w:top w:val="none" w:sz="0" w:space="0" w:color="auto"/>
                                    <w:left w:val="none" w:sz="0" w:space="0" w:color="auto"/>
                                    <w:bottom w:val="none" w:sz="0" w:space="0" w:color="auto"/>
                                    <w:right w:val="none" w:sz="0" w:space="0" w:color="auto"/>
                                  </w:divBdr>
                                  <w:divsChild>
                                    <w:div w:id="703290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www.kalimena.nz__;!!C5rN6bSF!HLz-_xQ_erjpdcUdr0no7Vj7BuxQ8Hism8Nk-CelKgLA_jgNEi9rALNa11q2c-L2b4i2_IoEQNMCxUR_A6T_t5qsuXVJjYwjHtJLCs1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nda.Meade@Kalimena.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tf.vic.gov.au/CA25713E0002EF43/pages/the-practices-clarify-an-organisation's-ro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tf.vic.gov.au/investmentmanagement" TargetMode="External"/><Relationship Id="rId4" Type="http://schemas.openxmlformats.org/officeDocument/2006/relationships/settings" Target="settings.xml"/><Relationship Id="rId9" Type="http://schemas.openxmlformats.org/officeDocument/2006/relationships/hyperlink" Target="http://www.dtf.vic.gov/investmentmanage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9F5DAEC-E833-4DEC-993B-0DD7877CFB0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Eldar</dc:creator>
  <cp:lastModifiedBy>Greg B Hilton (DTF)</cp:lastModifiedBy>
  <cp:revision>2</cp:revision>
  <cp:lastPrinted>2012-08-02T06:05:00Z</cp:lastPrinted>
  <dcterms:created xsi:type="dcterms:W3CDTF">2022-08-19T06:23:00Z</dcterms:created>
  <dcterms:modified xsi:type="dcterms:W3CDTF">2022-08-19T06:23:00Z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26ba8f6b-d886-4e89-8ebf-bcd84558b785</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2022-08-19T06:23:28Z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1a8c3b0a-8c48-4674-b3bb-df3f8c139b35</vt:lpwstr>
  </property>
  <property fmtid="{D5CDD505-2E9C-101B-9397-08002B2CF9AE}" pid="10" name="MSIP_Label_7158ebbd-6c5e-441f-bfc9-4eb8c11e3978_ContentBits">
    <vt:lpwstr>2</vt:lpwstr>
  </property>
</Properties>
</file>