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FA79" w14:textId="09346D5C" w:rsidR="000E0FCB" w:rsidRDefault="00125C4C" w:rsidP="00125C4C">
      <w:pPr>
        <w:pStyle w:val="ScheduleHeading"/>
        <w:numPr>
          <w:ilvl w:val="0"/>
          <w:numId w:val="0"/>
        </w:numPr>
        <w:tabs>
          <w:tab w:val="left" w:pos="3969"/>
        </w:tabs>
      </w:pPr>
      <w:r>
        <w:t xml:space="preserve">Schedule </w:t>
      </w:r>
      <w:r w:rsidR="00006D69">
        <w:t>2</w:t>
      </w:r>
      <w:r w:rsidR="00380225">
        <w:t>2</w:t>
      </w:r>
      <w:r w:rsidR="006057FD">
        <w:t xml:space="preserve"> </w:t>
      </w:r>
      <w:r w:rsidR="009E0780">
        <w:t>–</w:t>
      </w:r>
      <w:r w:rsidR="000E0FCB" w:rsidRPr="000E0FCB">
        <w:t xml:space="preserve"> </w:t>
      </w:r>
      <w:r w:rsidR="009E0780">
        <w:t>Executive Review Group Terms of Reference</w:t>
      </w:r>
    </w:p>
    <w:p w14:paraId="3958FA7A" w14:textId="77777777" w:rsidR="000E0FCB" w:rsidRPr="000E0FCB" w:rsidRDefault="000E0FCB" w:rsidP="0078111F">
      <w:pPr>
        <w:pStyle w:val="Heading1"/>
      </w:pPr>
      <w:bookmarkStart w:id="0" w:name="_Ref265098483"/>
      <w:r w:rsidRPr="000E0FCB">
        <w:t>Definitions</w:t>
      </w:r>
      <w:bookmarkEnd w:id="0"/>
    </w:p>
    <w:p w14:paraId="3958FA7B" w14:textId="159ABC5B" w:rsidR="000E0FCB" w:rsidRPr="000E0FCB" w:rsidRDefault="000E0FCB" w:rsidP="008A7C55">
      <w:pPr>
        <w:pStyle w:val="IndentParaLevel1"/>
      </w:pPr>
      <w:r w:rsidRPr="000E0FCB">
        <w:t>Unless otherwise expressly defined</w:t>
      </w:r>
      <w:r w:rsidR="00965891">
        <w:t xml:space="preserve"> below</w:t>
      </w:r>
      <w:r w:rsidRPr="000E0FCB">
        <w:t xml:space="preserve">, expressions used in this Schedule have the meanings given to them in </w:t>
      </w:r>
      <w:r w:rsidR="00AB1EA3">
        <w:t>this Deed</w:t>
      </w:r>
      <w:r w:rsidR="00965891">
        <w:t>:</w:t>
      </w:r>
    </w:p>
    <w:p w14:paraId="3958FA7C" w14:textId="221CAE4B" w:rsidR="000E0FCB" w:rsidRPr="00B967CE" w:rsidRDefault="00EB00F1" w:rsidP="008A7C55">
      <w:pPr>
        <w:pStyle w:val="Definition"/>
      </w:pPr>
      <w:r w:rsidRPr="00EB00F1">
        <w:rPr>
          <w:b/>
          <w:bCs/>
          <w:lang w:val="en-US"/>
        </w:rPr>
        <w:t>Briefing Paper</w:t>
      </w:r>
      <w:r w:rsidR="000E0FCB" w:rsidRPr="000E0FCB">
        <w:rPr>
          <w:lang w:val="en-US"/>
        </w:rPr>
        <w:t xml:space="preserve"> </w:t>
      </w:r>
      <w:r>
        <w:rPr>
          <w:lang w:val="en-US"/>
        </w:rPr>
        <w:t xml:space="preserve">has the meaning given in </w:t>
      </w:r>
      <w:r w:rsidR="005E4562">
        <w:rPr>
          <w:lang w:val="en-US" w:eastAsia="en-US"/>
        </w:rPr>
        <w:t xml:space="preserve">section </w:t>
      </w:r>
      <w:r w:rsidR="005E4562">
        <w:rPr>
          <w:lang w:val="en-US" w:eastAsia="en-US"/>
        </w:rPr>
        <w:fldChar w:fldCharType="begin"/>
      </w:r>
      <w:r w:rsidR="005E4562">
        <w:rPr>
          <w:lang w:val="en-US" w:eastAsia="en-US"/>
        </w:rPr>
        <w:instrText xml:space="preserve"> REF _Ref51766635 \w \h </w:instrText>
      </w:r>
      <w:r w:rsidR="005E4562">
        <w:rPr>
          <w:lang w:val="en-US" w:eastAsia="en-US"/>
        </w:rPr>
      </w:r>
      <w:r w:rsidR="005E4562">
        <w:rPr>
          <w:lang w:val="en-US" w:eastAsia="en-US"/>
        </w:rPr>
        <w:fldChar w:fldCharType="separate"/>
      </w:r>
      <w:r w:rsidR="002B4DAA">
        <w:rPr>
          <w:lang w:val="en-US" w:eastAsia="en-US"/>
        </w:rPr>
        <w:t>6(d)</w:t>
      </w:r>
      <w:r w:rsidR="005E4562">
        <w:rPr>
          <w:lang w:val="en-US" w:eastAsia="en-US"/>
        </w:rPr>
        <w:fldChar w:fldCharType="end"/>
      </w:r>
      <w:r w:rsidR="00E416A4">
        <w:rPr>
          <w:lang w:val="en-US"/>
        </w:rPr>
        <w:t>.</w:t>
      </w:r>
    </w:p>
    <w:p w14:paraId="4F450CE5" w14:textId="3CB81DA3" w:rsidR="00B967CE" w:rsidRPr="00B967CE" w:rsidRDefault="00B967CE" w:rsidP="008A7C55">
      <w:pPr>
        <w:pStyle w:val="Definition"/>
      </w:pPr>
      <w:r>
        <w:rPr>
          <w:b/>
          <w:bCs/>
          <w:lang w:val="en-US"/>
        </w:rPr>
        <w:t>ERG Meeting</w:t>
      </w:r>
      <w:r w:rsidR="00F047CB" w:rsidRPr="00F047CB">
        <w:rPr>
          <w:lang w:val="en-US" w:eastAsia="en-US"/>
        </w:rPr>
        <w:t xml:space="preserve"> </w:t>
      </w:r>
      <w:r w:rsidR="00A8631D">
        <w:rPr>
          <w:lang w:val="en-US" w:eastAsia="en-US"/>
        </w:rPr>
        <w:t>means a meeting of the Executive Review Group conducted in accordance with this Schedule</w:t>
      </w:r>
      <w:r w:rsidR="00C548DC">
        <w:rPr>
          <w:lang w:val="en-US" w:eastAsia="en-US"/>
        </w:rPr>
        <w:t>.</w:t>
      </w:r>
      <w:r w:rsidR="00A8631D">
        <w:rPr>
          <w:lang w:val="en-US" w:eastAsia="en-US"/>
        </w:rPr>
        <w:t xml:space="preserve"> </w:t>
      </w:r>
    </w:p>
    <w:p w14:paraId="070D95A2" w14:textId="47EE9BC4" w:rsidR="00B967CE" w:rsidRPr="00B967CE" w:rsidRDefault="00B967CE" w:rsidP="008A7C55">
      <w:pPr>
        <w:pStyle w:val="Definition"/>
      </w:pPr>
      <w:r>
        <w:rPr>
          <w:b/>
          <w:bCs/>
          <w:lang w:val="en-US"/>
        </w:rPr>
        <w:t>ERG Member</w:t>
      </w:r>
      <w:r w:rsidR="006463C0" w:rsidRPr="006463C0">
        <w:rPr>
          <w:lang w:val="en-US" w:eastAsia="en-US"/>
        </w:rPr>
        <w:t xml:space="preserve"> </w:t>
      </w:r>
      <w:r w:rsidR="006463C0">
        <w:rPr>
          <w:lang w:val="en-US" w:eastAsia="en-US"/>
        </w:rPr>
        <w:t xml:space="preserve">has the meaning given in section </w:t>
      </w:r>
      <w:r w:rsidR="006463C0">
        <w:rPr>
          <w:lang w:val="en-US" w:eastAsia="en-US"/>
        </w:rPr>
        <w:fldChar w:fldCharType="begin"/>
      </w:r>
      <w:r w:rsidR="006463C0">
        <w:rPr>
          <w:lang w:val="en-US" w:eastAsia="en-US"/>
        </w:rPr>
        <w:instrText xml:space="preserve"> REF _Ref51766419 \w \h </w:instrText>
      </w:r>
      <w:r w:rsidR="006463C0">
        <w:rPr>
          <w:lang w:val="en-US" w:eastAsia="en-US"/>
        </w:rPr>
      </w:r>
      <w:r w:rsidR="006463C0">
        <w:rPr>
          <w:lang w:val="en-US" w:eastAsia="en-US"/>
        </w:rPr>
        <w:fldChar w:fldCharType="separate"/>
      </w:r>
      <w:r w:rsidR="002B4DAA">
        <w:rPr>
          <w:lang w:val="en-US" w:eastAsia="en-US"/>
        </w:rPr>
        <w:t>3(a)</w:t>
      </w:r>
      <w:r w:rsidR="006463C0">
        <w:rPr>
          <w:lang w:val="en-US" w:eastAsia="en-US"/>
        </w:rPr>
        <w:fldChar w:fldCharType="end"/>
      </w:r>
    </w:p>
    <w:p w14:paraId="7BA7A03C" w14:textId="5D8F3734" w:rsidR="00B967CE" w:rsidRPr="008A7C55" w:rsidRDefault="00811943" w:rsidP="008A7C55">
      <w:pPr>
        <w:pStyle w:val="Definition"/>
      </w:pPr>
      <w:r>
        <w:rPr>
          <w:b/>
          <w:lang w:val="en-US" w:eastAsia="en-US"/>
        </w:rPr>
        <w:t xml:space="preserve">ERG Member </w:t>
      </w:r>
      <w:r w:rsidR="00EB3566">
        <w:rPr>
          <w:b/>
          <w:lang w:val="en-US" w:eastAsia="en-US"/>
        </w:rPr>
        <w:t>Organi</w:t>
      </w:r>
      <w:r w:rsidR="008B21ED">
        <w:rPr>
          <w:b/>
          <w:lang w:val="en-US" w:eastAsia="en-US"/>
        </w:rPr>
        <w:t>s</w:t>
      </w:r>
      <w:r w:rsidR="00EB3566">
        <w:rPr>
          <w:b/>
          <w:lang w:val="en-US" w:eastAsia="en-US"/>
        </w:rPr>
        <w:t>ation</w:t>
      </w:r>
      <w:r>
        <w:rPr>
          <w:b/>
          <w:lang w:val="en-US" w:eastAsia="en-US"/>
        </w:rPr>
        <w:t xml:space="preserve"> </w:t>
      </w:r>
      <w:r>
        <w:rPr>
          <w:bCs/>
          <w:lang w:val="en-US" w:eastAsia="en-US"/>
        </w:rPr>
        <w:t>means:</w:t>
      </w:r>
    </w:p>
    <w:p w14:paraId="3958FA83" w14:textId="3B541380" w:rsidR="008A7C55" w:rsidRDefault="00676CB7" w:rsidP="00E459A2">
      <w:pPr>
        <w:pStyle w:val="DefinitionNum2"/>
      </w:pPr>
      <w:r>
        <w:t xml:space="preserve">the </w:t>
      </w:r>
      <w:proofErr w:type="gramStart"/>
      <w:r w:rsidR="00380225">
        <w:t>Principal</w:t>
      </w:r>
      <w:proofErr w:type="gramEnd"/>
      <w:r w:rsidR="006B7C17">
        <w:t>;</w:t>
      </w:r>
    </w:p>
    <w:p w14:paraId="0BDD9F24" w14:textId="237CEE5E" w:rsidR="00B562BF" w:rsidRDefault="00380225" w:rsidP="00E459A2">
      <w:pPr>
        <w:pStyle w:val="DefinitionNum2"/>
      </w:pPr>
      <w:r>
        <w:t>the Contractor</w:t>
      </w:r>
      <w:r w:rsidR="00B562BF">
        <w:t>;</w:t>
      </w:r>
      <w:r>
        <w:t xml:space="preserve"> and</w:t>
      </w:r>
    </w:p>
    <w:p w14:paraId="31B74C9D" w14:textId="0BDD9684" w:rsidR="00B562BF" w:rsidRDefault="00B562BF" w:rsidP="00E459A2">
      <w:pPr>
        <w:pStyle w:val="DefinitionNum2"/>
      </w:pPr>
      <w:r>
        <w:t xml:space="preserve">the </w:t>
      </w:r>
      <w:r w:rsidR="00380225" w:rsidRPr="00390E21">
        <w:t>[#</w:t>
      </w:r>
      <w:r w:rsidR="00380225">
        <w:t>]</w:t>
      </w:r>
      <w:r>
        <w:t>,</w:t>
      </w:r>
      <w:r w:rsidR="00380225">
        <w:t xml:space="preserve"> </w:t>
      </w:r>
      <w:r w:rsidR="00380225">
        <w:rPr>
          <w:b/>
          <w:bCs/>
          <w:i/>
          <w:iCs/>
        </w:rPr>
        <w:t>[</w:t>
      </w:r>
      <w:r w:rsidR="00380225" w:rsidRPr="005D491D">
        <w:rPr>
          <w:b/>
          <w:bCs/>
          <w:i/>
          <w:iCs/>
          <w:highlight w:val="lightGray"/>
        </w:rPr>
        <w:t>Drafting Note: Agencies to decide on a case by case basis whether to include any other entity, such as a Key Significant Subcontractor.]</w:t>
      </w:r>
    </w:p>
    <w:p w14:paraId="3A9B75A1" w14:textId="04CA495F" w:rsidR="00B562BF" w:rsidRPr="008A7C55" w:rsidRDefault="00B562BF" w:rsidP="00B562BF">
      <w:pPr>
        <w:pStyle w:val="DefinitionNum2"/>
        <w:numPr>
          <w:ilvl w:val="0"/>
          <w:numId w:val="0"/>
        </w:numPr>
        <w:ind w:left="964"/>
      </w:pPr>
      <w:r>
        <w:t>or any one of them, as the context requires</w:t>
      </w:r>
      <w:r w:rsidR="00E416A4">
        <w:t>.</w:t>
      </w:r>
    </w:p>
    <w:p w14:paraId="3958FA85" w14:textId="056FFC9D" w:rsidR="008A7C55" w:rsidRDefault="006B7C17" w:rsidP="008A7C55">
      <w:pPr>
        <w:pStyle w:val="Definition"/>
      </w:pPr>
      <w:r>
        <w:rPr>
          <w:b/>
          <w:lang w:val="en-US" w:eastAsia="en-US"/>
        </w:rPr>
        <w:t>ERG Secretariat</w:t>
      </w:r>
      <w:r w:rsidRPr="000E0FCB">
        <w:rPr>
          <w:b/>
        </w:rPr>
        <w:t xml:space="preserve"> </w:t>
      </w:r>
      <w:r w:rsidR="00FC3965" w:rsidRPr="00FC3965">
        <w:rPr>
          <w:bCs/>
        </w:rPr>
        <w:t>has</w:t>
      </w:r>
      <w:r w:rsidR="00FC3965">
        <w:rPr>
          <w:b/>
        </w:rPr>
        <w:t xml:space="preserve"> </w:t>
      </w:r>
      <w:r w:rsidR="00FC3965">
        <w:rPr>
          <w:lang w:val="en-US" w:eastAsia="en-US"/>
        </w:rPr>
        <w:t xml:space="preserve">the meaning given in section </w:t>
      </w:r>
      <w:r w:rsidR="00FC3965">
        <w:rPr>
          <w:lang w:val="en-US" w:eastAsia="en-US"/>
        </w:rPr>
        <w:fldChar w:fldCharType="begin"/>
      </w:r>
      <w:r w:rsidR="00FC3965">
        <w:rPr>
          <w:lang w:val="en-US" w:eastAsia="en-US"/>
        </w:rPr>
        <w:instrText xml:space="preserve"> REF _Ref51767127 \w \h </w:instrText>
      </w:r>
      <w:r w:rsidR="00FC3965">
        <w:rPr>
          <w:lang w:val="en-US" w:eastAsia="en-US"/>
        </w:rPr>
      </w:r>
      <w:r w:rsidR="00FC3965">
        <w:rPr>
          <w:lang w:val="en-US" w:eastAsia="en-US"/>
        </w:rPr>
        <w:fldChar w:fldCharType="separate"/>
      </w:r>
      <w:r w:rsidR="002B4DAA">
        <w:rPr>
          <w:lang w:val="en-US" w:eastAsia="en-US"/>
        </w:rPr>
        <w:t>3(c)</w:t>
      </w:r>
      <w:r w:rsidR="00FC3965">
        <w:rPr>
          <w:lang w:val="en-US" w:eastAsia="en-US"/>
        </w:rPr>
        <w:fldChar w:fldCharType="end"/>
      </w:r>
      <w:r w:rsidR="00E416A4">
        <w:t>.</w:t>
      </w:r>
    </w:p>
    <w:p w14:paraId="6B65FBF7" w14:textId="4EE3FE86" w:rsidR="008354B1" w:rsidRPr="008354B1" w:rsidRDefault="008354B1" w:rsidP="008A7C55">
      <w:pPr>
        <w:pStyle w:val="Definition"/>
      </w:pPr>
      <w:r>
        <w:rPr>
          <w:b/>
          <w:lang w:val="en-US" w:eastAsia="en-US"/>
        </w:rPr>
        <w:t xml:space="preserve">Independent Member </w:t>
      </w:r>
      <w:r w:rsidR="00C548DC">
        <w:rPr>
          <w:lang w:val="en-US" w:eastAsia="en-US"/>
        </w:rPr>
        <w:t>has the meaning given in section</w:t>
      </w:r>
      <w:r w:rsidR="00380225">
        <w:rPr>
          <w:lang w:val="en-US" w:eastAsia="en-US"/>
        </w:rPr>
        <w:t xml:space="preserve"> </w:t>
      </w:r>
      <w:r w:rsidR="00380225">
        <w:rPr>
          <w:lang w:val="en-US" w:eastAsia="en-US"/>
        </w:rPr>
        <w:fldChar w:fldCharType="begin"/>
      </w:r>
      <w:r w:rsidR="00380225">
        <w:rPr>
          <w:lang w:val="en-US" w:eastAsia="en-US"/>
        </w:rPr>
        <w:instrText xml:space="preserve"> REF _Ref115129256 \w \h </w:instrText>
      </w:r>
      <w:r w:rsidR="00380225">
        <w:rPr>
          <w:lang w:val="en-US" w:eastAsia="en-US"/>
        </w:rPr>
      </w:r>
      <w:r w:rsidR="00380225">
        <w:rPr>
          <w:lang w:val="en-US" w:eastAsia="en-US"/>
        </w:rPr>
        <w:fldChar w:fldCharType="separate"/>
      </w:r>
      <w:r w:rsidR="00380225">
        <w:rPr>
          <w:lang w:val="en-US" w:eastAsia="en-US"/>
        </w:rPr>
        <w:t>4</w:t>
      </w:r>
      <w:r w:rsidR="00380225">
        <w:rPr>
          <w:lang w:val="en-US" w:eastAsia="en-US"/>
        </w:rPr>
        <w:fldChar w:fldCharType="end"/>
      </w:r>
      <w:r w:rsidR="007F2B55">
        <w:rPr>
          <w:lang w:val="en-US" w:eastAsia="en-US"/>
        </w:rPr>
        <w:t>.</w:t>
      </w:r>
      <w:r w:rsidR="00676CB7">
        <w:rPr>
          <w:lang w:val="en-US" w:eastAsia="en-US"/>
        </w:rPr>
        <w:t xml:space="preserve">  </w:t>
      </w:r>
      <w:r w:rsidR="00676CB7" w:rsidRPr="005D491D">
        <w:rPr>
          <w:b/>
          <w:bCs/>
          <w:i/>
          <w:iCs/>
          <w:highlight w:val="lightGray"/>
          <w:lang w:val="en-US" w:eastAsia="en-US"/>
        </w:rPr>
        <w:t>[</w:t>
      </w:r>
      <w:r w:rsidR="00380225" w:rsidRPr="005D491D">
        <w:rPr>
          <w:b/>
          <w:bCs/>
          <w:i/>
          <w:iCs/>
          <w:highlight w:val="lightGray"/>
          <w:lang w:val="en-US" w:eastAsia="en-US"/>
        </w:rPr>
        <w:t xml:space="preserve">Drafting </w:t>
      </w:r>
      <w:r w:rsidR="00676CB7" w:rsidRPr="005D491D">
        <w:rPr>
          <w:b/>
          <w:bCs/>
          <w:i/>
          <w:iCs/>
          <w:highlight w:val="lightGray"/>
          <w:lang w:val="en-US" w:eastAsia="en-US"/>
        </w:rPr>
        <w:t>Note: Agencies to decide on a case by case whether to include an independent member on the ERG.]</w:t>
      </w:r>
      <w:r w:rsidR="00A8631D">
        <w:rPr>
          <w:lang w:val="en-US" w:eastAsia="en-US"/>
        </w:rPr>
        <w:t xml:space="preserve"> </w:t>
      </w:r>
    </w:p>
    <w:p w14:paraId="3958FA9C" w14:textId="379BA348" w:rsidR="00620F52" w:rsidRDefault="00640D78" w:rsidP="00620F52">
      <w:pPr>
        <w:pStyle w:val="Heading1"/>
      </w:pPr>
      <w:bookmarkStart w:id="1" w:name="_Ref370395415"/>
      <w:r>
        <w:t>Roles and terms of reference</w:t>
      </w:r>
    </w:p>
    <w:p w14:paraId="4A9DE87D" w14:textId="36ED6DDB" w:rsidR="00AF65D1" w:rsidRPr="00AF65D1" w:rsidRDefault="00006D69" w:rsidP="00AF65D1">
      <w:pPr>
        <w:pStyle w:val="Heading3"/>
      </w:pPr>
      <w:r>
        <w:t>(</w:t>
      </w:r>
      <w:r>
        <w:rPr>
          <w:b/>
          <w:bCs w:val="0"/>
        </w:rPr>
        <w:t>Executive Review Group</w:t>
      </w:r>
      <w:r w:rsidRPr="00057C0F">
        <w:t>):</w:t>
      </w:r>
      <w:r w:rsidR="00AF65D1" w:rsidRPr="00AF65D1">
        <w:t xml:space="preserve">The ERG Member Organisations have agreed to establish </w:t>
      </w:r>
      <w:r>
        <w:t xml:space="preserve">the </w:t>
      </w:r>
      <w:r w:rsidR="00AF65D1" w:rsidRPr="00057C0F">
        <w:t>Executive Review Group</w:t>
      </w:r>
      <w:r w:rsidR="00AF65D1" w:rsidRPr="00AF65D1">
        <w:t xml:space="preserve">. </w:t>
      </w:r>
    </w:p>
    <w:p w14:paraId="42BFCC9A" w14:textId="0018B5E1" w:rsidR="006238BE" w:rsidRPr="006238BE" w:rsidRDefault="006238BE" w:rsidP="006238BE">
      <w:pPr>
        <w:pStyle w:val="Heading3"/>
      </w:pPr>
      <w:r w:rsidRPr="006238BE">
        <w:t>(</w:t>
      </w:r>
      <w:r w:rsidR="003D27B3">
        <w:rPr>
          <w:b/>
          <w:bCs w:val="0"/>
        </w:rPr>
        <w:t>P</w:t>
      </w:r>
      <w:r w:rsidRPr="006238BE">
        <w:rPr>
          <w:b/>
          <w:bCs w:val="0"/>
        </w:rPr>
        <w:t>urpose</w:t>
      </w:r>
      <w:r w:rsidRPr="006238BE">
        <w:t xml:space="preserve">): The purpose of the Executive Review Group is to provide a forum for expeditious discussion, consultation, pragmatic resolution (as applicable) of opportunities and issues relating to the Project.  </w:t>
      </w:r>
    </w:p>
    <w:p w14:paraId="5B0590B6" w14:textId="77777777" w:rsidR="008C0B13" w:rsidRDefault="008C0B13" w:rsidP="008C0B13">
      <w:pPr>
        <w:pStyle w:val="Heading3"/>
      </w:pPr>
      <w:r>
        <w:t>(</w:t>
      </w:r>
      <w:r w:rsidRPr="008C0B13">
        <w:rPr>
          <w:b/>
          <w:bCs w:val="0"/>
        </w:rPr>
        <w:t>Functions</w:t>
      </w:r>
      <w:r>
        <w:t>): The Executive Review Group will consider the following matters relating to the Project:</w:t>
      </w:r>
    </w:p>
    <w:p w14:paraId="7265A0A5" w14:textId="2043DA2C" w:rsidR="008C0B13" w:rsidRDefault="008C0B13" w:rsidP="008C0B13">
      <w:pPr>
        <w:pStyle w:val="Heading4"/>
      </w:pPr>
      <w:r>
        <w:t xml:space="preserve">the occurrence </w:t>
      </w:r>
      <w:r w:rsidR="00006D69">
        <w:t xml:space="preserve">of </w:t>
      </w:r>
      <w:r>
        <w:t xml:space="preserve">any </w:t>
      </w:r>
      <w:r w:rsidR="003D27B3">
        <w:t xml:space="preserve">actual or </w:t>
      </w:r>
      <w:r>
        <w:t>potential delays;</w:t>
      </w:r>
    </w:p>
    <w:p w14:paraId="3FD0C876" w14:textId="1BA839D7" w:rsidR="008C0B13" w:rsidRDefault="008C0B13" w:rsidP="008C0B13">
      <w:pPr>
        <w:pStyle w:val="Heading4"/>
      </w:pPr>
      <w:r>
        <w:t xml:space="preserve">opportunities and actions to address any potential or anticipated issues between </w:t>
      </w:r>
      <w:r w:rsidR="00380225">
        <w:t>the Contractor</w:t>
      </w:r>
      <w:r>
        <w:t xml:space="preserve"> and the Interface Parties;</w:t>
      </w:r>
    </w:p>
    <w:p w14:paraId="47A72DB5" w14:textId="77777777" w:rsidR="008C0B13" w:rsidRDefault="008C0B13" w:rsidP="008C0B13">
      <w:pPr>
        <w:pStyle w:val="Heading4"/>
      </w:pPr>
      <w:r>
        <w:t>issues or disagreements which may arise on the Project; and</w:t>
      </w:r>
    </w:p>
    <w:p w14:paraId="30292265" w14:textId="1FBFBACF" w:rsidR="00006D69" w:rsidRDefault="00006D69" w:rsidP="008C0B13">
      <w:pPr>
        <w:pStyle w:val="Heading4"/>
      </w:pPr>
      <w:r w:rsidRPr="00006D69">
        <w:t xml:space="preserve">any matters specified in the Project Documents for consideration by the Executive Review Group; and </w:t>
      </w:r>
      <w:r>
        <w:t xml:space="preserve"> </w:t>
      </w:r>
    </w:p>
    <w:p w14:paraId="77C10F19" w14:textId="4D9C411A" w:rsidR="008C0B13" w:rsidRDefault="008C0B13" w:rsidP="008C0B13">
      <w:pPr>
        <w:pStyle w:val="Heading4"/>
      </w:pPr>
      <w:r>
        <w:t xml:space="preserve">any other matter nominated by any ERG Member in accordance with section </w:t>
      </w:r>
      <w:r w:rsidR="00DD6936">
        <w:fldChar w:fldCharType="begin"/>
      </w:r>
      <w:r w:rsidR="00DD6936">
        <w:instrText xml:space="preserve"> REF _Ref107918618 \w \h </w:instrText>
      </w:r>
      <w:r w:rsidR="00DD6936">
        <w:fldChar w:fldCharType="separate"/>
      </w:r>
      <w:r w:rsidR="002B4DAA">
        <w:t>6</w:t>
      </w:r>
      <w:r w:rsidR="00DD6936">
        <w:fldChar w:fldCharType="end"/>
      </w:r>
      <w:r w:rsidR="003D27B3">
        <w:t>.</w:t>
      </w:r>
      <w:r w:rsidR="002F2F0E">
        <w:t xml:space="preserve"> </w:t>
      </w:r>
    </w:p>
    <w:p w14:paraId="025A7BCE" w14:textId="65C2A112" w:rsidR="003D27B3" w:rsidRPr="00057C0F" w:rsidRDefault="003D27B3" w:rsidP="00102D0B">
      <w:pPr>
        <w:pStyle w:val="Heading4"/>
        <w:numPr>
          <w:ilvl w:val="0"/>
          <w:numId w:val="0"/>
        </w:numPr>
        <w:ind w:left="1928"/>
        <w:rPr>
          <w:b/>
          <w:bCs w:val="0"/>
          <w:i/>
          <w:iCs/>
        </w:rPr>
      </w:pPr>
      <w:r w:rsidRPr="005D491D">
        <w:rPr>
          <w:b/>
          <w:bCs w:val="0"/>
          <w:i/>
          <w:iCs/>
          <w:highlight w:val="lightGray"/>
        </w:rPr>
        <w:t>[</w:t>
      </w:r>
      <w:r w:rsidR="00C93916" w:rsidRPr="005D491D">
        <w:rPr>
          <w:b/>
          <w:bCs w:val="0"/>
          <w:i/>
          <w:iCs/>
          <w:highlight w:val="lightGray"/>
        </w:rPr>
        <w:t xml:space="preserve">Drafting </w:t>
      </w:r>
      <w:r w:rsidRPr="005D491D">
        <w:rPr>
          <w:b/>
          <w:bCs w:val="0"/>
          <w:i/>
          <w:iCs/>
          <w:highlight w:val="lightGray"/>
        </w:rPr>
        <w:t>Note: This is a template to be updated on a project by project basis.]</w:t>
      </w:r>
    </w:p>
    <w:p w14:paraId="21689F8C" w14:textId="069E78C0" w:rsidR="00526820" w:rsidRDefault="00526820" w:rsidP="00526820">
      <w:pPr>
        <w:pStyle w:val="Heading3"/>
      </w:pPr>
      <w:bookmarkStart w:id="2" w:name="_Ref107917993"/>
      <w:r>
        <w:lastRenderedPageBreak/>
        <w:t>(</w:t>
      </w:r>
      <w:r w:rsidRPr="00526820">
        <w:rPr>
          <w:b/>
          <w:bCs w:val="0"/>
        </w:rPr>
        <w:t>Without prejudice</w:t>
      </w:r>
      <w:r>
        <w:t xml:space="preserve">): </w:t>
      </w:r>
      <w:r w:rsidR="00E416A4">
        <w:t>ERG Meetings</w:t>
      </w:r>
      <w:r>
        <w:t xml:space="preserve"> will be conducted on a without prejudice basis so as to facilitate free and open discussion of matters.</w:t>
      </w:r>
      <w:bookmarkEnd w:id="2"/>
    </w:p>
    <w:p w14:paraId="45BD72C2" w14:textId="088B0B9C" w:rsidR="00526820" w:rsidRDefault="00526820" w:rsidP="00526820">
      <w:pPr>
        <w:pStyle w:val="Heading3"/>
      </w:pPr>
      <w:r>
        <w:t>(</w:t>
      </w:r>
      <w:r w:rsidRPr="00526820">
        <w:rPr>
          <w:b/>
          <w:bCs w:val="0"/>
        </w:rPr>
        <w:t>Project Documents</w:t>
      </w:r>
      <w:r>
        <w:t xml:space="preserve">): Commercial resolutions considered by the Executive Review Group must be in accordance with the principles of the Project Documents and implemented in accordance with section </w:t>
      </w:r>
      <w:r w:rsidR="007F2B55">
        <w:fldChar w:fldCharType="begin"/>
      </w:r>
      <w:r w:rsidR="007F2B55">
        <w:instrText xml:space="preserve"> REF _Ref107918467 \w \h </w:instrText>
      </w:r>
      <w:r w:rsidR="007F2B55">
        <w:fldChar w:fldCharType="separate"/>
      </w:r>
      <w:r w:rsidR="002B4DAA">
        <w:t>5(b)</w:t>
      </w:r>
      <w:r w:rsidR="007F2B55">
        <w:fldChar w:fldCharType="end"/>
      </w:r>
      <w:r>
        <w:t>.</w:t>
      </w:r>
    </w:p>
    <w:p w14:paraId="3958FAB6" w14:textId="47675A29" w:rsidR="004907B8" w:rsidRDefault="00526820" w:rsidP="00526820">
      <w:pPr>
        <w:pStyle w:val="Heading3"/>
      </w:pPr>
      <w:r>
        <w:t>(</w:t>
      </w:r>
      <w:r w:rsidRPr="00526820">
        <w:rPr>
          <w:b/>
          <w:bCs w:val="0"/>
        </w:rPr>
        <w:t>Formal disputes</w:t>
      </w:r>
      <w:r>
        <w:t xml:space="preserve">): Unless otherwise agreed by the parties in writing, the Executive Review Group will not discuss matters which have been referred for resolution </w:t>
      </w:r>
      <w:r w:rsidR="00D0105A">
        <w:t>by expert determination in accordance with clause 4</w:t>
      </w:r>
      <w:r w:rsidR="00380225">
        <w:t>4</w:t>
      </w:r>
      <w:r w:rsidR="00621506">
        <w:t>.2</w:t>
      </w:r>
      <w:r w:rsidR="00D0105A">
        <w:t xml:space="preserve"> of this </w:t>
      </w:r>
      <w:r w:rsidR="0089157F" w:rsidRPr="00102D0B">
        <w:t>Deed</w:t>
      </w:r>
      <w:r w:rsidR="00380225">
        <w:t>.</w:t>
      </w:r>
      <w:bookmarkStart w:id="3" w:name="_Ref194408266"/>
      <w:bookmarkEnd w:id="1"/>
    </w:p>
    <w:p w14:paraId="3958FAB7" w14:textId="6902AE06" w:rsidR="004907B8" w:rsidRDefault="00526820" w:rsidP="004907B8">
      <w:pPr>
        <w:pStyle w:val="Heading1"/>
      </w:pPr>
      <w:r>
        <w:t>Membership</w:t>
      </w:r>
    </w:p>
    <w:p w14:paraId="39E066B2" w14:textId="77777777" w:rsidR="0089157F" w:rsidRPr="00024CB3" w:rsidRDefault="0089157F" w:rsidP="0089157F">
      <w:pPr>
        <w:pStyle w:val="Heading3"/>
        <w:keepNext/>
      </w:pPr>
      <w:bookmarkStart w:id="4" w:name="_Ref51766419"/>
      <w:r>
        <w:t>(</w:t>
      </w:r>
      <w:r w:rsidRPr="00120243">
        <w:rPr>
          <w:b/>
          <w:bCs w:val="0"/>
        </w:rPr>
        <w:t>Establishment</w:t>
      </w:r>
      <w:r>
        <w:t>): The Executive Review Group will comprise:</w:t>
      </w:r>
      <w:bookmarkEnd w:id="4"/>
    </w:p>
    <w:p w14:paraId="70D0885D" w14:textId="62FAB4ED" w:rsidR="0089157F" w:rsidRPr="005307A4" w:rsidRDefault="003D27B3" w:rsidP="0089157F">
      <w:pPr>
        <w:pStyle w:val="Heading4"/>
        <w:rPr>
          <w:b/>
          <w:bCs w:val="0"/>
        </w:rPr>
      </w:pPr>
      <w:r>
        <w:t>[</w:t>
      </w:r>
      <w:r w:rsidR="0089157F">
        <w:t>2</w:t>
      </w:r>
      <w:r>
        <w:t>]</w:t>
      </w:r>
      <w:r w:rsidR="0089157F">
        <w:t xml:space="preserve"> representatives of the </w:t>
      </w:r>
      <w:proofErr w:type="gramStart"/>
      <w:r w:rsidR="00380225">
        <w:t>Principal</w:t>
      </w:r>
      <w:proofErr w:type="gramEnd"/>
      <w:r w:rsidR="0089157F">
        <w:t xml:space="preserve">; </w:t>
      </w:r>
      <w:r w:rsidR="0089157F">
        <w:rPr>
          <w:b/>
          <w:bCs w:val="0"/>
          <w:i/>
          <w:iCs/>
        </w:rPr>
        <w:t xml:space="preserve"> </w:t>
      </w:r>
    </w:p>
    <w:p w14:paraId="6FEC60DE" w14:textId="3A788486" w:rsidR="0089157F" w:rsidRDefault="0089157F" w:rsidP="0089157F">
      <w:pPr>
        <w:pStyle w:val="Heading4"/>
      </w:pPr>
      <w:r>
        <w:t xml:space="preserve">1 representative of </w:t>
      </w:r>
      <w:r w:rsidR="00380225">
        <w:t>the Contractor</w:t>
      </w:r>
      <w:r>
        <w:t xml:space="preserve">; </w:t>
      </w:r>
    </w:p>
    <w:p w14:paraId="5A4D2945" w14:textId="349EFB19" w:rsidR="0089157F" w:rsidRDefault="003D27B3" w:rsidP="0089157F">
      <w:pPr>
        <w:pStyle w:val="Heading4"/>
      </w:pPr>
      <w:bookmarkStart w:id="5" w:name="_Ref51767252"/>
      <w:r>
        <w:t>1</w:t>
      </w:r>
      <w:r w:rsidRPr="00867510">
        <w:t xml:space="preserve"> representative of </w:t>
      </w:r>
      <w:r w:rsidR="00380225">
        <w:t>[</w:t>
      </w:r>
      <w:r w:rsidR="00380225" w:rsidRPr="00390E21">
        <w:t>#</w:t>
      </w:r>
      <w:r w:rsidR="00380225">
        <w:t>]</w:t>
      </w:r>
      <w:r w:rsidR="0089157F">
        <w:t>; and</w:t>
      </w:r>
      <w:bookmarkEnd w:id="5"/>
      <w:r w:rsidR="00380225">
        <w:t xml:space="preserve"> </w:t>
      </w:r>
      <w:r w:rsidR="00380225">
        <w:rPr>
          <w:b/>
          <w:bCs w:val="0"/>
          <w:i/>
          <w:iCs/>
        </w:rPr>
        <w:t>[</w:t>
      </w:r>
      <w:r w:rsidR="00380225" w:rsidRPr="00B4637B">
        <w:rPr>
          <w:b/>
          <w:bCs w:val="0"/>
          <w:i/>
          <w:iCs/>
          <w:highlight w:val="lightGray"/>
        </w:rPr>
        <w:t>Drafting Note: Agencies to decide on a case by case basis whether to include any other entity, such as a Key Significant Subcontractor.]</w:t>
      </w:r>
    </w:p>
    <w:p w14:paraId="5D352963" w14:textId="58F85C4A" w:rsidR="0089157F" w:rsidRPr="00F82E77" w:rsidRDefault="0089157F" w:rsidP="0089157F">
      <w:pPr>
        <w:pStyle w:val="Heading4"/>
      </w:pPr>
      <w:bookmarkStart w:id="6" w:name="_Ref51766398"/>
      <w:r>
        <w:t xml:space="preserve">on an invitation basis only, if and to the extent the </w:t>
      </w:r>
      <w:r w:rsidR="00380225">
        <w:t>Principal</w:t>
      </w:r>
      <w:r w:rsidR="00C548DC">
        <w:t xml:space="preserve"> an</w:t>
      </w:r>
      <w:r w:rsidR="007E0E90">
        <w:t>d</w:t>
      </w:r>
      <w:r w:rsidR="00C548DC">
        <w:t xml:space="preserve"> </w:t>
      </w:r>
      <w:r w:rsidR="00380225">
        <w:t>the Contractor</w:t>
      </w:r>
      <w:r>
        <w:t xml:space="preserve"> </w:t>
      </w:r>
      <w:r w:rsidRPr="005657BC">
        <w:t xml:space="preserve">agree that independent input is required in respect of any opportunities or issues raised before the Executive Review Group, 1 </w:t>
      </w:r>
      <w:r w:rsidR="00C548DC">
        <w:t>I</w:t>
      </w:r>
      <w:r w:rsidRPr="005657BC">
        <w:t xml:space="preserve">ndependent </w:t>
      </w:r>
      <w:r w:rsidR="00C548DC">
        <w:t>M</w:t>
      </w:r>
      <w:r w:rsidRPr="005657BC">
        <w:t>ember</w:t>
      </w:r>
      <w:r w:rsidR="00C548DC">
        <w:t>,</w:t>
      </w:r>
      <w:bookmarkEnd w:id="6"/>
    </w:p>
    <w:p w14:paraId="5B819554" w14:textId="77777777" w:rsidR="0089157F" w:rsidRDefault="0089157F" w:rsidP="00102D0B">
      <w:pPr>
        <w:pStyle w:val="BodyText"/>
        <w:ind w:left="1701" w:firstLine="279"/>
      </w:pPr>
      <w:r>
        <w:t>(</w:t>
      </w:r>
      <w:proofErr w:type="gramStart"/>
      <w:r>
        <w:t>each</w:t>
      </w:r>
      <w:proofErr w:type="gramEnd"/>
      <w:r>
        <w:t xml:space="preserve"> an </w:t>
      </w:r>
      <w:r w:rsidRPr="00120243">
        <w:rPr>
          <w:b/>
        </w:rPr>
        <w:t>ERG Member</w:t>
      </w:r>
      <w:r>
        <w:t>).</w:t>
      </w:r>
    </w:p>
    <w:p w14:paraId="154A939B" w14:textId="4AF961D1" w:rsidR="0089157F" w:rsidRDefault="0089157F" w:rsidP="0089157F">
      <w:pPr>
        <w:pStyle w:val="Heading3"/>
      </w:pPr>
      <w:r w:rsidRPr="00102D0B">
        <w:rPr>
          <w:iCs/>
        </w:rPr>
        <w:t>(</w:t>
      </w:r>
      <w:r w:rsidRPr="00120243">
        <w:rPr>
          <w:b/>
          <w:bCs w:val="0"/>
        </w:rPr>
        <w:t>Chair</w:t>
      </w:r>
      <w:r>
        <w:t xml:space="preserve">): One of the </w:t>
      </w:r>
      <w:r w:rsidR="00380225">
        <w:t>Principal</w:t>
      </w:r>
      <w:r>
        <w:t xml:space="preserve"> </w:t>
      </w:r>
      <w:r w:rsidRPr="000B7CAE">
        <w:t>representative</w:t>
      </w:r>
      <w:r>
        <w:t>s</w:t>
      </w:r>
      <w:r w:rsidRPr="000B7CAE">
        <w:t xml:space="preserve"> will chair the </w:t>
      </w:r>
      <w:r>
        <w:t>ERG M</w:t>
      </w:r>
      <w:r w:rsidRPr="000B7CAE">
        <w:t>eetings.</w:t>
      </w:r>
    </w:p>
    <w:p w14:paraId="690D5DD9" w14:textId="5C2A6E15" w:rsidR="0089157F" w:rsidRDefault="0089157F" w:rsidP="0089157F">
      <w:pPr>
        <w:pStyle w:val="Heading3"/>
      </w:pPr>
      <w:bookmarkStart w:id="7" w:name="_Ref51767127"/>
      <w:r>
        <w:t>(</w:t>
      </w:r>
      <w:r w:rsidRPr="00120243">
        <w:rPr>
          <w:b/>
          <w:bCs w:val="0"/>
        </w:rPr>
        <w:t>ERG Secretariat</w:t>
      </w:r>
      <w:r>
        <w:t xml:space="preserve">): The </w:t>
      </w:r>
      <w:r w:rsidR="00380225">
        <w:t>Principal</w:t>
      </w:r>
      <w:r>
        <w:t xml:space="preserve"> will also</w:t>
      </w:r>
      <w:r w:rsidRPr="00FF4864">
        <w:t xml:space="preserve"> </w:t>
      </w:r>
      <w:r>
        <w:t xml:space="preserve">provide </w:t>
      </w:r>
      <w:r w:rsidRPr="00FF4864">
        <w:t xml:space="preserve">the secretariat for the </w:t>
      </w:r>
      <w:r>
        <w:t>Executive Review Group</w:t>
      </w:r>
      <w:r w:rsidRPr="00FF4864">
        <w:t xml:space="preserve"> (</w:t>
      </w:r>
      <w:r w:rsidRPr="00120243">
        <w:rPr>
          <w:b/>
        </w:rPr>
        <w:t>ERG Secretariat</w:t>
      </w:r>
      <w:r w:rsidRPr="00FF4864">
        <w:t>)</w:t>
      </w:r>
      <w:r>
        <w:t>.</w:t>
      </w:r>
      <w:bookmarkEnd w:id="7"/>
    </w:p>
    <w:p w14:paraId="40D6450B" w14:textId="77777777" w:rsidR="0089157F" w:rsidRPr="00473E66" w:rsidRDefault="0089157F" w:rsidP="0089157F">
      <w:pPr>
        <w:pStyle w:val="Heading3"/>
      </w:pPr>
      <w:bookmarkStart w:id="8" w:name="_Ref51761095"/>
      <w:r>
        <w:t>(</w:t>
      </w:r>
      <w:r w:rsidRPr="00120243">
        <w:rPr>
          <w:b/>
          <w:bCs w:val="0"/>
        </w:rPr>
        <w:t>Initial Membership</w:t>
      </w:r>
      <w:r>
        <w:t>): The initial membership is proposed to be as follows:</w:t>
      </w:r>
      <w:bookmarkEnd w:id="8"/>
    </w:p>
    <w:tbl>
      <w:tblPr>
        <w:tblStyle w:val="TableStyle"/>
        <w:tblW w:w="7482" w:type="dxa"/>
        <w:tblInd w:w="1702" w:type="dxa"/>
        <w:tblLook w:val="04A0" w:firstRow="1" w:lastRow="0" w:firstColumn="1" w:lastColumn="0" w:noHBand="0" w:noVBand="1"/>
      </w:tblPr>
      <w:tblGrid>
        <w:gridCol w:w="1898"/>
        <w:gridCol w:w="2172"/>
        <w:gridCol w:w="3412"/>
      </w:tblGrid>
      <w:tr w:rsidR="0089157F" w:rsidRPr="00F67B6E" w14:paraId="38F93185" w14:textId="77777777" w:rsidTr="00B575C7">
        <w:tc>
          <w:tcPr>
            <w:tcW w:w="4070" w:type="dxa"/>
            <w:gridSpan w:val="2"/>
            <w:shd w:val="clear" w:color="auto" w:fill="D9D9D9" w:themeFill="background1" w:themeFillShade="D9"/>
          </w:tcPr>
          <w:p w14:paraId="77239075" w14:textId="77777777" w:rsidR="0089157F" w:rsidRPr="00F67B6E" w:rsidRDefault="0089157F" w:rsidP="00B575C7">
            <w:pPr>
              <w:widowControl w:val="0"/>
              <w:rPr>
                <w:b/>
              </w:rPr>
            </w:pPr>
            <w:r w:rsidRPr="00120243">
              <w:rPr>
                <w:b/>
              </w:rPr>
              <w:t xml:space="preserve">ERG Member </w:t>
            </w:r>
            <w:r>
              <w:rPr>
                <w:b/>
              </w:rPr>
              <w:t>O</w:t>
            </w:r>
            <w:r w:rsidRPr="00120243">
              <w:rPr>
                <w:b/>
              </w:rPr>
              <w:t>rganisation</w:t>
            </w:r>
          </w:p>
        </w:tc>
        <w:tc>
          <w:tcPr>
            <w:tcW w:w="3412" w:type="dxa"/>
            <w:tcBorders>
              <w:bottom w:val="single" w:sz="4" w:space="0" w:color="4D4D4D"/>
            </w:tcBorders>
            <w:shd w:val="clear" w:color="auto" w:fill="D9D9D9" w:themeFill="background1" w:themeFillShade="D9"/>
          </w:tcPr>
          <w:p w14:paraId="2A69D410" w14:textId="3BA094B3" w:rsidR="0089157F" w:rsidRPr="00F67B6E" w:rsidRDefault="0089157F" w:rsidP="00B575C7">
            <w:pPr>
              <w:keepNext/>
              <w:widowControl w:val="0"/>
              <w:rPr>
                <w:b/>
              </w:rPr>
            </w:pPr>
            <w:r w:rsidRPr="00120243">
              <w:rPr>
                <w:b/>
              </w:rPr>
              <w:t>ER</w:t>
            </w:r>
            <w:r w:rsidR="007F2B55">
              <w:rPr>
                <w:b/>
              </w:rPr>
              <w:t>G</w:t>
            </w:r>
            <w:r w:rsidRPr="00120243">
              <w:rPr>
                <w:b/>
              </w:rPr>
              <w:t xml:space="preserve"> Member</w:t>
            </w:r>
          </w:p>
        </w:tc>
      </w:tr>
      <w:tr w:rsidR="00380225" w:rsidRPr="00F67B6E" w14:paraId="0FF1CBB8" w14:textId="77777777" w:rsidTr="00B575C7">
        <w:trPr>
          <w:trHeight w:val="886"/>
        </w:trPr>
        <w:tc>
          <w:tcPr>
            <w:tcW w:w="1898" w:type="dxa"/>
            <w:tcBorders>
              <w:bottom w:val="nil"/>
            </w:tcBorders>
            <w:shd w:val="clear" w:color="auto" w:fill="D9D9D9" w:themeFill="background1" w:themeFillShade="D9"/>
          </w:tcPr>
          <w:p w14:paraId="4AED8EA3" w14:textId="61ABCE5A" w:rsidR="00380225" w:rsidRPr="00F67B6E" w:rsidRDefault="00380225" w:rsidP="00380225">
            <w:pPr>
              <w:widowControl w:val="0"/>
              <w:rPr>
                <w:b/>
              </w:rPr>
            </w:pPr>
            <w:r>
              <w:rPr>
                <w:b/>
              </w:rPr>
              <w:t>Contractor</w:t>
            </w:r>
            <w:r w:rsidR="004734ED">
              <w:rPr>
                <w:b/>
              </w:rPr>
              <w:t xml:space="preserve"> and [</w:t>
            </w:r>
            <w:r w:rsidR="004734ED" w:rsidRPr="00390E21">
              <w:rPr>
                <w:b/>
              </w:rPr>
              <w:t>#</w:t>
            </w:r>
            <w:r w:rsidR="004734ED">
              <w:rPr>
                <w:b/>
              </w:rPr>
              <w:t>]</w:t>
            </w:r>
          </w:p>
        </w:tc>
        <w:tc>
          <w:tcPr>
            <w:tcW w:w="2172" w:type="dxa"/>
            <w:shd w:val="clear" w:color="auto" w:fill="D9D9D9" w:themeFill="background1" w:themeFillShade="D9"/>
          </w:tcPr>
          <w:p w14:paraId="1685DC75" w14:textId="1703C357" w:rsidR="00380225" w:rsidRPr="0089157F" w:rsidRDefault="00380225" w:rsidP="00380225">
            <w:pPr>
              <w:widowControl w:val="0"/>
            </w:pPr>
            <w:r>
              <w:t>Contractor</w:t>
            </w:r>
            <w:r w:rsidRPr="0089157F">
              <w:t xml:space="preserve"> </w:t>
            </w:r>
          </w:p>
        </w:tc>
        <w:tc>
          <w:tcPr>
            <w:tcW w:w="3412" w:type="dxa"/>
            <w:tcBorders>
              <w:top w:val="single" w:sz="4" w:space="0" w:color="4D4D4D"/>
            </w:tcBorders>
            <w:shd w:val="clear" w:color="auto" w:fill="auto"/>
          </w:tcPr>
          <w:p w14:paraId="2347AE2D" w14:textId="06699223" w:rsidR="00380225" w:rsidRPr="003578E5" w:rsidRDefault="00380225" w:rsidP="00380225">
            <w:pPr>
              <w:widowControl w:val="0"/>
              <w:ind w:left="90"/>
            </w:pPr>
            <w:r>
              <w:t>[</w:t>
            </w:r>
            <w:r w:rsidRPr="0089157F">
              <w:t xml:space="preserve">Chairperson of </w:t>
            </w:r>
            <w:r>
              <w:t>the Contractor]</w:t>
            </w:r>
          </w:p>
        </w:tc>
      </w:tr>
      <w:tr w:rsidR="0089157F" w:rsidRPr="00F67B6E" w14:paraId="71F730C8" w14:textId="77777777" w:rsidTr="00B575C7">
        <w:tc>
          <w:tcPr>
            <w:tcW w:w="1898" w:type="dxa"/>
            <w:tcBorders>
              <w:top w:val="nil"/>
              <w:bottom w:val="nil"/>
            </w:tcBorders>
            <w:shd w:val="clear" w:color="auto" w:fill="D9D9D9" w:themeFill="background1" w:themeFillShade="D9"/>
          </w:tcPr>
          <w:p w14:paraId="4A20FD60" w14:textId="77777777" w:rsidR="0089157F" w:rsidRPr="00F67B6E" w:rsidRDefault="0089157F" w:rsidP="00B575C7">
            <w:pPr>
              <w:keepNext/>
              <w:widowControl w:val="0"/>
              <w:rPr>
                <w:b/>
              </w:rPr>
            </w:pPr>
          </w:p>
        </w:tc>
        <w:tc>
          <w:tcPr>
            <w:tcW w:w="2172" w:type="dxa"/>
            <w:tcBorders>
              <w:bottom w:val="single" w:sz="4" w:space="0" w:color="4D4D4D"/>
            </w:tcBorders>
            <w:shd w:val="clear" w:color="auto" w:fill="D9D9D9" w:themeFill="background1" w:themeFillShade="D9"/>
          </w:tcPr>
          <w:p w14:paraId="6EA53A2B" w14:textId="257C62BE" w:rsidR="00380225" w:rsidRPr="0089157F" w:rsidRDefault="00380225">
            <w:pPr>
              <w:widowControl w:val="0"/>
              <w:rPr>
                <w:b/>
              </w:rPr>
            </w:pPr>
            <w:r>
              <w:t xml:space="preserve"> </w:t>
            </w:r>
            <w:r w:rsidRPr="00390E21">
              <w:t>[#]</w:t>
            </w:r>
          </w:p>
        </w:tc>
        <w:tc>
          <w:tcPr>
            <w:tcW w:w="3412" w:type="dxa"/>
            <w:tcBorders>
              <w:top w:val="single" w:sz="4" w:space="0" w:color="4D4D4D"/>
            </w:tcBorders>
            <w:shd w:val="clear" w:color="auto" w:fill="auto"/>
          </w:tcPr>
          <w:p w14:paraId="53B56BD8" w14:textId="2FE4C741" w:rsidR="00380225" w:rsidRPr="0089157F" w:rsidRDefault="00380225">
            <w:pPr>
              <w:widowControl w:val="0"/>
              <w:rPr>
                <w:b/>
              </w:rPr>
            </w:pPr>
            <w:r>
              <w:rPr>
                <w:b/>
                <w:bCs/>
                <w:i/>
                <w:iCs/>
              </w:rPr>
              <w:t>[</w:t>
            </w:r>
            <w:r w:rsidRPr="00B4637B">
              <w:rPr>
                <w:b/>
                <w:bCs/>
                <w:i/>
                <w:iCs/>
                <w:highlight w:val="lightGray"/>
              </w:rPr>
              <w:t xml:space="preserve">Drafting Note: Agencies to decide on a </w:t>
            </w:r>
            <w:proofErr w:type="gramStart"/>
            <w:r w:rsidRPr="00B4637B">
              <w:rPr>
                <w:b/>
                <w:bCs/>
                <w:i/>
                <w:iCs/>
                <w:highlight w:val="lightGray"/>
              </w:rPr>
              <w:t>case by case</w:t>
            </w:r>
            <w:proofErr w:type="gramEnd"/>
            <w:r w:rsidRPr="00B4637B">
              <w:rPr>
                <w:b/>
                <w:bCs/>
                <w:i/>
                <w:iCs/>
                <w:highlight w:val="lightGray"/>
              </w:rPr>
              <w:t xml:space="preserve"> basis whether to include any other entity, such as a Key Significant Subcontractor.]</w:t>
            </w:r>
          </w:p>
        </w:tc>
      </w:tr>
      <w:tr w:rsidR="0089157F" w:rsidRPr="00F67B6E" w14:paraId="38F9FC6F" w14:textId="77777777" w:rsidTr="00B575C7">
        <w:tc>
          <w:tcPr>
            <w:tcW w:w="1898" w:type="dxa"/>
            <w:tcBorders>
              <w:top w:val="nil"/>
            </w:tcBorders>
            <w:shd w:val="clear" w:color="auto" w:fill="D9D9D9"/>
          </w:tcPr>
          <w:p w14:paraId="33175767" w14:textId="77777777" w:rsidR="0089157F" w:rsidRPr="00F67B6E" w:rsidRDefault="0089157F" w:rsidP="00B575C7">
            <w:pPr>
              <w:widowControl w:val="0"/>
            </w:pPr>
          </w:p>
        </w:tc>
        <w:tc>
          <w:tcPr>
            <w:tcW w:w="2172" w:type="dxa"/>
            <w:tcBorders>
              <w:top w:val="single" w:sz="4" w:space="0" w:color="4D4D4D"/>
            </w:tcBorders>
            <w:shd w:val="clear" w:color="auto" w:fill="D9D9D9"/>
          </w:tcPr>
          <w:p w14:paraId="2180CFE1" w14:textId="42B38294" w:rsidR="0089157F" w:rsidRPr="0089157F" w:rsidRDefault="00380225" w:rsidP="00B575C7">
            <w:pPr>
              <w:widowControl w:val="0"/>
            </w:pPr>
            <w:r>
              <w:t xml:space="preserve"> </w:t>
            </w:r>
          </w:p>
        </w:tc>
        <w:tc>
          <w:tcPr>
            <w:tcW w:w="3412" w:type="dxa"/>
          </w:tcPr>
          <w:p w14:paraId="65B3ACD3" w14:textId="030288B8" w:rsidR="0089157F" w:rsidRPr="0089157F" w:rsidRDefault="00380225" w:rsidP="00B575C7">
            <w:pPr>
              <w:widowControl w:val="0"/>
              <w:rPr>
                <w:sz w:val="16"/>
                <w:szCs w:val="18"/>
              </w:rPr>
            </w:pPr>
            <w:r>
              <w:t xml:space="preserve"> </w:t>
            </w:r>
          </w:p>
        </w:tc>
      </w:tr>
      <w:tr w:rsidR="0089157F" w:rsidRPr="00F67B6E" w14:paraId="131CC8AE" w14:textId="77777777" w:rsidTr="00057C0F">
        <w:tc>
          <w:tcPr>
            <w:tcW w:w="1898" w:type="dxa"/>
            <w:tcBorders>
              <w:top w:val="single" w:sz="4" w:space="0" w:color="4D4D4D"/>
            </w:tcBorders>
            <w:shd w:val="clear" w:color="auto" w:fill="D9D9D9"/>
            <w:vAlign w:val="center"/>
          </w:tcPr>
          <w:p w14:paraId="695609BC" w14:textId="1343A914" w:rsidR="0089157F" w:rsidRPr="00F67B6E" w:rsidRDefault="00380225">
            <w:pPr>
              <w:widowControl w:val="0"/>
            </w:pPr>
            <w:r>
              <w:rPr>
                <w:b/>
              </w:rPr>
              <w:lastRenderedPageBreak/>
              <w:t>Principal</w:t>
            </w:r>
          </w:p>
        </w:tc>
        <w:tc>
          <w:tcPr>
            <w:tcW w:w="2172" w:type="dxa"/>
            <w:tcBorders>
              <w:top w:val="single" w:sz="4" w:space="0" w:color="4D4D4D"/>
            </w:tcBorders>
            <w:shd w:val="clear" w:color="auto" w:fill="D9D9D9"/>
            <w:vAlign w:val="center"/>
          </w:tcPr>
          <w:p w14:paraId="2F14841A" w14:textId="77777777" w:rsidR="0089157F" w:rsidRDefault="0089157F">
            <w:pPr>
              <w:widowControl w:val="0"/>
            </w:pPr>
          </w:p>
          <w:p w14:paraId="411CA7F8" w14:textId="1BDF6A02" w:rsidR="0089157F" w:rsidRPr="0089157F" w:rsidRDefault="0089157F">
            <w:pPr>
              <w:widowControl w:val="0"/>
            </w:pPr>
            <w:r w:rsidRPr="00B575C7">
              <w:rPr>
                <w:highlight w:val="lightGray"/>
              </w:rPr>
              <w:t xml:space="preserve">[#insert </w:t>
            </w:r>
            <w:r>
              <w:t>agency]</w:t>
            </w:r>
          </w:p>
          <w:p w14:paraId="24C06237" w14:textId="73280F67" w:rsidR="0089157F" w:rsidRPr="0089157F" w:rsidRDefault="0089157F">
            <w:pPr>
              <w:widowControl w:val="0"/>
            </w:pPr>
          </w:p>
        </w:tc>
        <w:tc>
          <w:tcPr>
            <w:tcW w:w="3412" w:type="dxa"/>
          </w:tcPr>
          <w:p w14:paraId="60A1CF38" w14:textId="77777777" w:rsidR="0089157F" w:rsidRDefault="0089157F" w:rsidP="0089157F">
            <w:pPr>
              <w:widowControl w:val="0"/>
            </w:pPr>
          </w:p>
          <w:p w14:paraId="3A978843" w14:textId="48FA1839" w:rsidR="0089157F" w:rsidRPr="0089157F" w:rsidRDefault="0089157F">
            <w:pPr>
              <w:widowControl w:val="0"/>
            </w:pPr>
            <w:r w:rsidRPr="00B575C7">
              <w:rPr>
                <w:highlight w:val="lightGray"/>
              </w:rPr>
              <w:t xml:space="preserve">[#insert </w:t>
            </w:r>
            <w:r w:rsidR="00006D69">
              <w:rPr>
                <w:highlight w:val="lightGray"/>
              </w:rPr>
              <w:t>roles]</w:t>
            </w:r>
          </w:p>
          <w:p w14:paraId="0384A78F" w14:textId="62E3D79B" w:rsidR="0089157F" w:rsidRPr="0089157F" w:rsidRDefault="0089157F" w:rsidP="00B575C7">
            <w:pPr>
              <w:widowControl w:val="0"/>
            </w:pPr>
          </w:p>
        </w:tc>
      </w:tr>
    </w:tbl>
    <w:p w14:paraId="524B89BC" w14:textId="617FD054" w:rsidR="0089157F" w:rsidRDefault="0089157F" w:rsidP="00057C0F">
      <w:pPr>
        <w:pStyle w:val="Heading3"/>
        <w:spacing w:before="240"/>
      </w:pPr>
      <w:bookmarkStart w:id="9" w:name="_Ref51760771"/>
      <w:r>
        <w:t>(</w:t>
      </w:r>
      <w:r w:rsidRPr="00120243">
        <w:rPr>
          <w:b/>
          <w:bCs w:val="0"/>
        </w:rPr>
        <w:t>Replacement of ERG Members other than Independent Member</w:t>
      </w:r>
      <w:r>
        <w:t xml:space="preserve">): Subject to paragraph </w:t>
      </w:r>
      <w:r>
        <w:fldChar w:fldCharType="begin"/>
      </w:r>
      <w:r>
        <w:instrText xml:space="preserve"> REF _Ref51765957 \w \h </w:instrText>
      </w:r>
      <w:r>
        <w:fldChar w:fldCharType="separate"/>
      </w:r>
      <w:r w:rsidR="002B4DAA">
        <w:t>3(f)</w:t>
      </w:r>
      <w:r>
        <w:fldChar w:fldCharType="end"/>
      </w:r>
      <w:r>
        <w:t>, with the exception of the Independent Member, each ERG Member Organisation</w:t>
      </w:r>
      <w:r w:rsidRPr="00B94DF0">
        <w:t xml:space="preserve"> may replace its ERG Member</w:t>
      </w:r>
      <w:r>
        <w:t>(s)</w:t>
      </w:r>
      <w:r w:rsidRPr="00B94DF0">
        <w:t xml:space="preserve"> at any time by giving written notice to each other </w:t>
      </w:r>
      <w:r>
        <w:t xml:space="preserve">ERG Member, provided that those ERG Members must agree to the replacement member (who must be of appropriate seniority within that organisation, </w:t>
      </w:r>
      <w:r w:rsidRPr="006D7443">
        <w:t>noting that such approval shall not be unreasonably withheld</w:t>
      </w:r>
      <w:r>
        <w:t xml:space="preserve"> or delayed)</w:t>
      </w:r>
      <w:r w:rsidRPr="00AF2DB2">
        <w:t>.</w:t>
      </w:r>
      <w:bookmarkEnd w:id="9"/>
    </w:p>
    <w:p w14:paraId="36EFD8EC" w14:textId="77777777" w:rsidR="0089157F" w:rsidRDefault="0089157F" w:rsidP="0089157F">
      <w:pPr>
        <w:pStyle w:val="Heading3"/>
      </w:pPr>
      <w:bookmarkStart w:id="10" w:name="_Ref51765957"/>
      <w:r>
        <w:t>(</w:t>
      </w:r>
      <w:r w:rsidRPr="00120243">
        <w:rPr>
          <w:b/>
          <w:bCs w:val="0"/>
        </w:rPr>
        <w:t>Temporary arrangements</w:t>
      </w:r>
      <w:r>
        <w:t>): The ERG Member Organisations will not require the consent of the other Executive Review Group members to replace any ERG Member(s) (other than the Independent Member) on a temporary basis due to sickness or leave.</w:t>
      </w:r>
      <w:bookmarkEnd w:id="10"/>
    </w:p>
    <w:p w14:paraId="2A61B798" w14:textId="1B027E00" w:rsidR="0089157F" w:rsidRDefault="0089157F" w:rsidP="0089157F">
      <w:pPr>
        <w:pStyle w:val="Heading3"/>
      </w:pPr>
      <w:r>
        <w:t>(</w:t>
      </w:r>
      <w:r w:rsidRPr="00120243">
        <w:rPr>
          <w:b/>
          <w:bCs w:val="0"/>
        </w:rPr>
        <w:t>Replacement of the Independent Member</w:t>
      </w:r>
      <w:r>
        <w:t xml:space="preserve">):  If an Independent Member is unable to act at any time, the </w:t>
      </w:r>
      <w:r w:rsidR="00380225">
        <w:t>Principal and</w:t>
      </w:r>
      <w:r>
        <w:t xml:space="preserve"> </w:t>
      </w:r>
      <w:r w:rsidR="00380225">
        <w:t xml:space="preserve">the Contractor </w:t>
      </w:r>
      <w:r>
        <w:t>will agree a replacement Independent Member, acting unanimously.</w:t>
      </w:r>
      <w:r w:rsidR="00A8631D">
        <w:t xml:space="preserve"> </w:t>
      </w:r>
      <w:r w:rsidR="005532E4">
        <w:t xml:space="preserve"> </w:t>
      </w:r>
    </w:p>
    <w:p w14:paraId="709CE2A8" w14:textId="6C82DEFA" w:rsidR="00F7625B" w:rsidRDefault="0089157F" w:rsidP="00F7625B">
      <w:pPr>
        <w:pStyle w:val="Heading3"/>
      </w:pPr>
      <w:r>
        <w:t>(</w:t>
      </w:r>
      <w:r w:rsidRPr="00120243">
        <w:rPr>
          <w:b/>
          <w:bCs w:val="0"/>
        </w:rPr>
        <w:t>Invitees</w:t>
      </w:r>
      <w:r>
        <w:t xml:space="preserve">): Any ERG Member </w:t>
      </w:r>
      <w:r w:rsidRPr="00B94DF0">
        <w:t xml:space="preserve">may </w:t>
      </w:r>
      <w:r>
        <w:t>request that</w:t>
      </w:r>
      <w:r w:rsidRPr="00B94DF0">
        <w:t xml:space="preserve"> additional representative</w:t>
      </w:r>
      <w:r>
        <w:t>s</w:t>
      </w:r>
      <w:r w:rsidRPr="00B94DF0">
        <w:t xml:space="preserve"> attend a</w:t>
      </w:r>
      <w:r>
        <w:t>n ERG</w:t>
      </w:r>
      <w:r w:rsidRPr="00B94DF0">
        <w:t xml:space="preserve"> </w:t>
      </w:r>
      <w:r>
        <w:t>M</w:t>
      </w:r>
      <w:r w:rsidRPr="00B94DF0">
        <w:t xml:space="preserve">eeting </w:t>
      </w:r>
      <w:r>
        <w:t>to discuss a particular topic under consideration.</w:t>
      </w:r>
    </w:p>
    <w:p w14:paraId="4DB03E3E" w14:textId="20CC4D89" w:rsidR="00F7625B" w:rsidRDefault="00F7625B" w:rsidP="00F7625B">
      <w:pPr>
        <w:pStyle w:val="Heading1"/>
      </w:pPr>
      <w:bookmarkStart w:id="11" w:name="_Ref115129256"/>
      <w:r>
        <w:t>Independent Member</w:t>
      </w:r>
      <w:bookmarkEnd w:id="11"/>
    </w:p>
    <w:p w14:paraId="3247EBCB" w14:textId="61A95C75" w:rsidR="00F7625B" w:rsidRDefault="00F7625B" w:rsidP="00F7625B">
      <w:pPr>
        <w:pStyle w:val="Heading3"/>
      </w:pPr>
      <w:r>
        <w:t>(</w:t>
      </w:r>
      <w:r w:rsidRPr="00120243">
        <w:rPr>
          <w:b/>
        </w:rPr>
        <w:t>Selection</w:t>
      </w:r>
      <w:r>
        <w:t xml:space="preserve">): The </w:t>
      </w:r>
      <w:r w:rsidR="00380225">
        <w:t>Principal</w:t>
      </w:r>
      <w:r w:rsidR="003D27B3">
        <w:t xml:space="preserve"> and</w:t>
      </w:r>
      <w:r>
        <w:t xml:space="preserve"> </w:t>
      </w:r>
      <w:r w:rsidR="00380225">
        <w:t>the Contractor</w:t>
      </w:r>
      <w:r>
        <w:t xml:space="preserve"> will agree the identity and terms of engagement of the Independent Member from time to time. The </w:t>
      </w:r>
      <w:r w:rsidR="00380225">
        <w:t>Principal</w:t>
      </w:r>
      <w:r w:rsidR="003D27B3">
        <w:t xml:space="preserve"> and</w:t>
      </w:r>
      <w:r>
        <w:t xml:space="preserve"> </w:t>
      </w:r>
      <w:r w:rsidR="00380225">
        <w:t>the Contractor</w:t>
      </w:r>
      <w:r>
        <w:t xml:space="preserve"> may agree a specified process for the appointment of Independent Members in accordance with this section 4.  </w:t>
      </w:r>
    </w:p>
    <w:p w14:paraId="0C2D8F4F" w14:textId="394CD756" w:rsidR="00F7625B" w:rsidRDefault="00F7625B" w:rsidP="005041F8">
      <w:pPr>
        <w:pStyle w:val="Heading3"/>
      </w:pPr>
      <w:r>
        <w:t>(</w:t>
      </w:r>
      <w:r w:rsidR="00C05D79" w:rsidRPr="00057C0F">
        <w:rPr>
          <w:b/>
          <w:bCs w:val="0"/>
        </w:rPr>
        <w:t>Skills and e</w:t>
      </w:r>
      <w:r w:rsidRPr="00057C0F">
        <w:rPr>
          <w:b/>
          <w:bCs w:val="0"/>
        </w:rPr>
        <w:t>xperience</w:t>
      </w:r>
      <w:r>
        <w:t xml:space="preserve">): Each Independent </w:t>
      </w:r>
      <w:r w:rsidRPr="00CB0DF2">
        <w:t>Member</w:t>
      </w:r>
      <w:r>
        <w:t xml:space="preserve"> engaged from time to time</w:t>
      </w:r>
      <w:r w:rsidRPr="00CB0DF2">
        <w:t xml:space="preserve"> will have </w:t>
      </w:r>
      <w:r w:rsidR="003D27B3">
        <w:t>relevant</w:t>
      </w:r>
      <w:r w:rsidRPr="00CB0DF2">
        <w:t xml:space="preserve"> </w:t>
      </w:r>
      <w:r w:rsidR="00C05D79">
        <w:t xml:space="preserve">skills and experience (including </w:t>
      </w:r>
      <w:r w:rsidR="004734ED">
        <w:t>[ITC experience]</w:t>
      </w:r>
      <w:r w:rsidR="00C05D79">
        <w:t>)</w:t>
      </w:r>
      <w:r w:rsidRPr="00CB0DF2">
        <w:t xml:space="preserve">, </w:t>
      </w:r>
      <w:r w:rsidR="00C05D79">
        <w:t xml:space="preserve">to consider the relevant issues before the Executive Review Group </w:t>
      </w:r>
      <w:r w:rsidRPr="00CB0DF2">
        <w:t xml:space="preserve">and </w:t>
      </w:r>
      <w:r>
        <w:t>bring an independent perspective to the Executive Review Group discussions.</w:t>
      </w:r>
    </w:p>
    <w:p w14:paraId="4ADF84E4" w14:textId="77777777" w:rsidR="00F7625B" w:rsidRDefault="00F7625B" w:rsidP="00F7625B">
      <w:pPr>
        <w:pStyle w:val="Heading3"/>
      </w:pPr>
      <w:r>
        <w:t>(</w:t>
      </w:r>
      <w:r w:rsidRPr="00120243">
        <w:rPr>
          <w:b/>
        </w:rPr>
        <w:t>Access</w:t>
      </w:r>
      <w:r>
        <w:t xml:space="preserve">): Each </w:t>
      </w:r>
      <w:r w:rsidRPr="001B2ED1">
        <w:t xml:space="preserve">Independent </w:t>
      </w:r>
      <w:r>
        <w:t>M</w:t>
      </w:r>
      <w:r w:rsidRPr="001B2ED1">
        <w:t xml:space="preserve">ember will have access to </w:t>
      </w:r>
      <w:r>
        <w:t xml:space="preserve">the other </w:t>
      </w:r>
      <w:r w:rsidRPr="001B2ED1">
        <w:t>ERG Member</w:t>
      </w:r>
      <w:r w:rsidRPr="004A09FF">
        <w:t>s</w:t>
      </w:r>
      <w:r w:rsidRPr="001B2ED1">
        <w:t>, to</w:t>
      </w:r>
      <w:r>
        <w:t xml:space="preserve"> ensure that he/she has a clear understanding of the perspectives of all parties.</w:t>
      </w:r>
    </w:p>
    <w:p w14:paraId="251E0C77" w14:textId="0F68DF91" w:rsidR="00F7625B" w:rsidRDefault="00F7625B" w:rsidP="00C20285">
      <w:pPr>
        <w:pStyle w:val="Heading3"/>
      </w:pPr>
      <w:r>
        <w:t>(</w:t>
      </w:r>
      <w:r w:rsidRPr="00F7625B">
        <w:rPr>
          <w:b/>
        </w:rPr>
        <w:t>Alternative view</w:t>
      </w:r>
      <w:r>
        <w:t>): Each Independent Member may put forward alternative views</w:t>
      </w:r>
      <w:r w:rsidR="00FE0475">
        <w:t xml:space="preserve"> or </w:t>
      </w:r>
      <w:r>
        <w:t xml:space="preserve">solutions to </w:t>
      </w:r>
      <w:r w:rsidRPr="001B2ED1">
        <w:t xml:space="preserve">the ERG Members on how </w:t>
      </w:r>
      <w:r>
        <w:t xml:space="preserve">any </w:t>
      </w:r>
      <w:r w:rsidRPr="001B2ED1">
        <w:t>matter may be resolved which will be considered by the ERG Members</w:t>
      </w:r>
      <w:r>
        <w:t>.</w:t>
      </w:r>
    </w:p>
    <w:p w14:paraId="0CD1012F" w14:textId="2FABA7D4" w:rsidR="00F7625B" w:rsidRDefault="00F7625B" w:rsidP="00F7625B">
      <w:pPr>
        <w:pStyle w:val="Heading1"/>
      </w:pPr>
      <w:r>
        <w:t>Decisions of the Executive Review Group</w:t>
      </w:r>
    </w:p>
    <w:p w14:paraId="7D0545FE" w14:textId="77777777" w:rsidR="00F7625B" w:rsidRDefault="00F7625B" w:rsidP="00F7625B">
      <w:pPr>
        <w:pStyle w:val="Heading3"/>
      </w:pPr>
      <w:r>
        <w:t>(</w:t>
      </w:r>
      <w:r w:rsidRPr="00120243">
        <w:rPr>
          <w:b/>
        </w:rPr>
        <w:t>Consultative body</w:t>
      </w:r>
      <w:r>
        <w:t xml:space="preserve">): ERG Members are free to agree or not agree matters at their discretion, but will act </w:t>
      </w:r>
      <w:r w:rsidRPr="00D378EC">
        <w:t>collaboratively</w:t>
      </w:r>
      <w:r>
        <w:t>, in good faith, and in the best interests of the Project to seek out opportunities for better Project delivery and expeditiously address issues and risks as they arise.</w:t>
      </w:r>
    </w:p>
    <w:p w14:paraId="1AA145BD" w14:textId="58BEF93F" w:rsidR="00F7625B" w:rsidRDefault="00F7625B" w:rsidP="00F7625B">
      <w:pPr>
        <w:pStyle w:val="Heading3"/>
      </w:pPr>
      <w:bookmarkStart w:id="12" w:name="_Ref107918467"/>
      <w:r>
        <w:lastRenderedPageBreak/>
        <w:t>(</w:t>
      </w:r>
      <w:r w:rsidRPr="00120243">
        <w:rPr>
          <w:b/>
        </w:rPr>
        <w:t>Process to seek approvals</w:t>
      </w:r>
      <w:r>
        <w:t>): Following the ERG Members in-</w:t>
      </w:r>
      <w:proofErr w:type="gramStart"/>
      <w:r>
        <w:t>principle</w:t>
      </w:r>
      <w:proofErr w:type="gramEnd"/>
      <w:r>
        <w:t xml:space="preserve"> agreement or agreement on the terms of a recommendation in respect of an issue or opportunity, the </w:t>
      </w:r>
      <w:r w:rsidR="00380225">
        <w:t>Principal</w:t>
      </w:r>
      <w:r w:rsidR="004734ED">
        <w:t xml:space="preserve"> and </w:t>
      </w:r>
      <w:r w:rsidR="00380225">
        <w:t>the Contractor</w:t>
      </w:r>
      <w:r w:rsidR="004734ED">
        <w:t xml:space="preserve"> </w:t>
      </w:r>
      <w:r>
        <w:t>will:</w:t>
      </w:r>
      <w:bookmarkEnd w:id="12"/>
    </w:p>
    <w:p w14:paraId="37FD34E2" w14:textId="77777777" w:rsidR="00F7625B" w:rsidRDefault="00F7625B" w:rsidP="00F7625B">
      <w:pPr>
        <w:pStyle w:val="Heading4"/>
      </w:pPr>
      <w:r>
        <w:t>seek all relevant internal and third party approvals; and</w:t>
      </w:r>
    </w:p>
    <w:p w14:paraId="07E2980C" w14:textId="77777777" w:rsidR="00F7625B" w:rsidRDefault="00F7625B" w:rsidP="00F7625B">
      <w:pPr>
        <w:pStyle w:val="Heading4"/>
      </w:pPr>
      <w:r>
        <w:t>following receipt of all internal and third party approvals, prepare and issue all required notices or directions in accordance with the Project Documents (as relevant) and otherwise give effect to the in-</w:t>
      </w:r>
      <w:proofErr w:type="gramStart"/>
      <w:r>
        <w:t>principle</w:t>
      </w:r>
      <w:proofErr w:type="gramEnd"/>
      <w:r>
        <w:t xml:space="preserve"> agreement or recommendation. </w:t>
      </w:r>
    </w:p>
    <w:p w14:paraId="1AEFC4F3" w14:textId="11532DAC" w:rsidR="00F7625B" w:rsidRDefault="00F7625B" w:rsidP="00F7625B">
      <w:pPr>
        <w:pStyle w:val="Heading3"/>
      </w:pPr>
      <w:r>
        <w:t>(</w:t>
      </w:r>
      <w:r w:rsidRPr="00120243">
        <w:rPr>
          <w:b/>
        </w:rPr>
        <w:t>Approvals</w:t>
      </w:r>
      <w:r>
        <w:t>): No in-</w:t>
      </w:r>
      <w:proofErr w:type="gramStart"/>
      <w:r>
        <w:t>principle</w:t>
      </w:r>
      <w:proofErr w:type="gramEnd"/>
      <w:r>
        <w:t xml:space="preserve"> agreement or recommendation agreed by the ERG Members will be binding on the </w:t>
      </w:r>
      <w:r w:rsidR="00380225">
        <w:t>Principal</w:t>
      </w:r>
      <w:r w:rsidR="004734ED">
        <w:t xml:space="preserve"> or</w:t>
      </w:r>
      <w:r>
        <w:t xml:space="preserve"> </w:t>
      </w:r>
      <w:r w:rsidR="00380225">
        <w:t>the Contracto</w:t>
      </w:r>
      <w:r w:rsidR="005B1A87">
        <w:t>r</w:t>
      </w:r>
      <w:r w:rsidR="004734ED">
        <w:t xml:space="preserve"> </w:t>
      </w:r>
      <w:r>
        <w:t>unless:</w:t>
      </w:r>
    </w:p>
    <w:p w14:paraId="7B6367C7" w14:textId="0ADA07F5" w:rsidR="00F7625B" w:rsidRDefault="00F7625B" w:rsidP="00F7625B">
      <w:pPr>
        <w:pStyle w:val="Heading4"/>
      </w:pPr>
      <w:r>
        <w:t xml:space="preserve">each of the </w:t>
      </w:r>
      <w:r w:rsidR="00380225">
        <w:t>Principal</w:t>
      </w:r>
      <w:r w:rsidR="004734ED">
        <w:t xml:space="preserve"> and</w:t>
      </w:r>
      <w:r>
        <w:t xml:space="preserve"> </w:t>
      </w:r>
      <w:r w:rsidR="00380225">
        <w:t>the Contractor</w:t>
      </w:r>
      <w:r w:rsidR="004734ED">
        <w:t xml:space="preserve"> </w:t>
      </w:r>
      <w:r>
        <w:t>has obtained all relevant internal and third party approvals; and</w:t>
      </w:r>
    </w:p>
    <w:p w14:paraId="66995548" w14:textId="6F60A183" w:rsidR="00F7625B" w:rsidRDefault="00F7625B" w:rsidP="00F7625B">
      <w:pPr>
        <w:pStyle w:val="Heading4"/>
      </w:pPr>
      <w:r>
        <w:t>the required notices or directions have been issued in accordance with the Project Documents (if and as applicable).</w:t>
      </w:r>
    </w:p>
    <w:p w14:paraId="2369A90A" w14:textId="5F5CC7AB" w:rsidR="00F7625B" w:rsidRDefault="00F7625B" w:rsidP="00F7625B">
      <w:pPr>
        <w:pStyle w:val="Heading1"/>
      </w:pPr>
      <w:bookmarkStart w:id="13" w:name="_Ref107918618"/>
      <w:r>
        <w:t>Meetings, administration and procedures</w:t>
      </w:r>
      <w:bookmarkEnd w:id="13"/>
    </w:p>
    <w:p w14:paraId="07F91C5F" w14:textId="07152244" w:rsidR="00F7625B" w:rsidRDefault="00F7625B" w:rsidP="00F7625B">
      <w:pPr>
        <w:pStyle w:val="Heading3"/>
      </w:pPr>
      <w:r>
        <w:t>(</w:t>
      </w:r>
      <w:r w:rsidRPr="00120243">
        <w:rPr>
          <w:b/>
        </w:rPr>
        <w:t>Period</w:t>
      </w:r>
      <w:r>
        <w:t xml:space="preserve">): Unless otherwise agreed by the </w:t>
      </w:r>
      <w:r w:rsidR="00380225">
        <w:t>Principal</w:t>
      </w:r>
      <w:r>
        <w:t xml:space="preserve"> and </w:t>
      </w:r>
      <w:r w:rsidR="00380225">
        <w:t>the Contractor</w:t>
      </w:r>
      <w:r>
        <w:t xml:space="preserve"> in writing, the Executive Review Group will remain in place until the Date of Final Acceptance.</w:t>
      </w:r>
      <w:r w:rsidR="00A57656">
        <w:t xml:space="preserve"> </w:t>
      </w:r>
      <w:r w:rsidR="00A57656" w:rsidRPr="005D491D">
        <w:rPr>
          <w:b/>
          <w:bCs w:val="0"/>
          <w:i/>
          <w:iCs/>
          <w:highlight w:val="lightGray"/>
        </w:rPr>
        <w:t>[</w:t>
      </w:r>
      <w:r w:rsidR="004734ED" w:rsidRPr="005D491D">
        <w:rPr>
          <w:b/>
          <w:bCs w:val="0"/>
          <w:i/>
          <w:iCs/>
          <w:highlight w:val="lightGray"/>
        </w:rPr>
        <w:t xml:space="preserve">Drafting </w:t>
      </w:r>
      <w:r w:rsidR="00A57656" w:rsidRPr="005D491D">
        <w:rPr>
          <w:b/>
          <w:bCs w:val="0"/>
          <w:i/>
          <w:iCs/>
          <w:highlight w:val="lightGray"/>
        </w:rPr>
        <w:t>Note: Timing to be agreed on a project by project basis.]</w:t>
      </w:r>
    </w:p>
    <w:p w14:paraId="06536C95" w14:textId="7569D931" w:rsidR="00F7625B" w:rsidRDefault="00F7625B" w:rsidP="00F7625B">
      <w:pPr>
        <w:pStyle w:val="Heading3"/>
      </w:pPr>
      <w:r>
        <w:t>(</w:t>
      </w:r>
      <w:r w:rsidRPr="00120243">
        <w:rPr>
          <w:b/>
        </w:rPr>
        <w:t xml:space="preserve">Frequency of </w:t>
      </w:r>
      <w:r>
        <w:rPr>
          <w:b/>
        </w:rPr>
        <w:t>ERG M</w:t>
      </w:r>
      <w:r w:rsidRPr="00120243">
        <w:rPr>
          <w:b/>
        </w:rPr>
        <w:t>eetings</w:t>
      </w:r>
      <w:r>
        <w:t xml:space="preserve">): ERG Meetings will occur every two months, provided that additional ERG Meetings may be called with 5 Business Days’ notice </w:t>
      </w:r>
      <w:r w:rsidRPr="002F6BF4">
        <w:t>(being given to each ERG Member)</w:t>
      </w:r>
      <w:r>
        <w:t xml:space="preserve"> to address any urgent matters</w:t>
      </w:r>
      <w:r w:rsidRPr="002F6BF4">
        <w:t xml:space="preserve"> or as </w:t>
      </w:r>
      <w:r>
        <w:t xml:space="preserve">otherwise </w:t>
      </w:r>
      <w:r w:rsidRPr="002F6BF4">
        <w:t>agreed by the Executive Review Group</w:t>
      </w:r>
      <w:r>
        <w:t xml:space="preserve">.  </w:t>
      </w:r>
      <w:r w:rsidR="00A57656" w:rsidRPr="005D491D">
        <w:rPr>
          <w:b/>
          <w:bCs w:val="0"/>
          <w:i/>
          <w:iCs/>
          <w:highlight w:val="lightGray"/>
        </w:rPr>
        <w:t>[</w:t>
      </w:r>
      <w:r w:rsidR="004734ED" w:rsidRPr="005D491D">
        <w:rPr>
          <w:b/>
          <w:bCs w:val="0"/>
          <w:i/>
          <w:iCs/>
          <w:highlight w:val="lightGray"/>
        </w:rPr>
        <w:t xml:space="preserve">Drafting </w:t>
      </w:r>
      <w:r w:rsidR="00A57656" w:rsidRPr="005D491D">
        <w:rPr>
          <w:b/>
          <w:bCs w:val="0"/>
          <w:i/>
          <w:iCs/>
          <w:highlight w:val="lightGray"/>
        </w:rPr>
        <w:t>Note: Timing to be agreed on a project by project basis.]</w:t>
      </w:r>
    </w:p>
    <w:p w14:paraId="4979464D" w14:textId="0B787FA7" w:rsidR="00F7625B" w:rsidRDefault="00F7625B" w:rsidP="00F7625B">
      <w:pPr>
        <w:pStyle w:val="Heading3"/>
      </w:pPr>
      <w:r>
        <w:t>(</w:t>
      </w:r>
      <w:r w:rsidRPr="00120243">
        <w:rPr>
          <w:b/>
        </w:rPr>
        <w:t>Agenda</w:t>
      </w:r>
      <w:r>
        <w:t xml:space="preserve">): To the extent possible, but without limiting the matters which may be raised at an ERG Meeting, the ERG Members will nominate matters for discussion at least 5 Business Days prior to each ERG Meeting and circulate those matters to the ERG Secretariat. </w:t>
      </w:r>
    </w:p>
    <w:p w14:paraId="4C8ADE53" w14:textId="77777777" w:rsidR="00F7625B" w:rsidRDefault="00F7625B" w:rsidP="00F7625B">
      <w:pPr>
        <w:pStyle w:val="Heading3"/>
      </w:pPr>
      <w:bookmarkStart w:id="14" w:name="_Ref51766635"/>
      <w:r w:rsidRPr="00D378EC">
        <w:t>(</w:t>
      </w:r>
      <w:r w:rsidRPr="00120243">
        <w:rPr>
          <w:b/>
        </w:rPr>
        <w:t>Members Briefing</w:t>
      </w:r>
      <w:r w:rsidRPr="006C2F97">
        <w:t>): To ensure that the ERG Members can discuss matters raised on an informed basis, if an ERG Member wishes to include a new matter on the agenda,</w:t>
      </w:r>
      <w:r>
        <w:t xml:space="preserve"> </w:t>
      </w:r>
      <w:r w:rsidRPr="006C2F97">
        <w:t>he or she must circulate to the ERG Secretariat a</w:t>
      </w:r>
      <w:r>
        <w:t xml:space="preserve"> </w:t>
      </w:r>
      <w:r w:rsidRPr="006C2F97">
        <w:t xml:space="preserve">short form briefing paper a minimum </w:t>
      </w:r>
      <w:r w:rsidRPr="008A2208">
        <w:t>of 3 Business</w:t>
      </w:r>
      <w:r w:rsidRPr="006C2F97">
        <w:t xml:space="preserve"> Days prior to the relevant </w:t>
      </w:r>
      <w:r>
        <w:t>ERG M</w:t>
      </w:r>
      <w:r w:rsidRPr="006C2F97">
        <w:t>eeting (</w:t>
      </w:r>
      <w:r w:rsidRPr="00120243">
        <w:rPr>
          <w:b/>
        </w:rPr>
        <w:t>Briefing Paper</w:t>
      </w:r>
      <w:r w:rsidRPr="006C2F97">
        <w:t>)</w:t>
      </w:r>
      <w:r>
        <w:t>, which</w:t>
      </w:r>
      <w:r w:rsidRPr="006C2F97">
        <w:t xml:space="preserve"> must include:</w:t>
      </w:r>
      <w:bookmarkEnd w:id="14"/>
    </w:p>
    <w:p w14:paraId="067FF4A4" w14:textId="77777777" w:rsidR="00F7625B" w:rsidRDefault="00F7625B" w:rsidP="00F7625B">
      <w:pPr>
        <w:pStyle w:val="Heading4"/>
      </w:pPr>
      <w:r w:rsidRPr="006C2F97">
        <w:t>details of the issue;</w:t>
      </w:r>
    </w:p>
    <w:p w14:paraId="75D8ECED" w14:textId="77777777" w:rsidR="00F7625B" w:rsidRDefault="00F7625B" w:rsidP="00F7625B">
      <w:pPr>
        <w:pStyle w:val="Heading4"/>
      </w:pPr>
      <w:r w:rsidRPr="006C2F97">
        <w:t xml:space="preserve">details of any attempts to date by senior </w:t>
      </w:r>
      <w:r>
        <w:t>P</w:t>
      </w:r>
      <w:r w:rsidRPr="006C2F97">
        <w:t>roject representatives to resolve the issue; and</w:t>
      </w:r>
    </w:p>
    <w:p w14:paraId="1E062687" w14:textId="77777777" w:rsidR="00F7625B" w:rsidRDefault="00F7625B" w:rsidP="00F7625B">
      <w:pPr>
        <w:pStyle w:val="Heading4"/>
      </w:pPr>
      <w:r w:rsidRPr="006C2F97">
        <w:t>a recommendation for consideration by the other ERG Members.</w:t>
      </w:r>
    </w:p>
    <w:p w14:paraId="392F2B0B" w14:textId="24C94657" w:rsidR="00F7625B" w:rsidRPr="00F7625B" w:rsidRDefault="00F7625B" w:rsidP="00F7625B">
      <w:pPr>
        <w:pStyle w:val="Heading3"/>
      </w:pPr>
      <w:r w:rsidRPr="00814E91">
        <w:t>(</w:t>
      </w:r>
      <w:r w:rsidRPr="00120243">
        <w:rPr>
          <w:b/>
        </w:rPr>
        <w:t>Administration</w:t>
      </w:r>
      <w:r>
        <w:t xml:space="preserve">): The ERG Secretariat will be responsible for providing and performing all administration in relation to the Executive Review Group, including scheduling ERG Meetings, organising venues, circulating agendas and relevant material and keeping and issuing detailed minutes of all meetings not later </w:t>
      </w:r>
      <w:r w:rsidRPr="00C93F45">
        <w:t>than 5 Business Days after each ERG Meeting.</w:t>
      </w:r>
      <w:r>
        <w:t xml:space="preserve"> </w:t>
      </w:r>
      <w:r w:rsidRPr="00102D0B">
        <w:t>The ERG Secretariat will circulate agendas and relevant material ahead of each ERG Meeting to the ERG Members.</w:t>
      </w:r>
      <w:r>
        <w:t xml:space="preserve"> </w:t>
      </w:r>
    </w:p>
    <w:p w14:paraId="520D77D0" w14:textId="50D03436" w:rsidR="00F7625B" w:rsidRDefault="00F7625B" w:rsidP="00F7625B">
      <w:pPr>
        <w:pStyle w:val="Heading3"/>
      </w:pPr>
      <w:r w:rsidRPr="00C93F45">
        <w:lastRenderedPageBreak/>
        <w:t>(</w:t>
      </w:r>
      <w:r w:rsidRPr="00C93F45">
        <w:rPr>
          <w:b/>
        </w:rPr>
        <w:t>Confirmation of minutes</w:t>
      </w:r>
      <w:r w:rsidRPr="00C93F45">
        <w:t>): If an ERG Member</w:t>
      </w:r>
      <w:r>
        <w:t xml:space="preserve"> considers that the minutes of any ERG Meeting are not accurate or correct, it must advise the ERG </w:t>
      </w:r>
      <w:r w:rsidRPr="007344A6">
        <w:t xml:space="preserve">Secretariat and the other ERG Members as soon as possible </w:t>
      </w:r>
      <w:proofErr w:type="gramStart"/>
      <w:r w:rsidRPr="007344A6">
        <w:t>and</w:t>
      </w:r>
      <w:r>
        <w:t xml:space="preserve"> in any case</w:t>
      </w:r>
      <w:proofErr w:type="gramEnd"/>
      <w:r>
        <w:t xml:space="preserve"> no later than the next ERG Meeting. The minutes of each ERG Meeting will be presented and confirmed at the subsequent ERG Meeting.</w:t>
      </w:r>
    </w:p>
    <w:p w14:paraId="69BA4964" w14:textId="77777777" w:rsidR="00F7625B" w:rsidRDefault="00F7625B" w:rsidP="00F7625B">
      <w:pPr>
        <w:pStyle w:val="Heading3"/>
      </w:pPr>
      <w:r>
        <w:t>(</w:t>
      </w:r>
      <w:r w:rsidRPr="00120243">
        <w:rPr>
          <w:b/>
        </w:rPr>
        <w:t>Materials</w:t>
      </w:r>
      <w:r>
        <w:t>): The Executive Review Group may call for, and each ERG Member must provide, relevant materials (including but not limited to reports and analysis) to inform the Executive Review Group’s consideration of issues.  From time to time the ERG Members may agree to procure independent reports or other relevant materials from third parties, with the share of costs to be agreed in each instance on a case-by-case basis.</w:t>
      </w:r>
    </w:p>
    <w:p w14:paraId="2A9E7193" w14:textId="5177F258" w:rsidR="00F7625B" w:rsidRDefault="00F7625B" w:rsidP="00F7625B">
      <w:pPr>
        <w:pStyle w:val="Heading3"/>
      </w:pPr>
      <w:r>
        <w:t>(</w:t>
      </w:r>
      <w:r w:rsidRPr="00120243">
        <w:rPr>
          <w:b/>
        </w:rPr>
        <w:t>ERG Principles</w:t>
      </w:r>
      <w:r>
        <w:t>): The ERG Members will discuss whether to prepare a charter or more detailed governance arrangements in relation to the Executive Review Group as part of the agenda for the first ERG Meeting.</w:t>
      </w:r>
    </w:p>
    <w:p w14:paraId="1EA52E73" w14:textId="75132070" w:rsidR="009903CE" w:rsidRPr="009903CE" w:rsidRDefault="009903CE" w:rsidP="009903CE">
      <w:pPr>
        <w:pStyle w:val="Heading3"/>
      </w:pPr>
      <w:r w:rsidRPr="009903CE">
        <w:t>(</w:t>
      </w:r>
      <w:r w:rsidRPr="00111C3E">
        <w:rPr>
          <w:b/>
          <w:bCs w:val="0"/>
        </w:rPr>
        <w:t>Continuity of membership</w:t>
      </w:r>
      <w:r w:rsidRPr="009903CE">
        <w:t xml:space="preserve">): The parties acknowledge the importance of </w:t>
      </w:r>
      <w:r>
        <w:t>the Executive Review Group</w:t>
      </w:r>
      <w:r w:rsidRPr="009903CE">
        <w:t xml:space="preserve"> having continuity of membership in order to successfully carry out its functions.</w:t>
      </w:r>
      <w:r>
        <w:t xml:space="preserve"> </w:t>
      </w:r>
    </w:p>
    <w:p w14:paraId="6116EFE1" w14:textId="48CEC4A4" w:rsidR="001A67A3" w:rsidRDefault="001A67A3" w:rsidP="001A67A3">
      <w:pPr>
        <w:pStyle w:val="Heading3"/>
      </w:pPr>
      <w:r>
        <w:t>(</w:t>
      </w:r>
      <w:r w:rsidRPr="00057C0F">
        <w:rPr>
          <w:b/>
          <w:bCs w:val="0"/>
        </w:rPr>
        <w:t>Liability of groups</w:t>
      </w:r>
      <w:r>
        <w:t>): The Executive Review Group:</w:t>
      </w:r>
    </w:p>
    <w:p w14:paraId="74DB673B" w14:textId="410E6A75" w:rsidR="001A67A3" w:rsidRDefault="001A67A3" w:rsidP="00057C0F">
      <w:pPr>
        <w:pStyle w:val="Heading4"/>
      </w:pPr>
      <w:r>
        <w:t>is advisory only and its decisions or recommendations are not binding on the parties; and</w:t>
      </w:r>
    </w:p>
    <w:p w14:paraId="20142FE8" w14:textId="7A050714" w:rsidR="001A67A3" w:rsidRDefault="001A67A3" w:rsidP="00057C0F">
      <w:pPr>
        <w:pStyle w:val="Heading4"/>
      </w:pPr>
      <w:r>
        <w:t>does not have any legal responsibilities, liability or power to require any of the parties to act or refrain from acting in any way.</w:t>
      </w:r>
    </w:p>
    <w:p w14:paraId="417E994B" w14:textId="308F7AF6" w:rsidR="001A67A3" w:rsidRDefault="001A67A3" w:rsidP="001A67A3">
      <w:pPr>
        <w:pStyle w:val="Heading3"/>
      </w:pPr>
      <w:r>
        <w:t>(</w:t>
      </w:r>
      <w:r w:rsidRPr="00057C0F">
        <w:rPr>
          <w:b/>
          <w:bCs w:val="0"/>
        </w:rPr>
        <w:t>No limitation</w:t>
      </w:r>
      <w:r>
        <w:t>): The parties' involvement in the Executive Review Group does not affect their respective rights and obligations under this Deed.</w:t>
      </w:r>
    </w:p>
    <w:p w14:paraId="30CBAD0F" w14:textId="77777777" w:rsidR="001A67A3" w:rsidRDefault="001A67A3" w:rsidP="001A67A3">
      <w:pPr>
        <w:pStyle w:val="Heading3"/>
      </w:pPr>
      <w:r>
        <w:t>(</w:t>
      </w:r>
      <w:r w:rsidRPr="00057C0F">
        <w:rPr>
          <w:b/>
          <w:bCs w:val="0"/>
        </w:rPr>
        <w:t>No reliance or Claim</w:t>
      </w:r>
      <w:r>
        <w:t>): No party will be entitled to:</w:t>
      </w:r>
    </w:p>
    <w:p w14:paraId="10BAF7FC" w14:textId="3E4A5BDB" w:rsidR="001A67A3" w:rsidRDefault="001A67A3" w:rsidP="00057C0F">
      <w:pPr>
        <w:pStyle w:val="Heading4"/>
      </w:pPr>
      <w:r>
        <w:t>rely on any statement, opinion, advice, representation, warranty, promise or undertaking made or given by or on behalf of or any</w:t>
      </w:r>
      <w:r w:rsidR="00C27336">
        <w:t xml:space="preserve"> ERG Member</w:t>
      </w:r>
      <w:r>
        <w:t>; or</w:t>
      </w:r>
    </w:p>
    <w:p w14:paraId="6FC848B9" w14:textId="77777777" w:rsidR="001A67A3" w:rsidRDefault="001A67A3" w:rsidP="00057C0F">
      <w:pPr>
        <w:pStyle w:val="Heading4"/>
      </w:pPr>
      <w:r>
        <w:t>make any Claim,</w:t>
      </w:r>
    </w:p>
    <w:p w14:paraId="719ADAAA" w14:textId="77777777" w:rsidR="001A67A3" w:rsidRDefault="001A67A3" w:rsidP="00057C0F">
      <w:pPr>
        <w:pStyle w:val="Heading4"/>
        <w:numPr>
          <w:ilvl w:val="0"/>
          <w:numId w:val="0"/>
        </w:numPr>
        <w:ind w:left="1928"/>
      </w:pPr>
      <w:r>
        <w:t>in connection with:</w:t>
      </w:r>
    </w:p>
    <w:p w14:paraId="5CC39687" w14:textId="589C4130" w:rsidR="001A67A3" w:rsidRDefault="001A67A3" w:rsidP="00057C0F">
      <w:pPr>
        <w:pStyle w:val="Heading4"/>
      </w:pPr>
      <w:r>
        <w:t xml:space="preserve">anything which occurs at any meeting of the </w:t>
      </w:r>
      <w:r w:rsidR="00C27336">
        <w:t>Executive Review Group</w:t>
      </w:r>
      <w:r>
        <w:t>; or</w:t>
      </w:r>
    </w:p>
    <w:p w14:paraId="5672B31A" w14:textId="01FD5EE3" w:rsidR="001A67A3" w:rsidRDefault="001A67A3" w:rsidP="00057C0F">
      <w:pPr>
        <w:pStyle w:val="Heading4"/>
      </w:pPr>
      <w:r>
        <w:t xml:space="preserve">anything else which any </w:t>
      </w:r>
      <w:r w:rsidR="00C27336">
        <w:t>ERG Member</w:t>
      </w:r>
      <w:r>
        <w:t xml:space="preserve"> does or fails to do in his or her capacity as a member of </w:t>
      </w:r>
      <w:r w:rsidR="00C27336">
        <w:t>the Executive Review Group</w:t>
      </w:r>
      <w:r>
        <w:t>.</w:t>
      </w:r>
    </w:p>
    <w:p w14:paraId="3D988372" w14:textId="3400C5E9" w:rsidR="009903CE" w:rsidRPr="004C0939" w:rsidRDefault="009903CE" w:rsidP="009903CE">
      <w:pPr>
        <w:pStyle w:val="Heading3"/>
      </w:pPr>
      <w:r w:rsidRPr="004C0939">
        <w:t>(</w:t>
      </w:r>
      <w:r w:rsidRPr="004C0939">
        <w:rPr>
          <w:b/>
        </w:rPr>
        <w:t>Conduct at meetings</w:t>
      </w:r>
      <w:r w:rsidRPr="004C0939">
        <w:t xml:space="preserve">): </w:t>
      </w:r>
      <w:r w:rsidR="00380225">
        <w:t>The Contractor</w:t>
      </w:r>
      <w:r w:rsidRPr="004C0939">
        <w:t xml:space="preserve"> and each </w:t>
      </w:r>
      <w:r w:rsidR="00380225">
        <w:t>Contractor</w:t>
      </w:r>
      <w:r w:rsidRPr="004C0939">
        <w:t xml:space="preserve"> Associate must freely and openly discuss the </w:t>
      </w:r>
      <w:r w:rsidR="00380225">
        <w:t>Contractor's</w:t>
      </w:r>
      <w:r w:rsidR="00380225" w:rsidRPr="004C0939">
        <w:t xml:space="preserve"> </w:t>
      </w:r>
      <w:r w:rsidRPr="004C0939">
        <w:t xml:space="preserve">Activities at all meetings conducted with the </w:t>
      </w:r>
      <w:r w:rsidR="00380225">
        <w:t>Principal</w:t>
      </w:r>
      <w:r w:rsidRPr="004C0939">
        <w:t xml:space="preserve"> and </w:t>
      </w:r>
      <w:r w:rsidR="00380225">
        <w:t>the Contractor</w:t>
      </w:r>
      <w:r w:rsidRPr="004C0939">
        <w:t xml:space="preserve"> must, and must procure that each </w:t>
      </w:r>
      <w:r w:rsidR="00380225">
        <w:t>Contractor</w:t>
      </w:r>
      <w:r w:rsidRPr="004C0939">
        <w:t xml:space="preserve"> Associate, fully respond to any questions which the </w:t>
      </w:r>
      <w:proofErr w:type="gramStart"/>
      <w:r w:rsidR="00380225">
        <w:t>Principal</w:t>
      </w:r>
      <w:proofErr w:type="gramEnd"/>
      <w:r w:rsidRPr="004C0939">
        <w:t xml:space="preserve"> may ask </w:t>
      </w:r>
      <w:r w:rsidR="00380225">
        <w:t>the Contractor</w:t>
      </w:r>
      <w:r w:rsidRPr="004C0939">
        <w:t xml:space="preserve"> or the relevant </w:t>
      </w:r>
      <w:r w:rsidR="00380225">
        <w:t>Contractor</w:t>
      </w:r>
      <w:r w:rsidRPr="004C0939">
        <w:t xml:space="preserve"> Associate at any meetings conducted in accordance with this Deed within 5 Business Days.</w:t>
      </w:r>
      <w:r w:rsidRPr="009903CE">
        <w:rPr>
          <w:b/>
          <w:bCs w:val="0"/>
          <w:i/>
          <w:iCs/>
        </w:rPr>
        <w:t xml:space="preserve"> </w:t>
      </w:r>
    </w:p>
    <w:p w14:paraId="0198F2EA" w14:textId="42415735" w:rsidR="001A67A3" w:rsidRDefault="001A67A3" w:rsidP="00AD4B52">
      <w:pPr>
        <w:pStyle w:val="Heading3"/>
      </w:pPr>
      <w:r>
        <w:t>(</w:t>
      </w:r>
      <w:r w:rsidRPr="00057C0F">
        <w:rPr>
          <w:b/>
          <w:bCs w:val="0"/>
        </w:rPr>
        <w:t>Further information</w:t>
      </w:r>
      <w:r>
        <w:t xml:space="preserve">): The </w:t>
      </w:r>
      <w:r w:rsidR="00380225">
        <w:t>Principal</w:t>
      </w:r>
      <w:r>
        <w:t xml:space="preserve"> Representative may require </w:t>
      </w:r>
      <w:r w:rsidR="00380225">
        <w:t>the Contractor</w:t>
      </w:r>
      <w:r>
        <w:t xml:space="preserve"> to provide information on matters discussed at any </w:t>
      </w:r>
      <w:r w:rsidR="00C27336">
        <w:t>ERG Meeting</w:t>
      </w:r>
      <w:r>
        <w:t xml:space="preserve"> and </w:t>
      </w:r>
      <w:r w:rsidR="00380225">
        <w:t>the Contractor</w:t>
      </w:r>
      <w:r>
        <w:t xml:space="preserve"> must provide that information in a timely manner.</w:t>
      </w:r>
      <w:bookmarkEnd w:id="3"/>
    </w:p>
    <w:sectPr w:rsidR="001A67A3" w:rsidSect="007E638A">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567" w:footer="567"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404D" w14:textId="77777777" w:rsidR="00F925A6" w:rsidRDefault="00F925A6">
      <w:r>
        <w:separator/>
      </w:r>
    </w:p>
    <w:p w14:paraId="34178864" w14:textId="77777777" w:rsidR="00F925A6" w:rsidRDefault="00F925A6"/>
  </w:endnote>
  <w:endnote w:type="continuationSeparator" w:id="0">
    <w:p w14:paraId="4FD95734" w14:textId="77777777" w:rsidR="00F925A6" w:rsidRDefault="00F925A6">
      <w:r>
        <w:continuationSeparator/>
      </w:r>
    </w:p>
    <w:p w14:paraId="5FF34473" w14:textId="77777777" w:rsidR="00F925A6" w:rsidRDefault="00F92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FB90" w14:textId="06030E3A" w:rsidR="00FE79E4" w:rsidRDefault="00000000">
    <w:pPr>
      <w:pStyle w:val="Footer"/>
    </w:pPr>
    <w:fldSimple w:instr=" DOCVARIABLE  CUFooterText \* MERGEFORMAT " w:fldLock="1">
      <w:r w:rsidR="00487968">
        <w:t>L\321157032.22</w:t>
      </w:r>
    </w:fldSimple>
  </w:p>
  <w:p w14:paraId="3E458DE1" w14:textId="3590B792" w:rsidR="006D7171" w:rsidRDefault="006D7171">
    <w:pPr>
      <w:pStyle w:val="Footer"/>
      <w:rPr>
        <w:color w:val="191919"/>
        <w:sz w:val="13"/>
      </w:rPr>
    </w:pPr>
  </w:p>
  <w:p w14:paraId="56E199EC" w14:textId="609FB3D4" w:rsidR="004734ED" w:rsidRDefault="00000000">
    <w:pPr>
      <w:pStyle w:val="Footer"/>
    </w:pPr>
    <w:fldSimple w:instr=" DOCPROPERTY DocumentID \* MERGEFORMAT ">
      <w:r w:rsidR="005B1A87" w:rsidRPr="005B1A87">
        <w:rPr>
          <w:color w:val="191919"/>
          <w:sz w:val="13"/>
        </w:rPr>
        <w:t>ME_208716633_1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95711"/>
      <w:docPartObj>
        <w:docPartGallery w:val="Page Numbers (Bottom of Page)"/>
        <w:docPartUnique/>
      </w:docPartObj>
    </w:sdtPr>
    <w:sdtEndPr>
      <w:rPr>
        <w:noProof/>
      </w:rPr>
    </w:sdtEndPr>
    <w:sdtContent>
      <w:p w14:paraId="3958FB91" w14:textId="1DDC1FCE" w:rsidR="00FE79E4" w:rsidRDefault="00FE79E4">
        <w:pPr>
          <w:pStyle w:val="Footer"/>
          <w:jc w:val="right"/>
          <w:rPr>
            <w:noProof/>
          </w:rPr>
        </w:pPr>
        <w:r>
          <w:fldChar w:fldCharType="begin"/>
        </w:r>
        <w:r>
          <w:instrText xml:space="preserve"> PAGE   \* MERGEFORMAT </w:instrText>
        </w:r>
        <w:r>
          <w:fldChar w:fldCharType="separate"/>
        </w:r>
        <w:r w:rsidR="007E638A">
          <w:rPr>
            <w:noProof/>
          </w:rPr>
          <w:t>6</w:t>
        </w:r>
        <w:r>
          <w:rPr>
            <w:noProof/>
          </w:rPr>
          <w:fldChar w:fldCharType="end"/>
        </w:r>
      </w:p>
    </w:sdtContent>
  </w:sdt>
  <w:p w14:paraId="20BCD96F" w14:textId="2013D180" w:rsidR="006D7171" w:rsidRDefault="006D7171">
    <w:pPr>
      <w:pStyle w:val="Footer"/>
      <w:jc w:val="right"/>
      <w:rPr>
        <w:color w:val="191919"/>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687929"/>
      <w:docPartObj>
        <w:docPartGallery w:val="Page Numbers (Bottom of Page)"/>
        <w:docPartUnique/>
      </w:docPartObj>
    </w:sdtPr>
    <w:sdtEndPr>
      <w:rPr>
        <w:noProof/>
      </w:rPr>
    </w:sdtEndPr>
    <w:sdtContent>
      <w:p w14:paraId="3958FB92" w14:textId="77777777" w:rsidR="007E638A" w:rsidRDefault="007E638A" w:rsidP="007E63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54C40F" w14:textId="510A6F61" w:rsidR="006D7171" w:rsidRDefault="006D7171" w:rsidP="007E638A">
    <w:pPr>
      <w:pStyle w:val="Footer"/>
      <w:rPr>
        <w:color w:val="191919"/>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337D" w14:textId="77777777" w:rsidR="00F925A6" w:rsidRDefault="00F925A6">
      <w:r>
        <w:separator/>
      </w:r>
    </w:p>
    <w:p w14:paraId="2C96FC2E" w14:textId="77777777" w:rsidR="00F925A6" w:rsidRDefault="00F925A6"/>
  </w:footnote>
  <w:footnote w:type="continuationSeparator" w:id="0">
    <w:p w14:paraId="5E5BF1EB" w14:textId="77777777" w:rsidR="00F925A6" w:rsidRDefault="00F925A6">
      <w:r>
        <w:continuationSeparator/>
      </w:r>
    </w:p>
    <w:p w14:paraId="085CB212" w14:textId="77777777" w:rsidR="00F925A6" w:rsidRDefault="00F92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74D9" w14:textId="77777777" w:rsidR="00F7625B" w:rsidRDefault="00F7625B" w:rsidP="00FC1979">
    <w:pPr>
      <w:tabs>
        <w:tab w:val="center" w:pos="4513"/>
        <w:tab w:val="right" w:pos="14570"/>
      </w:tabs>
      <w:spacing w:after="0"/>
      <w:rPr>
        <w:rFonts w:cs="Arial"/>
        <w:b/>
        <w:sz w:val="18"/>
        <w:szCs w:val="18"/>
      </w:rPr>
    </w:pPr>
  </w:p>
  <w:p w14:paraId="58BE836B" w14:textId="5FBB656B" w:rsidR="00F7625B" w:rsidRPr="0082225C" w:rsidRDefault="00F7625B" w:rsidP="00F7625B">
    <w:pPr>
      <w:pStyle w:val="Header"/>
      <w:ind w:right="20"/>
      <w:jc w:val="right"/>
      <w:rPr>
        <w:b/>
      </w:rPr>
    </w:pPr>
    <w:r>
      <w:rPr>
        <w:noProof/>
        <w:lang w:eastAsia="en-AU"/>
      </w:rPr>
      <w:drawing>
        <wp:inline distT="0" distB="0" distL="0" distR="0" wp14:anchorId="1FC490DE" wp14:editId="52F644D4">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23A753B8" w14:textId="757B78C6" w:rsidR="0016628D" w:rsidRDefault="0016628D" w:rsidP="009D0907">
    <w:pPr>
      <w:tabs>
        <w:tab w:val="center" w:pos="4513"/>
        <w:tab w:val="right" w:pos="9026"/>
      </w:tabs>
      <w:spacing w:after="0"/>
      <w:rPr>
        <w:rFonts w:cs="Arial"/>
        <w:b/>
        <w:sz w:val="18"/>
        <w:szCs w:val="18"/>
      </w:rPr>
    </w:pPr>
    <w:r>
      <w:rPr>
        <w:rFonts w:cs="Arial"/>
        <w:b/>
        <w:sz w:val="18"/>
        <w:szCs w:val="18"/>
      </w:rPr>
      <w:t>[Project]</w:t>
    </w:r>
  </w:p>
  <w:p w14:paraId="695FFF25" w14:textId="78EC2F0F" w:rsidR="00F7625B" w:rsidRDefault="00FC1979" w:rsidP="0016628D">
    <w:pPr>
      <w:tabs>
        <w:tab w:val="center" w:pos="4513"/>
        <w:tab w:val="right" w:pos="9026"/>
      </w:tabs>
      <w:spacing w:after="0"/>
      <w:rPr>
        <w:rFonts w:cs="Arial"/>
        <w:i/>
        <w:sz w:val="18"/>
        <w:szCs w:val="18"/>
      </w:rPr>
    </w:pPr>
    <w:r w:rsidRPr="007B0E17">
      <w:rPr>
        <w:rFonts w:cs="Arial"/>
        <w:b/>
        <w:sz w:val="18"/>
        <w:szCs w:val="18"/>
      </w:rPr>
      <w:t xml:space="preserve">Schedule </w:t>
    </w:r>
    <w:r w:rsidR="00A8631D">
      <w:rPr>
        <w:rFonts w:cs="Arial"/>
        <w:b/>
        <w:sz w:val="18"/>
        <w:szCs w:val="18"/>
      </w:rPr>
      <w:t>2</w:t>
    </w:r>
    <w:r w:rsidR="004734ED">
      <w:rPr>
        <w:rFonts w:cs="Arial"/>
        <w:b/>
        <w:sz w:val="18"/>
        <w:szCs w:val="18"/>
      </w:rPr>
      <w:t>2</w:t>
    </w:r>
    <w:r w:rsidRPr="007B0E17">
      <w:rPr>
        <w:rFonts w:cs="Arial"/>
        <w:b/>
        <w:sz w:val="18"/>
        <w:szCs w:val="18"/>
      </w:rPr>
      <w:t xml:space="preserve"> </w:t>
    </w:r>
    <w:r w:rsidR="003407CD">
      <w:rPr>
        <w:rFonts w:cs="Arial"/>
        <w:b/>
        <w:sz w:val="18"/>
        <w:szCs w:val="18"/>
      </w:rPr>
      <w:t>–</w:t>
    </w:r>
    <w:r w:rsidRPr="007B0E17">
      <w:rPr>
        <w:rFonts w:cs="Arial"/>
        <w:b/>
        <w:sz w:val="18"/>
        <w:szCs w:val="18"/>
      </w:rPr>
      <w:t xml:space="preserve"> </w:t>
    </w:r>
    <w:r>
      <w:rPr>
        <w:rFonts w:cs="Arial"/>
        <w:b/>
        <w:sz w:val="18"/>
        <w:szCs w:val="18"/>
      </w:rPr>
      <w:t>Executive Review Group Terms of Reference</w:t>
    </w:r>
    <w:r>
      <w:rPr>
        <w:rFonts w:cs="Arial"/>
        <w:b/>
        <w:sz w:val="18"/>
        <w:szCs w:val="18"/>
      </w:rPr>
      <w:tab/>
    </w:r>
  </w:p>
  <w:p w14:paraId="46459001" w14:textId="77777777" w:rsidR="0016628D" w:rsidRPr="00F7625B" w:rsidRDefault="0016628D" w:rsidP="009D0907">
    <w:pPr>
      <w:tabs>
        <w:tab w:val="center" w:pos="4513"/>
        <w:tab w:val="right" w:pos="9026"/>
      </w:tabs>
      <w:spacing w:after="0"/>
      <w:rPr>
        <w:rFonts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46" w14:textId="50D8651D" w:rsidR="00F7625B" w:rsidRPr="0082225C" w:rsidRDefault="00F7625B" w:rsidP="00F7625B">
    <w:pPr>
      <w:pStyle w:val="Header"/>
      <w:ind w:right="20"/>
      <w:jc w:val="right"/>
      <w:rPr>
        <w:b/>
      </w:rPr>
    </w:pPr>
    <w:r>
      <w:rPr>
        <w:noProof/>
        <w:lang w:eastAsia="en-AU"/>
      </w:rPr>
      <w:drawing>
        <wp:inline distT="0" distB="0" distL="0" distR="0" wp14:anchorId="0E3B65C0" wp14:editId="17BB32B2">
          <wp:extent cx="1480644" cy="441226"/>
          <wp:effectExtent l="0" t="0" r="5715" b="0"/>
          <wp:docPr id="4" name="Picture 4"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76E0FF6F" w14:textId="243252D0" w:rsidR="0016628D" w:rsidRDefault="0016628D" w:rsidP="009D0907">
    <w:pPr>
      <w:pStyle w:val="Header"/>
      <w:spacing w:after="0"/>
      <w:rPr>
        <w:b/>
        <w:sz w:val="18"/>
        <w:szCs w:val="18"/>
      </w:rPr>
    </w:pPr>
    <w:r>
      <w:rPr>
        <w:b/>
        <w:sz w:val="18"/>
        <w:szCs w:val="18"/>
      </w:rPr>
      <w:t>[Project]</w:t>
    </w:r>
  </w:p>
  <w:p w14:paraId="4131AFE6" w14:textId="68AAC967" w:rsidR="00FC1979" w:rsidRDefault="0078111F" w:rsidP="0016628D">
    <w:pPr>
      <w:pStyle w:val="Header"/>
      <w:spacing w:after="0"/>
      <w:rPr>
        <w:noProof/>
        <w:lang w:eastAsia="en-AU"/>
      </w:rPr>
    </w:pPr>
    <w:r>
      <w:rPr>
        <w:b/>
        <w:sz w:val="18"/>
        <w:szCs w:val="18"/>
      </w:rPr>
      <w:t xml:space="preserve">Schedule </w:t>
    </w:r>
    <w:r w:rsidR="00380225">
      <w:rPr>
        <w:b/>
        <w:sz w:val="18"/>
        <w:szCs w:val="18"/>
      </w:rPr>
      <w:t xml:space="preserve">22 </w:t>
    </w:r>
    <w:r w:rsidR="00AF23D2">
      <w:rPr>
        <w:b/>
        <w:sz w:val="18"/>
        <w:szCs w:val="18"/>
      </w:rPr>
      <w:t>–</w:t>
    </w:r>
    <w:r>
      <w:rPr>
        <w:b/>
        <w:sz w:val="18"/>
        <w:szCs w:val="18"/>
      </w:rPr>
      <w:t xml:space="preserve"> </w:t>
    </w:r>
    <w:r w:rsidR="00AF23D2">
      <w:rPr>
        <w:b/>
        <w:sz w:val="18"/>
        <w:szCs w:val="18"/>
      </w:rPr>
      <w:t>Executive Review Group Terms of Reference</w:t>
    </w:r>
    <w:r>
      <w:tab/>
    </w:r>
    <w:r>
      <w:rPr>
        <w:noProof/>
        <w:lang w:eastAsia="en-AU"/>
      </w:rPr>
      <w:t xml:space="preserve"> </w:t>
    </w:r>
  </w:p>
  <w:p w14:paraId="35EE1865" w14:textId="77777777" w:rsidR="0016628D" w:rsidRPr="0078111F" w:rsidRDefault="0016628D" w:rsidP="009D090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A79D7"/>
    <w:multiLevelType w:val="hybridMultilevel"/>
    <w:tmpl w:val="0F688FE2"/>
    <w:name w:val="Heading"/>
    <w:lvl w:ilvl="0" w:tplc="1F7E7F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C57BD"/>
    <w:multiLevelType w:val="multilevel"/>
    <w:tmpl w:val="15A6E20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9DB2F14"/>
    <w:multiLevelType w:val="multilevel"/>
    <w:tmpl w:val="9C32C92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8"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0" w15:restartNumberingAfterBreak="0">
    <w:nsid w:val="47647E3D"/>
    <w:multiLevelType w:val="multilevel"/>
    <w:tmpl w:val="6E9E2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A6E11E5"/>
    <w:multiLevelType w:val="multilevel"/>
    <w:tmpl w:val="2DB4D86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7" w15:restartNumberingAfterBreak="0">
    <w:nsid w:val="688D26AD"/>
    <w:multiLevelType w:val="multilevel"/>
    <w:tmpl w:val="35B24AE4"/>
    <w:numStyleLink w:val="CUNumber"/>
  </w:abstractNum>
  <w:abstractNum w:abstractNumId="1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318998546">
    <w:abstractNumId w:val="16"/>
  </w:num>
  <w:num w:numId="2" w16cid:durableId="1371147115">
    <w:abstractNumId w:val="11"/>
  </w:num>
  <w:num w:numId="3" w16cid:durableId="2085832511">
    <w:abstractNumId w:val="7"/>
  </w:num>
  <w:num w:numId="4" w16cid:durableId="108166211">
    <w:abstractNumId w:val="2"/>
  </w:num>
  <w:num w:numId="5" w16cid:durableId="713700644">
    <w:abstractNumId w:val="5"/>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6" w16cid:durableId="2364824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987991">
    <w:abstractNumId w:val="5"/>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8" w16cid:durableId="1321277213">
    <w:abstractNumId w:val="5"/>
    <w:lvlOverride w:ilvl="0">
      <w:startOverride w:val="5"/>
      <w:lvl w:ilvl="0">
        <w:start w:val="5"/>
        <w:numFmt w:val="decimal"/>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startOverride w:val="1"/>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startOverride w:val="1"/>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startOverride w:val="1"/>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startOverride w:val="1"/>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startOverride w:val="1"/>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9" w16cid:durableId="1895965884">
    <w:abstractNumId w:val="15"/>
  </w:num>
  <w:num w:numId="10" w16cid:durableId="753935301">
    <w:abstractNumId w:val="19"/>
  </w:num>
  <w:num w:numId="11" w16cid:durableId="1144278106">
    <w:abstractNumId w:val="13"/>
  </w:num>
  <w:num w:numId="12" w16cid:durableId="737941814">
    <w:abstractNumId w:val="12"/>
  </w:num>
  <w:num w:numId="13" w16cid:durableId="73666781">
    <w:abstractNumId w:val="11"/>
  </w:num>
  <w:num w:numId="14" w16cid:durableId="393820141">
    <w:abstractNumId w:val="7"/>
  </w:num>
  <w:num w:numId="15" w16cid:durableId="72361033">
    <w:abstractNumId w:val="0"/>
  </w:num>
  <w:num w:numId="16" w16cid:durableId="72246963">
    <w:abstractNumId w:val="17"/>
  </w:num>
  <w:num w:numId="17" w16cid:durableId="1670909813">
    <w:abstractNumId w:val="5"/>
  </w:num>
  <w:num w:numId="18" w16cid:durableId="133643322">
    <w:abstractNumId w:val="8"/>
  </w:num>
  <w:num w:numId="19" w16cid:durableId="478546539">
    <w:abstractNumId w:val="8"/>
  </w:num>
  <w:num w:numId="20" w16cid:durableId="78601560">
    <w:abstractNumId w:val="4"/>
  </w:num>
  <w:num w:numId="21" w16cid:durableId="325325783">
    <w:abstractNumId w:val="18"/>
  </w:num>
  <w:num w:numId="22" w16cid:durableId="1617833701">
    <w:abstractNumId w:val="6"/>
  </w:num>
  <w:num w:numId="23" w16cid:durableId="336276276">
    <w:abstractNumId w:val="14"/>
  </w:num>
  <w:num w:numId="24" w16cid:durableId="1103956332">
    <w:abstractNumId w:val="11"/>
    <w:lvlOverride w:ilvl="0">
      <w:lvl w:ilvl="0">
        <w:numFmt w:val="decimal"/>
        <w:lvlText w:val=""/>
        <w:lvlJc w:val="left"/>
      </w:lvl>
    </w:lvlOverride>
  </w:num>
  <w:num w:numId="25" w16cid:durableId="241063237">
    <w:abstractNumId w:val="7"/>
  </w:num>
  <w:num w:numId="26" w16cid:durableId="4721055">
    <w:abstractNumId w:val="13"/>
  </w:num>
  <w:num w:numId="27" w16cid:durableId="424423860">
    <w:abstractNumId w:val="5"/>
  </w:num>
  <w:num w:numId="28" w16cid:durableId="770668300">
    <w:abstractNumId w:val="10"/>
  </w:num>
  <w:num w:numId="29" w16cid:durableId="330792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9658806">
    <w:abstractNumId w:val="9"/>
  </w:num>
  <w:num w:numId="31" w16cid:durableId="824931685">
    <w:abstractNumId w:val="6"/>
  </w:num>
  <w:num w:numId="32" w16cid:durableId="762724950">
    <w:abstractNumId w:val="1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3" w16cid:durableId="662397962">
    <w:abstractNumId w:val="7"/>
  </w:num>
  <w:num w:numId="34" w16cid:durableId="1626540377">
    <w:abstractNumId w:val="7"/>
  </w:num>
  <w:num w:numId="35" w16cid:durableId="435826970">
    <w:abstractNumId w:val="7"/>
  </w:num>
  <w:num w:numId="36" w16cid:durableId="1441989481">
    <w:abstractNumId w:val="7"/>
  </w:num>
  <w:num w:numId="37" w16cid:durableId="1800104539">
    <w:abstractNumId w:val="7"/>
  </w:num>
  <w:num w:numId="38" w16cid:durableId="1271469817">
    <w:abstractNumId w:val="7"/>
  </w:num>
  <w:num w:numId="39" w16cid:durableId="1916164230">
    <w:abstractNumId w:val="7"/>
  </w:num>
  <w:num w:numId="40" w16cid:durableId="797911693">
    <w:abstractNumId w:val="7"/>
  </w:num>
  <w:num w:numId="41" w16cid:durableId="1978336872">
    <w:abstractNumId w:val="7"/>
  </w:num>
  <w:num w:numId="42" w16cid:durableId="248856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083823">
    <w:abstractNumId w:val="7"/>
  </w:num>
  <w:num w:numId="44" w16cid:durableId="153497149">
    <w:abstractNumId w:val="7"/>
  </w:num>
  <w:num w:numId="45" w16cid:durableId="8588603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0977098">
    <w:abstractNumId w:val="7"/>
  </w:num>
  <w:num w:numId="47" w16cid:durableId="819855886">
    <w:abstractNumId w:val="7"/>
  </w:num>
  <w:num w:numId="48" w16cid:durableId="464588426">
    <w:abstractNumId w:val="7"/>
  </w:num>
  <w:num w:numId="49" w16cid:durableId="1994799632">
    <w:abstractNumId w:val="7"/>
  </w:num>
  <w:num w:numId="50" w16cid:durableId="1793555438">
    <w:abstractNumId w:val="7"/>
  </w:num>
  <w:num w:numId="51" w16cid:durableId="813060130">
    <w:abstractNumId w:val="7"/>
  </w:num>
  <w:num w:numId="52" w16cid:durableId="1975327229">
    <w:abstractNumId w:val="7"/>
  </w:num>
  <w:num w:numId="53" w16cid:durableId="1295215733">
    <w:abstractNumId w:val="7"/>
  </w:num>
  <w:num w:numId="54" w16cid:durableId="1122262059">
    <w:abstractNumId w:val="7"/>
  </w:num>
  <w:num w:numId="55" w16cid:durableId="242682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99017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99356312">
    <w:abstractNumId w:val="7"/>
  </w:num>
  <w:num w:numId="58" w16cid:durableId="978193907">
    <w:abstractNumId w:val="7"/>
  </w:num>
  <w:num w:numId="59" w16cid:durableId="912661517">
    <w:abstractNumId w:val="7"/>
  </w:num>
  <w:num w:numId="60" w16cid:durableId="434710405">
    <w:abstractNumId w:val="7"/>
  </w:num>
  <w:num w:numId="61" w16cid:durableId="1056513435">
    <w:abstractNumId w:val="7"/>
  </w:num>
  <w:num w:numId="62" w16cid:durableId="252860976">
    <w:abstractNumId w:val="7"/>
  </w:num>
  <w:num w:numId="63" w16cid:durableId="2027172998">
    <w:abstractNumId w:val="7"/>
  </w:num>
  <w:num w:numId="64" w16cid:durableId="25102822">
    <w:abstractNumId w:val="7"/>
  </w:num>
  <w:num w:numId="65" w16cid:durableId="57094757">
    <w:abstractNumId w:val="7"/>
  </w:num>
  <w:num w:numId="66" w16cid:durableId="371079645">
    <w:abstractNumId w:val="7"/>
  </w:num>
  <w:num w:numId="67" w16cid:durableId="1839345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86553733">
    <w:abstractNumId w:val="7"/>
  </w:num>
  <w:num w:numId="69" w16cid:durableId="1579944891">
    <w:abstractNumId w:val="11"/>
  </w:num>
  <w:num w:numId="70" w16cid:durableId="150222801">
    <w:abstractNumId w:val="11"/>
  </w:num>
  <w:num w:numId="71" w16cid:durableId="210381593">
    <w:abstractNumId w:val="11"/>
  </w:num>
  <w:num w:numId="72" w16cid:durableId="1594631942">
    <w:abstractNumId w:val="11"/>
  </w:num>
  <w:num w:numId="73" w16cid:durableId="1565918327">
    <w:abstractNumId w:val="11"/>
  </w:num>
  <w:num w:numId="74" w16cid:durableId="1660422656">
    <w:abstractNumId w:val="11"/>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75" w16cid:durableId="23598515">
    <w:abstractNumId w:val="7"/>
  </w:num>
  <w:num w:numId="76" w16cid:durableId="1830293141">
    <w:abstractNumId w:val="7"/>
  </w:num>
  <w:num w:numId="77" w16cid:durableId="2135560365">
    <w:abstractNumId w:val="7"/>
  </w:num>
  <w:num w:numId="78" w16cid:durableId="241530645">
    <w:abstractNumId w:val="7"/>
  </w:num>
  <w:num w:numId="79" w16cid:durableId="1218278878">
    <w:abstractNumId w:val="7"/>
  </w:num>
  <w:num w:numId="80" w16cid:durableId="608704708">
    <w:abstractNumId w:val="7"/>
  </w:num>
  <w:num w:numId="81" w16cid:durableId="1678071033">
    <w:abstractNumId w:val="7"/>
  </w:num>
  <w:num w:numId="82" w16cid:durableId="445392963">
    <w:abstractNumId w:val="7"/>
  </w:num>
  <w:num w:numId="83" w16cid:durableId="181625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0444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59840863">
    <w:abstractNumId w:val="11"/>
  </w:num>
  <w:num w:numId="86" w16cid:durableId="1702634285">
    <w:abstractNumId w:val="11"/>
    <w:lvlOverride w:ilvl="0">
      <w:lvl w:ilvl="0">
        <w:numFmt w:val="decimal"/>
        <w:lvlText w:val=""/>
        <w:lvlJc w:val="left"/>
      </w:lvl>
    </w:lvlOverride>
  </w:num>
  <w:num w:numId="87" w16cid:durableId="1918591462">
    <w:abstractNumId w:val="11"/>
    <w:lvlOverride w:ilvl="0">
      <w:lvl w:ilvl="0">
        <w:numFmt w:val="decimal"/>
        <w:lvlText w:val=""/>
        <w:lvlJc w:val="left"/>
      </w:lvl>
    </w:lvlOverride>
  </w:num>
  <w:num w:numId="88" w16cid:durableId="1097286875">
    <w:abstractNumId w:val="11"/>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89" w16cid:durableId="1234468665">
    <w:abstractNumId w:val="11"/>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90" w16cid:durableId="1252158829">
    <w:abstractNumId w:val="11"/>
    <w:lvlOverride w:ilvl="0">
      <w:lvl w:ilvl="0">
        <w:numFmt w:val="decimal"/>
        <w:lvlText w:val=""/>
        <w:lvlJc w:val="left"/>
      </w:lvl>
    </w:lvlOverride>
  </w:num>
  <w:num w:numId="91" w16cid:durableId="1600334500">
    <w:abstractNumId w:val="11"/>
    <w:lvlOverride w:ilvl="0">
      <w:lvl w:ilvl="0">
        <w:numFmt w:val="decimal"/>
        <w:lvlText w:val=""/>
        <w:lvlJc w:val="left"/>
      </w:lvl>
    </w:lvlOverride>
  </w:num>
  <w:num w:numId="92" w16cid:durableId="1575899197">
    <w:abstractNumId w:val="11"/>
    <w:lvlOverride w:ilvl="0">
      <w:lvl w:ilvl="0">
        <w:numFmt w:val="decimal"/>
        <w:lvlText w:val=""/>
        <w:lvlJc w:val="left"/>
      </w:lvl>
    </w:lvlOverride>
  </w:num>
  <w:num w:numId="93" w16cid:durableId="2988013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4830026">
    <w:abstractNumId w:val="1"/>
  </w:num>
  <w:num w:numId="95" w16cid:durableId="1539856770">
    <w:abstractNumId w:val="3"/>
  </w:num>
  <w:num w:numId="96" w16cid:durableId="976957264">
    <w:abstractNumId w:val="3"/>
  </w:num>
  <w:num w:numId="97" w16cid:durableId="4184100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92266749">
    <w:abstractNumId w:val="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1157032.22"/>
    <w:docVar w:name="mPCDocsNumber" w:val="4794569"/>
  </w:docVars>
  <w:rsids>
    <w:rsidRoot w:val="004A1D07"/>
    <w:rsid w:val="00000C5C"/>
    <w:rsid w:val="000011ED"/>
    <w:rsid w:val="00002255"/>
    <w:rsid w:val="000032D9"/>
    <w:rsid w:val="00006D69"/>
    <w:rsid w:val="00010D01"/>
    <w:rsid w:val="00012FF9"/>
    <w:rsid w:val="0001424E"/>
    <w:rsid w:val="00015DC7"/>
    <w:rsid w:val="00016C4E"/>
    <w:rsid w:val="00030A1D"/>
    <w:rsid w:val="00033B62"/>
    <w:rsid w:val="00034746"/>
    <w:rsid w:val="00036441"/>
    <w:rsid w:val="000408CF"/>
    <w:rsid w:val="000423DD"/>
    <w:rsid w:val="00047493"/>
    <w:rsid w:val="00050927"/>
    <w:rsid w:val="00052F49"/>
    <w:rsid w:val="00053484"/>
    <w:rsid w:val="000535D9"/>
    <w:rsid w:val="00054155"/>
    <w:rsid w:val="0005572C"/>
    <w:rsid w:val="000557BA"/>
    <w:rsid w:val="00055A14"/>
    <w:rsid w:val="00057C0F"/>
    <w:rsid w:val="00060841"/>
    <w:rsid w:val="00065541"/>
    <w:rsid w:val="00067E61"/>
    <w:rsid w:val="00075804"/>
    <w:rsid w:val="00075FCF"/>
    <w:rsid w:val="00077104"/>
    <w:rsid w:val="00081404"/>
    <w:rsid w:val="000905C7"/>
    <w:rsid w:val="00090776"/>
    <w:rsid w:val="00091AD8"/>
    <w:rsid w:val="00092DA4"/>
    <w:rsid w:val="00097378"/>
    <w:rsid w:val="000A2AD3"/>
    <w:rsid w:val="000A380A"/>
    <w:rsid w:val="000A50D4"/>
    <w:rsid w:val="000A5B65"/>
    <w:rsid w:val="000B3158"/>
    <w:rsid w:val="000B407D"/>
    <w:rsid w:val="000B4C54"/>
    <w:rsid w:val="000B5F10"/>
    <w:rsid w:val="000C46B0"/>
    <w:rsid w:val="000D565D"/>
    <w:rsid w:val="000D7855"/>
    <w:rsid w:val="000E0FCB"/>
    <w:rsid w:val="000E3E97"/>
    <w:rsid w:val="000E4209"/>
    <w:rsid w:val="000E72C4"/>
    <w:rsid w:val="000F02D0"/>
    <w:rsid w:val="000F072E"/>
    <w:rsid w:val="000F0D3D"/>
    <w:rsid w:val="000F3E33"/>
    <w:rsid w:val="000F67E8"/>
    <w:rsid w:val="000F6AE0"/>
    <w:rsid w:val="00102D0B"/>
    <w:rsid w:val="00105FA6"/>
    <w:rsid w:val="00113E79"/>
    <w:rsid w:val="001175A2"/>
    <w:rsid w:val="00117700"/>
    <w:rsid w:val="0012397C"/>
    <w:rsid w:val="00125C4C"/>
    <w:rsid w:val="00125E3B"/>
    <w:rsid w:val="00135F9C"/>
    <w:rsid w:val="0013608C"/>
    <w:rsid w:val="001468D0"/>
    <w:rsid w:val="0015147B"/>
    <w:rsid w:val="00154690"/>
    <w:rsid w:val="001548A0"/>
    <w:rsid w:val="00154F33"/>
    <w:rsid w:val="00154FF7"/>
    <w:rsid w:val="001555F7"/>
    <w:rsid w:val="00163AEA"/>
    <w:rsid w:val="0016628D"/>
    <w:rsid w:val="00170AD1"/>
    <w:rsid w:val="00176883"/>
    <w:rsid w:val="00180776"/>
    <w:rsid w:val="00182568"/>
    <w:rsid w:val="00183BBF"/>
    <w:rsid w:val="00183EB0"/>
    <w:rsid w:val="00192143"/>
    <w:rsid w:val="001934A7"/>
    <w:rsid w:val="00194AEC"/>
    <w:rsid w:val="00195B8F"/>
    <w:rsid w:val="001A1D5C"/>
    <w:rsid w:val="001A67A3"/>
    <w:rsid w:val="001B3C00"/>
    <w:rsid w:val="001B46C6"/>
    <w:rsid w:val="001C2D39"/>
    <w:rsid w:val="001C6AEA"/>
    <w:rsid w:val="001D71D3"/>
    <w:rsid w:val="001E204C"/>
    <w:rsid w:val="001F6D37"/>
    <w:rsid w:val="001F7230"/>
    <w:rsid w:val="002003E7"/>
    <w:rsid w:val="00207613"/>
    <w:rsid w:val="0021595B"/>
    <w:rsid w:val="00215D3D"/>
    <w:rsid w:val="00216A97"/>
    <w:rsid w:val="00220C76"/>
    <w:rsid w:val="00221B65"/>
    <w:rsid w:val="002236E2"/>
    <w:rsid w:val="00230DE7"/>
    <w:rsid w:val="002326B4"/>
    <w:rsid w:val="0023656B"/>
    <w:rsid w:val="00240502"/>
    <w:rsid w:val="00240674"/>
    <w:rsid w:val="002419BA"/>
    <w:rsid w:val="00251F52"/>
    <w:rsid w:val="00252A61"/>
    <w:rsid w:val="00254E28"/>
    <w:rsid w:val="00262C0D"/>
    <w:rsid w:val="0026375F"/>
    <w:rsid w:val="002638AA"/>
    <w:rsid w:val="002646BC"/>
    <w:rsid w:val="002649A5"/>
    <w:rsid w:val="0026731B"/>
    <w:rsid w:val="00267FAC"/>
    <w:rsid w:val="00267FFA"/>
    <w:rsid w:val="00270F1B"/>
    <w:rsid w:val="00274950"/>
    <w:rsid w:val="00274E82"/>
    <w:rsid w:val="00274FF6"/>
    <w:rsid w:val="0027789A"/>
    <w:rsid w:val="00280DB9"/>
    <w:rsid w:val="00291596"/>
    <w:rsid w:val="002958C1"/>
    <w:rsid w:val="002964F8"/>
    <w:rsid w:val="00297115"/>
    <w:rsid w:val="00297B96"/>
    <w:rsid w:val="002B04D6"/>
    <w:rsid w:val="002B1414"/>
    <w:rsid w:val="002B165D"/>
    <w:rsid w:val="002B24B3"/>
    <w:rsid w:val="002B2BE0"/>
    <w:rsid w:val="002B2CD7"/>
    <w:rsid w:val="002B4AE3"/>
    <w:rsid w:val="002B4DAA"/>
    <w:rsid w:val="002C132B"/>
    <w:rsid w:val="002C40CA"/>
    <w:rsid w:val="002C470C"/>
    <w:rsid w:val="002D3539"/>
    <w:rsid w:val="002D51B8"/>
    <w:rsid w:val="002D5AE4"/>
    <w:rsid w:val="002E01ED"/>
    <w:rsid w:val="002E18DE"/>
    <w:rsid w:val="002E62B8"/>
    <w:rsid w:val="002E6674"/>
    <w:rsid w:val="002F2F0E"/>
    <w:rsid w:val="002F600C"/>
    <w:rsid w:val="0030259D"/>
    <w:rsid w:val="00303CEF"/>
    <w:rsid w:val="0030603E"/>
    <w:rsid w:val="0031168F"/>
    <w:rsid w:val="00312D1B"/>
    <w:rsid w:val="0031577C"/>
    <w:rsid w:val="00326718"/>
    <w:rsid w:val="00332DBA"/>
    <w:rsid w:val="00333F07"/>
    <w:rsid w:val="003362B8"/>
    <w:rsid w:val="00337535"/>
    <w:rsid w:val="0033777D"/>
    <w:rsid w:val="003406C4"/>
    <w:rsid w:val="003407CD"/>
    <w:rsid w:val="00340CCE"/>
    <w:rsid w:val="0034733E"/>
    <w:rsid w:val="00353970"/>
    <w:rsid w:val="00356BDC"/>
    <w:rsid w:val="00356E39"/>
    <w:rsid w:val="003578E5"/>
    <w:rsid w:val="003604FE"/>
    <w:rsid w:val="003702B6"/>
    <w:rsid w:val="00371957"/>
    <w:rsid w:val="00373204"/>
    <w:rsid w:val="003769E0"/>
    <w:rsid w:val="00380225"/>
    <w:rsid w:val="0038127C"/>
    <w:rsid w:val="0038156B"/>
    <w:rsid w:val="00384B0C"/>
    <w:rsid w:val="00385382"/>
    <w:rsid w:val="003861BF"/>
    <w:rsid w:val="00387FCB"/>
    <w:rsid w:val="00390E21"/>
    <w:rsid w:val="00392C13"/>
    <w:rsid w:val="00393C0D"/>
    <w:rsid w:val="00394414"/>
    <w:rsid w:val="00394A48"/>
    <w:rsid w:val="003A425F"/>
    <w:rsid w:val="003A481E"/>
    <w:rsid w:val="003B25C7"/>
    <w:rsid w:val="003B6CCE"/>
    <w:rsid w:val="003C0B17"/>
    <w:rsid w:val="003C2BC3"/>
    <w:rsid w:val="003C3B4E"/>
    <w:rsid w:val="003C5643"/>
    <w:rsid w:val="003C6081"/>
    <w:rsid w:val="003D27B3"/>
    <w:rsid w:val="003D3276"/>
    <w:rsid w:val="003D3F9F"/>
    <w:rsid w:val="003E6349"/>
    <w:rsid w:val="003E6FE6"/>
    <w:rsid w:val="003F0733"/>
    <w:rsid w:val="003F2DFD"/>
    <w:rsid w:val="00403895"/>
    <w:rsid w:val="004047CE"/>
    <w:rsid w:val="00405798"/>
    <w:rsid w:val="0040741A"/>
    <w:rsid w:val="00411290"/>
    <w:rsid w:val="00416691"/>
    <w:rsid w:val="004203D8"/>
    <w:rsid w:val="00431819"/>
    <w:rsid w:val="00432531"/>
    <w:rsid w:val="00441D7E"/>
    <w:rsid w:val="00442C88"/>
    <w:rsid w:val="004431CD"/>
    <w:rsid w:val="0044437A"/>
    <w:rsid w:val="004465CF"/>
    <w:rsid w:val="00447837"/>
    <w:rsid w:val="004560CE"/>
    <w:rsid w:val="00461362"/>
    <w:rsid w:val="004658CC"/>
    <w:rsid w:val="0046665D"/>
    <w:rsid w:val="00467E48"/>
    <w:rsid w:val="00471569"/>
    <w:rsid w:val="0047165C"/>
    <w:rsid w:val="004734ED"/>
    <w:rsid w:val="0048305D"/>
    <w:rsid w:val="004871CA"/>
    <w:rsid w:val="00487968"/>
    <w:rsid w:val="00490481"/>
    <w:rsid w:val="004907B8"/>
    <w:rsid w:val="004917B2"/>
    <w:rsid w:val="00491921"/>
    <w:rsid w:val="00495B3C"/>
    <w:rsid w:val="00496AF7"/>
    <w:rsid w:val="00497B79"/>
    <w:rsid w:val="004A1D07"/>
    <w:rsid w:val="004A319B"/>
    <w:rsid w:val="004A3510"/>
    <w:rsid w:val="004A52A4"/>
    <w:rsid w:val="004B1565"/>
    <w:rsid w:val="004B6800"/>
    <w:rsid w:val="004D3162"/>
    <w:rsid w:val="004D50FE"/>
    <w:rsid w:val="004E0FFC"/>
    <w:rsid w:val="004E168C"/>
    <w:rsid w:val="004E221B"/>
    <w:rsid w:val="004F0DA7"/>
    <w:rsid w:val="004F0E8B"/>
    <w:rsid w:val="004F26F0"/>
    <w:rsid w:val="004F3CE5"/>
    <w:rsid w:val="004F59C4"/>
    <w:rsid w:val="00504100"/>
    <w:rsid w:val="00504C37"/>
    <w:rsid w:val="00516F52"/>
    <w:rsid w:val="00517635"/>
    <w:rsid w:val="00517A47"/>
    <w:rsid w:val="00526820"/>
    <w:rsid w:val="00531FC9"/>
    <w:rsid w:val="00532FE9"/>
    <w:rsid w:val="00533372"/>
    <w:rsid w:val="005338B8"/>
    <w:rsid w:val="005368EC"/>
    <w:rsid w:val="00537208"/>
    <w:rsid w:val="0053776D"/>
    <w:rsid w:val="00542781"/>
    <w:rsid w:val="00546D9E"/>
    <w:rsid w:val="005532E4"/>
    <w:rsid w:val="005623D0"/>
    <w:rsid w:val="005668BE"/>
    <w:rsid w:val="0057200D"/>
    <w:rsid w:val="005729C6"/>
    <w:rsid w:val="0058147C"/>
    <w:rsid w:val="0058165C"/>
    <w:rsid w:val="00587EBD"/>
    <w:rsid w:val="00592F58"/>
    <w:rsid w:val="005A2E82"/>
    <w:rsid w:val="005B1771"/>
    <w:rsid w:val="005B1A87"/>
    <w:rsid w:val="005B3C2F"/>
    <w:rsid w:val="005B4BAE"/>
    <w:rsid w:val="005B5204"/>
    <w:rsid w:val="005C104B"/>
    <w:rsid w:val="005C245E"/>
    <w:rsid w:val="005C461B"/>
    <w:rsid w:val="005D1DCE"/>
    <w:rsid w:val="005D2134"/>
    <w:rsid w:val="005D2B52"/>
    <w:rsid w:val="005D491D"/>
    <w:rsid w:val="005D68C1"/>
    <w:rsid w:val="005E0B25"/>
    <w:rsid w:val="005E4562"/>
    <w:rsid w:val="005E756E"/>
    <w:rsid w:val="005E79B8"/>
    <w:rsid w:val="005F2241"/>
    <w:rsid w:val="005F4F0A"/>
    <w:rsid w:val="00603C79"/>
    <w:rsid w:val="006057FD"/>
    <w:rsid w:val="00606378"/>
    <w:rsid w:val="00615A8E"/>
    <w:rsid w:val="00620192"/>
    <w:rsid w:val="00620F52"/>
    <w:rsid w:val="00620F7E"/>
    <w:rsid w:val="00621506"/>
    <w:rsid w:val="00621B7E"/>
    <w:rsid w:val="006238BE"/>
    <w:rsid w:val="00640D78"/>
    <w:rsid w:val="006448A6"/>
    <w:rsid w:val="00644D81"/>
    <w:rsid w:val="00645C94"/>
    <w:rsid w:val="006463C0"/>
    <w:rsid w:val="00646B71"/>
    <w:rsid w:val="00647500"/>
    <w:rsid w:val="0065742E"/>
    <w:rsid w:val="00657D3B"/>
    <w:rsid w:val="006602DF"/>
    <w:rsid w:val="006628EB"/>
    <w:rsid w:val="00670076"/>
    <w:rsid w:val="00675E3B"/>
    <w:rsid w:val="0067611B"/>
    <w:rsid w:val="00676CB7"/>
    <w:rsid w:val="006773EF"/>
    <w:rsid w:val="00682258"/>
    <w:rsid w:val="006851BB"/>
    <w:rsid w:val="006853EF"/>
    <w:rsid w:val="00685DCC"/>
    <w:rsid w:val="00692158"/>
    <w:rsid w:val="006A10FF"/>
    <w:rsid w:val="006A4096"/>
    <w:rsid w:val="006A7655"/>
    <w:rsid w:val="006B1344"/>
    <w:rsid w:val="006B2CB6"/>
    <w:rsid w:val="006B3073"/>
    <w:rsid w:val="006B4491"/>
    <w:rsid w:val="006B7C17"/>
    <w:rsid w:val="006C3691"/>
    <w:rsid w:val="006D2207"/>
    <w:rsid w:val="006D3181"/>
    <w:rsid w:val="006D4698"/>
    <w:rsid w:val="006D7171"/>
    <w:rsid w:val="006E1F07"/>
    <w:rsid w:val="006E5C8A"/>
    <w:rsid w:val="006F1175"/>
    <w:rsid w:val="006F2E66"/>
    <w:rsid w:val="006F4A1B"/>
    <w:rsid w:val="006F5D06"/>
    <w:rsid w:val="006F6E4B"/>
    <w:rsid w:val="007027E9"/>
    <w:rsid w:val="00703098"/>
    <w:rsid w:val="0070387F"/>
    <w:rsid w:val="00703DEE"/>
    <w:rsid w:val="007057CE"/>
    <w:rsid w:val="00707A92"/>
    <w:rsid w:val="00707D96"/>
    <w:rsid w:val="007126EA"/>
    <w:rsid w:val="00714214"/>
    <w:rsid w:val="0071777E"/>
    <w:rsid w:val="00721313"/>
    <w:rsid w:val="00724AAA"/>
    <w:rsid w:val="00730886"/>
    <w:rsid w:val="0073339B"/>
    <w:rsid w:val="00737D2F"/>
    <w:rsid w:val="00740B61"/>
    <w:rsid w:val="00741B99"/>
    <w:rsid w:val="00742657"/>
    <w:rsid w:val="007475AF"/>
    <w:rsid w:val="007624FF"/>
    <w:rsid w:val="00764599"/>
    <w:rsid w:val="00764988"/>
    <w:rsid w:val="00766010"/>
    <w:rsid w:val="007666E8"/>
    <w:rsid w:val="0077007B"/>
    <w:rsid w:val="0078111F"/>
    <w:rsid w:val="00784D44"/>
    <w:rsid w:val="00785AC1"/>
    <w:rsid w:val="0078702C"/>
    <w:rsid w:val="0078704B"/>
    <w:rsid w:val="007A0472"/>
    <w:rsid w:val="007A378C"/>
    <w:rsid w:val="007A7028"/>
    <w:rsid w:val="007A7A7B"/>
    <w:rsid w:val="007B1764"/>
    <w:rsid w:val="007B5520"/>
    <w:rsid w:val="007B61B7"/>
    <w:rsid w:val="007B7B84"/>
    <w:rsid w:val="007C0B0B"/>
    <w:rsid w:val="007C1345"/>
    <w:rsid w:val="007C370C"/>
    <w:rsid w:val="007C3723"/>
    <w:rsid w:val="007C5712"/>
    <w:rsid w:val="007C6D99"/>
    <w:rsid w:val="007D2761"/>
    <w:rsid w:val="007E0E90"/>
    <w:rsid w:val="007E42CF"/>
    <w:rsid w:val="007E45F0"/>
    <w:rsid w:val="007E6125"/>
    <w:rsid w:val="007E632B"/>
    <w:rsid w:val="007E638A"/>
    <w:rsid w:val="007F2B55"/>
    <w:rsid w:val="007F65CD"/>
    <w:rsid w:val="00805AFC"/>
    <w:rsid w:val="008114AC"/>
    <w:rsid w:val="00811943"/>
    <w:rsid w:val="00811B8F"/>
    <w:rsid w:val="00812B22"/>
    <w:rsid w:val="008163E9"/>
    <w:rsid w:val="008203E3"/>
    <w:rsid w:val="00823D88"/>
    <w:rsid w:val="00833534"/>
    <w:rsid w:val="008354B1"/>
    <w:rsid w:val="00835EBF"/>
    <w:rsid w:val="00841C16"/>
    <w:rsid w:val="00843BBF"/>
    <w:rsid w:val="00844FD4"/>
    <w:rsid w:val="00846B2F"/>
    <w:rsid w:val="00846EFA"/>
    <w:rsid w:val="00847169"/>
    <w:rsid w:val="00852292"/>
    <w:rsid w:val="008527E4"/>
    <w:rsid w:val="008536BC"/>
    <w:rsid w:val="00857704"/>
    <w:rsid w:val="00857C1A"/>
    <w:rsid w:val="00860511"/>
    <w:rsid w:val="00862CBE"/>
    <w:rsid w:val="008645C2"/>
    <w:rsid w:val="00864647"/>
    <w:rsid w:val="008702FE"/>
    <w:rsid w:val="00877BA9"/>
    <w:rsid w:val="00881CA4"/>
    <w:rsid w:val="00886F35"/>
    <w:rsid w:val="0089157F"/>
    <w:rsid w:val="008951CF"/>
    <w:rsid w:val="008A18ED"/>
    <w:rsid w:val="008A1CD8"/>
    <w:rsid w:val="008A2E7B"/>
    <w:rsid w:val="008A2F92"/>
    <w:rsid w:val="008A62F8"/>
    <w:rsid w:val="008A7C55"/>
    <w:rsid w:val="008A7F36"/>
    <w:rsid w:val="008B21ED"/>
    <w:rsid w:val="008B708B"/>
    <w:rsid w:val="008C0B13"/>
    <w:rsid w:val="008C1486"/>
    <w:rsid w:val="008D3F7B"/>
    <w:rsid w:val="008D5DBC"/>
    <w:rsid w:val="008D63C5"/>
    <w:rsid w:val="008E00CE"/>
    <w:rsid w:val="008E2A0A"/>
    <w:rsid w:val="008E6D30"/>
    <w:rsid w:val="008F03C0"/>
    <w:rsid w:val="009037C3"/>
    <w:rsid w:val="00911489"/>
    <w:rsid w:val="00911E4C"/>
    <w:rsid w:val="00912CBB"/>
    <w:rsid w:val="0091370B"/>
    <w:rsid w:val="00916F26"/>
    <w:rsid w:val="009175D8"/>
    <w:rsid w:val="00920034"/>
    <w:rsid w:val="009217BF"/>
    <w:rsid w:val="00924AA1"/>
    <w:rsid w:val="009326AA"/>
    <w:rsid w:val="00932942"/>
    <w:rsid w:val="009440E1"/>
    <w:rsid w:val="0094636D"/>
    <w:rsid w:val="00950DDA"/>
    <w:rsid w:val="00951512"/>
    <w:rsid w:val="00951F87"/>
    <w:rsid w:val="009529CB"/>
    <w:rsid w:val="00963FA4"/>
    <w:rsid w:val="00965891"/>
    <w:rsid w:val="00970B7E"/>
    <w:rsid w:val="00972A5F"/>
    <w:rsid w:val="00975724"/>
    <w:rsid w:val="009758F5"/>
    <w:rsid w:val="00980559"/>
    <w:rsid w:val="00984232"/>
    <w:rsid w:val="009903CE"/>
    <w:rsid w:val="00992EE5"/>
    <w:rsid w:val="009931E2"/>
    <w:rsid w:val="009A0C8E"/>
    <w:rsid w:val="009A0E99"/>
    <w:rsid w:val="009A0EE9"/>
    <w:rsid w:val="009A1245"/>
    <w:rsid w:val="009B134D"/>
    <w:rsid w:val="009B774E"/>
    <w:rsid w:val="009C0523"/>
    <w:rsid w:val="009C3A22"/>
    <w:rsid w:val="009C6E15"/>
    <w:rsid w:val="009D0907"/>
    <w:rsid w:val="009D0C60"/>
    <w:rsid w:val="009D34BD"/>
    <w:rsid w:val="009E0780"/>
    <w:rsid w:val="009E22CA"/>
    <w:rsid w:val="009E25D7"/>
    <w:rsid w:val="009E4E2B"/>
    <w:rsid w:val="009E55E1"/>
    <w:rsid w:val="009F08F0"/>
    <w:rsid w:val="009F1B9C"/>
    <w:rsid w:val="009F4B81"/>
    <w:rsid w:val="009F6473"/>
    <w:rsid w:val="00A027E4"/>
    <w:rsid w:val="00A02C82"/>
    <w:rsid w:val="00A04520"/>
    <w:rsid w:val="00A04EAF"/>
    <w:rsid w:val="00A07939"/>
    <w:rsid w:val="00A10ABF"/>
    <w:rsid w:val="00A15E5B"/>
    <w:rsid w:val="00A161AD"/>
    <w:rsid w:val="00A16557"/>
    <w:rsid w:val="00A17E4B"/>
    <w:rsid w:val="00A22837"/>
    <w:rsid w:val="00A23B55"/>
    <w:rsid w:val="00A24180"/>
    <w:rsid w:val="00A31043"/>
    <w:rsid w:val="00A32201"/>
    <w:rsid w:val="00A34D92"/>
    <w:rsid w:val="00A365F9"/>
    <w:rsid w:val="00A402CA"/>
    <w:rsid w:val="00A4723F"/>
    <w:rsid w:val="00A5478C"/>
    <w:rsid w:val="00A57656"/>
    <w:rsid w:val="00A7161F"/>
    <w:rsid w:val="00A75756"/>
    <w:rsid w:val="00A80B4F"/>
    <w:rsid w:val="00A849F7"/>
    <w:rsid w:val="00A85AE5"/>
    <w:rsid w:val="00A8631D"/>
    <w:rsid w:val="00A86C89"/>
    <w:rsid w:val="00A912D6"/>
    <w:rsid w:val="00A93833"/>
    <w:rsid w:val="00A946A0"/>
    <w:rsid w:val="00A96F89"/>
    <w:rsid w:val="00AA7417"/>
    <w:rsid w:val="00AB1EA3"/>
    <w:rsid w:val="00AB2189"/>
    <w:rsid w:val="00AB308C"/>
    <w:rsid w:val="00AB36D0"/>
    <w:rsid w:val="00AC0211"/>
    <w:rsid w:val="00AC3970"/>
    <w:rsid w:val="00AC71B7"/>
    <w:rsid w:val="00AD2CA4"/>
    <w:rsid w:val="00AD48DB"/>
    <w:rsid w:val="00AD7388"/>
    <w:rsid w:val="00AE4512"/>
    <w:rsid w:val="00AF0AA9"/>
    <w:rsid w:val="00AF23D2"/>
    <w:rsid w:val="00AF59A5"/>
    <w:rsid w:val="00AF65D1"/>
    <w:rsid w:val="00B0265D"/>
    <w:rsid w:val="00B02C59"/>
    <w:rsid w:val="00B06375"/>
    <w:rsid w:val="00B14508"/>
    <w:rsid w:val="00B21240"/>
    <w:rsid w:val="00B22E75"/>
    <w:rsid w:val="00B304C1"/>
    <w:rsid w:val="00B3649D"/>
    <w:rsid w:val="00B43B21"/>
    <w:rsid w:val="00B45DFA"/>
    <w:rsid w:val="00B46C16"/>
    <w:rsid w:val="00B47733"/>
    <w:rsid w:val="00B54BBC"/>
    <w:rsid w:val="00B562BF"/>
    <w:rsid w:val="00B575B5"/>
    <w:rsid w:val="00B6656A"/>
    <w:rsid w:val="00B676F0"/>
    <w:rsid w:val="00B7258D"/>
    <w:rsid w:val="00B72A7F"/>
    <w:rsid w:val="00B745FB"/>
    <w:rsid w:val="00B75357"/>
    <w:rsid w:val="00B81B45"/>
    <w:rsid w:val="00B8590A"/>
    <w:rsid w:val="00B862F4"/>
    <w:rsid w:val="00B868B5"/>
    <w:rsid w:val="00B90C36"/>
    <w:rsid w:val="00B967CE"/>
    <w:rsid w:val="00BC1289"/>
    <w:rsid w:val="00BE1D1E"/>
    <w:rsid w:val="00BE221F"/>
    <w:rsid w:val="00BF0D0E"/>
    <w:rsid w:val="00BF2F30"/>
    <w:rsid w:val="00BF7C0E"/>
    <w:rsid w:val="00C05D79"/>
    <w:rsid w:val="00C077F2"/>
    <w:rsid w:val="00C170C6"/>
    <w:rsid w:val="00C2283F"/>
    <w:rsid w:val="00C27336"/>
    <w:rsid w:val="00C274DC"/>
    <w:rsid w:val="00C30210"/>
    <w:rsid w:val="00C34A7F"/>
    <w:rsid w:val="00C35CE3"/>
    <w:rsid w:val="00C45E96"/>
    <w:rsid w:val="00C4769B"/>
    <w:rsid w:val="00C50F22"/>
    <w:rsid w:val="00C510F5"/>
    <w:rsid w:val="00C52D6E"/>
    <w:rsid w:val="00C548DC"/>
    <w:rsid w:val="00C54D6B"/>
    <w:rsid w:val="00C555B9"/>
    <w:rsid w:val="00C573DE"/>
    <w:rsid w:val="00C574D2"/>
    <w:rsid w:val="00C57D53"/>
    <w:rsid w:val="00C73850"/>
    <w:rsid w:val="00C75FD3"/>
    <w:rsid w:val="00C77456"/>
    <w:rsid w:val="00C832D7"/>
    <w:rsid w:val="00C84008"/>
    <w:rsid w:val="00C86217"/>
    <w:rsid w:val="00C86808"/>
    <w:rsid w:val="00C8701A"/>
    <w:rsid w:val="00C8761D"/>
    <w:rsid w:val="00C877DE"/>
    <w:rsid w:val="00C9173D"/>
    <w:rsid w:val="00C92257"/>
    <w:rsid w:val="00C93916"/>
    <w:rsid w:val="00C97D5A"/>
    <w:rsid w:val="00CB0A46"/>
    <w:rsid w:val="00CB10B3"/>
    <w:rsid w:val="00CB1D1D"/>
    <w:rsid w:val="00CB64E4"/>
    <w:rsid w:val="00CB6551"/>
    <w:rsid w:val="00CB6EA8"/>
    <w:rsid w:val="00CC0DE2"/>
    <w:rsid w:val="00CC5BD1"/>
    <w:rsid w:val="00CC6438"/>
    <w:rsid w:val="00CC73BE"/>
    <w:rsid w:val="00CD0185"/>
    <w:rsid w:val="00CD29FE"/>
    <w:rsid w:val="00CD2C05"/>
    <w:rsid w:val="00CD2EAB"/>
    <w:rsid w:val="00CD5A64"/>
    <w:rsid w:val="00CE0081"/>
    <w:rsid w:val="00CE332B"/>
    <w:rsid w:val="00CF3F3C"/>
    <w:rsid w:val="00CF540E"/>
    <w:rsid w:val="00CF6635"/>
    <w:rsid w:val="00CF75A4"/>
    <w:rsid w:val="00D0105A"/>
    <w:rsid w:val="00D01437"/>
    <w:rsid w:val="00D03E76"/>
    <w:rsid w:val="00D03EC7"/>
    <w:rsid w:val="00D04CBC"/>
    <w:rsid w:val="00D05DFD"/>
    <w:rsid w:val="00D132E3"/>
    <w:rsid w:val="00D20B3A"/>
    <w:rsid w:val="00D24666"/>
    <w:rsid w:val="00D24852"/>
    <w:rsid w:val="00D306B4"/>
    <w:rsid w:val="00D328DD"/>
    <w:rsid w:val="00D35E35"/>
    <w:rsid w:val="00D4405F"/>
    <w:rsid w:val="00D61E8F"/>
    <w:rsid w:val="00D6394F"/>
    <w:rsid w:val="00D65075"/>
    <w:rsid w:val="00D702AE"/>
    <w:rsid w:val="00D84A6A"/>
    <w:rsid w:val="00D84CBB"/>
    <w:rsid w:val="00D87BFC"/>
    <w:rsid w:val="00D9367F"/>
    <w:rsid w:val="00D93FA5"/>
    <w:rsid w:val="00D942BD"/>
    <w:rsid w:val="00D97FA9"/>
    <w:rsid w:val="00DA7CA0"/>
    <w:rsid w:val="00DB1035"/>
    <w:rsid w:val="00DB1085"/>
    <w:rsid w:val="00DB2D2E"/>
    <w:rsid w:val="00DB30AD"/>
    <w:rsid w:val="00DB3D95"/>
    <w:rsid w:val="00DC0613"/>
    <w:rsid w:val="00DC16B7"/>
    <w:rsid w:val="00DC7BD5"/>
    <w:rsid w:val="00DD06DB"/>
    <w:rsid w:val="00DD6936"/>
    <w:rsid w:val="00DD7AD9"/>
    <w:rsid w:val="00DE66F5"/>
    <w:rsid w:val="00DF2AF8"/>
    <w:rsid w:val="00DF3345"/>
    <w:rsid w:val="00DF50F4"/>
    <w:rsid w:val="00DF55D8"/>
    <w:rsid w:val="00DF7B27"/>
    <w:rsid w:val="00DF7C18"/>
    <w:rsid w:val="00E011A8"/>
    <w:rsid w:val="00E0226B"/>
    <w:rsid w:val="00E0268A"/>
    <w:rsid w:val="00E04FC5"/>
    <w:rsid w:val="00E10907"/>
    <w:rsid w:val="00E20080"/>
    <w:rsid w:val="00E217E0"/>
    <w:rsid w:val="00E2220F"/>
    <w:rsid w:val="00E22F84"/>
    <w:rsid w:val="00E23CDF"/>
    <w:rsid w:val="00E23D5B"/>
    <w:rsid w:val="00E2418B"/>
    <w:rsid w:val="00E34FB0"/>
    <w:rsid w:val="00E4003E"/>
    <w:rsid w:val="00E40FD2"/>
    <w:rsid w:val="00E416A4"/>
    <w:rsid w:val="00E42C52"/>
    <w:rsid w:val="00E459A2"/>
    <w:rsid w:val="00E4613E"/>
    <w:rsid w:val="00E540CB"/>
    <w:rsid w:val="00E568CE"/>
    <w:rsid w:val="00E616F6"/>
    <w:rsid w:val="00E61A0C"/>
    <w:rsid w:val="00E627D0"/>
    <w:rsid w:val="00E65AD7"/>
    <w:rsid w:val="00E66463"/>
    <w:rsid w:val="00E6652D"/>
    <w:rsid w:val="00E72A79"/>
    <w:rsid w:val="00E74D76"/>
    <w:rsid w:val="00E74EA7"/>
    <w:rsid w:val="00E77F58"/>
    <w:rsid w:val="00E81505"/>
    <w:rsid w:val="00E81CF7"/>
    <w:rsid w:val="00E83828"/>
    <w:rsid w:val="00E83E19"/>
    <w:rsid w:val="00E842F5"/>
    <w:rsid w:val="00E87257"/>
    <w:rsid w:val="00E94FA8"/>
    <w:rsid w:val="00E96DEF"/>
    <w:rsid w:val="00E97A11"/>
    <w:rsid w:val="00EA0019"/>
    <w:rsid w:val="00EA1DC5"/>
    <w:rsid w:val="00EA68EA"/>
    <w:rsid w:val="00EB00F1"/>
    <w:rsid w:val="00EB09B9"/>
    <w:rsid w:val="00EB3566"/>
    <w:rsid w:val="00EB545B"/>
    <w:rsid w:val="00EB5F48"/>
    <w:rsid w:val="00EB601E"/>
    <w:rsid w:val="00EC21ED"/>
    <w:rsid w:val="00EC5804"/>
    <w:rsid w:val="00ED4A3F"/>
    <w:rsid w:val="00EE0EA6"/>
    <w:rsid w:val="00EE1DBC"/>
    <w:rsid w:val="00EE2E22"/>
    <w:rsid w:val="00EF4C18"/>
    <w:rsid w:val="00EF639B"/>
    <w:rsid w:val="00F02B00"/>
    <w:rsid w:val="00F033CF"/>
    <w:rsid w:val="00F047CB"/>
    <w:rsid w:val="00F05D5A"/>
    <w:rsid w:val="00F1224F"/>
    <w:rsid w:val="00F1441F"/>
    <w:rsid w:val="00F2037B"/>
    <w:rsid w:val="00F31A51"/>
    <w:rsid w:val="00F32FAF"/>
    <w:rsid w:val="00F34921"/>
    <w:rsid w:val="00F36BD0"/>
    <w:rsid w:val="00F40C1B"/>
    <w:rsid w:val="00F40C58"/>
    <w:rsid w:val="00F40D24"/>
    <w:rsid w:val="00F4269D"/>
    <w:rsid w:val="00F4470B"/>
    <w:rsid w:val="00F50BF6"/>
    <w:rsid w:val="00F5388C"/>
    <w:rsid w:val="00F70261"/>
    <w:rsid w:val="00F7412F"/>
    <w:rsid w:val="00F74E27"/>
    <w:rsid w:val="00F7625B"/>
    <w:rsid w:val="00F81B68"/>
    <w:rsid w:val="00F82D2F"/>
    <w:rsid w:val="00F86963"/>
    <w:rsid w:val="00F87047"/>
    <w:rsid w:val="00F87AD5"/>
    <w:rsid w:val="00F925A6"/>
    <w:rsid w:val="00F92A21"/>
    <w:rsid w:val="00F93746"/>
    <w:rsid w:val="00F939EF"/>
    <w:rsid w:val="00F960D4"/>
    <w:rsid w:val="00F9660C"/>
    <w:rsid w:val="00FA141F"/>
    <w:rsid w:val="00FA1EB2"/>
    <w:rsid w:val="00FA20C6"/>
    <w:rsid w:val="00FB17C2"/>
    <w:rsid w:val="00FB480D"/>
    <w:rsid w:val="00FB4EE3"/>
    <w:rsid w:val="00FB664B"/>
    <w:rsid w:val="00FB7834"/>
    <w:rsid w:val="00FB7A6F"/>
    <w:rsid w:val="00FC1655"/>
    <w:rsid w:val="00FC1979"/>
    <w:rsid w:val="00FC33E2"/>
    <w:rsid w:val="00FC3965"/>
    <w:rsid w:val="00FD1E72"/>
    <w:rsid w:val="00FD2952"/>
    <w:rsid w:val="00FD5217"/>
    <w:rsid w:val="00FD6055"/>
    <w:rsid w:val="00FD7632"/>
    <w:rsid w:val="00FD7688"/>
    <w:rsid w:val="00FE0475"/>
    <w:rsid w:val="00FE1DE0"/>
    <w:rsid w:val="00FE73B0"/>
    <w:rsid w:val="00FE7727"/>
    <w:rsid w:val="00FE79E4"/>
    <w:rsid w:val="00FF3F27"/>
    <w:rsid w:val="00FF702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58FA79"/>
  <w15:docId w15:val="{83132BC7-1649-4AA2-9E51-561D2539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E15"/>
    <w:pPr>
      <w:spacing w:after="240"/>
    </w:pPr>
    <w:rPr>
      <w:rFonts w:ascii="Arial" w:hAnsi="Arial"/>
      <w:lang w:eastAsia="en-US"/>
    </w:rPr>
  </w:style>
  <w:style w:type="paragraph" w:styleId="Heading1">
    <w:name w:val="heading 1"/>
    <w:next w:val="IndentParaLevel1"/>
    <w:link w:val="Heading1Char"/>
    <w:qFormat/>
    <w:rsid w:val="009C6E15"/>
    <w:pPr>
      <w:keepNext/>
      <w:numPr>
        <w:numId w:val="95"/>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9C6E15"/>
    <w:pPr>
      <w:keepNext/>
      <w:numPr>
        <w:ilvl w:val="1"/>
        <w:numId w:val="95"/>
      </w:numPr>
      <w:spacing w:after="220"/>
      <w:outlineLvl w:val="1"/>
    </w:pPr>
    <w:rPr>
      <w:rFonts w:ascii="Arial" w:hAnsi="Arial"/>
      <w:b/>
      <w:bCs/>
      <w:iCs/>
      <w:sz w:val="24"/>
      <w:szCs w:val="28"/>
      <w:lang w:eastAsia="en-US"/>
    </w:rPr>
  </w:style>
  <w:style w:type="paragraph" w:styleId="Heading3">
    <w:name w:val="heading 3"/>
    <w:basedOn w:val="Normal"/>
    <w:link w:val="Heading3Char"/>
    <w:qFormat/>
    <w:rsid w:val="009C6E15"/>
    <w:pPr>
      <w:numPr>
        <w:ilvl w:val="2"/>
        <w:numId w:val="95"/>
      </w:numPr>
      <w:outlineLvl w:val="2"/>
    </w:pPr>
    <w:rPr>
      <w:rFonts w:cs="Arial"/>
      <w:bCs/>
      <w:szCs w:val="26"/>
      <w:lang w:eastAsia="en-AU"/>
    </w:rPr>
  </w:style>
  <w:style w:type="paragraph" w:styleId="Heading4">
    <w:name w:val="heading 4"/>
    <w:basedOn w:val="Normal"/>
    <w:qFormat/>
    <w:rsid w:val="009C6E15"/>
    <w:pPr>
      <w:numPr>
        <w:ilvl w:val="3"/>
        <w:numId w:val="95"/>
      </w:numPr>
      <w:outlineLvl w:val="3"/>
    </w:pPr>
    <w:rPr>
      <w:bCs/>
      <w:szCs w:val="28"/>
      <w:lang w:eastAsia="en-AU"/>
    </w:rPr>
  </w:style>
  <w:style w:type="paragraph" w:styleId="Heading5">
    <w:name w:val="heading 5"/>
    <w:basedOn w:val="Normal"/>
    <w:qFormat/>
    <w:rsid w:val="009C6E15"/>
    <w:pPr>
      <w:numPr>
        <w:ilvl w:val="4"/>
        <w:numId w:val="95"/>
      </w:numPr>
      <w:outlineLvl w:val="4"/>
    </w:pPr>
    <w:rPr>
      <w:bCs/>
      <w:iCs/>
      <w:szCs w:val="26"/>
      <w:lang w:eastAsia="en-AU"/>
    </w:rPr>
  </w:style>
  <w:style w:type="paragraph" w:styleId="Heading6">
    <w:name w:val="heading 6"/>
    <w:basedOn w:val="Normal"/>
    <w:qFormat/>
    <w:rsid w:val="009C6E15"/>
    <w:pPr>
      <w:numPr>
        <w:ilvl w:val="5"/>
        <w:numId w:val="95"/>
      </w:numPr>
      <w:outlineLvl w:val="5"/>
    </w:pPr>
    <w:rPr>
      <w:bCs/>
      <w:szCs w:val="22"/>
      <w:lang w:eastAsia="en-AU"/>
    </w:rPr>
  </w:style>
  <w:style w:type="paragraph" w:styleId="Heading7">
    <w:name w:val="heading 7"/>
    <w:basedOn w:val="Normal"/>
    <w:qFormat/>
    <w:rsid w:val="009C6E15"/>
    <w:pPr>
      <w:numPr>
        <w:ilvl w:val="6"/>
        <w:numId w:val="95"/>
      </w:numPr>
      <w:outlineLvl w:val="6"/>
    </w:pPr>
    <w:rPr>
      <w:lang w:eastAsia="en-AU"/>
    </w:rPr>
  </w:style>
  <w:style w:type="paragraph" w:styleId="Heading8">
    <w:name w:val="heading 8"/>
    <w:basedOn w:val="Normal"/>
    <w:qFormat/>
    <w:rsid w:val="009C6E15"/>
    <w:pPr>
      <w:numPr>
        <w:ilvl w:val="7"/>
        <w:numId w:val="95"/>
      </w:numPr>
      <w:outlineLvl w:val="7"/>
    </w:pPr>
    <w:rPr>
      <w:iCs/>
      <w:lang w:eastAsia="en-AU"/>
    </w:rPr>
  </w:style>
  <w:style w:type="paragraph" w:styleId="Heading9">
    <w:name w:val="heading 9"/>
    <w:basedOn w:val="Normal"/>
    <w:next w:val="Normal"/>
    <w:qFormat/>
    <w:rsid w:val="009C6E15"/>
    <w:pPr>
      <w:keepNext/>
      <w:numPr>
        <w:ilvl w:val="8"/>
        <w:numId w:val="9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9C6E15"/>
    <w:pPr>
      <w:numPr>
        <w:numId w:val="25"/>
      </w:numPr>
    </w:pPr>
  </w:style>
  <w:style w:type="character" w:customStyle="1" w:styleId="Heading1Char">
    <w:name w:val="Heading 1 Char"/>
    <w:link w:val="Heading1"/>
    <w:locked/>
    <w:rPr>
      <w:rFonts w:ascii="Arial" w:hAnsi="Arial" w:cs="Arial"/>
      <w:b/>
      <w:bCs/>
      <w:sz w:val="28"/>
      <w:szCs w:val="32"/>
      <w:lang w:eastAsia="en-US"/>
    </w:rPr>
  </w:style>
  <w:style w:type="character" w:customStyle="1" w:styleId="Heading3Char">
    <w:name w:val="Heading 3 Char"/>
    <w:link w:val="Heading3"/>
    <w:locked/>
    <w:rPr>
      <w:rFonts w:ascii="Arial" w:hAnsi="Arial" w:cs="Arial"/>
      <w:bCs/>
      <w:szCs w:val="26"/>
    </w:rPr>
  </w:style>
  <w:style w:type="paragraph" w:customStyle="1" w:styleId="a">
    <w:basedOn w:val="Normal"/>
    <w:pPr>
      <w:widowControl w:val="0"/>
      <w:adjustRightInd w:val="0"/>
      <w:spacing w:after="160" w:line="240" w:lineRule="exact"/>
      <w:jc w:val="both"/>
      <w:textAlignment w:val="baseline"/>
    </w:pPr>
    <w:rPr>
      <w:rFonts w:ascii="Tahoma" w:eastAsia="SimSun" w:hAnsi="Tahoma"/>
      <w:lang w:val="en-US"/>
    </w:rPr>
  </w:style>
  <w:style w:type="paragraph" w:customStyle="1" w:styleId="Definition">
    <w:name w:val="Definition"/>
    <w:basedOn w:val="Normal"/>
    <w:qFormat/>
    <w:rsid w:val="009C6E15"/>
    <w:pPr>
      <w:numPr>
        <w:numId w:val="22"/>
      </w:numPr>
    </w:pPr>
    <w:rPr>
      <w:szCs w:val="22"/>
      <w:lang w:eastAsia="en-AU"/>
    </w:rPr>
  </w:style>
  <w:style w:type="character" w:styleId="EndnoteReference">
    <w:name w:val="endnote reference"/>
    <w:basedOn w:val="DefaultParagraphFont"/>
    <w:rsid w:val="009C6E15"/>
    <w:rPr>
      <w:rFonts w:ascii="Arial" w:hAnsi="Arial"/>
      <w:sz w:val="20"/>
      <w:vertAlign w:val="superscript"/>
    </w:rPr>
  </w:style>
  <w:style w:type="paragraph" w:styleId="EndnoteText">
    <w:name w:val="endnote text"/>
    <w:basedOn w:val="Normal"/>
    <w:link w:val="EndnoteTextChar"/>
    <w:rsid w:val="009C6E15"/>
  </w:style>
  <w:style w:type="paragraph" w:styleId="Footer">
    <w:name w:val="footer"/>
    <w:basedOn w:val="Normal"/>
    <w:link w:val="FooterChar"/>
    <w:unhideWhenUsed/>
    <w:rsid w:val="009C6E15"/>
    <w:pPr>
      <w:spacing w:after="0"/>
    </w:pPr>
    <w:rPr>
      <w:sz w:val="18"/>
    </w:rPr>
  </w:style>
  <w:style w:type="character" w:styleId="FootnoteReference">
    <w:name w:val="footnote reference"/>
    <w:basedOn w:val="DefaultParagraphFont"/>
    <w:rsid w:val="009C6E15"/>
    <w:rPr>
      <w:rFonts w:ascii="Arial" w:hAnsi="Arial"/>
      <w:sz w:val="18"/>
      <w:vertAlign w:val="superscript"/>
    </w:rPr>
  </w:style>
  <w:style w:type="paragraph" w:styleId="FootnoteText">
    <w:name w:val="footnote text"/>
    <w:basedOn w:val="Normal"/>
    <w:link w:val="FootnoteTextChar"/>
    <w:rsid w:val="009C6E15"/>
    <w:rPr>
      <w:sz w:val="18"/>
    </w:rPr>
  </w:style>
  <w:style w:type="paragraph" w:styleId="Header">
    <w:name w:val="header"/>
    <w:basedOn w:val="Normal"/>
    <w:link w:val="HeaderChar"/>
    <w:unhideWhenUsed/>
    <w:rsid w:val="009C6E15"/>
    <w:pPr>
      <w:tabs>
        <w:tab w:val="center" w:pos="4513"/>
        <w:tab w:val="right" w:pos="9026"/>
      </w:tabs>
    </w:pPr>
  </w:style>
  <w:style w:type="character" w:styleId="Hyperlink">
    <w:name w:val="Hyperlink"/>
    <w:basedOn w:val="DefaultParagraphFont"/>
    <w:rsid w:val="009C6E15"/>
    <w:rPr>
      <w:color w:val="0000FF"/>
      <w:u w:val="single"/>
    </w:rPr>
  </w:style>
  <w:style w:type="character" w:customStyle="1" w:styleId="DocsOpenFilename">
    <w:name w:val="DocsOpen Filename"/>
    <w:rsid w:val="00E77F58"/>
    <w:rPr>
      <w:rFonts w:ascii="Times New Roman" w:hAnsi="Times New Roman" w:cs="Times New Roman"/>
      <w:sz w:val="16"/>
    </w:rPr>
  </w:style>
  <w:style w:type="character" w:styleId="PageNumber">
    <w:name w:val="page number"/>
    <w:basedOn w:val="DefaultParagraphFont"/>
    <w:semiHidden/>
    <w:rsid w:val="009C6E15"/>
    <w:rPr>
      <w:rFonts w:ascii="Arial" w:hAnsi="Arial"/>
      <w:sz w:val="18"/>
    </w:rPr>
  </w:style>
  <w:style w:type="paragraph" w:styleId="TOC2">
    <w:name w:val="toc 2"/>
    <w:basedOn w:val="Normal"/>
    <w:next w:val="Normal"/>
    <w:rsid w:val="009C6E15"/>
    <w:pPr>
      <w:tabs>
        <w:tab w:val="left" w:pos="1928"/>
        <w:tab w:val="right" w:leader="dot" w:pos="9356"/>
      </w:tabs>
      <w:spacing w:after="0"/>
      <w:ind w:left="1928" w:right="1134" w:hanging="964"/>
    </w:pPr>
  </w:style>
  <w:style w:type="paragraph" w:styleId="TOC3">
    <w:name w:val="toc 3"/>
    <w:basedOn w:val="Normal"/>
    <w:next w:val="Normal"/>
    <w:autoRedefine/>
    <w:semiHidden/>
    <w:rsid w:val="009C6E15"/>
    <w:pPr>
      <w:ind w:left="440"/>
    </w:pPr>
  </w:style>
  <w:style w:type="paragraph" w:customStyle="1" w:styleId="Background">
    <w:name w:val="Background"/>
    <w:basedOn w:val="Normal"/>
    <w:rsid w:val="00403895"/>
    <w:pPr>
      <w:numPr>
        <w:numId w:val="1"/>
      </w:numPr>
      <w:outlineLvl w:val="0"/>
    </w:pPr>
  </w:style>
  <w:style w:type="paragraph" w:customStyle="1" w:styleId="EndIdentifier">
    <w:name w:val="EndIdentifier"/>
    <w:basedOn w:val="Commentary"/>
    <w:rsid w:val="009C6E15"/>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Commentary">
    <w:name w:val="Commentary"/>
    <w:basedOn w:val="IndentParaLevel1"/>
    <w:rsid w:val="009C6E1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xhibitHeading">
    <w:name w:val="Exhibit Heading"/>
    <w:basedOn w:val="Normal"/>
    <w:next w:val="Normal"/>
    <w:rsid w:val="009C6E15"/>
    <w:pPr>
      <w:pageBreakBefore/>
      <w:numPr>
        <w:numId w:val="23"/>
      </w:numPr>
      <w:outlineLvl w:val="0"/>
    </w:pPr>
    <w:rPr>
      <w:b/>
      <w:sz w:val="24"/>
    </w:rPr>
  </w:style>
  <w:style w:type="paragraph" w:styleId="TOC1">
    <w:name w:val="toc 1"/>
    <w:basedOn w:val="Normal"/>
    <w:next w:val="Normal"/>
    <w:rsid w:val="009C6E15"/>
    <w:pPr>
      <w:tabs>
        <w:tab w:val="left" w:pos="964"/>
        <w:tab w:val="right" w:leader="dot" w:pos="9356"/>
      </w:tabs>
      <w:spacing w:before="120" w:after="120"/>
      <w:ind w:left="964" w:right="1134" w:hanging="964"/>
    </w:pPr>
    <w:rPr>
      <w:b/>
    </w:rPr>
  </w:style>
  <w:style w:type="paragraph" w:customStyle="1" w:styleId="AttachmentHeading">
    <w:name w:val="Attachment Heading"/>
    <w:basedOn w:val="Normal"/>
    <w:next w:val="Normal"/>
    <w:rsid w:val="009C6E15"/>
    <w:pPr>
      <w:pageBreakBefore/>
      <w:numPr>
        <w:numId w:val="10"/>
      </w:numPr>
      <w:outlineLvl w:val="0"/>
    </w:pPr>
    <w:rPr>
      <w:b/>
      <w:sz w:val="24"/>
      <w:szCs w:val="22"/>
    </w:rPr>
  </w:style>
  <w:style w:type="paragraph" w:customStyle="1" w:styleId="IndentParaLevel2">
    <w:name w:val="IndentParaLevel2"/>
    <w:basedOn w:val="Normal"/>
    <w:link w:val="IndentParaLevel2Char"/>
    <w:rsid w:val="009C6E15"/>
    <w:pPr>
      <w:numPr>
        <w:ilvl w:val="1"/>
        <w:numId w:val="25"/>
      </w:numPr>
    </w:pPr>
  </w:style>
  <w:style w:type="character" w:customStyle="1" w:styleId="IDDVariableMarker">
    <w:name w:val="IDDVariableMarker"/>
    <w:basedOn w:val="DefaultParagraphFont"/>
    <w:rsid w:val="009C6E15"/>
    <w:rPr>
      <w:b/>
    </w:rPr>
  </w:style>
  <w:style w:type="paragraph" w:customStyle="1" w:styleId="IndentParaLevel3">
    <w:name w:val="IndentParaLevel3"/>
    <w:basedOn w:val="Normal"/>
    <w:rsid w:val="009C6E15"/>
    <w:pPr>
      <w:numPr>
        <w:ilvl w:val="2"/>
        <w:numId w:val="25"/>
      </w:numPr>
    </w:pPr>
  </w:style>
  <w:style w:type="paragraph" w:customStyle="1" w:styleId="IndentParaLevel5">
    <w:name w:val="IndentParaLevel5"/>
    <w:basedOn w:val="Normal"/>
    <w:rsid w:val="009C6E15"/>
    <w:pPr>
      <w:numPr>
        <w:ilvl w:val="4"/>
        <w:numId w:val="25"/>
      </w:numPr>
    </w:pPr>
  </w:style>
  <w:style w:type="paragraph" w:customStyle="1" w:styleId="AnnexureHeading">
    <w:name w:val="Annexure Heading"/>
    <w:basedOn w:val="Normal"/>
    <w:next w:val="Normal"/>
    <w:rsid w:val="009C6E15"/>
    <w:pPr>
      <w:pageBreakBefore/>
      <w:numPr>
        <w:numId w:val="9"/>
      </w:numPr>
      <w:outlineLvl w:val="0"/>
    </w:pPr>
    <w:rPr>
      <w:b/>
      <w:sz w:val="24"/>
    </w:rPr>
  </w:style>
  <w:style w:type="paragraph" w:styleId="ListBullet">
    <w:name w:val="List Bullet"/>
    <w:basedOn w:val="Normal"/>
    <w:rsid w:val="009C6E15"/>
    <w:pPr>
      <w:numPr>
        <w:numId w:val="26"/>
      </w:numPr>
    </w:pPr>
  </w:style>
  <w:style w:type="paragraph" w:styleId="ListBullet2">
    <w:name w:val="List Bullet 2"/>
    <w:basedOn w:val="Normal"/>
    <w:rsid w:val="009C6E15"/>
    <w:pPr>
      <w:numPr>
        <w:ilvl w:val="1"/>
        <w:numId w:val="26"/>
      </w:numPr>
    </w:pPr>
  </w:style>
  <w:style w:type="paragraph" w:styleId="ListBullet3">
    <w:name w:val="List Bullet 3"/>
    <w:basedOn w:val="Normal"/>
    <w:rsid w:val="009C6E15"/>
    <w:pPr>
      <w:numPr>
        <w:ilvl w:val="2"/>
        <w:numId w:val="26"/>
      </w:numPr>
    </w:pPr>
  </w:style>
  <w:style w:type="paragraph" w:styleId="ListBullet4">
    <w:name w:val="List Bullet 4"/>
    <w:basedOn w:val="Normal"/>
    <w:rsid w:val="009C6E15"/>
    <w:pPr>
      <w:numPr>
        <w:ilvl w:val="3"/>
        <w:numId w:val="26"/>
      </w:numPr>
    </w:pPr>
  </w:style>
  <w:style w:type="paragraph" w:styleId="ListBullet5">
    <w:name w:val="List Bullet 5"/>
    <w:basedOn w:val="Normal"/>
    <w:rsid w:val="009C6E15"/>
    <w:pPr>
      <w:numPr>
        <w:ilvl w:val="4"/>
        <w:numId w:val="26"/>
      </w:numPr>
    </w:pPr>
  </w:style>
  <w:style w:type="paragraph" w:customStyle="1" w:styleId="ScheduleHeading">
    <w:name w:val="Schedule Heading"/>
    <w:basedOn w:val="Normal"/>
    <w:next w:val="Normal"/>
    <w:rsid w:val="009C6E15"/>
    <w:pPr>
      <w:pageBreakBefore/>
      <w:numPr>
        <w:numId w:val="30"/>
      </w:numPr>
      <w:outlineLvl w:val="0"/>
    </w:pPr>
    <w:rPr>
      <w:b/>
      <w:sz w:val="24"/>
      <w:lang w:eastAsia="en-AU"/>
    </w:rPr>
  </w:style>
  <w:style w:type="paragraph" w:customStyle="1" w:styleId="IndentParaLevel4">
    <w:name w:val="IndentParaLevel4"/>
    <w:basedOn w:val="Normal"/>
    <w:rsid w:val="009C6E15"/>
    <w:pPr>
      <w:numPr>
        <w:ilvl w:val="3"/>
        <w:numId w:val="25"/>
      </w:numPr>
    </w:pPr>
  </w:style>
  <w:style w:type="paragraph" w:customStyle="1" w:styleId="MinorTitleArial">
    <w:name w:val="Minor_Title_Arial"/>
    <w:next w:val="Normal"/>
    <w:rsid w:val="009C6E15"/>
    <w:rPr>
      <w:rFonts w:ascii="Arial" w:hAnsi="Arial" w:cs="Arial"/>
      <w:color w:val="000000"/>
      <w:sz w:val="18"/>
      <w:szCs w:val="18"/>
      <w:lang w:eastAsia="en-US"/>
    </w:rPr>
  </w:style>
  <w:style w:type="paragraph" w:customStyle="1" w:styleId="Schedule1">
    <w:name w:val="Schedule_1"/>
    <w:basedOn w:val="Normal"/>
    <w:next w:val="IndentParaLevel1"/>
    <w:rsid w:val="009C6E15"/>
    <w:pPr>
      <w:keepNext/>
      <w:numPr>
        <w:ilvl w:val="1"/>
        <w:numId w:val="30"/>
      </w:numPr>
      <w:pBdr>
        <w:top w:val="single" w:sz="12" w:space="1" w:color="auto"/>
      </w:pBdr>
      <w:outlineLvl w:val="0"/>
    </w:pPr>
    <w:rPr>
      <w:b/>
      <w:sz w:val="28"/>
      <w:lang w:eastAsia="en-AU"/>
    </w:rPr>
  </w:style>
  <w:style w:type="paragraph" w:customStyle="1" w:styleId="Schedule2">
    <w:name w:val="Schedule_2"/>
    <w:basedOn w:val="Normal"/>
    <w:next w:val="IndentParaLevel1"/>
    <w:rsid w:val="009C6E15"/>
    <w:pPr>
      <w:keepNext/>
      <w:numPr>
        <w:ilvl w:val="2"/>
        <w:numId w:val="30"/>
      </w:numPr>
      <w:outlineLvl w:val="1"/>
    </w:pPr>
    <w:rPr>
      <w:b/>
      <w:sz w:val="24"/>
      <w:lang w:eastAsia="en-AU"/>
    </w:rPr>
  </w:style>
  <w:style w:type="paragraph" w:customStyle="1" w:styleId="Schedule3">
    <w:name w:val="Schedule_3"/>
    <w:basedOn w:val="Normal"/>
    <w:rsid w:val="009C6E15"/>
    <w:pPr>
      <w:numPr>
        <w:ilvl w:val="3"/>
        <w:numId w:val="30"/>
      </w:numPr>
      <w:outlineLvl w:val="2"/>
    </w:pPr>
    <w:rPr>
      <w:lang w:eastAsia="en-AU"/>
    </w:rPr>
  </w:style>
  <w:style w:type="paragraph" w:styleId="Subtitle">
    <w:name w:val="Subtitle"/>
    <w:basedOn w:val="Normal"/>
    <w:link w:val="SubtitleChar"/>
    <w:qFormat/>
    <w:rsid w:val="009C6E15"/>
    <w:pPr>
      <w:keepNext/>
    </w:pPr>
    <w:rPr>
      <w:rFonts w:cs="Arial"/>
      <w:b/>
      <w:sz w:val="24"/>
    </w:rPr>
  </w:style>
  <w:style w:type="paragraph" w:styleId="Title">
    <w:name w:val="Title"/>
    <w:basedOn w:val="Normal"/>
    <w:link w:val="TitleChar"/>
    <w:qFormat/>
    <w:rsid w:val="009C6E15"/>
    <w:pPr>
      <w:keepNext/>
    </w:pPr>
    <w:rPr>
      <w:rFonts w:cs="Arial"/>
      <w:b/>
      <w:bCs/>
      <w:sz w:val="28"/>
      <w:szCs w:val="32"/>
    </w:rPr>
  </w:style>
  <w:style w:type="paragraph" w:customStyle="1" w:styleId="Schedule4">
    <w:name w:val="Schedule_4"/>
    <w:basedOn w:val="Normal"/>
    <w:rsid w:val="009C6E15"/>
    <w:pPr>
      <w:numPr>
        <w:ilvl w:val="4"/>
        <w:numId w:val="30"/>
      </w:numPr>
      <w:outlineLvl w:val="3"/>
    </w:pPr>
    <w:rPr>
      <w:lang w:eastAsia="en-AU"/>
    </w:rPr>
  </w:style>
  <w:style w:type="paragraph" w:customStyle="1" w:styleId="DefinitionNum2">
    <w:name w:val="DefinitionNum2"/>
    <w:basedOn w:val="Normal"/>
    <w:rsid w:val="009C6E15"/>
    <w:pPr>
      <w:numPr>
        <w:ilvl w:val="1"/>
        <w:numId w:val="22"/>
      </w:numPr>
    </w:pPr>
    <w:rPr>
      <w:color w:val="000000"/>
      <w:lang w:eastAsia="en-AU"/>
    </w:rPr>
  </w:style>
  <w:style w:type="character" w:customStyle="1" w:styleId="AltOpt">
    <w:name w:val="AltOpt"/>
    <w:basedOn w:val="DefaultParagraphFont"/>
    <w:rsid w:val="009C6E15"/>
    <w:rPr>
      <w:rFonts w:ascii="Arial" w:hAnsi="Arial"/>
      <w:b/>
      <w:color w:val="FFFF99"/>
      <w:sz w:val="20"/>
      <w:szCs w:val="22"/>
      <w:shd w:val="clear" w:color="auto" w:fill="808080"/>
    </w:rPr>
  </w:style>
  <w:style w:type="paragraph" w:customStyle="1" w:styleId="CUAddress">
    <w:name w:val="CU_Address"/>
    <w:basedOn w:val="Normal"/>
    <w:semiHidden/>
    <w:rsid w:val="00403895"/>
    <w:pPr>
      <w:spacing w:after="0"/>
    </w:pPr>
    <w:rPr>
      <w:sz w:val="18"/>
    </w:rPr>
  </w:style>
  <w:style w:type="paragraph" w:customStyle="1" w:styleId="CULtrAddress">
    <w:name w:val="CU_LtrAddress"/>
    <w:basedOn w:val="Normal"/>
    <w:semiHidden/>
    <w:rsid w:val="00403895"/>
    <w:pPr>
      <w:widowControl w:val="0"/>
      <w:spacing w:after="100"/>
    </w:pPr>
    <w:rPr>
      <w:sz w:val="18"/>
      <w:lang w:bidi="he-IL"/>
    </w:rPr>
  </w:style>
  <w:style w:type="paragraph" w:customStyle="1" w:styleId="CUNumber1">
    <w:name w:val="CU_Number1"/>
    <w:basedOn w:val="Normal"/>
    <w:rsid w:val="009C6E15"/>
    <w:pPr>
      <w:numPr>
        <w:numId w:val="16"/>
      </w:numPr>
      <w:outlineLvl w:val="0"/>
    </w:pPr>
  </w:style>
  <w:style w:type="paragraph" w:customStyle="1" w:styleId="CUNumber2">
    <w:name w:val="CU_Number2"/>
    <w:basedOn w:val="Normal"/>
    <w:rsid w:val="009C6E15"/>
    <w:pPr>
      <w:numPr>
        <w:ilvl w:val="1"/>
        <w:numId w:val="16"/>
      </w:numPr>
      <w:outlineLvl w:val="1"/>
    </w:pPr>
  </w:style>
  <w:style w:type="paragraph" w:customStyle="1" w:styleId="CUNumber3">
    <w:name w:val="CU_Number3"/>
    <w:basedOn w:val="Normal"/>
    <w:rsid w:val="009C6E15"/>
    <w:pPr>
      <w:numPr>
        <w:ilvl w:val="2"/>
        <w:numId w:val="16"/>
      </w:numPr>
      <w:outlineLvl w:val="2"/>
    </w:pPr>
  </w:style>
  <w:style w:type="paragraph" w:customStyle="1" w:styleId="CUNumber4">
    <w:name w:val="CU_Number4"/>
    <w:basedOn w:val="Normal"/>
    <w:rsid w:val="009C6E15"/>
    <w:pPr>
      <w:numPr>
        <w:ilvl w:val="3"/>
        <w:numId w:val="16"/>
      </w:numPr>
      <w:outlineLvl w:val="3"/>
    </w:pPr>
  </w:style>
  <w:style w:type="paragraph" w:customStyle="1" w:styleId="CUNumber5">
    <w:name w:val="CU_Number5"/>
    <w:basedOn w:val="Normal"/>
    <w:rsid w:val="009C6E15"/>
    <w:pPr>
      <w:numPr>
        <w:ilvl w:val="4"/>
        <w:numId w:val="16"/>
      </w:numPr>
      <w:outlineLvl w:val="4"/>
    </w:pPr>
  </w:style>
  <w:style w:type="paragraph" w:customStyle="1" w:styleId="CUNumber6">
    <w:name w:val="CU_Number6"/>
    <w:basedOn w:val="Normal"/>
    <w:rsid w:val="009C6E15"/>
    <w:pPr>
      <w:numPr>
        <w:ilvl w:val="5"/>
        <w:numId w:val="16"/>
      </w:numPr>
      <w:outlineLvl w:val="5"/>
    </w:pPr>
  </w:style>
  <w:style w:type="paragraph" w:customStyle="1" w:styleId="CUNumber7">
    <w:name w:val="CU_Number7"/>
    <w:basedOn w:val="Normal"/>
    <w:rsid w:val="009C6E15"/>
    <w:pPr>
      <w:numPr>
        <w:ilvl w:val="6"/>
        <w:numId w:val="16"/>
      </w:numPr>
      <w:outlineLvl w:val="6"/>
    </w:pPr>
  </w:style>
  <w:style w:type="paragraph" w:customStyle="1" w:styleId="CUNumber8">
    <w:name w:val="CU_Number8"/>
    <w:basedOn w:val="Normal"/>
    <w:rsid w:val="009C6E15"/>
    <w:pPr>
      <w:numPr>
        <w:ilvl w:val="7"/>
        <w:numId w:val="16"/>
      </w:numPr>
      <w:outlineLvl w:val="7"/>
    </w:pPr>
  </w:style>
  <w:style w:type="paragraph" w:customStyle="1" w:styleId="DefinitionNum3">
    <w:name w:val="DefinitionNum3"/>
    <w:basedOn w:val="Normal"/>
    <w:rsid w:val="009C6E15"/>
    <w:pPr>
      <w:numPr>
        <w:ilvl w:val="2"/>
        <w:numId w:val="22"/>
      </w:numPr>
      <w:outlineLvl w:val="2"/>
    </w:pPr>
    <w:rPr>
      <w:color w:val="000000"/>
      <w:szCs w:val="22"/>
      <w:lang w:eastAsia="en-AU"/>
    </w:rPr>
  </w:style>
  <w:style w:type="paragraph" w:customStyle="1" w:styleId="DefinitionNum4">
    <w:name w:val="DefinitionNum4"/>
    <w:basedOn w:val="Normal"/>
    <w:rsid w:val="009C6E15"/>
    <w:pPr>
      <w:numPr>
        <w:ilvl w:val="3"/>
        <w:numId w:val="22"/>
      </w:numPr>
    </w:pPr>
    <w:rPr>
      <w:lang w:eastAsia="en-AU"/>
    </w:rPr>
  </w:style>
  <w:style w:type="paragraph" w:customStyle="1" w:styleId="Schedule5">
    <w:name w:val="Schedule_5"/>
    <w:basedOn w:val="Normal"/>
    <w:rsid w:val="009C6E15"/>
    <w:pPr>
      <w:numPr>
        <w:ilvl w:val="5"/>
        <w:numId w:val="30"/>
      </w:numPr>
      <w:outlineLvl w:val="5"/>
    </w:pPr>
    <w:rPr>
      <w:lang w:eastAsia="en-AU"/>
    </w:rPr>
  </w:style>
  <w:style w:type="paragraph" w:customStyle="1" w:styleId="Schedule6">
    <w:name w:val="Schedule_6"/>
    <w:basedOn w:val="Normal"/>
    <w:rsid w:val="009C6E15"/>
    <w:pPr>
      <w:numPr>
        <w:ilvl w:val="6"/>
        <w:numId w:val="30"/>
      </w:numPr>
      <w:outlineLvl w:val="6"/>
    </w:pPr>
    <w:rPr>
      <w:lang w:eastAsia="en-AU"/>
    </w:rPr>
  </w:style>
  <w:style w:type="paragraph" w:customStyle="1" w:styleId="Schedule7">
    <w:name w:val="Schedule_7"/>
    <w:basedOn w:val="Normal"/>
    <w:rsid w:val="009C6E15"/>
    <w:pPr>
      <w:numPr>
        <w:ilvl w:val="7"/>
        <w:numId w:val="30"/>
      </w:numPr>
      <w:outlineLvl w:val="7"/>
    </w:pPr>
    <w:rPr>
      <w:lang w:eastAsia="en-AU"/>
    </w:rPr>
  </w:style>
  <w:style w:type="paragraph" w:customStyle="1" w:styleId="IndentParaLevel6">
    <w:name w:val="IndentParaLevel6"/>
    <w:basedOn w:val="Normal"/>
    <w:rsid w:val="009C6E15"/>
    <w:pPr>
      <w:numPr>
        <w:ilvl w:val="5"/>
        <w:numId w:val="25"/>
      </w:numPr>
    </w:pPr>
  </w:style>
  <w:style w:type="paragraph" w:customStyle="1" w:styleId="Schedule8">
    <w:name w:val="Schedule_8"/>
    <w:basedOn w:val="Normal"/>
    <w:rsid w:val="009C6E15"/>
    <w:pPr>
      <w:numPr>
        <w:ilvl w:val="8"/>
        <w:numId w:val="30"/>
      </w:numPr>
      <w:outlineLvl w:val="8"/>
    </w:pPr>
    <w:rPr>
      <w:lang w:eastAsia="en-AU"/>
    </w:rPr>
  </w:style>
  <w:style w:type="paragraph" w:customStyle="1" w:styleId="OfficeSidebar">
    <w:name w:val="OfficeSidebar"/>
    <w:basedOn w:val="Normal"/>
    <w:semiHidden/>
    <w:rsid w:val="00E77F58"/>
    <w:pPr>
      <w:tabs>
        <w:tab w:val="left" w:pos="198"/>
      </w:tabs>
      <w:spacing w:line="220" w:lineRule="exact"/>
    </w:pPr>
    <w:rPr>
      <w:rFonts w:cs="Courier New"/>
      <w:sz w:val="18"/>
      <w:szCs w:val="18"/>
    </w:rPr>
  </w:style>
  <w:style w:type="paragraph" w:customStyle="1" w:styleId="SubtitleTNR">
    <w:name w:val="Subtitle_TNR"/>
    <w:basedOn w:val="Normal"/>
    <w:rsid w:val="00403895"/>
    <w:pPr>
      <w:keepNext/>
      <w:outlineLvl w:val="0"/>
    </w:pPr>
    <w:rPr>
      <w:b/>
      <w:sz w:val="24"/>
    </w:rPr>
  </w:style>
  <w:style w:type="paragraph" w:customStyle="1" w:styleId="TableText">
    <w:name w:val="TableText"/>
    <w:basedOn w:val="Normal"/>
    <w:rsid w:val="009C6E15"/>
    <w:pPr>
      <w:spacing w:after="0"/>
    </w:pPr>
    <w:rPr>
      <w:szCs w:val="24"/>
    </w:rPr>
  </w:style>
  <w:style w:type="paragraph" w:customStyle="1" w:styleId="TitleArial">
    <w:name w:val="Title_Arial"/>
    <w:next w:val="Normal"/>
    <w:rsid w:val="009C6E15"/>
    <w:pPr>
      <w:outlineLvl w:val="0"/>
    </w:pPr>
    <w:rPr>
      <w:rFonts w:ascii="Arial" w:hAnsi="Arial" w:cs="Arial"/>
      <w:bCs/>
      <w:sz w:val="44"/>
      <w:szCs w:val="44"/>
      <w:lang w:eastAsia="en-US"/>
    </w:rPr>
  </w:style>
  <w:style w:type="paragraph" w:customStyle="1" w:styleId="TitleTNR">
    <w:name w:val="Title_TNR"/>
    <w:basedOn w:val="Normal"/>
    <w:rsid w:val="00403895"/>
    <w:pPr>
      <w:keepNext/>
      <w:outlineLvl w:val="0"/>
    </w:pPr>
    <w:rPr>
      <w:rFonts w:cs="Arial"/>
      <w:b/>
      <w:bCs/>
      <w:sz w:val="28"/>
      <w:szCs w:val="32"/>
    </w:rPr>
  </w:style>
  <w:style w:type="paragraph" w:customStyle="1" w:styleId="TOCHeader">
    <w:name w:val="TOCHeader"/>
    <w:basedOn w:val="Normal"/>
    <w:rsid w:val="009C6E15"/>
    <w:pPr>
      <w:keepNext/>
    </w:pPr>
    <w:rPr>
      <w:b/>
      <w:sz w:val="24"/>
    </w:rPr>
  </w:style>
  <w:style w:type="paragraph" w:styleId="TOC4">
    <w:name w:val="toc 4"/>
    <w:basedOn w:val="Normal"/>
    <w:next w:val="Normal"/>
    <w:autoRedefine/>
    <w:semiHidden/>
    <w:rsid w:val="009C6E15"/>
    <w:pPr>
      <w:ind w:left="660"/>
    </w:pPr>
  </w:style>
  <w:style w:type="paragraph" w:styleId="TOC5">
    <w:name w:val="toc 5"/>
    <w:basedOn w:val="Normal"/>
    <w:next w:val="Normal"/>
    <w:autoRedefine/>
    <w:semiHidden/>
    <w:rsid w:val="009C6E15"/>
    <w:pPr>
      <w:ind w:left="880"/>
    </w:pPr>
  </w:style>
  <w:style w:type="paragraph" w:styleId="TOC6">
    <w:name w:val="toc 6"/>
    <w:basedOn w:val="Normal"/>
    <w:next w:val="Normal"/>
    <w:autoRedefine/>
    <w:semiHidden/>
    <w:rsid w:val="009C6E15"/>
    <w:pPr>
      <w:ind w:left="1100"/>
    </w:pPr>
  </w:style>
  <w:style w:type="paragraph" w:styleId="TOC7">
    <w:name w:val="toc 7"/>
    <w:basedOn w:val="Normal"/>
    <w:next w:val="Normal"/>
    <w:autoRedefine/>
    <w:semiHidden/>
    <w:rsid w:val="009C6E15"/>
    <w:pPr>
      <w:ind w:left="1320"/>
    </w:pPr>
  </w:style>
  <w:style w:type="paragraph" w:styleId="TOC8">
    <w:name w:val="toc 8"/>
    <w:basedOn w:val="Normal"/>
    <w:next w:val="Normal"/>
    <w:autoRedefine/>
    <w:semiHidden/>
    <w:rsid w:val="009C6E15"/>
    <w:pPr>
      <w:ind w:left="1540"/>
    </w:pPr>
  </w:style>
  <w:style w:type="paragraph" w:styleId="TOC9">
    <w:name w:val="toc 9"/>
    <w:basedOn w:val="Normal"/>
    <w:next w:val="Normal"/>
    <w:semiHidden/>
    <w:rsid w:val="009C6E15"/>
    <w:pPr>
      <w:ind w:left="1758"/>
    </w:pPr>
  </w:style>
  <w:style w:type="paragraph" w:styleId="BalloonText">
    <w:name w:val="Balloon Text"/>
    <w:basedOn w:val="Normal"/>
    <w:link w:val="BalloonTextChar"/>
    <w:uiPriority w:val="99"/>
    <w:semiHidden/>
    <w:unhideWhenUsed/>
    <w:rsid w:val="009C6E15"/>
    <w:pPr>
      <w:spacing w:after="0"/>
    </w:pPr>
    <w:rPr>
      <w:rFonts w:cs="Tahoma"/>
      <w:sz w:val="16"/>
      <w:szCs w:val="16"/>
    </w:rPr>
  </w:style>
  <w:style w:type="character" w:styleId="CommentReference">
    <w:name w:val="annotation reference"/>
    <w:rsid w:val="001468D0"/>
    <w:rPr>
      <w:sz w:val="16"/>
      <w:szCs w:val="16"/>
    </w:rPr>
  </w:style>
  <w:style w:type="paragraph" w:styleId="CommentText">
    <w:name w:val="annotation text"/>
    <w:basedOn w:val="Normal"/>
    <w:next w:val="FootnoteText"/>
    <w:link w:val="CommentTextChar"/>
    <w:rsid w:val="001468D0"/>
    <w:pPr>
      <w:autoSpaceDE w:val="0"/>
      <w:autoSpaceDN w:val="0"/>
      <w:adjustRightInd w:val="0"/>
      <w:spacing w:after="0"/>
    </w:pPr>
    <w:rPr>
      <w:lang w:val="en-US" w:eastAsia="x-none"/>
    </w:rPr>
  </w:style>
  <w:style w:type="character" w:customStyle="1" w:styleId="CommentTextChar">
    <w:name w:val="Comment Text Char"/>
    <w:link w:val="CommentText"/>
    <w:rsid w:val="001468D0"/>
    <w:rPr>
      <w:lang w:val="en-US"/>
    </w:rPr>
  </w:style>
  <w:style w:type="character" w:customStyle="1" w:styleId="FootnoteTextChar">
    <w:name w:val="Footnote Text Char"/>
    <w:basedOn w:val="DefaultParagraphFont"/>
    <w:link w:val="FootnoteText"/>
    <w:rsid w:val="009C6E15"/>
    <w:rPr>
      <w:rFonts w:ascii="Arial" w:hAnsi="Arial"/>
      <w:sz w:val="18"/>
      <w:lang w:eastAsia="en-US"/>
    </w:rPr>
  </w:style>
  <w:style w:type="character" w:customStyle="1" w:styleId="IndentParaLevel2Char">
    <w:name w:val="IndentParaLevel2 Char"/>
    <w:link w:val="IndentParaLevel2"/>
    <w:rsid w:val="000535D9"/>
    <w:rPr>
      <w:rFonts w:ascii="Arial" w:hAnsi="Arial"/>
      <w:lang w:eastAsia="en-US"/>
    </w:rPr>
  </w:style>
  <w:style w:type="numbering" w:customStyle="1" w:styleId="CUBullet">
    <w:name w:val="CU_Bullet"/>
    <w:uiPriority w:val="99"/>
    <w:rsid w:val="009C6E15"/>
    <w:pPr>
      <w:numPr>
        <w:numId w:val="11"/>
      </w:numPr>
    </w:pPr>
  </w:style>
  <w:style w:type="numbering" w:customStyle="1" w:styleId="CUHeading">
    <w:name w:val="CU_Heading"/>
    <w:uiPriority w:val="99"/>
    <w:rsid w:val="009C6E15"/>
    <w:pPr>
      <w:numPr>
        <w:numId w:val="2"/>
      </w:numPr>
    </w:pPr>
  </w:style>
  <w:style w:type="numbering" w:customStyle="1" w:styleId="CUIndent">
    <w:name w:val="CU_Indent"/>
    <w:uiPriority w:val="99"/>
    <w:rsid w:val="009C6E15"/>
    <w:pPr>
      <w:numPr>
        <w:numId w:val="3"/>
      </w:numPr>
    </w:pPr>
  </w:style>
  <w:style w:type="numbering" w:customStyle="1" w:styleId="CUNumber">
    <w:name w:val="CU_Number"/>
    <w:uiPriority w:val="99"/>
    <w:rsid w:val="009C6E15"/>
    <w:pPr>
      <w:numPr>
        <w:numId w:val="15"/>
      </w:numPr>
    </w:pPr>
  </w:style>
  <w:style w:type="numbering" w:customStyle="1" w:styleId="CUSchedule">
    <w:name w:val="CU_Schedule"/>
    <w:uiPriority w:val="99"/>
    <w:rsid w:val="009C6E15"/>
    <w:pPr>
      <w:numPr>
        <w:numId w:val="17"/>
      </w:numPr>
    </w:pPr>
  </w:style>
  <w:style w:type="numbering" w:customStyle="1" w:styleId="CUTable">
    <w:name w:val="CU_Table"/>
    <w:uiPriority w:val="99"/>
    <w:rsid w:val="009C6E15"/>
    <w:pPr>
      <w:numPr>
        <w:numId w:val="18"/>
      </w:numPr>
    </w:pPr>
  </w:style>
  <w:style w:type="paragraph" w:customStyle="1" w:styleId="CUTable1">
    <w:name w:val="CU_Table1"/>
    <w:basedOn w:val="Normal"/>
    <w:rsid w:val="009C6E15"/>
    <w:pPr>
      <w:numPr>
        <w:numId w:val="19"/>
      </w:numPr>
      <w:outlineLvl w:val="0"/>
    </w:pPr>
  </w:style>
  <w:style w:type="paragraph" w:customStyle="1" w:styleId="CUTable2">
    <w:name w:val="CU_Table2"/>
    <w:basedOn w:val="Normal"/>
    <w:rsid w:val="009C6E15"/>
    <w:pPr>
      <w:numPr>
        <w:ilvl w:val="1"/>
        <w:numId w:val="19"/>
      </w:numPr>
      <w:outlineLvl w:val="2"/>
    </w:pPr>
  </w:style>
  <w:style w:type="paragraph" w:customStyle="1" w:styleId="CUTable3">
    <w:name w:val="CU_Table3"/>
    <w:basedOn w:val="Normal"/>
    <w:rsid w:val="009C6E15"/>
    <w:pPr>
      <w:numPr>
        <w:ilvl w:val="2"/>
        <w:numId w:val="19"/>
      </w:numPr>
      <w:outlineLvl w:val="3"/>
    </w:pPr>
  </w:style>
  <w:style w:type="paragraph" w:customStyle="1" w:styleId="CUTable4">
    <w:name w:val="CU_Table4"/>
    <w:basedOn w:val="Normal"/>
    <w:rsid w:val="009C6E15"/>
    <w:pPr>
      <w:numPr>
        <w:ilvl w:val="3"/>
        <w:numId w:val="19"/>
      </w:numPr>
      <w:outlineLvl w:val="4"/>
    </w:pPr>
  </w:style>
  <w:style w:type="paragraph" w:customStyle="1" w:styleId="CUTable5">
    <w:name w:val="CU_Table5"/>
    <w:basedOn w:val="Normal"/>
    <w:rsid w:val="009C6E15"/>
    <w:pPr>
      <w:numPr>
        <w:ilvl w:val="4"/>
        <w:numId w:val="19"/>
      </w:numPr>
      <w:outlineLvl w:val="4"/>
    </w:pPr>
  </w:style>
  <w:style w:type="character" w:customStyle="1" w:styleId="EndnoteTextChar">
    <w:name w:val="Endnote Text Char"/>
    <w:basedOn w:val="DefaultParagraphFont"/>
    <w:link w:val="EndnoteText"/>
    <w:rsid w:val="009C6E15"/>
    <w:rPr>
      <w:rFonts w:ascii="Arial" w:hAnsi="Arial"/>
      <w:lang w:eastAsia="en-US"/>
    </w:rPr>
  </w:style>
  <w:style w:type="character" w:customStyle="1" w:styleId="FooterChar">
    <w:name w:val="Footer Char"/>
    <w:basedOn w:val="DefaultParagraphFont"/>
    <w:link w:val="Footer"/>
    <w:rsid w:val="009C6E15"/>
    <w:rPr>
      <w:rFonts w:ascii="Arial" w:hAnsi="Arial"/>
      <w:sz w:val="18"/>
      <w:lang w:eastAsia="en-US"/>
    </w:rPr>
  </w:style>
  <w:style w:type="character" w:customStyle="1" w:styleId="HeaderChar">
    <w:name w:val="Header Char"/>
    <w:basedOn w:val="DefaultParagraphFont"/>
    <w:link w:val="Header"/>
    <w:rsid w:val="009C6E15"/>
    <w:rPr>
      <w:rFonts w:ascii="Arial" w:hAnsi="Arial"/>
      <w:lang w:eastAsia="en-US"/>
    </w:rPr>
  </w:style>
  <w:style w:type="character" w:customStyle="1" w:styleId="SubtitleChar">
    <w:name w:val="Subtitle Char"/>
    <w:basedOn w:val="DefaultParagraphFont"/>
    <w:link w:val="Subtitle"/>
    <w:rsid w:val="009C6E15"/>
    <w:rPr>
      <w:rFonts w:ascii="Arial" w:hAnsi="Arial" w:cs="Arial"/>
      <w:b/>
      <w:sz w:val="24"/>
      <w:lang w:eastAsia="en-US"/>
    </w:rPr>
  </w:style>
  <w:style w:type="table" w:styleId="TableGrid">
    <w:name w:val="Table Grid"/>
    <w:basedOn w:val="TableNormal"/>
    <w:uiPriority w:val="59"/>
    <w:rsid w:val="009C6E1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9C6E15"/>
    <w:rPr>
      <w:rFonts w:ascii="Arial" w:hAnsi="Arial" w:cs="Arial"/>
      <w:b/>
      <w:bCs/>
      <w:sz w:val="28"/>
      <w:szCs w:val="32"/>
      <w:lang w:eastAsia="en-US"/>
    </w:rPr>
  </w:style>
  <w:style w:type="character" w:customStyle="1" w:styleId="BalloonTextChar">
    <w:name w:val="Balloon Text Char"/>
    <w:basedOn w:val="DefaultParagraphFont"/>
    <w:link w:val="BalloonText"/>
    <w:uiPriority w:val="99"/>
    <w:semiHidden/>
    <w:rsid w:val="009C6E15"/>
    <w:rPr>
      <w:rFonts w:ascii="Arial" w:hAnsi="Arial" w:cs="Tahoma"/>
      <w:sz w:val="16"/>
      <w:szCs w:val="16"/>
      <w:lang w:eastAsia="en-US"/>
    </w:rPr>
  </w:style>
  <w:style w:type="numbering" w:customStyle="1" w:styleId="CUDefinitions">
    <w:name w:val="CU_Definitions"/>
    <w:uiPriority w:val="99"/>
    <w:rsid w:val="009C6E15"/>
    <w:pPr>
      <w:numPr>
        <w:numId w:val="12"/>
      </w:numPr>
    </w:pPr>
  </w:style>
  <w:style w:type="paragraph" w:customStyle="1" w:styleId="CUTableBullet1">
    <w:name w:val="CU_Table Bullet1"/>
    <w:basedOn w:val="Normal"/>
    <w:qFormat/>
    <w:rsid w:val="009C6E15"/>
    <w:pPr>
      <w:numPr>
        <w:numId w:val="20"/>
      </w:numPr>
    </w:pPr>
  </w:style>
  <w:style w:type="paragraph" w:customStyle="1" w:styleId="CUTableBullet2">
    <w:name w:val="CU_Table Bullet2"/>
    <w:basedOn w:val="Normal"/>
    <w:qFormat/>
    <w:rsid w:val="009C6E15"/>
    <w:pPr>
      <w:numPr>
        <w:ilvl w:val="1"/>
        <w:numId w:val="20"/>
      </w:numPr>
    </w:pPr>
  </w:style>
  <w:style w:type="paragraph" w:customStyle="1" w:styleId="CUTableBullet3">
    <w:name w:val="CU_Table Bullet3"/>
    <w:basedOn w:val="Normal"/>
    <w:qFormat/>
    <w:rsid w:val="009C6E15"/>
    <w:pPr>
      <w:numPr>
        <w:ilvl w:val="2"/>
        <w:numId w:val="20"/>
      </w:numPr>
    </w:pPr>
  </w:style>
  <w:style w:type="paragraph" w:customStyle="1" w:styleId="CUTableIndent1">
    <w:name w:val="CU_Table Indent1"/>
    <w:basedOn w:val="Normal"/>
    <w:qFormat/>
    <w:rsid w:val="009C6E15"/>
    <w:pPr>
      <w:numPr>
        <w:numId w:val="21"/>
      </w:numPr>
    </w:pPr>
  </w:style>
  <w:style w:type="paragraph" w:customStyle="1" w:styleId="CUTableIndent2">
    <w:name w:val="CU_Table Indent2"/>
    <w:basedOn w:val="Normal"/>
    <w:qFormat/>
    <w:rsid w:val="009C6E15"/>
    <w:pPr>
      <w:numPr>
        <w:ilvl w:val="1"/>
        <w:numId w:val="21"/>
      </w:numPr>
    </w:pPr>
  </w:style>
  <w:style w:type="paragraph" w:customStyle="1" w:styleId="CUTableIndent3">
    <w:name w:val="CU_Table Indent3"/>
    <w:basedOn w:val="Normal"/>
    <w:qFormat/>
    <w:rsid w:val="009C6E15"/>
    <w:pPr>
      <w:numPr>
        <w:ilvl w:val="2"/>
        <w:numId w:val="21"/>
      </w:numPr>
    </w:pPr>
  </w:style>
  <w:style w:type="numbering" w:customStyle="1" w:styleId="CUTableBullet">
    <w:name w:val="CUTable Bullet"/>
    <w:uiPriority w:val="99"/>
    <w:rsid w:val="009C6E15"/>
    <w:pPr>
      <w:numPr>
        <w:numId w:val="20"/>
      </w:numPr>
    </w:pPr>
  </w:style>
  <w:style w:type="numbering" w:customStyle="1" w:styleId="CUTableIndent">
    <w:name w:val="CUTableIndent"/>
    <w:uiPriority w:val="99"/>
    <w:rsid w:val="009C6E15"/>
    <w:pPr>
      <w:numPr>
        <w:numId w:val="21"/>
      </w:numPr>
    </w:pPr>
  </w:style>
  <w:style w:type="paragraph" w:customStyle="1" w:styleId="FormHeading">
    <w:name w:val="FormHeading"/>
    <w:qFormat/>
    <w:rsid w:val="009C6E15"/>
    <w:pPr>
      <w:spacing w:before="120" w:after="120"/>
    </w:pPr>
    <w:rPr>
      <w:rFonts w:ascii="Georgia" w:hAnsi="Georgia" w:cs="Arial"/>
      <w:bCs/>
      <w:sz w:val="40"/>
      <w:szCs w:val="40"/>
      <w:lang w:eastAsia="en-US"/>
    </w:rPr>
  </w:style>
  <w:style w:type="paragraph" w:styleId="NormalWeb">
    <w:name w:val="Normal (Web)"/>
    <w:basedOn w:val="Normal"/>
    <w:uiPriority w:val="99"/>
    <w:semiHidden/>
    <w:unhideWhenUsed/>
    <w:rsid w:val="009C6E15"/>
    <w:rPr>
      <w:szCs w:val="24"/>
    </w:rPr>
  </w:style>
  <w:style w:type="table" w:customStyle="1" w:styleId="TableStyle">
    <w:name w:val="Table Style"/>
    <w:basedOn w:val="TableNormal"/>
    <w:rsid w:val="00FE79E4"/>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styleId="BodyText">
    <w:name w:val="Body Text"/>
    <w:basedOn w:val="Normal"/>
    <w:link w:val="BodyTextChar"/>
    <w:uiPriority w:val="5"/>
    <w:qFormat/>
    <w:rsid w:val="0089157F"/>
    <w:pPr>
      <w:spacing w:after="120"/>
      <w:ind w:left="851"/>
    </w:pPr>
    <w:rPr>
      <w:rFonts w:eastAsia="Arial" w:cs="Arial"/>
      <w:lang w:eastAsia="en-AU"/>
    </w:rPr>
  </w:style>
  <w:style w:type="character" w:customStyle="1" w:styleId="BodyTextChar">
    <w:name w:val="Body Text Char"/>
    <w:basedOn w:val="DefaultParagraphFont"/>
    <w:link w:val="BodyText"/>
    <w:uiPriority w:val="5"/>
    <w:rsid w:val="0089157F"/>
    <w:rPr>
      <w:rFonts w:ascii="Arial" w:eastAsia="Arial" w:hAnsi="Arial" w:cs="Arial"/>
    </w:rPr>
  </w:style>
  <w:style w:type="paragraph" w:styleId="ListParagraph">
    <w:name w:val="List Paragraph"/>
    <w:basedOn w:val="Normal"/>
    <w:uiPriority w:val="34"/>
    <w:qFormat/>
    <w:rsid w:val="0089157F"/>
    <w:pPr>
      <w:spacing w:after="0"/>
      <w:ind w:left="720"/>
    </w:pPr>
    <w:rPr>
      <w:rFonts w:ascii="Calibri" w:eastAsiaTheme="minorHAnsi" w:hAnsi="Calibri"/>
      <w:sz w:val="22"/>
      <w:szCs w:val="22"/>
    </w:rPr>
  </w:style>
  <w:style w:type="paragraph" w:customStyle="1" w:styleId="TableBody">
    <w:name w:val="Table Body"/>
    <w:basedOn w:val="Definition"/>
    <w:locked/>
    <w:rsid w:val="0089157F"/>
    <w:pPr>
      <w:numPr>
        <w:numId w:val="0"/>
      </w:numPr>
      <w:spacing w:after="120"/>
    </w:pPr>
    <w:rPr>
      <w:rFonts w:eastAsia="Arial" w:cs="Arial"/>
      <w:sz w:val="18"/>
    </w:rPr>
  </w:style>
  <w:style w:type="paragraph" w:styleId="BodyTextIndent">
    <w:name w:val="Body Text Indent"/>
    <w:basedOn w:val="Normal"/>
    <w:link w:val="BodyTextIndentChar"/>
    <w:semiHidden/>
    <w:unhideWhenUsed/>
    <w:rsid w:val="00F7625B"/>
    <w:pPr>
      <w:spacing w:after="120"/>
      <w:ind w:left="360"/>
    </w:pPr>
  </w:style>
  <w:style w:type="character" w:customStyle="1" w:styleId="BodyTextIndentChar">
    <w:name w:val="Body Text Indent Char"/>
    <w:basedOn w:val="DefaultParagraphFont"/>
    <w:link w:val="BodyTextIndent"/>
    <w:semiHidden/>
    <w:rsid w:val="00F7625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098399">
      <w:bodyDiv w:val="1"/>
      <w:marLeft w:val="0"/>
      <w:marRight w:val="0"/>
      <w:marTop w:val="0"/>
      <w:marBottom w:val="0"/>
      <w:divBdr>
        <w:top w:val="none" w:sz="0" w:space="0" w:color="auto"/>
        <w:left w:val="none" w:sz="0" w:space="0" w:color="auto"/>
        <w:bottom w:val="none" w:sz="0" w:space="0" w:color="auto"/>
        <w:right w:val="none" w:sz="0" w:space="0" w:color="auto"/>
      </w:divBdr>
    </w:div>
    <w:div w:id="1776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C7AE-86F4-48FE-B8A7-F5762E84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MinterEllison</dc:creator>
  <cp:lastModifiedBy>Adam C Piorunowski-Kane (DTF)</cp:lastModifiedBy>
  <cp:revision>8</cp:revision>
  <cp:lastPrinted>2017-12-13T04:35:00Z</cp:lastPrinted>
  <dcterms:created xsi:type="dcterms:W3CDTF">2023-04-12T06:46:00Z</dcterms:created>
  <dcterms:modified xsi:type="dcterms:W3CDTF">2023-09-08T06:14:00Z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4794569/5</vt:lpwstr>
  </property>
  <property fmtid="{D5CDD505-2E9C-101B-9397-08002B2CF9AE}" pid="3" name="TitusGUID">
    <vt:lpwstr>80abdf67-57e7-4cc0-974e-d6ecc5fcd8a7</vt:lpwstr>
  </property>
  <property fmtid="{D5CDD505-2E9C-101B-9397-08002B2CF9AE}" pid="4" name="PSPFClassification">
    <vt:lpwstr>Do Not Mark</vt:lpwstr>
  </property>
  <property fmtid="{D5CDD505-2E9C-101B-9397-08002B2CF9AE}" pid="5" name="FooterType">
    <vt:lpwstr>1</vt:lpwstr>
  </property>
  <property fmtid="{D5CDD505-2E9C-101B-9397-08002B2CF9AE}" pid="6" name="DocumentID">
    <vt:lpwstr>ME_208716633_1</vt:lpwstr>
  </property>
  <property fmtid="{D5CDD505-2E9C-101B-9397-08002B2CF9AE}" pid="7" name="Custom1">
    <vt:lpwstr>1310553</vt:lpwstr>
  </property>
  <property fmtid="{D5CDD505-2E9C-101B-9397-08002B2CF9AE}" pid="8" name="MSIP_Label_bb4ee517-5ca4-4fff-98d2-ed4f906edd6d_Enabled">
    <vt:lpwstr>true</vt:lpwstr>
  </property>
  <property fmtid="{D5CDD505-2E9C-101B-9397-08002B2CF9AE}" pid="9" name="MSIP_Label_bb4ee517-5ca4-4fff-98d2-ed4f906edd6d_SetDate">
    <vt:lpwstr>2023-09-08T01:50:34Z</vt:lpwstr>
  </property>
  <property fmtid="{D5CDD505-2E9C-101B-9397-08002B2CF9AE}" pid="10" name="MSIP_Label_bb4ee517-5ca4-4fff-98d2-ed4f906edd6d_Method">
    <vt:lpwstr>Privileged</vt:lpwstr>
  </property>
  <property fmtid="{D5CDD505-2E9C-101B-9397-08002B2CF9AE}" pid="11" name="MSIP_Label_bb4ee517-5ca4-4fff-98d2-ed4f906edd6d_Name">
    <vt:lpwstr>bb4ee517-5ca4-4fff-98d2-ed4f906edd6d</vt:lpwstr>
  </property>
  <property fmtid="{D5CDD505-2E9C-101B-9397-08002B2CF9AE}" pid="12" name="MSIP_Label_bb4ee517-5ca4-4fff-98d2-ed4f906edd6d_SiteId">
    <vt:lpwstr>722ea0be-3e1c-4b11-ad6f-9401d6856e24</vt:lpwstr>
  </property>
  <property fmtid="{D5CDD505-2E9C-101B-9397-08002B2CF9AE}" pid="13" name="MSIP_Label_bb4ee517-5ca4-4fff-98d2-ed4f906edd6d_ActionId">
    <vt:lpwstr>edb329a3-fd44-46f5-8097-a747b6fe7e60</vt:lpwstr>
  </property>
  <property fmtid="{D5CDD505-2E9C-101B-9397-08002B2CF9AE}" pid="14" name="MSIP_Label_bb4ee517-5ca4-4fff-98d2-ed4f906edd6d_ContentBits">
    <vt:lpwstr>0</vt:lpwstr>
  </property>
</Properties>
</file>