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00C" w14:textId="77777777" w:rsidR="00E6614E" w:rsidRDefault="00E6614E" w:rsidP="00476751">
      <w:pPr>
        <w:pStyle w:val="ScheduleHeading"/>
        <w:numPr>
          <w:ilvl w:val="0"/>
          <w:numId w:val="0"/>
        </w:numPr>
      </w:pPr>
      <w:bookmarkStart w:id="0" w:name="_Ref38545463"/>
      <w:bookmarkStart w:id="1" w:name="_Toc46419092"/>
      <w:r>
        <w:t xml:space="preserve">Schedule </w:t>
      </w:r>
      <w:r w:rsidR="00476751">
        <w:t>5</w:t>
      </w:r>
      <w:r>
        <w:t xml:space="preserve"> – Risk or Reward Regime</w:t>
      </w:r>
      <w:bookmarkEnd w:id="0"/>
      <w:bookmarkEnd w:id="1"/>
    </w:p>
    <w:p w14:paraId="701DFEAA" w14:textId="77777777" w:rsidR="00E6614E" w:rsidRDefault="00E6614E" w:rsidP="00BF3701">
      <w:pPr>
        <w:pStyle w:val="Heading1"/>
      </w:pPr>
      <w:bookmarkStart w:id="2" w:name="_Toc475105646"/>
      <w:r>
        <w:t>Interpretation</w:t>
      </w:r>
    </w:p>
    <w:p w14:paraId="49BFA596" w14:textId="77777777" w:rsidR="00E6614E" w:rsidRDefault="00E6614E" w:rsidP="00E6614E">
      <w:pPr>
        <w:pStyle w:val="Schedule2"/>
        <w:numPr>
          <w:ilvl w:val="2"/>
          <w:numId w:val="34"/>
        </w:numPr>
        <w:spacing w:after="220"/>
      </w:pPr>
      <w:r>
        <w:t>Definitions</w:t>
      </w:r>
    </w:p>
    <w:p w14:paraId="58403FA3" w14:textId="77777777" w:rsidR="00E6614E" w:rsidRDefault="00E6614E" w:rsidP="00E6614E">
      <w:pPr>
        <w:pStyle w:val="IndentParaLevel1"/>
      </w:pPr>
      <w:r>
        <w:rPr>
          <w:lang w:eastAsia="en-AU"/>
        </w:rPr>
        <w:t xml:space="preserve">In this </w:t>
      </w:r>
      <w:r w:rsidR="00186719">
        <w:rPr>
          <w:lang w:eastAsia="en-AU"/>
        </w:rPr>
        <w:t>Schedule</w:t>
      </w:r>
      <w:r>
        <w:rPr>
          <w:lang w:eastAsia="en-AU"/>
        </w:rPr>
        <w:t>:</w:t>
      </w:r>
    </w:p>
    <w:p w14:paraId="6C002ED9" w14:textId="7B652B0C" w:rsidR="000A7A0A" w:rsidRPr="00E32FE5" w:rsidRDefault="000A7A0A" w:rsidP="00E6614E">
      <w:pPr>
        <w:pStyle w:val="Definition"/>
        <w:rPr>
          <w:b/>
        </w:rPr>
      </w:pPr>
      <w:r>
        <w:rPr>
          <w:b/>
        </w:rPr>
        <w:t xml:space="preserve">Competitive TOC Process </w:t>
      </w:r>
      <w:r>
        <w:rPr>
          <w:bCs/>
        </w:rPr>
        <w:t xml:space="preserve">means </w:t>
      </w:r>
      <w:r w:rsidR="007F2899">
        <w:rPr>
          <w:bCs/>
        </w:rPr>
        <w:t xml:space="preserve">the </w:t>
      </w:r>
      <w:proofErr w:type="gramStart"/>
      <w:r w:rsidR="007F2899">
        <w:rPr>
          <w:bCs/>
        </w:rPr>
        <w:t>Principal</w:t>
      </w:r>
      <w:proofErr w:type="gramEnd"/>
      <w:r w:rsidR="007F2899">
        <w:rPr>
          <w:bCs/>
        </w:rPr>
        <w:t xml:space="preserve"> simultaneously engaged:</w:t>
      </w:r>
    </w:p>
    <w:p w14:paraId="73316E7B" w14:textId="297F917E" w:rsidR="007F2899" w:rsidRPr="00E32FE5" w:rsidRDefault="007F2899" w:rsidP="007F2899">
      <w:pPr>
        <w:pStyle w:val="DefinitionNum2"/>
        <w:rPr>
          <w:b/>
        </w:rPr>
      </w:pPr>
      <w:r>
        <w:rPr>
          <w:bCs/>
        </w:rPr>
        <w:t>the Contractor to prepare and submit to the Principal the Delivery Phase Offer under the ITC Development Agreement; and</w:t>
      </w:r>
    </w:p>
    <w:p w14:paraId="194E7A8B" w14:textId="7724103B" w:rsidR="007F2899" w:rsidRPr="00E32FE5" w:rsidRDefault="007F2899" w:rsidP="007F2899">
      <w:pPr>
        <w:pStyle w:val="DefinitionNum2"/>
        <w:rPr>
          <w:b/>
        </w:rPr>
      </w:pPr>
      <w:r>
        <w:rPr>
          <w:bCs/>
        </w:rPr>
        <w:t xml:space="preserve">one or more other shortlisted respondents to prepare and submit to the </w:t>
      </w:r>
      <w:proofErr w:type="gramStart"/>
      <w:r>
        <w:rPr>
          <w:bCs/>
        </w:rPr>
        <w:t>Principal</w:t>
      </w:r>
      <w:proofErr w:type="gramEnd"/>
      <w:r>
        <w:rPr>
          <w:bCs/>
        </w:rPr>
        <w:t xml:space="preserve"> "delivery phase offers" (as defined in the relevant ITC development agreement) under separate ITC development agreement,</w:t>
      </w:r>
    </w:p>
    <w:p w14:paraId="017F2F4D" w14:textId="639C7F62" w:rsidR="007F2899" w:rsidRDefault="007F2899" w:rsidP="00E32FE5">
      <w:pPr>
        <w:pStyle w:val="DefinitionNum2"/>
        <w:numPr>
          <w:ilvl w:val="0"/>
          <w:numId w:val="0"/>
        </w:numPr>
        <w:ind w:left="964"/>
        <w:rPr>
          <w:b/>
        </w:rPr>
      </w:pPr>
      <w:r>
        <w:rPr>
          <w:bCs/>
        </w:rPr>
        <w:t>for the Project.</w:t>
      </w:r>
    </w:p>
    <w:p w14:paraId="5E122C0C" w14:textId="741D6B72" w:rsidR="00E6614E" w:rsidRPr="00E32FE5" w:rsidRDefault="00E6614E" w:rsidP="00E6614E">
      <w:pPr>
        <w:pStyle w:val="Definition"/>
        <w:rPr>
          <w:b/>
        </w:rPr>
      </w:pPr>
      <w:r w:rsidRPr="00F5027E">
        <w:rPr>
          <w:b/>
        </w:rPr>
        <w:t>DLP TOC Amount</w:t>
      </w:r>
      <w:r>
        <w:rPr>
          <w:b/>
        </w:rPr>
        <w:t xml:space="preserve"> </w:t>
      </w:r>
      <w:r>
        <w:t xml:space="preserve">means the amount included in the TOC for the performance of all </w:t>
      </w:r>
      <w:r w:rsidR="001572F0">
        <w:t xml:space="preserve">Contractor's Activities </w:t>
      </w:r>
      <w:r>
        <w:t xml:space="preserve">during </w:t>
      </w:r>
      <w:r w:rsidR="00562267">
        <w:t>the</w:t>
      </w:r>
      <w:r>
        <w:t xml:space="preserve"> Defects Liability Period</w:t>
      </w:r>
      <w:r w:rsidR="00562267">
        <w:t xml:space="preserve"> and Returned Asset DLP</w:t>
      </w:r>
      <w:r>
        <w:t>;</w:t>
      </w:r>
    </w:p>
    <w:p w14:paraId="7A30B3E1" w14:textId="0006ABC0" w:rsidR="000A7A0A" w:rsidRPr="00E32FE5" w:rsidRDefault="000A7A0A">
      <w:pPr>
        <w:pStyle w:val="Definition"/>
        <w:rPr>
          <w:b/>
        </w:rPr>
      </w:pPr>
      <w:r w:rsidRPr="00352FA9">
        <w:rPr>
          <w:b/>
        </w:rPr>
        <w:t>Gainshare Cap</w:t>
      </w:r>
      <w:r>
        <w:t xml:space="preserve"> means the lower of 5% of the AOC (excluding Corporate Overhead and Profit) or </w:t>
      </w:r>
      <w:r w:rsidR="007F2899">
        <w:t>[</w:t>
      </w:r>
      <w:r w:rsidRPr="007F2899">
        <w:t>50</w:t>
      </w:r>
      <w:r w:rsidR="007F2899">
        <w:t>]</w:t>
      </w:r>
      <w:r>
        <w:t xml:space="preserve">% of the </w:t>
      </w:r>
      <w:r w:rsidR="00F4317F">
        <w:t xml:space="preserve">Corporate Overhead and Profit </w:t>
      </w:r>
      <w:r>
        <w:t>based on the TOC;</w:t>
      </w:r>
    </w:p>
    <w:p w14:paraId="19509969" w14:textId="4898CB2C" w:rsidR="00F4317F" w:rsidRPr="009E0893" w:rsidRDefault="00F4317F" w:rsidP="00E6614E">
      <w:pPr>
        <w:pStyle w:val="Definition"/>
        <w:rPr>
          <w:bCs/>
        </w:rPr>
      </w:pPr>
      <w:r>
        <w:rPr>
          <w:b/>
        </w:rPr>
        <w:t xml:space="preserve">Key Performance Indicator </w:t>
      </w:r>
      <w:r w:rsidRPr="009E0893">
        <w:rPr>
          <w:bCs/>
        </w:rPr>
        <w:t>or</w:t>
      </w:r>
      <w:r>
        <w:rPr>
          <w:b/>
        </w:rPr>
        <w:t xml:space="preserve"> KPI </w:t>
      </w:r>
      <w:r w:rsidRPr="009E0893">
        <w:rPr>
          <w:bCs/>
        </w:rPr>
        <w:t xml:space="preserve">means each key performance indicator set out in in </w:t>
      </w:r>
      <w:r w:rsidRPr="009E0893">
        <w:rPr>
          <w:bCs/>
        </w:rPr>
        <w:fldChar w:fldCharType="begin"/>
      </w:r>
      <w:r w:rsidRPr="009E0893">
        <w:rPr>
          <w:bCs/>
        </w:rPr>
        <w:instrText xml:space="preserve"> REF _Ref44256680 \n \h </w:instrText>
      </w:r>
      <w:r>
        <w:rPr>
          <w:bCs/>
        </w:rPr>
        <w:instrText xml:space="preserve"> \* MERGEFORMAT </w:instrText>
      </w:r>
      <w:r w:rsidRPr="009E0893">
        <w:rPr>
          <w:bCs/>
        </w:rPr>
      </w:r>
      <w:r w:rsidRPr="009E0893">
        <w:rPr>
          <w:bCs/>
        </w:rPr>
        <w:fldChar w:fldCharType="separate"/>
      </w:r>
      <w:r w:rsidRPr="009E0893">
        <w:rPr>
          <w:bCs/>
        </w:rPr>
        <w:t>Attachment 1</w:t>
      </w:r>
      <w:r w:rsidRPr="009E0893">
        <w:rPr>
          <w:bCs/>
        </w:rPr>
        <w:fldChar w:fldCharType="end"/>
      </w:r>
      <w:r w:rsidRPr="009E0893">
        <w:rPr>
          <w:bCs/>
        </w:rPr>
        <w:t xml:space="preserve">; </w:t>
      </w:r>
    </w:p>
    <w:p w14:paraId="3971B1AE" w14:textId="1AF7A69D" w:rsidR="00E6614E" w:rsidRPr="003B21C1" w:rsidRDefault="00E6614E" w:rsidP="00E6614E">
      <w:pPr>
        <w:pStyle w:val="Definition"/>
        <w:rPr>
          <w:b/>
        </w:rPr>
      </w:pPr>
      <w:r>
        <w:rPr>
          <w:b/>
        </w:rPr>
        <w:t>Key Performance Score</w:t>
      </w:r>
      <w:r>
        <w:t xml:space="preserve"> or </w:t>
      </w:r>
      <w:r w:rsidRPr="00352FA9">
        <w:rPr>
          <w:b/>
        </w:rPr>
        <w:t>KPS</w:t>
      </w:r>
      <w:r>
        <w:t xml:space="preserve"> means the key performance score for each </w:t>
      </w:r>
      <w:r w:rsidR="00F4317F">
        <w:t>KRA</w:t>
      </w:r>
      <w:r>
        <w:t xml:space="preserve">, calculated in accordance with section </w:t>
      </w:r>
      <w:r w:rsidR="00186719">
        <w:fldChar w:fldCharType="begin"/>
      </w:r>
      <w:r w:rsidR="00186719">
        <w:instrText xml:space="preserve"> REF _Ref49947746 \r \h </w:instrText>
      </w:r>
      <w:r w:rsidR="00186719">
        <w:fldChar w:fldCharType="separate"/>
      </w:r>
      <w:r w:rsidR="00186719">
        <w:t>1</w:t>
      </w:r>
      <w:r w:rsidR="00186719">
        <w:fldChar w:fldCharType="end"/>
      </w:r>
      <w:r>
        <w:t xml:space="preserve"> of </w:t>
      </w:r>
      <w:r>
        <w:fldChar w:fldCharType="begin"/>
      </w:r>
      <w:r>
        <w:instrText xml:space="preserve"> REF _Ref44256680 \n \h </w:instrText>
      </w:r>
      <w:r>
        <w:fldChar w:fldCharType="separate"/>
      </w:r>
      <w:r w:rsidR="00186719">
        <w:t>Attachment 1</w:t>
      </w:r>
      <w:r>
        <w:fldChar w:fldCharType="end"/>
      </w:r>
      <w:r>
        <w:t>;</w:t>
      </w:r>
    </w:p>
    <w:p w14:paraId="59BA2C43" w14:textId="77777777" w:rsidR="00E6614E" w:rsidRPr="00352FA9" w:rsidRDefault="00E6614E" w:rsidP="00E6614E">
      <w:pPr>
        <w:pStyle w:val="Definition"/>
      </w:pPr>
      <w:r w:rsidRPr="00352FA9">
        <w:rPr>
          <w:b/>
        </w:rPr>
        <w:t>Key Result Areas</w:t>
      </w:r>
      <w:r>
        <w:t xml:space="preserve"> or </w:t>
      </w:r>
      <w:r w:rsidRPr="00352FA9">
        <w:rPr>
          <w:b/>
        </w:rPr>
        <w:t>KRAs</w:t>
      </w:r>
      <w:r>
        <w:t xml:space="preserve"> means the key result areas by which the Contractor's performance under the Contract will be measured, as specified in </w:t>
      </w:r>
      <w:r>
        <w:fldChar w:fldCharType="begin"/>
      </w:r>
      <w:r>
        <w:instrText xml:space="preserve"> REF _Ref44256680 \n \h </w:instrText>
      </w:r>
      <w:r>
        <w:fldChar w:fldCharType="separate"/>
      </w:r>
      <w:r w:rsidR="00186719">
        <w:t>Attachment 1</w:t>
      </w:r>
      <w:r>
        <w:fldChar w:fldCharType="end"/>
      </w:r>
      <w:r>
        <w:t>;</w:t>
      </w:r>
    </w:p>
    <w:p w14:paraId="5640EE30" w14:textId="77777777" w:rsidR="00E6614E" w:rsidRDefault="00E6614E" w:rsidP="00E6614E">
      <w:pPr>
        <w:pStyle w:val="Definition"/>
      </w:pPr>
      <w:r>
        <w:rPr>
          <w:b/>
        </w:rPr>
        <w:t>KPI Maximum Performance Adjustment Amount</w:t>
      </w:r>
      <w:r>
        <w:t xml:space="preserve"> means the maximum KPI Performance Adjustment Amount in relation to a KPI, calculated in accordance with </w:t>
      </w:r>
      <w:r>
        <w:fldChar w:fldCharType="begin"/>
      </w:r>
      <w:r>
        <w:instrText xml:space="preserve"> REF _Ref44256680 \n \h </w:instrText>
      </w:r>
      <w:r>
        <w:fldChar w:fldCharType="separate"/>
      </w:r>
      <w:r w:rsidR="00186719">
        <w:t>Attachment 1</w:t>
      </w:r>
      <w:r>
        <w:fldChar w:fldCharType="end"/>
      </w:r>
      <w:r>
        <w:t>;</w:t>
      </w:r>
    </w:p>
    <w:p w14:paraId="55DECB9F" w14:textId="48948EE2" w:rsidR="007471B6" w:rsidRPr="00E32FE5" w:rsidRDefault="00E6614E">
      <w:pPr>
        <w:pStyle w:val="Definition"/>
        <w:rPr>
          <w:b/>
        </w:rPr>
      </w:pPr>
      <w:r w:rsidRPr="00F5027E">
        <w:rPr>
          <w:b/>
        </w:rPr>
        <w:t xml:space="preserve">KPI </w:t>
      </w:r>
      <w:r>
        <w:rPr>
          <w:b/>
        </w:rPr>
        <w:t>Performance</w:t>
      </w:r>
      <w:r w:rsidRPr="00F5027E">
        <w:rPr>
          <w:b/>
        </w:rPr>
        <w:t xml:space="preserve"> </w:t>
      </w:r>
      <w:r>
        <w:rPr>
          <w:b/>
        </w:rPr>
        <w:t xml:space="preserve">Adjustment </w:t>
      </w:r>
      <w:r w:rsidRPr="00F5027E">
        <w:rPr>
          <w:b/>
        </w:rPr>
        <w:t>Amount</w:t>
      </w:r>
      <w:r>
        <w:rPr>
          <w:b/>
        </w:rPr>
        <w:t xml:space="preserve"> </w:t>
      </w:r>
      <w:r w:rsidRPr="00F5027E">
        <w:t>means</w:t>
      </w:r>
      <w:r>
        <w:rPr>
          <w:b/>
        </w:rPr>
        <w:t xml:space="preserve"> </w:t>
      </w:r>
      <w:r w:rsidRPr="00F5027E">
        <w:t>the</w:t>
      </w:r>
      <w:r>
        <w:t xml:space="preserve"> reward or risk amount calculated in respect of a KPI in accordance with section </w:t>
      </w:r>
      <w:r>
        <w:fldChar w:fldCharType="begin"/>
      </w:r>
      <w:r>
        <w:instrText xml:space="preserve"> REF _Ref45405072 \n \h </w:instrText>
      </w:r>
      <w:r>
        <w:fldChar w:fldCharType="separate"/>
      </w:r>
      <w:r w:rsidR="00186719">
        <w:t>4.2</w:t>
      </w:r>
      <w:r>
        <w:fldChar w:fldCharType="end"/>
      </w:r>
      <w:r>
        <w:fldChar w:fldCharType="begin"/>
      </w:r>
      <w:r>
        <w:instrText xml:space="preserve"> REF _Ref44248400 \n \h </w:instrText>
      </w:r>
      <w:r>
        <w:fldChar w:fldCharType="separate"/>
      </w:r>
      <w:r w:rsidR="00186719">
        <w:t>(b)</w:t>
      </w:r>
      <w:r>
        <w:fldChar w:fldCharType="end"/>
      </w:r>
      <w:r>
        <w:t>;</w:t>
      </w:r>
      <w:r>
        <w:rPr>
          <w:b/>
        </w:rPr>
        <w:t xml:space="preserve"> </w:t>
      </w:r>
      <w:r w:rsidRPr="00043C1F" w:rsidDel="0048417C">
        <w:rPr>
          <w:b/>
        </w:rPr>
        <w:t xml:space="preserve"> </w:t>
      </w:r>
    </w:p>
    <w:p w14:paraId="2A07E08C" w14:textId="77777777" w:rsidR="00E6614E" w:rsidRDefault="00E6614E" w:rsidP="00E6614E">
      <w:pPr>
        <w:pStyle w:val="Definition"/>
      </w:pPr>
      <w:r>
        <w:rPr>
          <w:b/>
        </w:rPr>
        <w:t>Painshare/Gainshare Adjustment</w:t>
      </w:r>
      <w:r>
        <w:t xml:space="preserve"> means </w:t>
      </w:r>
      <w:r w:rsidRPr="001B3545">
        <w:t xml:space="preserve">a </w:t>
      </w:r>
      <w:r>
        <w:t>Gainshare</w:t>
      </w:r>
      <w:r w:rsidRPr="001B3545">
        <w:t xml:space="preserve"> Amount or a </w:t>
      </w:r>
      <w:r>
        <w:t>Painshare</w:t>
      </w:r>
      <w:r w:rsidRPr="001B3545">
        <w:t xml:space="preserve"> Amount (if any and as the case may be), </w:t>
      </w:r>
      <w:r>
        <w:t xml:space="preserve">calculated </w:t>
      </w:r>
      <w:r w:rsidRPr="001B3545">
        <w:t xml:space="preserve">in accordance with </w:t>
      </w:r>
      <w:r>
        <w:t xml:space="preserve">section </w:t>
      </w:r>
      <w:r>
        <w:fldChar w:fldCharType="begin"/>
      </w:r>
      <w:r>
        <w:instrText xml:space="preserve"> REF _Ref42674749 \n \h </w:instrText>
      </w:r>
      <w:r>
        <w:fldChar w:fldCharType="separate"/>
      </w:r>
      <w:r w:rsidR="00186719">
        <w:t>3</w:t>
      </w:r>
      <w:r>
        <w:fldChar w:fldCharType="end"/>
      </w:r>
      <w:r>
        <w:t>;</w:t>
      </w:r>
    </w:p>
    <w:p w14:paraId="0B3E226B" w14:textId="77777777" w:rsidR="00E6614E" w:rsidRPr="00147EF1" w:rsidRDefault="00E6614E" w:rsidP="00E6614E">
      <w:pPr>
        <w:pStyle w:val="Definition"/>
        <w:rPr>
          <w:b/>
        </w:rPr>
      </w:pPr>
      <w:r w:rsidRPr="001D1BBD">
        <w:rPr>
          <w:b/>
        </w:rPr>
        <w:t>Performance Reward Amount</w:t>
      </w:r>
      <w:r>
        <w:rPr>
          <w:b/>
        </w:rPr>
        <w:t xml:space="preserve"> </w:t>
      </w:r>
      <w:r w:rsidRPr="00F5027E">
        <w:t>means</w:t>
      </w:r>
      <w:r>
        <w:rPr>
          <w:b/>
        </w:rPr>
        <w:t xml:space="preserve"> </w:t>
      </w:r>
      <w:r w:rsidRPr="00F5027E">
        <w:t>the</w:t>
      </w:r>
      <w:r>
        <w:t xml:space="preserve"> greater of:</w:t>
      </w:r>
    </w:p>
    <w:p w14:paraId="69BB2841" w14:textId="77777777" w:rsidR="00E6614E" w:rsidRPr="00147EF1" w:rsidRDefault="00E6614E" w:rsidP="00E6614E">
      <w:pPr>
        <w:pStyle w:val="DefinitionNum2"/>
        <w:rPr>
          <w:b/>
        </w:rPr>
      </w:pPr>
      <w:r>
        <w:t>zero; and</w:t>
      </w:r>
    </w:p>
    <w:p w14:paraId="4C042718" w14:textId="4FF717C7" w:rsidR="00E6614E" w:rsidRPr="00043C1F" w:rsidRDefault="00E6614E" w:rsidP="00E6614E">
      <w:pPr>
        <w:pStyle w:val="DefinitionNum2"/>
        <w:rPr>
          <w:b/>
        </w:rPr>
      </w:pPr>
      <w:r>
        <w:t xml:space="preserve">the </w:t>
      </w:r>
      <w:r w:rsidRPr="00F5027E">
        <w:t xml:space="preserve">aggregate of all KPI </w:t>
      </w:r>
      <w:r>
        <w:t>Performance</w:t>
      </w:r>
      <w:r w:rsidRPr="00F5027E">
        <w:t xml:space="preserve"> </w:t>
      </w:r>
      <w:r w:rsidR="00F4317F">
        <w:t xml:space="preserve">Adjustment </w:t>
      </w:r>
      <w:r w:rsidRPr="00F5027E">
        <w:t>Amounts</w:t>
      </w:r>
      <w:r w:rsidRPr="00147EF1">
        <w:t>;</w:t>
      </w:r>
    </w:p>
    <w:p w14:paraId="565CA99F" w14:textId="77777777" w:rsidR="00E6614E" w:rsidRDefault="00E6614E" w:rsidP="00E6614E">
      <w:pPr>
        <w:pStyle w:val="Definition"/>
      </w:pPr>
      <w:r>
        <w:rPr>
          <w:b/>
        </w:rPr>
        <w:t xml:space="preserve">Performance Reward Potential Pool </w:t>
      </w:r>
      <w:r>
        <w:t xml:space="preserve">means the amount calculated in accordance with section </w:t>
      </w:r>
      <w:r>
        <w:fldChar w:fldCharType="begin"/>
      </w:r>
      <w:r>
        <w:instrText xml:space="preserve"> REF _Ref42681917 \r \h </w:instrText>
      </w:r>
      <w:r>
        <w:fldChar w:fldCharType="separate"/>
      </w:r>
      <w:r w:rsidR="00186719">
        <w:t>4.1</w:t>
      </w:r>
      <w:r>
        <w:fldChar w:fldCharType="end"/>
      </w:r>
      <w:r>
        <w:t>;</w:t>
      </w:r>
    </w:p>
    <w:p w14:paraId="57B5DF9F" w14:textId="7750B2FF" w:rsidR="001572F0" w:rsidRPr="0031416B" w:rsidRDefault="001572F0" w:rsidP="001572F0">
      <w:pPr>
        <w:pStyle w:val="Definition"/>
        <w:rPr>
          <w:b/>
        </w:rPr>
      </w:pPr>
      <w:r>
        <w:rPr>
          <w:b/>
        </w:rPr>
        <w:t xml:space="preserve">Performance Reward Reduction Amount </w:t>
      </w:r>
      <w:r>
        <w:rPr>
          <w:bCs/>
        </w:rPr>
        <w:t xml:space="preserve">means an amount set out in the table in </w:t>
      </w:r>
      <w:r>
        <w:t xml:space="preserve">section </w:t>
      </w:r>
      <w:r>
        <w:fldChar w:fldCharType="begin"/>
      </w:r>
      <w:r>
        <w:instrText xml:space="preserve"> REF _Ref45360943 \n \h </w:instrText>
      </w:r>
      <w:r>
        <w:fldChar w:fldCharType="separate"/>
      </w:r>
      <w:r>
        <w:t>4.3</w:t>
      </w:r>
      <w:r>
        <w:fldChar w:fldCharType="end"/>
      </w:r>
      <w:r>
        <w:t>.</w:t>
      </w:r>
    </w:p>
    <w:p w14:paraId="50BD9537" w14:textId="317357D4" w:rsidR="001572F0" w:rsidRPr="0012330F" w:rsidRDefault="001572F0">
      <w:pPr>
        <w:pStyle w:val="Definition"/>
        <w:rPr>
          <w:b/>
        </w:rPr>
      </w:pPr>
      <w:r>
        <w:rPr>
          <w:b/>
        </w:rPr>
        <w:lastRenderedPageBreak/>
        <w:t xml:space="preserve">Performance Reward Reduction Event </w:t>
      </w:r>
      <w:r>
        <w:rPr>
          <w:bCs/>
        </w:rPr>
        <w:t xml:space="preserve">means an event set out in the table in </w:t>
      </w:r>
      <w:r>
        <w:t xml:space="preserve">section </w:t>
      </w:r>
      <w:r>
        <w:fldChar w:fldCharType="begin"/>
      </w:r>
      <w:r>
        <w:instrText xml:space="preserve"> REF _Ref45360943 \n \h </w:instrText>
      </w:r>
      <w:r>
        <w:fldChar w:fldCharType="separate"/>
      </w:r>
      <w:r>
        <w:t>4.3</w:t>
      </w:r>
      <w:r>
        <w:fldChar w:fldCharType="end"/>
      </w:r>
      <w:r>
        <w:t>.</w:t>
      </w:r>
    </w:p>
    <w:p w14:paraId="3BE413CD" w14:textId="27AFDCA4" w:rsidR="000A7A0A" w:rsidRPr="00E32FE5" w:rsidRDefault="000A7A0A" w:rsidP="0012330F">
      <w:pPr>
        <w:pStyle w:val="Definition"/>
        <w:numPr>
          <w:ilvl w:val="0"/>
          <w:numId w:val="0"/>
        </w:numPr>
        <w:ind w:left="964"/>
        <w:rPr>
          <w:b/>
        </w:rPr>
      </w:pPr>
      <w:r>
        <w:rPr>
          <w:b/>
        </w:rPr>
        <w:t xml:space="preserve">Primary Painshare Threshold </w:t>
      </w:r>
      <w:r>
        <w:t xml:space="preserve">means </w:t>
      </w:r>
      <w:r w:rsidR="00E764DC">
        <w:t>100%</w:t>
      </w:r>
      <w:r>
        <w:t xml:space="preserve"> of </w:t>
      </w:r>
      <w:r w:rsidR="00F4317F">
        <w:t xml:space="preserve">Corporate Overhead and </w:t>
      </w:r>
      <w:r w:rsidR="001572F0">
        <w:t xml:space="preserve">Profit </w:t>
      </w:r>
      <w:r>
        <w:t>based on the TOC;</w:t>
      </w:r>
    </w:p>
    <w:p w14:paraId="37D86D8C" w14:textId="063A6240" w:rsidR="000A7A0A" w:rsidRPr="00E32FE5" w:rsidRDefault="00E6614E" w:rsidP="00E6614E">
      <w:pPr>
        <w:pStyle w:val="Definition"/>
        <w:rPr>
          <w:b/>
        </w:rPr>
      </w:pPr>
      <w:r w:rsidRPr="00601A41">
        <w:rPr>
          <w:b/>
        </w:rPr>
        <w:t>Principal’s Benchmark</w:t>
      </w:r>
      <w:r>
        <w:rPr>
          <w:b/>
        </w:rPr>
        <w:t xml:space="preserve"> </w:t>
      </w:r>
      <w:r>
        <w:t xml:space="preserve">has the meaning given in the ITC Development </w:t>
      </w:r>
      <w:r w:rsidR="007F2899">
        <w:t>Agreement</w:t>
      </w:r>
      <w:r>
        <w:t>;</w:t>
      </w:r>
    </w:p>
    <w:p w14:paraId="4DED46CB" w14:textId="77777777" w:rsidR="007F2899" w:rsidRPr="00E32FE5" w:rsidRDefault="000A7A0A" w:rsidP="00E6614E">
      <w:pPr>
        <w:pStyle w:val="Definition"/>
        <w:rPr>
          <w:b/>
        </w:rPr>
      </w:pPr>
      <w:r>
        <w:rPr>
          <w:b/>
        </w:rPr>
        <w:t xml:space="preserve">Single TOC Process </w:t>
      </w:r>
      <w:r>
        <w:rPr>
          <w:bCs/>
        </w:rPr>
        <w:t xml:space="preserve">means </w:t>
      </w:r>
      <w:r w:rsidR="007F2899">
        <w:rPr>
          <w:bCs/>
        </w:rPr>
        <w:t xml:space="preserve">the </w:t>
      </w:r>
      <w:proofErr w:type="gramStart"/>
      <w:r w:rsidR="007F2899">
        <w:rPr>
          <w:bCs/>
        </w:rPr>
        <w:t>Principal</w:t>
      </w:r>
      <w:proofErr w:type="gramEnd"/>
      <w:r w:rsidR="007F2899">
        <w:rPr>
          <w:bCs/>
        </w:rPr>
        <w:t>:</w:t>
      </w:r>
    </w:p>
    <w:p w14:paraId="3FD389A0" w14:textId="77777777" w:rsidR="007F2899" w:rsidRPr="00E32FE5" w:rsidRDefault="007F2899" w:rsidP="007F2899">
      <w:pPr>
        <w:pStyle w:val="DefinitionNum2"/>
        <w:rPr>
          <w:b/>
        </w:rPr>
      </w:pPr>
      <w:r>
        <w:rPr>
          <w:bCs/>
        </w:rPr>
        <w:t>engaged only the Contractor to prepare and submit to the Principal the Delivery Phase Offer under the ITC Development Agreement; and</w:t>
      </w:r>
    </w:p>
    <w:p w14:paraId="01A3302B" w14:textId="77777777" w:rsidR="007F2899" w:rsidRPr="00E32FE5" w:rsidRDefault="007F2899" w:rsidP="007F2899">
      <w:pPr>
        <w:pStyle w:val="DefinitionNum2"/>
        <w:rPr>
          <w:b/>
        </w:rPr>
      </w:pPr>
      <w:r>
        <w:rPr>
          <w:bCs/>
        </w:rPr>
        <w:t xml:space="preserve">did not engage any other shortlisted respondent to prepare and submit to the </w:t>
      </w:r>
      <w:proofErr w:type="gramStart"/>
      <w:r>
        <w:rPr>
          <w:bCs/>
        </w:rPr>
        <w:t>Principal</w:t>
      </w:r>
      <w:proofErr w:type="gramEnd"/>
      <w:r>
        <w:rPr>
          <w:bCs/>
        </w:rPr>
        <w:t xml:space="preserve"> any "delivery phase offer" under any other ITC development agreement,</w:t>
      </w:r>
    </w:p>
    <w:p w14:paraId="04EF780B" w14:textId="0E47A969" w:rsidR="00E6614E" w:rsidRPr="00601A41" w:rsidRDefault="007F2899" w:rsidP="00E32FE5">
      <w:pPr>
        <w:pStyle w:val="DefinitionNum2"/>
        <w:numPr>
          <w:ilvl w:val="0"/>
          <w:numId w:val="0"/>
        </w:numPr>
        <w:ind w:left="964"/>
        <w:rPr>
          <w:b/>
        </w:rPr>
      </w:pPr>
      <w:r>
        <w:rPr>
          <w:bCs/>
        </w:rPr>
        <w:t>for the Project</w:t>
      </w:r>
      <w:r w:rsidR="000A7A0A">
        <w:rPr>
          <w:bCs/>
        </w:rPr>
        <w:t>;</w:t>
      </w:r>
      <w:r w:rsidR="00E6614E">
        <w:rPr>
          <w:b/>
        </w:rPr>
        <w:t xml:space="preserve"> </w:t>
      </w:r>
      <w:r w:rsidR="00E6614E" w:rsidRPr="00352FA9">
        <w:t>and</w:t>
      </w:r>
    </w:p>
    <w:p w14:paraId="71DCEBD9" w14:textId="77777777" w:rsidR="00E6614E" w:rsidRPr="00352FA9" w:rsidRDefault="00E6614E" w:rsidP="00E6614E">
      <w:pPr>
        <w:pStyle w:val="Definition"/>
        <w:rPr>
          <w:b/>
        </w:rPr>
      </w:pPr>
      <w:r w:rsidRPr="00B36634">
        <w:rPr>
          <w:b/>
        </w:rPr>
        <w:t>Total Reward Amount</w:t>
      </w:r>
      <w:r w:rsidRPr="00B36634">
        <w:t xml:space="preserve"> means the aggregate of the Gainshare Amount (if any) and the Performance Reward Amount (if any).</w:t>
      </w:r>
    </w:p>
    <w:p w14:paraId="4350EA54" w14:textId="77777777" w:rsidR="00E6614E" w:rsidRDefault="00E6614E" w:rsidP="00E6614E">
      <w:pPr>
        <w:pStyle w:val="Schedule2"/>
        <w:keepLines/>
        <w:numPr>
          <w:ilvl w:val="2"/>
          <w:numId w:val="34"/>
        </w:numPr>
        <w:spacing w:after="220"/>
      </w:pPr>
      <w:r>
        <w:t>Interpretation</w:t>
      </w:r>
    </w:p>
    <w:p w14:paraId="123A7428" w14:textId="20B04C88" w:rsidR="00E6614E" w:rsidRDefault="00E6614E" w:rsidP="00BF3701">
      <w:pPr>
        <w:pStyle w:val="IndentParaLevel1"/>
        <w:keepNext/>
        <w:keepLines/>
        <w:numPr>
          <w:ilvl w:val="0"/>
          <w:numId w:val="0"/>
        </w:numPr>
        <w:ind w:left="964"/>
      </w:pPr>
      <w:r>
        <w:rPr>
          <w:lang w:eastAsia="en-AU"/>
        </w:rPr>
        <w:t>In this</w:t>
      </w:r>
      <w:r w:rsidR="0053596A">
        <w:rPr>
          <w:lang w:eastAsia="en-AU"/>
        </w:rPr>
        <w:t xml:space="preserve"> </w:t>
      </w:r>
      <w:r w:rsidR="00186719">
        <w:rPr>
          <w:lang w:eastAsia="en-AU"/>
        </w:rPr>
        <w:t>Schedule</w:t>
      </w:r>
      <w:r>
        <w:rPr>
          <w:lang w:eastAsia="en-AU"/>
        </w:rPr>
        <w:t xml:space="preserve">, a reference in </w:t>
      </w:r>
      <w:r>
        <w:fldChar w:fldCharType="begin"/>
      </w:r>
      <w:r>
        <w:instrText xml:space="preserve"> REF _Ref44256680 \n \h </w:instrText>
      </w:r>
      <w:r>
        <w:fldChar w:fldCharType="separate"/>
      </w:r>
      <w:r w:rsidR="00186719">
        <w:t>Attachment 1</w:t>
      </w:r>
      <w:r>
        <w:fldChar w:fldCharType="end"/>
      </w:r>
      <w:r>
        <w:t xml:space="preserve"> to</w:t>
      </w:r>
      <w:r w:rsidR="00BF3701">
        <w:t xml:space="preserve"> </w:t>
      </w:r>
      <w:r>
        <w:t xml:space="preserve">any plans, strategies and other documents not otherwise defined in the Contract have the meaning given in the </w:t>
      </w:r>
      <w:r w:rsidR="001572F0">
        <w:t>PSDR</w:t>
      </w:r>
      <w:r w:rsidR="00BF3701">
        <w:t>.</w:t>
      </w:r>
    </w:p>
    <w:p w14:paraId="6786DBA0" w14:textId="77777777" w:rsidR="00E6614E" w:rsidRPr="0033469A" w:rsidRDefault="00E6614E" w:rsidP="00BF3701">
      <w:pPr>
        <w:pStyle w:val="Heading1"/>
      </w:pPr>
      <w:r w:rsidRPr="0033469A">
        <w:t>General</w:t>
      </w:r>
      <w:bookmarkEnd w:id="2"/>
    </w:p>
    <w:p w14:paraId="3BA472B3" w14:textId="77777777" w:rsidR="00E6614E" w:rsidRPr="00164249" w:rsidRDefault="00E6614E" w:rsidP="0012330F">
      <w:pPr>
        <w:pStyle w:val="IndentParaLevel1"/>
      </w:pPr>
      <w:r w:rsidRPr="00164249">
        <w:t xml:space="preserve">The </w:t>
      </w:r>
      <w:r w:rsidRPr="00164249">
        <w:rPr>
          <w:lang w:eastAsia="en-AU"/>
        </w:rPr>
        <w:t>Risk</w:t>
      </w:r>
      <w:r w:rsidRPr="00164249">
        <w:t xml:space="preserve"> </w:t>
      </w:r>
      <w:r w:rsidRPr="008409A7">
        <w:t>or</w:t>
      </w:r>
      <w:r w:rsidRPr="00164249">
        <w:t xml:space="preserve"> Reward Regime is separated into two components, namely:</w:t>
      </w:r>
    </w:p>
    <w:p w14:paraId="2ED1143F" w14:textId="77777777" w:rsidR="00E6614E" w:rsidRDefault="00E6614E" w:rsidP="0012330F">
      <w:pPr>
        <w:pStyle w:val="Heading3"/>
      </w:pPr>
      <w:r w:rsidRPr="0033469A">
        <w:t xml:space="preserve">the </w:t>
      </w:r>
      <w:r w:rsidRPr="00616DB0">
        <w:t>Painshare/Gainshare</w:t>
      </w:r>
      <w:r>
        <w:t xml:space="preserve"> Adjustment</w:t>
      </w:r>
      <w:r w:rsidRPr="00216D7B">
        <w:t xml:space="preserve">, </w:t>
      </w:r>
      <w:r w:rsidRPr="0033469A">
        <w:t>in respect of AOC underrun or overrun</w:t>
      </w:r>
      <w:r>
        <w:t>,</w:t>
      </w:r>
      <w:r w:rsidRPr="0033469A">
        <w:t xml:space="preserve"> which may result in a</w:t>
      </w:r>
      <w:r>
        <w:t>:</w:t>
      </w:r>
    </w:p>
    <w:p w14:paraId="260278D9" w14:textId="77777777" w:rsidR="00E6614E" w:rsidRDefault="00E6614E" w:rsidP="0012330F">
      <w:pPr>
        <w:pStyle w:val="Heading4"/>
      </w:pPr>
      <w:r>
        <w:t>Gainshare</w:t>
      </w:r>
      <w:r w:rsidRPr="0033469A">
        <w:t xml:space="preserve"> Amount</w:t>
      </w:r>
      <w:r>
        <w:t>; or</w:t>
      </w:r>
    </w:p>
    <w:p w14:paraId="47E2ED01" w14:textId="77777777" w:rsidR="000A7A0A" w:rsidRDefault="00E6614E" w:rsidP="0012330F">
      <w:pPr>
        <w:pStyle w:val="Heading4"/>
      </w:pPr>
      <w:r>
        <w:t>Painshare</w:t>
      </w:r>
      <w:r w:rsidRPr="0033469A">
        <w:t xml:space="preserve"> Amount</w:t>
      </w:r>
      <w:r w:rsidR="000A7A0A">
        <w:t xml:space="preserve"> (Primary); and</w:t>
      </w:r>
    </w:p>
    <w:p w14:paraId="67AB26D6" w14:textId="77777777" w:rsidR="00E6614E" w:rsidRDefault="000A7A0A" w:rsidP="0012330F">
      <w:pPr>
        <w:pStyle w:val="Heading4"/>
      </w:pPr>
      <w:r>
        <w:t>Painshare Amount (Secondary)</w:t>
      </w:r>
      <w:r w:rsidR="00E6614E">
        <w:t>,</w:t>
      </w:r>
    </w:p>
    <w:p w14:paraId="2BFDDA07" w14:textId="77777777" w:rsidR="00E6614E" w:rsidRPr="0033469A" w:rsidRDefault="00E6614E" w:rsidP="00E6614E">
      <w:pPr>
        <w:pStyle w:val="IndentParaLevel2"/>
      </w:pPr>
      <w:r>
        <w:t xml:space="preserve">as set out in section </w:t>
      </w:r>
      <w:r>
        <w:fldChar w:fldCharType="begin"/>
      </w:r>
      <w:r>
        <w:instrText xml:space="preserve"> REF _Ref42674749 \r \h </w:instrText>
      </w:r>
      <w:r>
        <w:fldChar w:fldCharType="separate"/>
      </w:r>
      <w:r w:rsidR="00186719">
        <w:t>3</w:t>
      </w:r>
      <w:r>
        <w:fldChar w:fldCharType="end"/>
      </w:r>
      <w:r w:rsidRPr="0033469A">
        <w:t>; and</w:t>
      </w:r>
    </w:p>
    <w:p w14:paraId="44A202CD" w14:textId="77777777" w:rsidR="00E6614E" w:rsidRPr="0033469A" w:rsidRDefault="00E6614E" w:rsidP="0012330F">
      <w:pPr>
        <w:pStyle w:val="Heading3"/>
      </w:pPr>
      <w:r>
        <w:t>the potential for a Performance Reward Amount</w:t>
      </w:r>
      <w:r w:rsidRPr="0033469A">
        <w:t xml:space="preserve">, in respect of performance against </w:t>
      </w:r>
      <w:r>
        <w:t>the KPIs,</w:t>
      </w:r>
      <w:r w:rsidRPr="0033469A">
        <w:t xml:space="preserve"> </w:t>
      </w:r>
      <w:r>
        <w:t xml:space="preserve">as </w:t>
      </w:r>
      <w:r w:rsidRPr="0033469A">
        <w:t xml:space="preserve">set out in </w:t>
      </w:r>
      <w:r>
        <w:t>section</w:t>
      </w:r>
      <w:r w:rsidRPr="0033469A">
        <w:t xml:space="preserve"> </w:t>
      </w:r>
      <w:r w:rsidRPr="0033469A">
        <w:fldChar w:fldCharType="begin"/>
      </w:r>
      <w:r w:rsidRPr="0033469A">
        <w:instrText xml:space="preserve"> REF _Ref426361090 \n \h </w:instrText>
      </w:r>
      <w:r>
        <w:instrText xml:space="preserve"> \* MERGEFORMAT </w:instrText>
      </w:r>
      <w:r w:rsidRPr="0033469A">
        <w:fldChar w:fldCharType="separate"/>
      </w:r>
      <w:r w:rsidR="00186719">
        <w:t>4</w:t>
      </w:r>
      <w:r w:rsidRPr="0033469A">
        <w:fldChar w:fldCharType="end"/>
      </w:r>
      <w:r>
        <w:t>.</w:t>
      </w:r>
    </w:p>
    <w:p w14:paraId="16525E86" w14:textId="77777777" w:rsidR="00E6614E" w:rsidRDefault="00E6614E" w:rsidP="00BF3701">
      <w:pPr>
        <w:pStyle w:val="Heading1"/>
      </w:pPr>
      <w:bookmarkStart w:id="3" w:name="_Toc475105647"/>
      <w:bookmarkStart w:id="4" w:name="_Ref42674749"/>
      <w:r w:rsidRPr="00616DB0">
        <w:t>Painshare/Gainshare</w:t>
      </w:r>
      <w:r>
        <w:t xml:space="preserve"> </w:t>
      </w:r>
      <w:bookmarkEnd w:id="3"/>
      <w:r>
        <w:t>Adjustment</w:t>
      </w:r>
      <w:bookmarkEnd w:id="4"/>
    </w:p>
    <w:p w14:paraId="033BA54B" w14:textId="3736BB4A" w:rsidR="00F4317F" w:rsidRPr="002B0B9A" w:rsidRDefault="00E6614E" w:rsidP="002B0B9A">
      <w:pPr>
        <w:pStyle w:val="Heading2"/>
      </w:pPr>
      <w:bookmarkStart w:id="5" w:name="_Ref399868546"/>
      <w:bookmarkStart w:id="6" w:name="_Toc475105648"/>
      <w:r>
        <w:t>Painshare</w:t>
      </w:r>
      <w:r w:rsidRPr="00162085">
        <w:t xml:space="preserve"> Amount</w:t>
      </w:r>
      <w:bookmarkEnd w:id="5"/>
      <w:bookmarkEnd w:id="6"/>
    </w:p>
    <w:p w14:paraId="4B500B1E" w14:textId="17641C3D" w:rsidR="00E6614E" w:rsidRPr="00164249" w:rsidRDefault="00E6614E" w:rsidP="0012330F">
      <w:pPr>
        <w:pStyle w:val="Heading3"/>
      </w:pPr>
      <w:bookmarkStart w:id="7" w:name="_Ref399868549"/>
      <w:r w:rsidRPr="00164249">
        <w:t>If</w:t>
      </w:r>
      <w:r w:rsidR="002848F5">
        <w:t xml:space="preserve">, at the </w:t>
      </w:r>
      <w:r w:rsidR="002B0B9A">
        <w:t>Calculation Date</w:t>
      </w:r>
      <w:r w:rsidR="002848F5">
        <w:t>,</w:t>
      </w:r>
      <w:r w:rsidRPr="00164249">
        <w:t xml:space="preserve"> the AOC is greater than the TOC, a </w:t>
      </w:r>
      <w:r>
        <w:t>Painshare</w:t>
      </w:r>
      <w:r w:rsidRPr="00164249">
        <w:t xml:space="preserve"> Amount will be payable by the </w:t>
      </w:r>
      <w:r>
        <w:t>Contractor</w:t>
      </w:r>
      <w:r w:rsidRPr="00164249">
        <w:t xml:space="preserve"> to </w:t>
      </w:r>
      <w:r>
        <w:t>the Principal</w:t>
      </w:r>
      <w:r w:rsidRPr="00164249">
        <w:t>, as follows:</w:t>
      </w:r>
      <w:bookmarkEnd w:id="7"/>
    </w:p>
    <w:p w14:paraId="58C75A6F" w14:textId="09A0F043" w:rsidR="000A7A0A" w:rsidRDefault="00E6614E" w:rsidP="0012330F">
      <w:pPr>
        <w:pStyle w:val="Heading4"/>
      </w:pPr>
      <w:bookmarkStart w:id="8" w:name="_Ref399868538"/>
      <w:r w:rsidRPr="00E32FE5">
        <w:rPr>
          <w:b/>
        </w:rPr>
        <w:t xml:space="preserve">Painshare Amount </w:t>
      </w:r>
      <w:r w:rsidR="000A7A0A" w:rsidRPr="00E32FE5">
        <w:rPr>
          <w:b/>
        </w:rPr>
        <w:t>(Primary)</w:t>
      </w:r>
      <w:r w:rsidR="000A7A0A">
        <w:t xml:space="preserve"> </w:t>
      </w:r>
      <w:r w:rsidRPr="00164249">
        <w:t xml:space="preserve">= </w:t>
      </w:r>
      <w:r>
        <w:t>50</w:t>
      </w:r>
      <w:r w:rsidRPr="00E463CF">
        <w:t>%</w:t>
      </w:r>
      <w:r w:rsidRPr="00164249">
        <w:t xml:space="preserve"> </w:t>
      </w:r>
      <w:r w:rsidRPr="0033469A">
        <w:t>×</w:t>
      </w:r>
      <w:r w:rsidRPr="00164249">
        <w:t xml:space="preserve"> (AOC – TOC)</w:t>
      </w:r>
      <w:r>
        <w:t xml:space="preserve">, up to a maximum of the </w:t>
      </w:r>
      <w:r w:rsidR="000A7A0A">
        <w:t xml:space="preserve">Primary </w:t>
      </w:r>
      <w:r>
        <w:t xml:space="preserve">Painshare </w:t>
      </w:r>
      <w:r w:rsidR="000A7A0A">
        <w:t>Threshold; and</w:t>
      </w:r>
    </w:p>
    <w:p w14:paraId="72E53AAC" w14:textId="6B4A037B" w:rsidR="00E6614E" w:rsidRDefault="000A7A0A" w:rsidP="0012330F">
      <w:pPr>
        <w:pStyle w:val="Heading4"/>
      </w:pPr>
      <w:r>
        <w:t xml:space="preserve">if the Primary Painshare Threshold has been met, then </w:t>
      </w:r>
      <w:r w:rsidRPr="00E32FE5">
        <w:rPr>
          <w:b/>
        </w:rPr>
        <w:t>Painshare Amount (Secondary)</w:t>
      </w:r>
      <w:r>
        <w:t xml:space="preserve"> = </w:t>
      </w:r>
      <w:r w:rsidRPr="007F2899">
        <w:t>15</w:t>
      </w:r>
      <w:r>
        <w:t>% x (AOC – TOC)</w:t>
      </w:r>
      <w:r w:rsidR="00E6614E" w:rsidRPr="00164249">
        <w:t>.</w:t>
      </w:r>
      <w:bookmarkEnd w:id="8"/>
      <w:r w:rsidR="00E6614E">
        <w:t xml:space="preserve">  </w:t>
      </w:r>
    </w:p>
    <w:p w14:paraId="5F08DD55" w14:textId="6D9E5C7F" w:rsidR="000A7A0A" w:rsidRDefault="000A7A0A" w:rsidP="0012330F">
      <w:pPr>
        <w:pStyle w:val="Heading3"/>
      </w:pPr>
      <w:r>
        <w:lastRenderedPageBreak/>
        <w:t xml:space="preserve">If the AOC is equal to or less than the TOC, there is no Painshare Amount. </w:t>
      </w:r>
    </w:p>
    <w:p w14:paraId="721FE1AA" w14:textId="77777777" w:rsidR="00E6614E" w:rsidRPr="00162085" w:rsidRDefault="00E6614E" w:rsidP="00BF3701">
      <w:pPr>
        <w:pStyle w:val="Heading2"/>
      </w:pPr>
      <w:bookmarkStart w:id="9" w:name="_Ref399869874"/>
      <w:bookmarkStart w:id="10" w:name="_Toc475105649"/>
      <w:r>
        <w:t xml:space="preserve">Gainshare </w:t>
      </w:r>
      <w:r w:rsidRPr="00162085">
        <w:t>Amount</w:t>
      </w:r>
      <w:bookmarkEnd w:id="9"/>
      <w:bookmarkEnd w:id="10"/>
    </w:p>
    <w:p w14:paraId="4C212427" w14:textId="63C4D4E2" w:rsidR="00E6614E" w:rsidRDefault="00E6614E" w:rsidP="0012330F">
      <w:pPr>
        <w:pStyle w:val="Heading3"/>
      </w:pPr>
      <w:bookmarkStart w:id="11" w:name="_Ref399869880"/>
      <w:r>
        <w:t xml:space="preserve">Subject to section </w:t>
      </w:r>
      <w:r>
        <w:fldChar w:fldCharType="begin"/>
      </w:r>
      <w:r>
        <w:instrText xml:space="preserve"> REF _Ref43752089 \n \h </w:instrText>
      </w:r>
      <w:r w:rsidR="000A7A0A">
        <w:instrText xml:space="preserve"> \* MERGEFORMAT </w:instrText>
      </w:r>
      <w:r>
        <w:fldChar w:fldCharType="separate"/>
      </w:r>
      <w:r w:rsidR="00186719">
        <w:t>4.4</w:t>
      </w:r>
      <w:r>
        <w:fldChar w:fldCharType="end"/>
      </w:r>
      <w:r>
        <w:t>, i</w:t>
      </w:r>
      <w:r w:rsidRPr="00164249">
        <w:t>f</w:t>
      </w:r>
      <w:r w:rsidR="002848F5">
        <w:t xml:space="preserve">, at the </w:t>
      </w:r>
      <w:r w:rsidR="002B0B9A">
        <w:t>Calculation Date</w:t>
      </w:r>
      <w:r w:rsidR="002848F5">
        <w:t>,</w:t>
      </w:r>
      <w:r w:rsidRPr="00164249">
        <w:t xml:space="preserve"> the AOC is less than the TOC</w:t>
      </w:r>
      <w:r>
        <w:t>, a Gainshare Amount will be payable by the Principal to the Contractor, as follows:</w:t>
      </w:r>
    </w:p>
    <w:p w14:paraId="2E74CD80" w14:textId="77777777" w:rsidR="00E6614E" w:rsidRDefault="00E6614E" w:rsidP="0012330F">
      <w:pPr>
        <w:pStyle w:val="Heading4"/>
      </w:pPr>
      <w:r w:rsidRPr="00E32FE5">
        <w:rPr>
          <w:b/>
        </w:rPr>
        <w:t>Gainshare Amount</w:t>
      </w:r>
      <w:r>
        <w:t xml:space="preserve"> = </w:t>
      </w:r>
      <w:r w:rsidR="000A7A0A">
        <w:t>[</w:t>
      </w:r>
      <w:r w:rsidRPr="007F2899">
        <w:t>30</w:t>
      </w:r>
      <w:r w:rsidR="000A7A0A">
        <w:t>]</w:t>
      </w:r>
      <w:r>
        <w:t xml:space="preserve">% x (TOC – AOC), up to a maximum of the Gainshare </w:t>
      </w:r>
      <w:r w:rsidRPr="002D3156">
        <w:t>Cap</w:t>
      </w:r>
      <w:r>
        <w:t>.</w:t>
      </w:r>
    </w:p>
    <w:p w14:paraId="51FC7F77" w14:textId="77777777" w:rsidR="000A7A0A" w:rsidRDefault="000A7A0A" w:rsidP="0012330F">
      <w:pPr>
        <w:pStyle w:val="Heading3"/>
      </w:pPr>
      <w:r>
        <w:t>If the AOC is equal to or greater than the TOC, there is no Gainshare Amount.</w:t>
      </w:r>
    </w:p>
    <w:p w14:paraId="5EB2DB82" w14:textId="76376138" w:rsidR="00BF3A49" w:rsidRPr="00E32FE5" w:rsidRDefault="00BF3A49" w:rsidP="00E6614E">
      <w:pPr>
        <w:pStyle w:val="Schedule4"/>
        <w:numPr>
          <w:ilvl w:val="0"/>
          <w:numId w:val="0"/>
        </w:numPr>
        <w:ind w:left="964"/>
        <w:rPr>
          <w:b/>
          <w:bCs/>
        </w:rPr>
      </w:pPr>
      <w:bookmarkStart w:id="12" w:name="_Hlk58247903"/>
      <w:r w:rsidRPr="00E32FE5">
        <w:rPr>
          <w:b/>
          <w:bCs/>
          <w:highlight w:val="lightGray"/>
        </w:rPr>
        <w:t>[</w:t>
      </w:r>
      <w:r w:rsidRPr="00E32FE5">
        <w:rPr>
          <w:b/>
          <w:bCs/>
          <w:i/>
          <w:iCs/>
          <w:highlight w:val="lightGray"/>
        </w:rPr>
        <w:t xml:space="preserve">Drafting Note: </w:t>
      </w:r>
      <w:r w:rsidR="000A7A0A">
        <w:rPr>
          <w:b/>
          <w:bCs/>
          <w:i/>
          <w:iCs/>
          <w:highlight w:val="lightGray"/>
        </w:rPr>
        <w:t>Gainshare amount to be agreed on a project-specific basis</w:t>
      </w:r>
      <w:r w:rsidRPr="00E32FE5">
        <w:rPr>
          <w:b/>
          <w:bCs/>
          <w:i/>
          <w:iCs/>
          <w:highlight w:val="lightGray"/>
        </w:rPr>
        <w:t>.</w:t>
      </w:r>
      <w:r w:rsidRPr="00E32FE5">
        <w:rPr>
          <w:b/>
          <w:bCs/>
          <w:highlight w:val="lightGray"/>
        </w:rPr>
        <w:t>]</w:t>
      </w:r>
    </w:p>
    <w:p w14:paraId="0E9BFDEB" w14:textId="77777777" w:rsidR="00E6614E" w:rsidRDefault="00E6614E" w:rsidP="00BF3701">
      <w:pPr>
        <w:pStyle w:val="Heading1"/>
      </w:pPr>
      <w:bookmarkStart w:id="13" w:name="_Ref473335124"/>
      <w:bookmarkStart w:id="14" w:name="_Toc475105650"/>
      <w:bookmarkStart w:id="15" w:name="_Ref426361090"/>
      <w:bookmarkStart w:id="16" w:name="_Ref399843235"/>
      <w:bookmarkEnd w:id="11"/>
      <w:bookmarkEnd w:id="12"/>
      <w:r w:rsidRPr="00FE631C">
        <w:t xml:space="preserve">Performance </w:t>
      </w:r>
      <w:bookmarkEnd w:id="13"/>
      <w:bookmarkEnd w:id="14"/>
      <w:r>
        <w:t>Reward Amount</w:t>
      </w:r>
    </w:p>
    <w:p w14:paraId="1168E53C" w14:textId="77777777" w:rsidR="00E6614E" w:rsidRDefault="00E6614E" w:rsidP="00BF3701">
      <w:pPr>
        <w:pStyle w:val="Heading2"/>
      </w:pPr>
      <w:bookmarkStart w:id="17" w:name="_Ref463961719"/>
      <w:bookmarkStart w:id="18" w:name="_Toc475105651"/>
      <w:bookmarkStart w:id="19" w:name="_Ref478142676"/>
      <w:bookmarkStart w:id="20" w:name="_Ref478142782"/>
      <w:bookmarkStart w:id="21" w:name="_Ref478145921"/>
      <w:bookmarkStart w:id="22" w:name="_Ref478147496"/>
      <w:bookmarkStart w:id="23" w:name="_Ref478147712"/>
      <w:bookmarkStart w:id="24" w:name="_Ref478148225"/>
      <w:bookmarkStart w:id="25" w:name="_Ref42681917"/>
      <w:bookmarkStart w:id="26" w:name="_Ref44248411"/>
      <w:bookmarkStart w:id="27" w:name="_Ref45359776"/>
      <w:bookmarkStart w:id="28" w:name="_Ref45360043"/>
      <w:r>
        <w:t>Calculation of Performance Reward</w:t>
      </w:r>
      <w:r w:rsidRPr="00FE631C">
        <w:t xml:space="preserve"> </w:t>
      </w:r>
      <w:r>
        <w:t>Potential</w:t>
      </w:r>
      <w:bookmarkEnd w:id="17"/>
      <w:r>
        <w:t xml:space="preserve"> Pool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02EDF81" w14:textId="77777777" w:rsidR="00E6614E" w:rsidRDefault="00E6614E" w:rsidP="0012330F">
      <w:pPr>
        <w:pStyle w:val="IndentParaLevel1"/>
      </w:pPr>
      <w:bookmarkStart w:id="29" w:name="_Ref463986625"/>
      <w:r>
        <w:t xml:space="preserve">Subject to section </w:t>
      </w:r>
      <w:r>
        <w:fldChar w:fldCharType="begin"/>
      </w:r>
      <w:r>
        <w:instrText xml:space="preserve"> REF _Ref45360943 \n \h </w:instrText>
      </w:r>
      <w:r>
        <w:fldChar w:fldCharType="separate"/>
      </w:r>
      <w:r w:rsidR="00186719">
        <w:t>4.3</w:t>
      </w:r>
      <w:r>
        <w:fldChar w:fldCharType="end"/>
      </w:r>
      <w:r>
        <w:t>, the Performance Reward Potential Pool is to be calculated as follows:</w:t>
      </w:r>
      <w:bookmarkEnd w:id="29"/>
    </w:p>
    <w:p w14:paraId="21410DE4" w14:textId="32E57D73" w:rsidR="000A7A0A" w:rsidRDefault="000A7A0A" w:rsidP="00BF3701">
      <w:pPr>
        <w:pStyle w:val="Heading3"/>
      </w:pPr>
      <w:r>
        <w:t>if the Contractor engaged in a Competitive TOC Process, then 3% of the TOC (excluding Corporate Overhead and Profit); or</w:t>
      </w:r>
    </w:p>
    <w:p w14:paraId="57BE95E1" w14:textId="77777777" w:rsidR="000A7A0A" w:rsidRDefault="000A7A0A" w:rsidP="00BF3701">
      <w:pPr>
        <w:pStyle w:val="Heading3"/>
      </w:pPr>
      <w:r>
        <w:t>if the Contractor engaged in a Single TOC Process, then:</w:t>
      </w:r>
    </w:p>
    <w:p w14:paraId="4588CDDA" w14:textId="77777777" w:rsidR="000A7A0A" w:rsidRDefault="000A7A0A" w:rsidP="008409A7">
      <w:pPr>
        <w:pStyle w:val="Heading4"/>
      </w:pPr>
      <w:r>
        <w:t>1.5% of the TOC (excluding Corporate Overhead and Profit); plus</w:t>
      </w:r>
    </w:p>
    <w:p w14:paraId="2C4DFA5D" w14:textId="77777777" w:rsidR="00E6614E" w:rsidRDefault="000A7A0A" w:rsidP="00A65A59">
      <w:pPr>
        <w:pStyle w:val="Heading4"/>
      </w:pPr>
      <w:r>
        <w:t>an additional 1.5% of the TOC (excluding Corporate Overhead and Profit)</w:t>
      </w:r>
      <w:r w:rsidR="00E6614E">
        <w:t xml:space="preserve"> </w:t>
      </w:r>
      <w:r>
        <w:t>if the Initial TOC is at least 5% less than the Principal's Benchmark.</w:t>
      </w:r>
    </w:p>
    <w:p w14:paraId="57C82411" w14:textId="77777777" w:rsidR="00E6614E" w:rsidRPr="00162085" w:rsidRDefault="00E6614E" w:rsidP="00BF3701">
      <w:pPr>
        <w:pStyle w:val="Heading2"/>
      </w:pPr>
      <w:bookmarkStart w:id="30" w:name="_Ref425512190"/>
      <w:bookmarkStart w:id="31" w:name="_Ref444164340"/>
      <w:bookmarkStart w:id="32" w:name="_Toc475105658"/>
      <w:bookmarkStart w:id="33" w:name="_Ref45405072"/>
      <w:bookmarkEnd w:id="15"/>
      <w:bookmarkEnd w:id="16"/>
      <w:r w:rsidRPr="00162085">
        <w:t>KRAs, KPIs</w:t>
      </w:r>
      <w:bookmarkEnd w:id="30"/>
      <w:bookmarkEnd w:id="31"/>
      <w:bookmarkEnd w:id="32"/>
      <w:r>
        <w:t xml:space="preserve"> and Performance measurement</w:t>
      </w:r>
      <w:bookmarkEnd w:id="33"/>
      <w:r>
        <w:t xml:space="preserve"> </w:t>
      </w:r>
    </w:p>
    <w:p w14:paraId="341C73A6" w14:textId="77777777" w:rsidR="00E6614E" w:rsidRPr="00164249" w:rsidRDefault="00E6614E" w:rsidP="00BF3701">
      <w:pPr>
        <w:pStyle w:val="Heading3"/>
      </w:pPr>
      <w:r>
        <w:fldChar w:fldCharType="begin"/>
      </w:r>
      <w:r>
        <w:instrText xml:space="preserve"> REF _Ref44246534 \n \h  \* MERGEFORMAT </w:instrText>
      </w:r>
      <w:r>
        <w:fldChar w:fldCharType="separate"/>
      </w:r>
      <w:r w:rsidR="00186719">
        <w:t>Attachment 1</w:t>
      </w:r>
      <w:r>
        <w:fldChar w:fldCharType="end"/>
      </w:r>
      <w:r>
        <w:t xml:space="preserve"> </w:t>
      </w:r>
      <w:r w:rsidRPr="00164249">
        <w:t>of this</w:t>
      </w:r>
      <w:r w:rsidR="00414D42">
        <w:t xml:space="preserve"> Schedule</w:t>
      </w:r>
      <w:r w:rsidRPr="00164249">
        <w:t xml:space="preserve"> sets out:</w:t>
      </w:r>
    </w:p>
    <w:p w14:paraId="428D681E" w14:textId="77777777" w:rsidR="00E6614E" w:rsidRDefault="00E6614E" w:rsidP="00BF3701">
      <w:pPr>
        <w:pStyle w:val="Heading4"/>
      </w:pPr>
      <w:r>
        <w:t>the KRAs;</w:t>
      </w:r>
    </w:p>
    <w:p w14:paraId="45E0254F" w14:textId="77777777" w:rsidR="00E6614E" w:rsidRPr="00164249" w:rsidRDefault="00E6614E" w:rsidP="00BF3701">
      <w:pPr>
        <w:pStyle w:val="Heading4"/>
      </w:pPr>
      <w:r w:rsidRPr="00164249">
        <w:t xml:space="preserve">the KPIs for each KRA; </w:t>
      </w:r>
    </w:p>
    <w:p w14:paraId="43041C71" w14:textId="77777777" w:rsidR="00E6614E" w:rsidRDefault="00E6614E" w:rsidP="00BF3701">
      <w:pPr>
        <w:pStyle w:val="Heading4"/>
      </w:pPr>
      <w:r w:rsidRPr="00164249">
        <w:t>in respect of each</w:t>
      </w:r>
      <w:r w:rsidRPr="00236EEB">
        <w:t xml:space="preserve"> </w:t>
      </w:r>
      <w:r w:rsidRPr="00164249">
        <w:t>KPI</w:t>
      </w:r>
      <w:r>
        <w:t>:</w:t>
      </w:r>
      <w:r w:rsidRPr="00164249">
        <w:t xml:space="preserve"> </w:t>
      </w:r>
    </w:p>
    <w:p w14:paraId="0FC4059A" w14:textId="77777777" w:rsidR="00E6614E" w:rsidRDefault="00E6614E" w:rsidP="0012330F">
      <w:pPr>
        <w:pStyle w:val="Heading5"/>
      </w:pPr>
      <w:r>
        <w:t xml:space="preserve">the KPI Maximum Performance Adjustment Amount; and </w:t>
      </w:r>
    </w:p>
    <w:p w14:paraId="6E17A3A8" w14:textId="77777777" w:rsidR="00E6614E" w:rsidRDefault="00E6614E" w:rsidP="0012330F">
      <w:pPr>
        <w:pStyle w:val="Heading5"/>
      </w:pPr>
      <w:r>
        <w:t xml:space="preserve">how the Key Performance Score is calculated.  </w:t>
      </w:r>
    </w:p>
    <w:p w14:paraId="1BEE6583" w14:textId="77777777" w:rsidR="00E6614E" w:rsidRPr="00164249" w:rsidRDefault="00E6614E" w:rsidP="00BF3701">
      <w:pPr>
        <w:pStyle w:val="Heading3"/>
      </w:pPr>
      <w:bookmarkStart w:id="34" w:name="_Ref44248400"/>
      <w:r>
        <w:t>The</w:t>
      </w:r>
      <w:r w:rsidRPr="00164249">
        <w:t xml:space="preserve"> </w:t>
      </w:r>
      <w:r>
        <w:t>KPI Performance</w:t>
      </w:r>
      <w:r w:rsidRPr="00164249">
        <w:t xml:space="preserve"> </w:t>
      </w:r>
      <w:r>
        <w:t xml:space="preserve">Adjustment </w:t>
      </w:r>
      <w:r w:rsidRPr="00164249">
        <w:t>Amount will be calculated</w:t>
      </w:r>
      <w:r>
        <w:t xml:space="preserve"> </w:t>
      </w:r>
      <w:r w:rsidRPr="00164249">
        <w:t>for each KPI in accordance with the following formula:</w:t>
      </w:r>
      <w:bookmarkEnd w:id="34"/>
    </w:p>
    <w:p w14:paraId="23B90146" w14:textId="77777777" w:rsidR="00E6614E" w:rsidRPr="00352FA9" w:rsidRDefault="00E6614E" w:rsidP="00E6614E">
      <w:pPr>
        <w:pStyle w:val="IndentParaLevel2"/>
      </w:pPr>
      <w:r w:rsidRPr="0012330F">
        <w:rPr>
          <w:b/>
          <w:bCs/>
        </w:rPr>
        <w:t>KPI Performance Adjustment Amount</w:t>
      </w:r>
      <w:r w:rsidRPr="00352FA9">
        <w:t xml:space="preserve"> = (KPS ÷ 100) × KPI Maximum Performance Adjustment Amount</w:t>
      </w:r>
    </w:p>
    <w:p w14:paraId="0B729421" w14:textId="77777777" w:rsidR="00E6614E" w:rsidRDefault="00E6614E" w:rsidP="00BF3701">
      <w:pPr>
        <w:pStyle w:val="Heading2"/>
      </w:pPr>
      <w:bookmarkStart w:id="35" w:name="_Toc475105663"/>
      <w:bookmarkStart w:id="36" w:name="_Ref425787455"/>
      <w:bookmarkStart w:id="37" w:name="_Ref42721791"/>
      <w:bookmarkStart w:id="38" w:name="_Ref45360943"/>
      <w:bookmarkStart w:id="39" w:name="_Ref45891387"/>
      <w:r>
        <w:lastRenderedPageBreak/>
        <w:t xml:space="preserve">Performance </w:t>
      </w:r>
      <w:r w:rsidRPr="00162085">
        <w:t>Reward Reduction Events</w:t>
      </w:r>
      <w:bookmarkEnd w:id="35"/>
      <w:bookmarkEnd w:id="36"/>
      <w:bookmarkEnd w:id="37"/>
      <w:bookmarkEnd w:id="38"/>
      <w:bookmarkEnd w:id="39"/>
    </w:p>
    <w:p w14:paraId="45A96438" w14:textId="77777777" w:rsidR="00E6614E" w:rsidRDefault="00E6614E" w:rsidP="0012330F">
      <w:pPr>
        <w:pStyle w:val="IndentParaLevel1"/>
        <w:keepNext/>
      </w:pPr>
      <w:r w:rsidRPr="008D2887">
        <w:t xml:space="preserve">In the event that a Performance Reward Reduction Event set out in the table below occurs, the Performance Reward Potential Pool will be reduced by the corresponding Performance </w:t>
      </w:r>
      <w:r>
        <w:t>R</w:t>
      </w:r>
      <w:r w:rsidRPr="008D2887">
        <w:t>eward Reduction Amount set out in the table below.</w:t>
      </w:r>
      <w:r>
        <w:t xml:space="preserve"> 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2061"/>
        <w:gridCol w:w="2923"/>
        <w:gridCol w:w="1276"/>
        <w:gridCol w:w="2120"/>
      </w:tblGrid>
      <w:tr w:rsidR="00E6614E" w14:paraId="5E977076" w14:textId="77777777" w:rsidTr="00C822C6">
        <w:tc>
          <w:tcPr>
            <w:tcW w:w="2062" w:type="dxa"/>
            <w:shd w:val="clear" w:color="auto" w:fill="8DB3E2" w:themeFill="text2" w:themeFillTint="66"/>
          </w:tcPr>
          <w:p w14:paraId="0E7694F5" w14:textId="77777777" w:rsidR="00E6614E" w:rsidRDefault="00E6614E" w:rsidP="00E6614E">
            <w:pPr>
              <w:pStyle w:val="IndentParaLevel1"/>
              <w:keepNext/>
              <w:keepLines/>
              <w:spacing w:before="120"/>
              <w:ind w:left="0"/>
              <w:rPr>
                <w:lang w:eastAsia="en-AU"/>
              </w:rPr>
            </w:pPr>
            <w:r>
              <w:rPr>
                <w:b/>
                <w:lang w:eastAsia="en-AU"/>
              </w:rPr>
              <w:t>Performance Reward Reduction Event</w:t>
            </w:r>
          </w:p>
        </w:tc>
        <w:tc>
          <w:tcPr>
            <w:tcW w:w="2923" w:type="dxa"/>
            <w:shd w:val="clear" w:color="auto" w:fill="8DB3E2" w:themeFill="text2" w:themeFillTint="66"/>
          </w:tcPr>
          <w:p w14:paraId="763D41F5" w14:textId="77777777" w:rsidR="00E6614E" w:rsidRPr="008D2887" w:rsidRDefault="00E6614E" w:rsidP="00E6614E">
            <w:pPr>
              <w:pStyle w:val="IndentParaLevel1"/>
              <w:keepNext/>
              <w:keepLines/>
              <w:spacing w:before="120"/>
              <w:ind w:left="0"/>
              <w:rPr>
                <w:b/>
                <w:lang w:eastAsia="en-AU"/>
              </w:rPr>
            </w:pPr>
            <w:r w:rsidRPr="008D2887">
              <w:rPr>
                <w:b/>
                <w:lang w:eastAsia="en-AU"/>
              </w:rPr>
              <w:t>Definition and measurement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271854BC" w14:textId="77777777" w:rsidR="00E6614E" w:rsidRPr="008D2887" w:rsidRDefault="00E6614E" w:rsidP="00E6614E">
            <w:pPr>
              <w:pStyle w:val="IndentParaLevel1"/>
              <w:keepNext/>
              <w:keepLines/>
              <w:spacing w:before="120"/>
              <w:ind w:left="0"/>
              <w:rPr>
                <w:b/>
                <w:lang w:eastAsia="en-AU"/>
              </w:rPr>
            </w:pPr>
            <w:r w:rsidRPr="008D2887">
              <w:rPr>
                <w:b/>
                <w:lang w:eastAsia="en-AU"/>
              </w:rPr>
              <w:t>Measure</w:t>
            </w:r>
          </w:p>
        </w:tc>
        <w:tc>
          <w:tcPr>
            <w:tcW w:w="2120" w:type="dxa"/>
            <w:shd w:val="clear" w:color="auto" w:fill="8DB3E2" w:themeFill="text2" w:themeFillTint="66"/>
          </w:tcPr>
          <w:p w14:paraId="6B77662B" w14:textId="77777777" w:rsidR="00E6614E" w:rsidRPr="008D2887" w:rsidRDefault="00E6614E" w:rsidP="00E6614E">
            <w:pPr>
              <w:pStyle w:val="IndentParaLevel1"/>
              <w:keepNext/>
              <w:keepLines/>
              <w:spacing w:before="120"/>
              <w:ind w:left="0"/>
              <w:rPr>
                <w:b/>
                <w:lang w:eastAsia="en-AU"/>
              </w:rPr>
            </w:pPr>
            <w:r w:rsidRPr="008D2887">
              <w:rPr>
                <w:b/>
                <w:lang w:eastAsia="en-AU"/>
              </w:rPr>
              <w:t>Performance Reward Reduction Amount</w:t>
            </w:r>
          </w:p>
        </w:tc>
      </w:tr>
      <w:tr w:rsidR="00E6614E" w14:paraId="15D12E0C" w14:textId="77777777" w:rsidTr="00710768">
        <w:tc>
          <w:tcPr>
            <w:tcW w:w="2062" w:type="dxa"/>
          </w:tcPr>
          <w:p w14:paraId="72C24DFC" w14:textId="77777777" w:rsidR="00E6614E" w:rsidRDefault="00E6614E" w:rsidP="00E6614E">
            <w:pPr>
              <w:pStyle w:val="IndentParaLevel1"/>
              <w:keepNext/>
              <w:keepLines/>
              <w:spacing w:before="120"/>
              <w:ind w:left="0"/>
              <w:rPr>
                <w:lang w:eastAsia="en-AU"/>
              </w:rPr>
            </w:pPr>
            <w:r>
              <w:rPr>
                <w:lang w:eastAsia="en-AU"/>
              </w:rPr>
              <w:t>Fatality or permanent injury</w:t>
            </w:r>
          </w:p>
        </w:tc>
        <w:tc>
          <w:tcPr>
            <w:tcW w:w="2923" w:type="dxa"/>
          </w:tcPr>
          <w:p w14:paraId="2336A4B3" w14:textId="77777777" w:rsidR="00E6614E" w:rsidRDefault="00E6614E" w:rsidP="00E6614E">
            <w:pPr>
              <w:pStyle w:val="IndentParaLevel1"/>
              <w:keepNext/>
              <w:keepLines/>
              <w:spacing w:before="120"/>
              <w:ind w:left="0"/>
              <w:rPr>
                <w:lang w:eastAsia="en-AU"/>
              </w:rPr>
            </w:pPr>
            <w:r>
              <w:rPr>
                <w:lang w:eastAsia="en-AU"/>
              </w:rPr>
              <w:t>An event that results in fatality or total or permanent disability to any person</w:t>
            </w:r>
          </w:p>
        </w:tc>
        <w:tc>
          <w:tcPr>
            <w:tcW w:w="1276" w:type="dxa"/>
          </w:tcPr>
          <w:p w14:paraId="02592D17" w14:textId="77777777" w:rsidR="00E6614E" w:rsidRDefault="00E6614E" w:rsidP="00E6614E">
            <w:pPr>
              <w:pStyle w:val="IndentParaLevel1"/>
              <w:keepNext/>
              <w:keepLines/>
              <w:spacing w:before="120"/>
              <w:ind w:left="0"/>
              <w:rPr>
                <w:lang w:eastAsia="en-AU"/>
              </w:rPr>
            </w:pPr>
            <w:r>
              <w:rPr>
                <w:lang w:eastAsia="en-AU"/>
              </w:rPr>
              <w:t>Per event</w:t>
            </w:r>
          </w:p>
        </w:tc>
        <w:tc>
          <w:tcPr>
            <w:tcW w:w="2120" w:type="dxa"/>
          </w:tcPr>
          <w:p w14:paraId="32237877" w14:textId="77777777" w:rsidR="00E6614E" w:rsidRDefault="00E6614E" w:rsidP="00E6614E">
            <w:pPr>
              <w:pStyle w:val="IndentParaLevel1"/>
              <w:keepNext/>
              <w:keepLines/>
              <w:spacing w:before="120"/>
              <w:ind w:left="0"/>
              <w:rPr>
                <w:lang w:eastAsia="en-AU"/>
              </w:rPr>
            </w:pPr>
            <w:r>
              <w:rPr>
                <w:lang w:eastAsia="en-AU"/>
              </w:rPr>
              <w:t>50% of the Performance Reward Potential Pool</w:t>
            </w:r>
          </w:p>
        </w:tc>
      </w:tr>
    </w:tbl>
    <w:p w14:paraId="14E05169" w14:textId="77777777" w:rsidR="00E6614E" w:rsidRPr="008D2887" w:rsidRDefault="00E6614E" w:rsidP="00E6614E">
      <w:pPr>
        <w:pStyle w:val="IndentParaLevel1"/>
        <w:rPr>
          <w:lang w:eastAsia="en-AU"/>
        </w:rPr>
      </w:pPr>
    </w:p>
    <w:p w14:paraId="7C9FF4D2" w14:textId="77777777" w:rsidR="00E6614E" w:rsidRPr="00FD36D0" w:rsidRDefault="00E6614E" w:rsidP="00BF3701">
      <w:pPr>
        <w:pStyle w:val="Heading2"/>
      </w:pPr>
      <w:bookmarkStart w:id="40" w:name="_Ref43752089"/>
      <w:r w:rsidRPr="00FD36D0">
        <w:t xml:space="preserve">Time </w:t>
      </w:r>
      <w:r>
        <w:t>i</w:t>
      </w:r>
      <w:r w:rsidRPr="002D3156">
        <w:t>mpact on Gainshare Amount</w:t>
      </w:r>
      <w:bookmarkEnd w:id="40"/>
    </w:p>
    <w:p w14:paraId="1F8007AA" w14:textId="4391C38C" w:rsidR="00E6614E" w:rsidRDefault="00E6614E" w:rsidP="0012330F">
      <w:pPr>
        <w:pStyle w:val="IndentParaLevel1"/>
        <w:keepNext/>
      </w:pPr>
      <w:r>
        <w:t xml:space="preserve">If the Date of </w:t>
      </w:r>
      <w:r w:rsidR="00C47821">
        <w:t>Practical Completion</w:t>
      </w:r>
      <w:r>
        <w:t xml:space="preserve"> occurs on or after the date that </w:t>
      </w:r>
      <w:r w:rsidR="00D15C5A">
        <w:t xml:space="preserve">is </w:t>
      </w:r>
      <w:r>
        <w:t xml:space="preserve">180 days after the Date for </w:t>
      </w:r>
      <w:r w:rsidR="00C47821">
        <w:t>Practical Completion</w:t>
      </w:r>
      <w:r>
        <w:t xml:space="preserve">, </w:t>
      </w:r>
      <w:r w:rsidRPr="00FD36D0">
        <w:t xml:space="preserve">the </w:t>
      </w:r>
      <w:r>
        <w:t>Gainshare</w:t>
      </w:r>
      <w:r w:rsidRPr="00FD36D0">
        <w:t xml:space="preserve"> Amount (if any) will be </w:t>
      </w:r>
      <w:r>
        <w:t xml:space="preserve">equal to zero. </w:t>
      </w:r>
    </w:p>
    <w:p w14:paraId="0DB2C37A" w14:textId="77777777" w:rsidR="00E6614E" w:rsidRPr="00E32FE5" w:rsidRDefault="00E6614E" w:rsidP="00E6614E">
      <w:pPr>
        <w:pStyle w:val="IndentParaLevel1"/>
        <w:rPr>
          <w:b/>
          <w:highlight w:val="lightGray"/>
        </w:rPr>
      </w:pPr>
      <w:r w:rsidRPr="00E32FE5">
        <w:rPr>
          <w:b/>
          <w:i/>
          <w:highlight w:val="lightGray"/>
          <w:lang w:eastAsia="en-AU"/>
        </w:rPr>
        <w:t xml:space="preserve">[Drafting Note:  If there are Separable Portions, the above wording should be adjusted to refer to </w:t>
      </w:r>
      <w:r w:rsidR="00C47821" w:rsidRPr="00E32FE5">
        <w:rPr>
          <w:b/>
          <w:i/>
          <w:highlight w:val="lightGray"/>
          <w:lang w:eastAsia="en-AU"/>
        </w:rPr>
        <w:t>Practical Completion</w:t>
      </w:r>
      <w:r w:rsidR="00414D42" w:rsidRPr="00E32FE5">
        <w:rPr>
          <w:b/>
          <w:i/>
          <w:highlight w:val="lightGray"/>
          <w:lang w:eastAsia="en-AU"/>
        </w:rPr>
        <w:t xml:space="preserve"> </w:t>
      </w:r>
      <w:r w:rsidRPr="00E32FE5">
        <w:rPr>
          <w:b/>
          <w:i/>
          <w:highlight w:val="lightGray"/>
          <w:lang w:eastAsia="en-AU"/>
        </w:rPr>
        <w:t>of the Separable Portion comprising the main works.]</w:t>
      </w:r>
    </w:p>
    <w:p w14:paraId="1E01D412" w14:textId="102D61CD" w:rsidR="00E6614E" w:rsidRPr="0033469A" w:rsidRDefault="00E6614E" w:rsidP="00BF3701">
      <w:pPr>
        <w:pStyle w:val="Heading1"/>
      </w:pPr>
      <w:bookmarkStart w:id="41" w:name="_Ref473334375"/>
      <w:bookmarkStart w:id="42" w:name="_Toc475105665"/>
      <w:r w:rsidRPr="0033469A">
        <w:t xml:space="preserve">Calculation of </w:t>
      </w:r>
      <w:r w:rsidR="001572F0">
        <w:t>R</w:t>
      </w:r>
      <w:r>
        <w:t xml:space="preserve">isk </w:t>
      </w:r>
      <w:r w:rsidR="001572F0">
        <w:t xml:space="preserve">Amounts </w:t>
      </w:r>
      <w:r>
        <w:t xml:space="preserve">or </w:t>
      </w:r>
      <w:r w:rsidR="001572F0">
        <w:t>R</w:t>
      </w:r>
      <w:r>
        <w:t>eward</w:t>
      </w:r>
      <w:r w:rsidRPr="00236EEB">
        <w:t xml:space="preserve"> </w:t>
      </w:r>
      <w:r w:rsidR="001572F0">
        <w:t>A</w:t>
      </w:r>
      <w:r w:rsidRPr="0033469A">
        <w:t>mounts for payment</w:t>
      </w:r>
      <w:bookmarkEnd w:id="41"/>
      <w:bookmarkEnd w:id="42"/>
    </w:p>
    <w:p w14:paraId="7786E878" w14:textId="7A713638" w:rsidR="00E6614E" w:rsidRDefault="00E6614E">
      <w:pPr>
        <w:pStyle w:val="Heading2"/>
      </w:pPr>
      <w:bookmarkStart w:id="43" w:name="_Toc475105667"/>
      <w:bookmarkStart w:id="44" w:name="_Ref42719807"/>
      <w:r w:rsidRPr="00162085">
        <w:t xml:space="preserve">Risk </w:t>
      </w:r>
      <w:r w:rsidR="001572F0">
        <w:t xml:space="preserve">Amount </w:t>
      </w:r>
      <w:r w:rsidRPr="00162085">
        <w:t>or Reward Amount</w:t>
      </w:r>
      <w:bookmarkEnd w:id="43"/>
      <w:bookmarkEnd w:id="44"/>
    </w:p>
    <w:p w14:paraId="1A507F0A" w14:textId="0B3F88FC" w:rsidR="00145C56" w:rsidRPr="00E32FE5" w:rsidRDefault="00145C56" w:rsidP="00145C56">
      <w:pPr>
        <w:pStyle w:val="IndentParaLevel1"/>
        <w:rPr>
          <w:b/>
          <w:bCs/>
          <w:i/>
          <w:iCs/>
          <w:highlight w:val="lightGray"/>
        </w:rPr>
      </w:pPr>
      <w:r w:rsidRPr="00E32FE5">
        <w:rPr>
          <w:b/>
          <w:bCs/>
          <w:i/>
          <w:iCs/>
          <w:highlight w:val="lightGray"/>
        </w:rPr>
        <w:t>[Drafting note: formulas to be inserted prior to finalisation of this document]</w:t>
      </w:r>
    </w:p>
    <w:p w14:paraId="17A68916" w14:textId="630433DB" w:rsidR="00E6614E" w:rsidRPr="00164249" w:rsidRDefault="00E6614E" w:rsidP="0012330F">
      <w:pPr>
        <w:pStyle w:val="Heading3"/>
      </w:pPr>
      <w:r>
        <w:t>The</w:t>
      </w:r>
      <w:r w:rsidRPr="00164249">
        <w:t xml:space="preserve"> Risk </w:t>
      </w:r>
      <w:r w:rsidR="001572F0">
        <w:t xml:space="preserve">Amount </w:t>
      </w:r>
      <w:r w:rsidRPr="00164249">
        <w:t>or Reward Amount is calculated as follows:</w:t>
      </w:r>
    </w:p>
    <w:p w14:paraId="6AE5C3F1" w14:textId="77777777" w:rsidR="00E6614E" w:rsidRPr="00164249" w:rsidRDefault="00E6614E" w:rsidP="0012330F">
      <w:pPr>
        <w:pStyle w:val="Heading4"/>
      </w:pPr>
      <w:r>
        <w:t xml:space="preserve">the </w:t>
      </w:r>
      <w:r w:rsidRPr="00164249">
        <w:t xml:space="preserve">Total </w:t>
      </w:r>
      <w:r w:rsidRPr="00AE4DB4">
        <w:t xml:space="preserve">Reward </w:t>
      </w:r>
      <w:r>
        <w:t>Amount</w:t>
      </w:r>
      <w:r w:rsidRPr="00164249">
        <w:t xml:space="preserve"> (if any); minus</w:t>
      </w:r>
    </w:p>
    <w:p w14:paraId="0B9AE22D" w14:textId="77777777" w:rsidR="00E6614E" w:rsidRDefault="00E6614E" w:rsidP="0012330F">
      <w:pPr>
        <w:pStyle w:val="Heading4"/>
      </w:pPr>
      <w:r>
        <w:t>the Painshare Amount</w:t>
      </w:r>
      <w:r w:rsidR="000A7A0A">
        <w:t>s</w:t>
      </w:r>
      <w:r>
        <w:t xml:space="preserve"> (if any).</w:t>
      </w:r>
    </w:p>
    <w:p w14:paraId="4FE381EF" w14:textId="435662EB" w:rsidR="00E6614E" w:rsidRDefault="00E6614E" w:rsidP="0012330F">
      <w:pPr>
        <w:pStyle w:val="Heading3"/>
      </w:pPr>
      <w:r>
        <w:t xml:space="preserve">Where the Risk </w:t>
      </w:r>
      <w:r w:rsidR="001572F0">
        <w:t xml:space="preserve">Amount </w:t>
      </w:r>
      <w:r>
        <w:t>or Reward Amount is:</w:t>
      </w:r>
    </w:p>
    <w:p w14:paraId="65FC8065" w14:textId="5B888CA1" w:rsidR="00E6614E" w:rsidRDefault="00E6614E" w:rsidP="0012330F">
      <w:pPr>
        <w:pStyle w:val="Heading4"/>
      </w:pPr>
      <w:r>
        <w:t>a positive number, then a Reward Amount will be calculated as follows:</w:t>
      </w:r>
    </w:p>
    <w:p w14:paraId="22D682FA" w14:textId="1A606938" w:rsidR="00E6614E" w:rsidRDefault="00E6614E" w:rsidP="00E6614E">
      <w:pPr>
        <w:pStyle w:val="Schedule4"/>
        <w:numPr>
          <w:ilvl w:val="0"/>
          <w:numId w:val="0"/>
        </w:numPr>
        <w:ind w:left="2892"/>
      </w:pPr>
      <w:r w:rsidRPr="00E32FE5">
        <w:rPr>
          <w:b/>
          <w:bCs/>
        </w:rPr>
        <w:t>Reward Amount</w:t>
      </w:r>
      <w:r>
        <w:t xml:space="preserve"> = Risk </w:t>
      </w:r>
      <w:r w:rsidR="001572F0">
        <w:t xml:space="preserve">Amount </w:t>
      </w:r>
      <w:r>
        <w:t>or Reward Amount;</w:t>
      </w:r>
    </w:p>
    <w:p w14:paraId="1A6B73F5" w14:textId="6A143E51" w:rsidR="00E6614E" w:rsidRDefault="00E6614E" w:rsidP="0012330F">
      <w:pPr>
        <w:pStyle w:val="Heading4"/>
      </w:pPr>
      <w:r>
        <w:t xml:space="preserve">zero, then there is no Risk Amount or Reward Amount; or </w:t>
      </w:r>
    </w:p>
    <w:p w14:paraId="274C4E41" w14:textId="2AB64796" w:rsidR="00E6614E" w:rsidRDefault="00E6614E" w:rsidP="0012330F">
      <w:pPr>
        <w:pStyle w:val="Heading4"/>
      </w:pPr>
      <w:r>
        <w:t xml:space="preserve">a negative number, then a Risk Amount will be calculated as follows: </w:t>
      </w:r>
    </w:p>
    <w:p w14:paraId="3562DBB2" w14:textId="33463300" w:rsidR="00E6614E" w:rsidRDefault="00E6614E" w:rsidP="00E6614E">
      <w:pPr>
        <w:pStyle w:val="Schedule4"/>
        <w:numPr>
          <w:ilvl w:val="0"/>
          <w:numId w:val="0"/>
        </w:numPr>
        <w:ind w:left="2892"/>
      </w:pPr>
      <w:r w:rsidRPr="00E32FE5">
        <w:rPr>
          <w:b/>
          <w:bCs/>
        </w:rPr>
        <w:t>Risk Amount</w:t>
      </w:r>
      <w:r>
        <w:t xml:space="preserve"> = Risk </w:t>
      </w:r>
      <w:r w:rsidR="001572F0">
        <w:t xml:space="preserve">Amount </w:t>
      </w:r>
      <w:r>
        <w:t xml:space="preserve">or Reward Amount </w:t>
      </w:r>
      <w:r w:rsidRPr="00B34996">
        <w:t>× -1</w:t>
      </w:r>
      <w:r>
        <w:t>,</w:t>
      </w:r>
    </w:p>
    <w:p w14:paraId="43943ECF" w14:textId="10C3EF8B" w:rsidR="00E6614E" w:rsidRDefault="000A7A0A" w:rsidP="00225EA5">
      <w:pPr>
        <w:pStyle w:val="Schedule4"/>
        <w:numPr>
          <w:ilvl w:val="0"/>
          <w:numId w:val="0"/>
        </w:numPr>
        <w:ind w:left="2892"/>
      </w:pPr>
      <w:r>
        <w:t>subject to the Primary Painshare Threshold.</w:t>
      </w:r>
      <w:r w:rsidR="00E6614E">
        <w:t xml:space="preserve"> </w:t>
      </w:r>
    </w:p>
    <w:p w14:paraId="47C96A7B" w14:textId="77777777" w:rsidR="00CF390B" w:rsidRDefault="00CF390B" w:rsidP="00225EA5">
      <w:pPr>
        <w:pStyle w:val="Schedule4"/>
        <w:numPr>
          <w:ilvl w:val="0"/>
          <w:numId w:val="0"/>
        </w:numPr>
        <w:ind w:left="2892"/>
      </w:pPr>
    </w:p>
    <w:p w14:paraId="293A73F3" w14:textId="0DB217E6" w:rsidR="00E953CF" w:rsidRPr="00E960BD" w:rsidRDefault="00E6614E" w:rsidP="00E960BD">
      <w:pPr>
        <w:pStyle w:val="AttachmentHeading"/>
        <w:numPr>
          <w:ilvl w:val="0"/>
          <w:numId w:val="35"/>
        </w:numPr>
        <w:rPr>
          <w:rFonts w:cs="Arial"/>
          <w:bCs/>
          <w:sz w:val="28"/>
          <w:szCs w:val="32"/>
        </w:rPr>
      </w:pPr>
      <w:bookmarkStart w:id="45" w:name="_Ref44246534"/>
      <w:bookmarkStart w:id="46" w:name="_Ref44256680"/>
      <w:r>
        <w:lastRenderedPageBreak/>
        <w:t>to</w:t>
      </w:r>
      <w:r w:rsidR="005F4CDB">
        <w:t xml:space="preserve"> Schedule </w:t>
      </w:r>
      <w:r w:rsidR="000018A9">
        <w:t>5</w:t>
      </w:r>
      <w:r>
        <w:t xml:space="preserve"> –</w:t>
      </w:r>
      <w:r w:rsidRPr="00E63548">
        <w:t xml:space="preserve"> KRAs, KPIs</w:t>
      </w:r>
      <w:bookmarkEnd w:id="45"/>
      <w:r w:rsidRPr="00E63548">
        <w:t xml:space="preserve"> and KPI Maximum Performance Adjustment Amounts</w:t>
      </w:r>
      <w:bookmarkEnd w:id="46"/>
    </w:p>
    <w:p w14:paraId="427F0892" w14:textId="044B9ADD" w:rsidR="00E6614E" w:rsidRDefault="00E6614E" w:rsidP="00E6614E">
      <w:r w:rsidRPr="00E32FE5">
        <w:rPr>
          <w:b/>
          <w:i/>
          <w:highlight w:val="lightGray"/>
        </w:rPr>
        <w:t xml:space="preserve">[Drafting Note: The below table sets out the indicative proportions of the Performance Reward Potential Pool allocated to each KRA on project-specific basis. </w:t>
      </w:r>
      <w:r w:rsidR="000A7A0A">
        <w:rPr>
          <w:b/>
          <w:i/>
          <w:highlight w:val="lightGray"/>
        </w:rPr>
        <w:t>All projects must allocate at least 50% of the performance pool to the achievement of the time KRA. All other KR</w:t>
      </w:r>
      <w:r w:rsidR="00527A33">
        <w:rPr>
          <w:b/>
          <w:i/>
          <w:highlight w:val="lightGray"/>
        </w:rPr>
        <w:t>A</w:t>
      </w:r>
      <w:r w:rsidR="000A7A0A">
        <w:rPr>
          <w:b/>
          <w:i/>
          <w:highlight w:val="lightGray"/>
        </w:rPr>
        <w:t xml:space="preserve">s may be allocated </w:t>
      </w:r>
      <w:r w:rsidR="00527A33">
        <w:rPr>
          <w:b/>
          <w:i/>
          <w:highlight w:val="lightGray"/>
        </w:rPr>
        <w:t xml:space="preserve">at </w:t>
      </w:r>
      <w:r w:rsidR="000A7A0A">
        <w:rPr>
          <w:b/>
          <w:i/>
          <w:highlight w:val="lightGray"/>
        </w:rPr>
        <w:t>the project's discretion.</w:t>
      </w:r>
      <w:r w:rsidRPr="00E32FE5">
        <w:rPr>
          <w:b/>
          <w:i/>
          <w:highlight w:val="lightGray"/>
        </w:rPr>
        <w:t xml:space="preserve"> Attachment 1 to be updated to include </w:t>
      </w:r>
      <w:proofErr w:type="gramStart"/>
      <w:r w:rsidRPr="00E32FE5">
        <w:rPr>
          <w:b/>
          <w:i/>
          <w:highlight w:val="lightGray"/>
        </w:rPr>
        <w:t>project-specific</w:t>
      </w:r>
      <w:proofErr w:type="gramEnd"/>
      <w:r w:rsidRPr="00E32FE5">
        <w:rPr>
          <w:b/>
          <w:i/>
          <w:highlight w:val="lightGray"/>
        </w:rPr>
        <w:t xml:space="preserve"> KPIs and the KPS calculation in respect of each KPI.]</w:t>
      </w:r>
      <w:r w:rsidRPr="00352FA9">
        <w:rPr>
          <w:b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913"/>
        <w:gridCol w:w="2601"/>
        <w:gridCol w:w="3180"/>
      </w:tblGrid>
      <w:tr w:rsidR="00F4317F" w14:paraId="68E8D9A4" w14:textId="77777777" w:rsidTr="009E0893">
        <w:tc>
          <w:tcPr>
            <w:tcW w:w="562" w:type="dxa"/>
            <w:shd w:val="clear" w:color="auto" w:fill="8DB3E2" w:themeFill="text2" w:themeFillTint="66"/>
          </w:tcPr>
          <w:p w14:paraId="1E7893F8" w14:textId="77777777" w:rsidR="00F4317F" w:rsidRPr="00352FA9" w:rsidRDefault="00F4317F" w:rsidP="00710768">
            <w:pPr>
              <w:rPr>
                <w:b/>
              </w:rPr>
            </w:pPr>
            <w:r w:rsidRPr="00352FA9">
              <w:rPr>
                <w:b/>
              </w:rPr>
              <w:t>KRA No.</w:t>
            </w:r>
          </w:p>
        </w:tc>
        <w:tc>
          <w:tcPr>
            <w:tcW w:w="2936" w:type="dxa"/>
            <w:shd w:val="clear" w:color="auto" w:fill="8DB3E2" w:themeFill="text2" w:themeFillTint="66"/>
          </w:tcPr>
          <w:p w14:paraId="12D15D26" w14:textId="77777777" w:rsidR="00F4317F" w:rsidRPr="00352FA9" w:rsidRDefault="00F4317F" w:rsidP="00710768">
            <w:pPr>
              <w:rPr>
                <w:b/>
              </w:rPr>
            </w:pPr>
            <w:r>
              <w:rPr>
                <w:b/>
              </w:rPr>
              <w:t>KRA</w:t>
            </w:r>
          </w:p>
        </w:tc>
        <w:tc>
          <w:tcPr>
            <w:tcW w:w="2634" w:type="dxa"/>
            <w:shd w:val="clear" w:color="auto" w:fill="8DB3E2" w:themeFill="text2" w:themeFillTint="66"/>
          </w:tcPr>
          <w:p w14:paraId="1F12FBC5" w14:textId="7D661FDD" w:rsidR="00F4317F" w:rsidRDefault="00F4317F" w:rsidP="00710768">
            <w:pPr>
              <w:rPr>
                <w:b/>
              </w:rPr>
            </w:pPr>
            <w:r>
              <w:rPr>
                <w:b/>
              </w:rPr>
              <w:t xml:space="preserve">KPIs </w:t>
            </w:r>
          </w:p>
        </w:tc>
        <w:tc>
          <w:tcPr>
            <w:tcW w:w="3212" w:type="dxa"/>
            <w:shd w:val="clear" w:color="auto" w:fill="8DB3E2" w:themeFill="text2" w:themeFillTint="66"/>
          </w:tcPr>
          <w:p w14:paraId="04EF3C4C" w14:textId="7D2F6A6E" w:rsidR="00F4317F" w:rsidRPr="00352FA9" w:rsidRDefault="00F4317F" w:rsidP="00710768">
            <w:pPr>
              <w:rPr>
                <w:b/>
              </w:rPr>
            </w:pPr>
            <w:r>
              <w:rPr>
                <w:b/>
              </w:rPr>
              <w:t>KPI Maximum Performance Adjustment Amount</w:t>
            </w:r>
          </w:p>
        </w:tc>
      </w:tr>
      <w:tr w:rsidR="00F4317F" w14:paraId="34698D2B" w14:textId="77777777" w:rsidTr="009E0893">
        <w:tc>
          <w:tcPr>
            <w:tcW w:w="562" w:type="dxa"/>
          </w:tcPr>
          <w:p w14:paraId="47F264F5" w14:textId="77777777" w:rsidR="00F4317F" w:rsidRDefault="00F4317F" w:rsidP="008409A7">
            <w:pPr>
              <w:pStyle w:val="ListParagraph"/>
              <w:numPr>
                <w:ilvl w:val="0"/>
                <w:numId w:val="33"/>
              </w:numPr>
              <w:contextualSpacing/>
            </w:pPr>
            <w:bookmarkStart w:id="47" w:name="_Ref49947746"/>
          </w:p>
        </w:tc>
        <w:bookmarkEnd w:id="47"/>
        <w:tc>
          <w:tcPr>
            <w:tcW w:w="2936" w:type="dxa"/>
          </w:tcPr>
          <w:p w14:paraId="3917F8ED" w14:textId="77777777" w:rsidR="00F4317F" w:rsidRDefault="00F4317F" w:rsidP="00710768">
            <w:r>
              <w:t>Time</w:t>
            </w:r>
          </w:p>
        </w:tc>
        <w:tc>
          <w:tcPr>
            <w:tcW w:w="2634" w:type="dxa"/>
          </w:tcPr>
          <w:p w14:paraId="6BEEC138" w14:textId="246F3038" w:rsidR="00F4317F" w:rsidRDefault="00F4317F" w:rsidP="00710768">
            <w:r>
              <w:t>[Insert]</w:t>
            </w:r>
          </w:p>
        </w:tc>
        <w:tc>
          <w:tcPr>
            <w:tcW w:w="3212" w:type="dxa"/>
          </w:tcPr>
          <w:p w14:paraId="67B5617B" w14:textId="36516725" w:rsidR="00F4317F" w:rsidRDefault="00F4317F" w:rsidP="00710768">
            <w:r>
              <w:t>50% of the Performance Reward Potential Pool</w:t>
            </w:r>
          </w:p>
        </w:tc>
      </w:tr>
      <w:tr w:rsidR="00F4317F" w14:paraId="07090ABD" w14:textId="77777777" w:rsidTr="009E0893">
        <w:tc>
          <w:tcPr>
            <w:tcW w:w="562" w:type="dxa"/>
          </w:tcPr>
          <w:p w14:paraId="50596A29" w14:textId="77777777" w:rsidR="00F4317F" w:rsidRDefault="00F4317F" w:rsidP="008409A7">
            <w:pPr>
              <w:pStyle w:val="ListParagraph"/>
              <w:numPr>
                <w:ilvl w:val="0"/>
                <w:numId w:val="33"/>
              </w:numPr>
              <w:contextualSpacing/>
            </w:pPr>
          </w:p>
        </w:tc>
        <w:tc>
          <w:tcPr>
            <w:tcW w:w="2936" w:type="dxa"/>
          </w:tcPr>
          <w:p w14:paraId="114A81F0" w14:textId="77777777" w:rsidR="00F4317F" w:rsidRDefault="00F4317F" w:rsidP="00710768">
            <w:r>
              <w:t>Quality</w:t>
            </w:r>
          </w:p>
        </w:tc>
        <w:tc>
          <w:tcPr>
            <w:tcW w:w="2634" w:type="dxa"/>
          </w:tcPr>
          <w:p w14:paraId="1C8A1976" w14:textId="71F056A3" w:rsidR="00F4317F" w:rsidRDefault="00F4317F" w:rsidP="00710768">
            <w:r>
              <w:t>[Insert]</w:t>
            </w:r>
          </w:p>
        </w:tc>
        <w:tc>
          <w:tcPr>
            <w:tcW w:w="3212" w:type="dxa"/>
          </w:tcPr>
          <w:p w14:paraId="72677BE6" w14:textId="417765D3" w:rsidR="00F4317F" w:rsidRDefault="00F4317F" w:rsidP="00710768">
            <w:r>
              <w:t>20% of the Performance Reward Potential Pool</w:t>
            </w:r>
          </w:p>
        </w:tc>
      </w:tr>
      <w:tr w:rsidR="00F4317F" w14:paraId="4AF6B8BE" w14:textId="77777777" w:rsidTr="009E0893">
        <w:tc>
          <w:tcPr>
            <w:tcW w:w="562" w:type="dxa"/>
          </w:tcPr>
          <w:p w14:paraId="00EDA298" w14:textId="77777777" w:rsidR="00F4317F" w:rsidRDefault="00F4317F" w:rsidP="008409A7">
            <w:pPr>
              <w:pStyle w:val="ListParagraph"/>
              <w:numPr>
                <w:ilvl w:val="0"/>
                <w:numId w:val="33"/>
              </w:numPr>
              <w:contextualSpacing/>
            </w:pPr>
          </w:p>
        </w:tc>
        <w:tc>
          <w:tcPr>
            <w:tcW w:w="2936" w:type="dxa"/>
          </w:tcPr>
          <w:p w14:paraId="378361F5" w14:textId="77777777" w:rsidR="00F4317F" w:rsidRDefault="00F4317F" w:rsidP="00710768">
            <w:r>
              <w:t>Disruption</w:t>
            </w:r>
          </w:p>
        </w:tc>
        <w:tc>
          <w:tcPr>
            <w:tcW w:w="2634" w:type="dxa"/>
          </w:tcPr>
          <w:p w14:paraId="7B16A233" w14:textId="2C389803" w:rsidR="00F4317F" w:rsidRDefault="00F4317F" w:rsidP="00710768">
            <w:r>
              <w:t>[Insert]</w:t>
            </w:r>
          </w:p>
        </w:tc>
        <w:tc>
          <w:tcPr>
            <w:tcW w:w="3212" w:type="dxa"/>
          </w:tcPr>
          <w:p w14:paraId="4651CB72" w14:textId="78FF741E" w:rsidR="00F4317F" w:rsidRDefault="00F4317F" w:rsidP="00710768">
            <w:r>
              <w:t>10% of the Performance Reward Potential Pool</w:t>
            </w:r>
          </w:p>
        </w:tc>
      </w:tr>
      <w:tr w:rsidR="00F4317F" w14:paraId="346D604C" w14:textId="77777777" w:rsidTr="009E0893">
        <w:tc>
          <w:tcPr>
            <w:tcW w:w="562" w:type="dxa"/>
          </w:tcPr>
          <w:p w14:paraId="761A332D" w14:textId="77777777" w:rsidR="00F4317F" w:rsidRDefault="00F4317F" w:rsidP="008409A7">
            <w:pPr>
              <w:pStyle w:val="ListParagraph"/>
              <w:numPr>
                <w:ilvl w:val="0"/>
                <w:numId w:val="33"/>
              </w:numPr>
              <w:contextualSpacing/>
            </w:pPr>
          </w:p>
        </w:tc>
        <w:tc>
          <w:tcPr>
            <w:tcW w:w="2936" w:type="dxa"/>
          </w:tcPr>
          <w:p w14:paraId="662A439A" w14:textId="77777777" w:rsidR="00F4317F" w:rsidRDefault="00F4317F" w:rsidP="00710768">
            <w:r>
              <w:t>Stakeholder and Communications</w:t>
            </w:r>
          </w:p>
        </w:tc>
        <w:tc>
          <w:tcPr>
            <w:tcW w:w="2634" w:type="dxa"/>
          </w:tcPr>
          <w:p w14:paraId="3820B78C" w14:textId="122C7B0B" w:rsidR="00F4317F" w:rsidRDefault="00F4317F" w:rsidP="00710768">
            <w:r>
              <w:t>[Insert]</w:t>
            </w:r>
          </w:p>
        </w:tc>
        <w:tc>
          <w:tcPr>
            <w:tcW w:w="3212" w:type="dxa"/>
          </w:tcPr>
          <w:p w14:paraId="7E704754" w14:textId="2E596FBF" w:rsidR="00F4317F" w:rsidRDefault="00F4317F" w:rsidP="00710768">
            <w:r>
              <w:t>10% of the Performance Reward Potential Pool</w:t>
            </w:r>
          </w:p>
        </w:tc>
      </w:tr>
      <w:tr w:rsidR="00F4317F" w14:paraId="450221E8" w14:textId="77777777" w:rsidTr="009E0893">
        <w:tc>
          <w:tcPr>
            <w:tcW w:w="562" w:type="dxa"/>
          </w:tcPr>
          <w:p w14:paraId="631403F9" w14:textId="77777777" w:rsidR="00F4317F" w:rsidRDefault="00F4317F" w:rsidP="008409A7">
            <w:pPr>
              <w:pStyle w:val="ListParagraph"/>
              <w:numPr>
                <w:ilvl w:val="0"/>
                <w:numId w:val="33"/>
              </w:numPr>
              <w:contextualSpacing/>
            </w:pPr>
          </w:p>
        </w:tc>
        <w:tc>
          <w:tcPr>
            <w:tcW w:w="2936" w:type="dxa"/>
          </w:tcPr>
          <w:p w14:paraId="11E9426C" w14:textId="77777777" w:rsidR="00F4317F" w:rsidRDefault="00F4317F" w:rsidP="00710768">
            <w:r>
              <w:t>Sustainability</w:t>
            </w:r>
          </w:p>
        </w:tc>
        <w:tc>
          <w:tcPr>
            <w:tcW w:w="2634" w:type="dxa"/>
          </w:tcPr>
          <w:p w14:paraId="3BB78E97" w14:textId="4F790134" w:rsidR="00F4317F" w:rsidRDefault="00F4317F" w:rsidP="00710768">
            <w:r>
              <w:t>[Insert]</w:t>
            </w:r>
          </w:p>
        </w:tc>
        <w:tc>
          <w:tcPr>
            <w:tcW w:w="3212" w:type="dxa"/>
          </w:tcPr>
          <w:p w14:paraId="3CA5F058" w14:textId="5A2E426F" w:rsidR="00F4317F" w:rsidRDefault="00F4317F" w:rsidP="00710768">
            <w:r>
              <w:t>10% of the Performance Reward Potential Pool</w:t>
            </w:r>
          </w:p>
        </w:tc>
      </w:tr>
      <w:tr w:rsidR="00F4317F" w14:paraId="23612ACD" w14:textId="77777777" w:rsidTr="009E0893">
        <w:tc>
          <w:tcPr>
            <w:tcW w:w="562" w:type="dxa"/>
          </w:tcPr>
          <w:p w14:paraId="7DDB951F" w14:textId="77777777" w:rsidR="00F4317F" w:rsidRDefault="00F4317F" w:rsidP="008409A7">
            <w:pPr>
              <w:pStyle w:val="ListParagraph"/>
              <w:numPr>
                <w:ilvl w:val="0"/>
                <w:numId w:val="33"/>
              </w:numPr>
              <w:contextualSpacing/>
            </w:pPr>
          </w:p>
        </w:tc>
        <w:tc>
          <w:tcPr>
            <w:tcW w:w="2936" w:type="dxa"/>
          </w:tcPr>
          <w:p w14:paraId="6BF4D047" w14:textId="77777777" w:rsidR="00F4317F" w:rsidRDefault="00F4317F" w:rsidP="00710768">
            <w:r>
              <w:t>Safety</w:t>
            </w:r>
          </w:p>
        </w:tc>
        <w:tc>
          <w:tcPr>
            <w:tcW w:w="2634" w:type="dxa"/>
          </w:tcPr>
          <w:p w14:paraId="141E2E36" w14:textId="7030082C" w:rsidR="00F4317F" w:rsidRDefault="00F4317F" w:rsidP="00710768">
            <w:r>
              <w:t>[Insert]</w:t>
            </w:r>
          </w:p>
        </w:tc>
        <w:tc>
          <w:tcPr>
            <w:tcW w:w="3212" w:type="dxa"/>
          </w:tcPr>
          <w:p w14:paraId="29E7241D" w14:textId="0BE610C6" w:rsidR="00F4317F" w:rsidRDefault="00F4317F" w:rsidP="00710768">
            <w:r>
              <w:t>-20% of the Performance Reward Potential Pool</w:t>
            </w:r>
          </w:p>
        </w:tc>
      </w:tr>
      <w:tr w:rsidR="00F4317F" w14:paraId="1AD9CB49" w14:textId="77777777" w:rsidTr="009E0893">
        <w:tc>
          <w:tcPr>
            <w:tcW w:w="562" w:type="dxa"/>
          </w:tcPr>
          <w:p w14:paraId="61B3D223" w14:textId="77777777" w:rsidR="00F4317F" w:rsidRDefault="00F4317F" w:rsidP="008409A7">
            <w:pPr>
              <w:pStyle w:val="ListParagraph"/>
              <w:numPr>
                <w:ilvl w:val="0"/>
                <w:numId w:val="33"/>
              </w:numPr>
              <w:contextualSpacing/>
            </w:pPr>
          </w:p>
        </w:tc>
        <w:tc>
          <w:tcPr>
            <w:tcW w:w="2936" w:type="dxa"/>
          </w:tcPr>
          <w:p w14:paraId="4A91767C" w14:textId="77777777" w:rsidR="00F4317F" w:rsidRDefault="00F4317F" w:rsidP="00710768">
            <w:r>
              <w:t>Environment</w:t>
            </w:r>
          </w:p>
        </w:tc>
        <w:tc>
          <w:tcPr>
            <w:tcW w:w="2634" w:type="dxa"/>
          </w:tcPr>
          <w:p w14:paraId="6CB8EF47" w14:textId="7DB6697B" w:rsidR="00F4317F" w:rsidRDefault="00F4317F" w:rsidP="00710768">
            <w:r>
              <w:t>[Insert]</w:t>
            </w:r>
          </w:p>
        </w:tc>
        <w:tc>
          <w:tcPr>
            <w:tcW w:w="3212" w:type="dxa"/>
          </w:tcPr>
          <w:p w14:paraId="497B50DB" w14:textId="64DF7C85" w:rsidR="00F4317F" w:rsidRDefault="00F4317F" w:rsidP="00710768">
            <w:r>
              <w:t>-20% of the Performance Reward Potential Pool</w:t>
            </w:r>
          </w:p>
        </w:tc>
      </w:tr>
    </w:tbl>
    <w:p w14:paraId="30586E50" w14:textId="77777777" w:rsidR="00E6614E" w:rsidRDefault="00E6614E" w:rsidP="00E6614E"/>
    <w:p w14:paraId="4B8CAEC8" w14:textId="77777777" w:rsidR="00AA7CB5" w:rsidRDefault="00AA7CB5" w:rsidP="00BF3701">
      <w:pPr>
        <w:spacing w:after="0"/>
      </w:pPr>
    </w:p>
    <w:sectPr w:rsidR="00AA7CB5" w:rsidSect="00AA7C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D576" w14:textId="77777777" w:rsidR="00AF123A" w:rsidRDefault="00AF123A">
      <w:r>
        <w:separator/>
      </w:r>
    </w:p>
  </w:endnote>
  <w:endnote w:type="continuationSeparator" w:id="0">
    <w:p w14:paraId="4AB732E1" w14:textId="77777777" w:rsidR="00AF123A" w:rsidRDefault="00AF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BE6D" w14:textId="77777777" w:rsidR="00E6614E" w:rsidRDefault="00000000">
    <w:pPr>
      <w:pStyle w:val="Footer"/>
    </w:pPr>
    <w:fldSimple w:instr=" DOCPROPERTY DocumentID \* MERGEFORMAT ">
      <w:r w:rsidR="00186719">
        <w:t>ME_175208861_2</w:t>
      </w:r>
    </w:fldSimple>
  </w:p>
  <w:p w14:paraId="723E1D28" w14:textId="77777777" w:rsidR="00186719" w:rsidRDefault="00186719">
    <w:pPr>
      <w:pStyle w:val="Footer"/>
      <w:rPr>
        <w:color w:val="191919"/>
        <w:sz w:val="13"/>
      </w:rPr>
    </w:pPr>
  </w:p>
  <w:p w14:paraId="53F18543" w14:textId="77777777" w:rsidR="00BF3701" w:rsidRDefault="00BF3701">
    <w:pPr>
      <w:pStyle w:val="Footer"/>
      <w:rPr>
        <w:color w:val="191919"/>
        <w:sz w:val="13"/>
      </w:rPr>
    </w:pPr>
  </w:p>
  <w:p w14:paraId="73922D62" w14:textId="0E3BE612" w:rsidR="00E960BD" w:rsidRDefault="00000000">
    <w:pPr>
      <w:pStyle w:val="Footer"/>
    </w:pPr>
    <w:fldSimple w:instr=" DOCPROPERTY DocumentID \* MERGEFORMAT ">
      <w:r w:rsidR="00225EA5" w:rsidRPr="00225EA5">
        <w:rPr>
          <w:color w:val="191919"/>
          <w:sz w:val="13"/>
        </w:rPr>
        <w:t>ME_208406600_3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426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B7154" w14:textId="37C69E09" w:rsidR="008028E0" w:rsidRDefault="00802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166ACE" w14:textId="77777777" w:rsidR="00BF3701" w:rsidRDefault="00BF3701">
    <w:pPr>
      <w:pStyle w:val="NormalSing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737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40313" w14:textId="73369E5B" w:rsidR="008028E0" w:rsidRDefault="00802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9779C" w14:textId="72BE7821" w:rsidR="008028E0" w:rsidRDefault="0080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54C5" w14:textId="77777777" w:rsidR="00AF123A" w:rsidRDefault="00AF123A">
      <w:r>
        <w:separator/>
      </w:r>
    </w:p>
  </w:footnote>
  <w:footnote w:type="continuationSeparator" w:id="0">
    <w:p w14:paraId="45D9BD4A" w14:textId="77777777" w:rsidR="00AF123A" w:rsidRDefault="00AF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6DDB" w14:textId="77777777" w:rsidR="008028E0" w:rsidRPr="001C3E87" w:rsidRDefault="008028E0" w:rsidP="008028E0">
    <w:pPr>
      <w:tabs>
        <w:tab w:val="center" w:pos="4513"/>
        <w:tab w:val="right" w:pos="9026"/>
      </w:tabs>
      <w:spacing w:after="0"/>
      <w:jc w:val="right"/>
      <w:rPr>
        <w:b/>
        <w:sz w:val="18"/>
        <w:szCs w:val="18"/>
      </w:rPr>
    </w:pPr>
    <w:r w:rsidRPr="001C3E87">
      <w:rPr>
        <w:noProof/>
        <w:lang w:eastAsia="zh-CN"/>
      </w:rPr>
      <w:drawing>
        <wp:inline distT="0" distB="0" distL="0" distR="0" wp14:anchorId="2453253A" wp14:editId="24C7DE77">
          <wp:extent cx="2185035" cy="653415"/>
          <wp:effectExtent l="0" t="0" r="5715" b="0"/>
          <wp:docPr id="1" name="Picture 1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A3FD4" w14:textId="77777777" w:rsidR="008028E0" w:rsidRPr="008028E0" w:rsidRDefault="008028E0" w:rsidP="008028E0">
    <w:pPr>
      <w:tabs>
        <w:tab w:val="center" w:pos="4513"/>
        <w:tab w:val="right" w:pos="9356"/>
      </w:tabs>
      <w:spacing w:after="0"/>
      <w:rPr>
        <w:rFonts w:cs="Arial"/>
        <w:b/>
        <w:bCs/>
        <w:color w:val="000000"/>
        <w:sz w:val="18"/>
        <w:szCs w:val="18"/>
      </w:rPr>
    </w:pPr>
    <w:r w:rsidRPr="008028E0">
      <w:rPr>
        <w:rFonts w:cs="Arial"/>
        <w:b/>
        <w:bCs/>
        <w:color w:val="000000"/>
        <w:sz w:val="18"/>
        <w:szCs w:val="18"/>
      </w:rPr>
      <w:t>[Project]</w:t>
    </w:r>
  </w:p>
  <w:p w14:paraId="5939F54C" w14:textId="77777777" w:rsidR="008028E0" w:rsidRDefault="008028E0" w:rsidP="008028E0">
    <w:pPr>
      <w:tabs>
        <w:tab w:val="center" w:pos="4513"/>
        <w:tab w:val="right" w:pos="9356"/>
      </w:tabs>
      <w:spacing w:after="0"/>
      <w:rPr>
        <w:rFonts w:cs="Arial"/>
        <w:b/>
        <w:sz w:val="18"/>
        <w:szCs w:val="18"/>
      </w:rPr>
    </w:pPr>
    <w:r w:rsidRPr="00476751">
      <w:rPr>
        <w:rFonts w:cs="Arial"/>
        <w:b/>
        <w:sz w:val="18"/>
        <w:szCs w:val="18"/>
      </w:rPr>
      <w:t>Schedule 5 – Risk or Reward Regime</w:t>
    </w:r>
  </w:p>
  <w:p w14:paraId="1DEBE9AB" w14:textId="03E0917C" w:rsidR="00AA7CB5" w:rsidRPr="008028E0" w:rsidRDefault="008028E0" w:rsidP="008028E0">
    <w:pPr>
      <w:tabs>
        <w:tab w:val="center" w:pos="4513"/>
        <w:tab w:val="right" w:pos="9356"/>
      </w:tabs>
      <w:spacing w:after="0"/>
      <w:rPr>
        <w:rFonts w:cs="Arial"/>
        <w:i/>
        <w:sz w:val="18"/>
        <w:szCs w:val="18"/>
      </w:rPr>
    </w:pPr>
    <w:r w:rsidRPr="001C3E87">
      <w:rPr>
        <w:rFonts w:cs="Arial"/>
        <w:b/>
        <w:sz w:val="18"/>
        <w:szCs w:val="18"/>
      </w:rPr>
      <w:tab/>
    </w:r>
    <w:r w:rsidRPr="001C3E87">
      <w:rPr>
        <w:rFonts w:cs="Arial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7BE5" w14:textId="77777777" w:rsidR="00A0353D" w:rsidRPr="001C3E87" w:rsidRDefault="00A0353D" w:rsidP="00A0353D">
    <w:pPr>
      <w:tabs>
        <w:tab w:val="center" w:pos="4513"/>
        <w:tab w:val="right" w:pos="9026"/>
      </w:tabs>
      <w:spacing w:after="0"/>
      <w:jc w:val="right"/>
      <w:rPr>
        <w:b/>
        <w:sz w:val="18"/>
        <w:szCs w:val="18"/>
      </w:rPr>
    </w:pPr>
    <w:r w:rsidRPr="001C3E87">
      <w:rPr>
        <w:noProof/>
        <w:lang w:eastAsia="zh-CN"/>
      </w:rPr>
      <w:drawing>
        <wp:inline distT="0" distB="0" distL="0" distR="0" wp14:anchorId="52C62AB5" wp14:editId="17613873">
          <wp:extent cx="2185035" cy="653415"/>
          <wp:effectExtent l="0" t="0" r="5715" b="0"/>
          <wp:docPr id="2" name="Picture 2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4BBE8" w14:textId="6F52DAB8" w:rsidR="00A0353D" w:rsidRPr="008028E0" w:rsidRDefault="00A0353D" w:rsidP="00A0353D">
    <w:pPr>
      <w:tabs>
        <w:tab w:val="center" w:pos="4513"/>
        <w:tab w:val="right" w:pos="9356"/>
      </w:tabs>
      <w:spacing w:after="0"/>
      <w:rPr>
        <w:rFonts w:cs="Arial"/>
        <w:b/>
        <w:bCs/>
        <w:color w:val="000000"/>
        <w:sz w:val="18"/>
        <w:szCs w:val="18"/>
      </w:rPr>
    </w:pPr>
    <w:r w:rsidRPr="008028E0">
      <w:rPr>
        <w:rFonts w:cs="Arial"/>
        <w:b/>
        <w:bCs/>
        <w:color w:val="000000"/>
        <w:sz w:val="18"/>
        <w:szCs w:val="18"/>
      </w:rPr>
      <w:t>[</w:t>
    </w:r>
    <w:r w:rsidR="008028E0" w:rsidRPr="008028E0">
      <w:rPr>
        <w:rFonts w:cs="Arial"/>
        <w:b/>
        <w:bCs/>
        <w:color w:val="000000"/>
        <w:sz w:val="18"/>
        <w:szCs w:val="18"/>
      </w:rPr>
      <w:t>P</w:t>
    </w:r>
    <w:r w:rsidRPr="008028E0">
      <w:rPr>
        <w:rFonts w:cs="Arial"/>
        <w:b/>
        <w:bCs/>
        <w:color w:val="000000"/>
        <w:sz w:val="18"/>
        <w:szCs w:val="18"/>
      </w:rPr>
      <w:t>roject]</w:t>
    </w:r>
  </w:p>
  <w:p w14:paraId="0DA9AA92" w14:textId="197F5055" w:rsidR="00A0353D" w:rsidRPr="001C3E87" w:rsidRDefault="00476751" w:rsidP="00A0353D">
    <w:pPr>
      <w:tabs>
        <w:tab w:val="center" w:pos="4513"/>
        <w:tab w:val="right" w:pos="9356"/>
      </w:tabs>
      <w:spacing w:after="0"/>
      <w:rPr>
        <w:rFonts w:cs="Arial"/>
        <w:i/>
        <w:sz w:val="18"/>
        <w:szCs w:val="18"/>
      </w:rPr>
    </w:pPr>
    <w:r w:rsidRPr="00476751">
      <w:rPr>
        <w:rFonts w:cs="Arial"/>
        <w:b/>
        <w:sz w:val="18"/>
        <w:szCs w:val="18"/>
      </w:rPr>
      <w:t>Schedule 5 – Risk or Reward Regime</w:t>
    </w:r>
    <w:r w:rsidR="00A0353D" w:rsidRPr="001C3E87">
      <w:rPr>
        <w:rFonts w:cs="Arial"/>
        <w:b/>
        <w:sz w:val="18"/>
        <w:szCs w:val="18"/>
      </w:rPr>
      <w:tab/>
    </w:r>
    <w:r w:rsidR="00A0353D" w:rsidRPr="001C3E87">
      <w:rPr>
        <w:rFonts w:cs="Arial"/>
        <w:i/>
        <w:sz w:val="18"/>
        <w:szCs w:val="18"/>
      </w:rPr>
      <w:tab/>
    </w:r>
  </w:p>
  <w:p w14:paraId="41015D1C" w14:textId="77777777" w:rsidR="00A0353D" w:rsidRDefault="00A03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 w15:restartNumberingAfterBreak="0">
    <w:nsid w:val="09AC4C8B"/>
    <w:multiLevelType w:val="hybridMultilevel"/>
    <w:tmpl w:val="D44CF572"/>
    <w:lvl w:ilvl="0" w:tplc="72DE3B2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1B0"/>
    <w:multiLevelType w:val="multilevel"/>
    <w:tmpl w:val="31982420"/>
    <w:styleLink w:val="MENumber"/>
    <w:lvl w:ilvl="0">
      <w:start w:val="1"/>
      <w:numFmt w:val="decimal"/>
      <w:pStyle w:val="MENumber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pStyle w:val="MENumber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Roman"/>
      <w:pStyle w:val="MENumber3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Letter"/>
      <w:pStyle w:val="MENumber4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pStyle w:val="MENumber5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decimal"/>
      <w:pStyle w:val="MENumber6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upperLetter"/>
      <w:pStyle w:val="MENumber7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upperRoman"/>
      <w:pStyle w:val="MENumber8"/>
      <w:lvlText w:val="%8."/>
      <w:lvlJc w:val="left"/>
      <w:pPr>
        <w:ind w:left="5443" w:hanging="683"/>
      </w:pPr>
      <w:rPr>
        <w:rFonts w:hint="default"/>
      </w:rPr>
    </w:lvl>
    <w:lvl w:ilvl="8">
      <w:start w:val="1"/>
      <w:numFmt w:val="lowerLetter"/>
      <w:pStyle w:val="MENumber9"/>
      <w:lvlText w:val="%9."/>
      <w:lvlJc w:val="left"/>
      <w:pPr>
        <w:ind w:left="6124" w:hanging="681"/>
      </w:pPr>
      <w:rPr>
        <w:rFonts w:hint="default"/>
      </w:rPr>
    </w:lvl>
  </w:abstractNum>
  <w:abstractNum w:abstractNumId="2" w15:restartNumberingAfterBreak="0">
    <w:nsid w:val="0CA26562"/>
    <w:multiLevelType w:val="multilevel"/>
    <w:tmpl w:val="BFEEBC40"/>
    <w:styleLink w:val="MENoIndent"/>
    <w:lvl w:ilvl="0">
      <w:start w:val="1"/>
      <w:numFmt w:val="decimal"/>
      <w:pStyle w:val="MENoIndent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NoIndent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MENoIndent3"/>
      <w:suff w:val="nothing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MENoIndent4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MENoIndent5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pStyle w:val="MENoIndent6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MENoIndent7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MENoIndent8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pStyle w:val="MENoIndent9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6C2920"/>
    <w:multiLevelType w:val="multilevel"/>
    <w:tmpl w:val="A26E091E"/>
    <w:lvl w:ilvl="0">
      <w:start w:val="1"/>
      <w:numFmt w:val="decimal"/>
      <w:suff w:val="space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sz w:val="20"/>
      </w:rPr>
    </w:lvl>
  </w:abstractNum>
  <w:abstractNum w:abstractNumId="4" w15:restartNumberingAfterBreak="0">
    <w:nsid w:val="18813543"/>
    <w:multiLevelType w:val="multilevel"/>
    <w:tmpl w:val="A26E091E"/>
    <w:lvl w:ilvl="0">
      <w:start w:val="1"/>
      <w:numFmt w:val="decimal"/>
      <w:suff w:val="space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sz w:val="20"/>
      </w:rPr>
    </w:lvl>
  </w:abstractNum>
  <w:abstractNum w:abstractNumId="5" w15:restartNumberingAfterBreak="0">
    <w:nsid w:val="18855B14"/>
    <w:multiLevelType w:val="multilevel"/>
    <w:tmpl w:val="8654E738"/>
    <w:lvl w:ilvl="0">
      <w:start w:val="1"/>
      <w:numFmt w:val="lowerLetter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6" w15:restartNumberingAfterBreak="0">
    <w:nsid w:val="1A0556FC"/>
    <w:multiLevelType w:val="multilevel"/>
    <w:tmpl w:val="D4682A9A"/>
    <w:styleLink w:val="Legal"/>
    <w:lvl w:ilvl="0">
      <w:start w:val="1"/>
      <w:numFmt w:val="decimal"/>
      <w:pStyle w:val="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egal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Legal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Legal5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Legal6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egal7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Legal8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pStyle w:val="Legal9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1A834693"/>
    <w:multiLevelType w:val="multilevel"/>
    <w:tmpl w:val="9D0074F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8" w15:restartNumberingAfterBreak="0">
    <w:nsid w:val="204A6D71"/>
    <w:multiLevelType w:val="hybridMultilevel"/>
    <w:tmpl w:val="CBC86E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3FCC"/>
    <w:multiLevelType w:val="multilevel"/>
    <w:tmpl w:val="6ABAC7A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B1EED"/>
    <w:multiLevelType w:val="multilevel"/>
    <w:tmpl w:val="A26E091E"/>
    <w:lvl w:ilvl="0">
      <w:start w:val="1"/>
      <w:numFmt w:val="decimal"/>
      <w:suff w:val="space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sz w:val="20"/>
      </w:rPr>
    </w:lvl>
  </w:abstractNum>
  <w:abstractNum w:abstractNumId="11" w15:restartNumberingAfterBreak="0">
    <w:nsid w:val="2CC82767"/>
    <w:multiLevelType w:val="multilevel"/>
    <w:tmpl w:val="BFEEBC40"/>
    <w:numStyleLink w:val="MENoIndent"/>
  </w:abstractNum>
  <w:abstractNum w:abstractNumId="12" w15:restartNumberingAfterBreak="0">
    <w:nsid w:val="2DEB48A0"/>
    <w:multiLevelType w:val="multilevel"/>
    <w:tmpl w:val="266EC3B8"/>
    <w:lvl w:ilvl="0">
      <w:start w:val="1"/>
      <w:numFmt w:val="lowerLetter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13" w15:restartNumberingAfterBreak="0">
    <w:nsid w:val="2ECE42F6"/>
    <w:multiLevelType w:val="multilevel"/>
    <w:tmpl w:val="03D2F576"/>
    <w:numStyleLink w:val="MEBasic"/>
  </w:abstractNum>
  <w:abstractNum w:abstractNumId="14" w15:restartNumberingAfterBreak="0">
    <w:nsid w:val="32411E5C"/>
    <w:multiLevelType w:val="multilevel"/>
    <w:tmpl w:val="8A2E814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2D4D84"/>
    <w:multiLevelType w:val="multilevel"/>
    <w:tmpl w:val="2EB2D938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368960B9"/>
    <w:multiLevelType w:val="multilevel"/>
    <w:tmpl w:val="31982420"/>
    <w:numStyleLink w:val="MENumber"/>
  </w:abstractNum>
  <w:abstractNum w:abstractNumId="17" w15:restartNumberingAfterBreak="0">
    <w:nsid w:val="39EB3E05"/>
    <w:multiLevelType w:val="multilevel"/>
    <w:tmpl w:val="03D2F576"/>
    <w:styleLink w:val="MEBasic"/>
    <w:lvl w:ilvl="0">
      <w:start w:val="1"/>
      <w:numFmt w:val="lowerLetter"/>
      <w:pStyle w:val="MEBasic1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pStyle w:val="MEBasic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pStyle w:val="MEBasic3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pStyle w:val="MEBasic4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decimal"/>
      <w:pStyle w:val="MEBasic5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upperLetter"/>
      <w:pStyle w:val="MEBasic6"/>
      <w:lvlText w:val="%6."/>
      <w:lvlJc w:val="left"/>
      <w:pPr>
        <w:ind w:left="4080" w:hanging="680"/>
      </w:pPr>
      <w:rPr>
        <w:rFonts w:hint="default"/>
      </w:rPr>
    </w:lvl>
    <w:lvl w:ilvl="6">
      <w:start w:val="1"/>
      <w:numFmt w:val="upperRoman"/>
      <w:pStyle w:val="MEBasic7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pStyle w:val="MEBasic8"/>
      <w:lvlText w:val="%8."/>
      <w:lvlJc w:val="left"/>
      <w:pPr>
        <w:ind w:left="5443" w:hanging="683"/>
      </w:pPr>
      <w:rPr>
        <w:rFonts w:hint="default"/>
      </w:rPr>
    </w:lvl>
    <w:lvl w:ilvl="8">
      <w:start w:val="1"/>
      <w:numFmt w:val="lowerRoman"/>
      <w:pStyle w:val="MEBasic9"/>
      <w:lvlText w:val="%9."/>
      <w:lvlJc w:val="left"/>
      <w:pPr>
        <w:ind w:left="6124" w:hanging="681"/>
      </w:pPr>
      <w:rPr>
        <w:rFonts w:hint="default"/>
      </w:rPr>
    </w:lvl>
  </w:abstractNum>
  <w:abstractNum w:abstractNumId="18" w15:restartNumberingAfterBreak="0">
    <w:nsid w:val="3B9F0EE5"/>
    <w:multiLevelType w:val="multilevel"/>
    <w:tmpl w:val="959E5978"/>
    <w:numStyleLink w:val="CUDefinitions"/>
  </w:abstractNum>
  <w:abstractNum w:abstractNumId="19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20" w15:restartNumberingAfterBreak="0">
    <w:nsid w:val="3D4408A9"/>
    <w:multiLevelType w:val="multilevel"/>
    <w:tmpl w:val="A26E091E"/>
    <w:lvl w:ilvl="0">
      <w:start w:val="1"/>
      <w:numFmt w:val="decimal"/>
      <w:suff w:val="space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sz w:val="20"/>
      </w:rPr>
    </w:lvl>
  </w:abstractNum>
  <w:abstractNum w:abstractNumId="21" w15:restartNumberingAfterBreak="0">
    <w:nsid w:val="433A5971"/>
    <w:multiLevelType w:val="multilevel"/>
    <w:tmpl w:val="E9C49D4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42E4B0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170DB6"/>
    <w:multiLevelType w:val="multilevel"/>
    <w:tmpl w:val="8A2E814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A6E11E5"/>
    <w:multiLevelType w:val="multilevel"/>
    <w:tmpl w:val="659C830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DB85624"/>
    <w:multiLevelType w:val="multilevel"/>
    <w:tmpl w:val="B372C442"/>
    <w:numStyleLink w:val="CUIndent"/>
  </w:abstractNum>
  <w:abstractNum w:abstractNumId="26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9C32F0"/>
    <w:multiLevelType w:val="multilevel"/>
    <w:tmpl w:val="0540E31E"/>
    <w:numStyleLink w:val="MELegal"/>
  </w:abstractNum>
  <w:abstractNum w:abstractNumId="28" w15:restartNumberingAfterBreak="0">
    <w:nsid w:val="5B5E5CD5"/>
    <w:multiLevelType w:val="multilevel"/>
    <w:tmpl w:val="31982420"/>
    <w:numStyleLink w:val="MENumber"/>
  </w:abstractNum>
  <w:abstractNum w:abstractNumId="29" w15:restartNumberingAfterBreak="0">
    <w:nsid w:val="61802496"/>
    <w:multiLevelType w:val="singleLevel"/>
    <w:tmpl w:val="0C09000F"/>
    <w:lvl w:ilvl="0">
      <w:start w:val="1"/>
      <w:numFmt w:val="decimal"/>
      <w:pStyle w:val="CUNumber8"/>
      <w:lvlText w:val="%1."/>
      <w:lvlJc w:val="left"/>
      <w:pPr>
        <w:ind w:left="720" w:hanging="360"/>
      </w:pPr>
      <w:rPr>
        <w:rFonts w:hint="default"/>
        <w:b w:val="0"/>
        <w:i w:val="0"/>
        <w:caps/>
        <w:sz w:val="20"/>
        <w:szCs w:val="22"/>
        <w:u w:val="none"/>
      </w:rPr>
    </w:lvl>
  </w:abstractNum>
  <w:abstractNum w:abstractNumId="30" w15:restartNumberingAfterBreak="0">
    <w:nsid w:val="6422433D"/>
    <w:multiLevelType w:val="multilevel"/>
    <w:tmpl w:val="FEC0D20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72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55C4F45"/>
    <w:multiLevelType w:val="multilevel"/>
    <w:tmpl w:val="A26E091E"/>
    <w:lvl w:ilvl="0">
      <w:start w:val="1"/>
      <w:numFmt w:val="decimal"/>
      <w:suff w:val="space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sz w:val="20"/>
      </w:rPr>
    </w:lvl>
  </w:abstractNum>
  <w:abstractNum w:abstractNumId="32" w15:restartNumberingAfterBreak="0">
    <w:nsid w:val="66713A7F"/>
    <w:multiLevelType w:val="multilevel"/>
    <w:tmpl w:val="D4682A9A"/>
    <w:numStyleLink w:val="Legal"/>
  </w:abstractNum>
  <w:abstractNum w:abstractNumId="33" w15:restartNumberingAfterBreak="0">
    <w:nsid w:val="6D022323"/>
    <w:multiLevelType w:val="multilevel"/>
    <w:tmpl w:val="0540E31E"/>
    <w:styleLink w:val="MELegal"/>
    <w:lvl w:ilvl="0">
      <w:start w:val="1"/>
      <w:numFmt w:val="decimal"/>
      <w:pStyle w:val="ME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Legal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Legal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Legal9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34" w15:restartNumberingAfterBreak="0">
    <w:nsid w:val="749C6109"/>
    <w:multiLevelType w:val="multilevel"/>
    <w:tmpl w:val="FEC0D20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72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5CD03C4"/>
    <w:multiLevelType w:val="multilevel"/>
    <w:tmpl w:val="266EC3B8"/>
    <w:lvl w:ilvl="0">
      <w:start w:val="1"/>
      <w:numFmt w:val="lowerLetter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36" w15:restartNumberingAfterBreak="0">
    <w:nsid w:val="790577E2"/>
    <w:multiLevelType w:val="multilevel"/>
    <w:tmpl w:val="611A963E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12792502">
    <w:abstractNumId w:val="9"/>
  </w:num>
  <w:num w:numId="2" w16cid:durableId="1315841445">
    <w:abstractNumId w:val="30"/>
  </w:num>
  <w:num w:numId="3" w16cid:durableId="953289901">
    <w:abstractNumId w:val="5"/>
  </w:num>
  <w:num w:numId="4" w16cid:durableId="1596786274">
    <w:abstractNumId w:val="22"/>
  </w:num>
  <w:num w:numId="5" w16cid:durableId="2088502081">
    <w:abstractNumId w:val="12"/>
  </w:num>
  <w:num w:numId="6" w16cid:durableId="2121100302">
    <w:abstractNumId w:val="35"/>
  </w:num>
  <w:num w:numId="7" w16cid:durableId="1987004120">
    <w:abstractNumId w:val="14"/>
  </w:num>
  <w:num w:numId="8" w16cid:durableId="2097434811">
    <w:abstractNumId w:val="23"/>
  </w:num>
  <w:num w:numId="9" w16cid:durableId="2144348625">
    <w:abstractNumId w:val="21"/>
  </w:num>
  <w:num w:numId="10" w16cid:durableId="698624933">
    <w:abstractNumId w:val="7"/>
  </w:num>
  <w:num w:numId="11" w16cid:durableId="677855549">
    <w:abstractNumId w:val="34"/>
  </w:num>
  <w:num w:numId="12" w16cid:durableId="643463611">
    <w:abstractNumId w:val="33"/>
  </w:num>
  <w:num w:numId="13" w16cid:durableId="371611649">
    <w:abstractNumId w:val="17"/>
  </w:num>
  <w:num w:numId="14" w16cid:durableId="989678381">
    <w:abstractNumId w:val="2"/>
  </w:num>
  <w:num w:numId="15" w16cid:durableId="12461462">
    <w:abstractNumId w:val="1"/>
  </w:num>
  <w:num w:numId="16" w16cid:durableId="526527226">
    <w:abstractNumId w:val="6"/>
  </w:num>
  <w:num w:numId="17" w16cid:durableId="1007513046">
    <w:abstractNumId w:val="28"/>
  </w:num>
  <w:num w:numId="18" w16cid:durableId="911307367">
    <w:abstractNumId w:val="32"/>
  </w:num>
  <w:num w:numId="19" w16cid:durableId="1569419723">
    <w:abstractNumId w:val="13"/>
  </w:num>
  <w:num w:numId="20" w16cid:durableId="1250504906">
    <w:abstractNumId w:val="27"/>
  </w:num>
  <w:num w:numId="21" w16cid:durableId="2130318463">
    <w:abstractNumId w:val="11"/>
  </w:num>
  <w:num w:numId="22" w16cid:durableId="1105809088">
    <w:abstractNumId w:val="16"/>
  </w:num>
  <w:num w:numId="23" w16cid:durableId="1223177284">
    <w:abstractNumId w:val="36"/>
  </w:num>
  <w:num w:numId="24" w16cid:durableId="354886488">
    <w:abstractNumId w:val="26"/>
  </w:num>
  <w:num w:numId="25" w16cid:durableId="146629962">
    <w:abstractNumId w:val="24"/>
  </w:num>
  <w:num w:numId="26" w16cid:durableId="128324466">
    <w:abstractNumId w:val="19"/>
  </w:num>
  <w:num w:numId="27" w16cid:durableId="1778215722">
    <w:abstractNumId w:val="29"/>
  </w:num>
  <w:num w:numId="28" w16cid:durableId="1315527171">
    <w:abstractNumId w:val="15"/>
  </w:num>
  <w:num w:numId="29" w16cid:durableId="54163285">
    <w:abstractNumId w:val="18"/>
  </w:num>
  <w:num w:numId="30" w16cid:durableId="348142817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caps/>
          <w:sz w:val="28"/>
          <w:u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u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1" w16cid:durableId="839199563">
    <w:abstractNumId w:val="25"/>
  </w:num>
  <w:num w:numId="32" w16cid:durableId="1272517730">
    <w:abstractNumId w:val="15"/>
    <w:lvlOverride w:ilvl="0">
      <w:lvl w:ilvl="0">
        <w:start w:val="1"/>
        <w:numFmt w:val="decimal"/>
        <w:pStyle w:val="ScheduleHeading"/>
        <w:suff w:val="space"/>
        <w:lvlText w:val="Schedule %1"/>
        <w:lvlJc w:val="left"/>
        <w:pPr>
          <w:ind w:left="284" w:firstLine="0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Schedule1"/>
        <w:lvlText w:val="%2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Schedule2"/>
        <w:lvlText w:val="%2.%3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lowerLetter"/>
        <w:pStyle w:val="Schedule3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pStyle w:val="Schedule4"/>
        <w:lvlText w:val="(%5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upperLetter"/>
        <w:pStyle w:val="Schedule5"/>
        <w:lvlText w:val="%6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</w:rPr>
      </w:lvl>
    </w:lvlOverride>
    <w:lvlOverride w:ilvl="6">
      <w:lvl w:ilvl="6">
        <w:start w:val="1"/>
        <w:numFmt w:val="decimal"/>
        <w:pStyle w:val="Schedule6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</w:rPr>
      </w:lvl>
    </w:lvlOverride>
    <w:lvlOverride w:ilvl="7">
      <w:lvl w:ilvl="7">
        <w:start w:val="1"/>
        <w:numFmt w:val="lowerLetter"/>
        <w:pStyle w:val="Schedule7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pStyle w:val="Schedule8"/>
        <w:lvlText w:val="%9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</w:rPr>
      </w:lvl>
    </w:lvlOverride>
  </w:num>
  <w:num w:numId="33" w16cid:durableId="48892342">
    <w:abstractNumId w:val="0"/>
  </w:num>
  <w:num w:numId="34" w16cid:durableId="115830983">
    <w:abstractNumId w:val="31"/>
  </w:num>
  <w:num w:numId="35" w16cid:durableId="8157280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7197350">
    <w:abstractNumId w:val="10"/>
  </w:num>
  <w:num w:numId="37" w16cid:durableId="1821841928">
    <w:abstractNumId w:val="8"/>
  </w:num>
  <w:num w:numId="38" w16cid:durableId="12234415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7288597">
    <w:abstractNumId w:val="15"/>
  </w:num>
  <w:num w:numId="40" w16cid:durableId="498272276">
    <w:abstractNumId w:val="20"/>
  </w:num>
  <w:num w:numId="41" w16cid:durableId="327101879">
    <w:abstractNumId w:val="15"/>
  </w:num>
  <w:num w:numId="42" w16cid:durableId="1312903123">
    <w:abstractNumId w:val="3"/>
  </w:num>
  <w:num w:numId="43" w16cid:durableId="1528058122">
    <w:abstractNumId w:val="15"/>
  </w:num>
  <w:num w:numId="44" w16cid:durableId="1210996285">
    <w:abstractNumId w:val="4"/>
  </w:num>
  <w:num w:numId="45" w16cid:durableId="1995910199">
    <w:abstractNumId w:val="15"/>
  </w:num>
  <w:num w:numId="46" w16cid:durableId="133179948">
    <w:abstractNumId w:val="18"/>
  </w:num>
  <w:num w:numId="47" w16cid:durableId="451749141">
    <w:abstractNumId w:val="18"/>
  </w:num>
  <w:num w:numId="48" w16cid:durableId="1867861325">
    <w:abstractNumId w:val="25"/>
  </w:num>
  <w:num w:numId="49" w16cid:durableId="17485020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4E"/>
    <w:rsid w:val="000018A9"/>
    <w:rsid w:val="00001EC5"/>
    <w:rsid w:val="00013762"/>
    <w:rsid w:val="00076EFE"/>
    <w:rsid w:val="000A7A0A"/>
    <w:rsid w:val="001055CE"/>
    <w:rsid w:val="0012330F"/>
    <w:rsid w:val="00136D9A"/>
    <w:rsid w:val="001452D8"/>
    <w:rsid w:val="00145C56"/>
    <w:rsid w:val="001572F0"/>
    <w:rsid w:val="00186719"/>
    <w:rsid w:val="00225EA5"/>
    <w:rsid w:val="002848F5"/>
    <w:rsid w:val="002924BB"/>
    <w:rsid w:val="00293BC6"/>
    <w:rsid w:val="002B0B9A"/>
    <w:rsid w:val="002C43CB"/>
    <w:rsid w:val="002D512D"/>
    <w:rsid w:val="003862F3"/>
    <w:rsid w:val="003C1EBD"/>
    <w:rsid w:val="00414BE6"/>
    <w:rsid w:val="00414D42"/>
    <w:rsid w:val="00476751"/>
    <w:rsid w:val="004A5237"/>
    <w:rsid w:val="004C08CB"/>
    <w:rsid w:val="004E1FBD"/>
    <w:rsid w:val="00527A33"/>
    <w:rsid w:val="0053596A"/>
    <w:rsid w:val="00562267"/>
    <w:rsid w:val="005E6B02"/>
    <w:rsid w:val="005F4CDB"/>
    <w:rsid w:val="006259B6"/>
    <w:rsid w:val="0065145C"/>
    <w:rsid w:val="00656A52"/>
    <w:rsid w:val="00662E3B"/>
    <w:rsid w:val="006E4B34"/>
    <w:rsid w:val="006F593A"/>
    <w:rsid w:val="00724FA4"/>
    <w:rsid w:val="007471B6"/>
    <w:rsid w:val="007C60D6"/>
    <w:rsid w:val="007F2899"/>
    <w:rsid w:val="008028E0"/>
    <w:rsid w:val="008065AE"/>
    <w:rsid w:val="00815745"/>
    <w:rsid w:val="008409A7"/>
    <w:rsid w:val="00866306"/>
    <w:rsid w:val="008E352A"/>
    <w:rsid w:val="008F053D"/>
    <w:rsid w:val="00935B90"/>
    <w:rsid w:val="009E0893"/>
    <w:rsid w:val="00A033B4"/>
    <w:rsid w:val="00A0353D"/>
    <w:rsid w:val="00A22988"/>
    <w:rsid w:val="00A45A7C"/>
    <w:rsid w:val="00A53361"/>
    <w:rsid w:val="00A65A59"/>
    <w:rsid w:val="00AA7CB5"/>
    <w:rsid w:val="00AB4AB9"/>
    <w:rsid w:val="00AF123A"/>
    <w:rsid w:val="00B31D47"/>
    <w:rsid w:val="00B479F7"/>
    <w:rsid w:val="00B66737"/>
    <w:rsid w:val="00BD38BE"/>
    <w:rsid w:val="00BF3701"/>
    <w:rsid w:val="00BF3A49"/>
    <w:rsid w:val="00BF5196"/>
    <w:rsid w:val="00C32DA6"/>
    <w:rsid w:val="00C47821"/>
    <w:rsid w:val="00C74D35"/>
    <w:rsid w:val="00C822C6"/>
    <w:rsid w:val="00C869E8"/>
    <w:rsid w:val="00C93086"/>
    <w:rsid w:val="00CB49E4"/>
    <w:rsid w:val="00CC0627"/>
    <w:rsid w:val="00CC5344"/>
    <w:rsid w:val="00CF390B"/>
    <w:rsid w:val="00CF64BA"/>
    <w:rsid w:val="00D15C5A"/>
    <w:rsid w:val="00D57007"/>
    <w:rsid w:val="00D6311B"/>
    <w:rsid w:val="00D6464D"/>
    <w:rsid w:val="00D64872"/>
    <w:rsid w:val="00D67932"/>
    <w:rsid w:val="00DD7BDB"/>
    <w:rsid w:val="00DE6853"/>
    <w:rsid w:val="00E32FE5"/>
    <w:rsid w:val="00E538CD"/>
    <w:rsid w:val="00E6614E"/>
    <w:rsid w:val="00E764DC"/>
    <w:rsid w:val="00E953CF"/>
    <w:rsid w:val="00E960BD"/>
    <w:rsid w:val="00EA1256"/>
    <w:rsid w:val="00EB2700"/>
    <w:rsid w:val="00EC0B00"/>
    <w:rsid w:val="00F4317F"/>
    <w:rsid w:val="00F457D5"/>
    <w:rsid w:val="00F50E3E"/>
    <w:rsid w:val="00FB2EDD"/>
    <w:rsid w:val="00FE107D"/>
    <w:rsid w:val="00FE3B5A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62FCF"/>
  <w15:chartTrackingRefBased/>
  <w15:docId w15:val="{53432B8C-C1F5-4EA3-B292-B34D288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14E"/>
    <w:pPr>
      <w:spacing w:after="240"/>
    </w:pPr>
    <w:rPr>
      <w:rFonts w:eastAsia="Times New Roman"/>
      <w:lang w:eastAsia="en-US"/>
    </w:rPr>
  </w:style>
  <w:style w:type="paragraph" w:styleId="Heading1">
    <w:name w:val="heading 1"/>
    <w:next w:val="IndentParaLevel1"/>
    <w:link w:val="Heading1Char"/>
    <w:qFormat/>
    <w:rsid w:val="00E6614E"/>
    <w:pPr>
      <w:keepNext/>
      <w:numPr>
        <w:numId w:val="25"/>
      </w:numPr>
      <w:pBdr>
        <w:top w:val="single" w:sz="12" w:space="1" w:color="auto"/>
      </w:pBdr>
      <w:spacing w:after="220"/>
      <w:outlineLvl w:val="0"/>
    </w:pPr>
    <w:rPr>
      <w:rFonts w:eastAsia="Times New Roman" w:cs="Arial"/>
      <w:b/>
      <w:bCs/>
      <w:sz w:val="28"/>
      <w:szCs w:val="32"/>
      <w:lang w:eastAsia="en-US"/>
    </w:rPr>
  </w:style>
  <w:style w:type="paragraph" w:styleId="Heading2">
    <w:name w:val="heading 2"/>
    <w:next w:val="IndentParaLevel1"/>
    <w:link w:val="Heading2Char"/>
    <w:qFormat/>
    <w:rsid w:val="00E6614E"/>
    <w:pPr>
      <w:keepNext/>
      <w:numPr>
        <w:ilvl w:val="1"/>
        <w:numId w:val="25"/>
      </w:numPr>
      <w:spacing w:after="220"/>
      <w:outlineLvl w:val="1"/>
    </w:pPr>
    <w:rPr>
      <w:rFonts w:eastAsia="Times New Roman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link w:val="Heading3Char"/>
    <w:qFormat/>
    <w:rsid w:val="00E6614E"/>
    <w:pPr>
      <w:numPr>
        <w:ilvl w:val="2"/>
        <w:numId w:val="25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link w:val="Heading4Char"/>
    <w:qFormat/>
    <w:rsid w:val="00E6614E"/>
    <w:pPr>
      <w:numPr>
        <w:ilvl w:val="3"/>
        <w:numId w:val="25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link w:val="Heading5Char"/>
    <w:qFormat/>
    <w:rsid w:val="00E6614E"/>
    <w:pPr>
      <w:numPr>
        <w:ilvl w:val="4"/>
        <w:numId w:val="25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link w:val="Heading6Char"/>
    <w:qFormat/>
    <w:rsid w:val="00E6614E"/>
    <w:pPr>
      <w:numPr>
        <w:ilvl w:val="5"/>
        <w:numId w:val="25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link w:val="Heading7Char"/>
    <w:qFormat/>
    <w:rsid w:val="00E6614E"/>
    <w:pPr>
      <w:numPr>
        <w:ilvl w:val="6"/>
        <w:numId w:val="25"/>
      </w:numPr>
      <w:outlineLvl w:val="6"/>
    </w:pPr>
    <w:rPr>
      <w:lang w:eastAsia="en-AU"/>
    </w:rPr>
  </w:style>
  <w:style w:type="paragraph" w:styleId="Heading8">
    <w:name w:val="heading 8"/>
    <w:basedOn w:val="Normal"/>
    <w:link w:val="Heading8Char"/>
    <w:qFormat/>
    <w:rsid w:val="00E6614E"/>
    <w:pPr>
      <w:numPr>
        <w:ilvl w:val="7"/>
        <w:numId w:val="25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E6614E"/>
    <w:pPr>
      <w:keepNext/>
      <w:numPr>
        <w:ilvl w:val="8"/>
        <w:numId w:val="25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egal1">
    <w:name w:val="ME Legal 1"/>
    <w:basedOn w:val="Normal"/>
    <w:qFormat/>
    <w:rsid w:val="00AA7CB5"/>
    <w:pPr>
      <w:numPr>
        <w:numId w:val="20"/>
      </w:numPr>
      <w:spacing w:after="200"/>
      <w:outlineLvl w:val="0"/>
    </w:pPr>
  </w:style>
  <w:style w:type="paragraph" w:customStyle="1" w:styleId="MELegal2">
    <w:name w:val="ME Legal 2"/>
    <w:basedOn w:val="Normal"/>
    <w:qFormat/>
    <w:rsid w:val="00AA7CB5"/>
    <w:pPr>
      <w:numPr>
        <w:ilvl w:val="1"/>
        <w:numId w:val="20"/>
      </w:numPr>
      <w:spacing w:after="200"/>
      <w:outlineLvl w:val="1"/>
    </w:pPr>
  </w:style>
  <w:style w:type="paragraph" w:customStyle="1" w:styleId="MELegal3">
    <w:name w:val="ME Legal 3"/>
    <w:basedOn w:val="Normal"/>
    <w:qFormat/>
    <w:rsid w:val="00AA7CB5"/>
    <w:pPr>
      <w:numPr>
        <w:ilvl w:val="2"/>
        <w:numId w:val="20"/>
      </w:numPr>
      <w:spacing w:after="200"/>
      <w:ind w:left="1360" w:hanging="680"/>
      <w:outlineLvl w:val="2"/>
    </w:pPr>
  </w:style>
  <w:style w:type="paragraph" w:customStyle="1" w:styleId="MELegal4">
    <w:name w:val="ME Legal 4"/>
    <w:basedOn w:val="Normal"/>
    <w:qFormat/>
    <w:rsid w:val="00AA7CB5"/>
    <w:pPr>
      <w:numPr>
        <w:ilvl w:val="3"/>
        <w:numId w:val="20"/>
      </w:numPr>
      <w:spacing w:after="200"/>
      <w:outlineLvl w:val="3"/>
    </w:pPr>
  </w:style>
  <w:style w:type="paragraph" w:customStyle="1" w:styleId="MELegal5">
    <w:name w:val="ME Legal 5"/>
    <w:basedOn w:val="Normal"/>
    <w:qFormat/>
    <w:rsid w:val="00AA7CB5"/>
    <w:pPr>
      <w:numPr>
        <w:ilvl w:val="4"/>
        <w:numId w:val="20"/>
      </w:numPr>
      <w:spacing w:after="200"/>
      <w:ind w:left="2721" w:hanging="680"/>
      <w:outlineLvl w:val="4"/>
    </w:pPr>
  </w:style>
  <w:style w:type="paragraph" w:customStyle="1" w:styleId="MELegal6">
    <w:name w:val="ME Legal 6"/>
    <w:basedOn w:val="Normal"/>
    <w:qFormat/>
    <w:rsid w:val="00AA7CB5"/>
    <w:pPr>
      <w:numPr>
        <w:ilvl w:val="5"/>
        <w:numId w:val="20"/>
      </w:numPr>
      <w:spacing w:after="200"/>
      <w:outlineLvl w:val="5"/>
    </w:pPr>
  </w:style>
  <w:style w:type="paragraph" w:customStyle="1" w:styleId="MEBasic1">
    <w:name w:val="ME Basic 1"/>
    <w:basedOn w:val="Normal"/>
    <w:uiPriority w:val="1"/>
    <w:qFormat/>
    <w:rsid w:val="00AA7CB5"/>
    <w:pPr>
      <w:numPr>
        <w:numId w:val="19"/>
      </w:numPr>
      <w:spacing w:after="200"/>
      <w:outlineLvl w:val="0"/>
    </w:pPr>
  </w:style>
  <w:style w:type="paragraph" w:customStyle="1" w:styleId="METitle1">
    <w:name w:val="ME Title 1"/>
    <w:basedOn w:val="Normal"/>
    <w:next w:val="Normal"/>
    <w:uiPriority w:val="2"/>
    <w:qFormat/>
    <w:rsid w:val="00EB2700"/>
    <w:pPr>
      <w:keepNext/>
      <w:outlineLvl w:val="0"/>
    </w:pPr>
    <w:rPr>
      <w:b/>
      <w:sz w:val="24"/>
    </w:rPr>
  </w:style>
  <w:style w:type="paragraph" w:customStyle="1" w:styleId="METitle2">
    <w:name w:val="ME Title 2"/>
    <w:basedOn w:val="Normal"/>
    <w:next w:val="Normal"/>
    <w:uiPriority w:val="2"/>
    <w:qFormat/>
    <w:rsid w:val="00724FA4"/>
    <w:pPr>
      <w:keepNext/>
      <w:outlineLvl w:val="0"/>
    </w:pPr>
    <w:rPr>
      <w:b/>
      <w:sz w:val="22"/>
    </w:rPr>
  </w:style>
  <w:style w:type="paragraph" w:customStyle="1" w:styleId="METitle3">
    <w:name w:val="ME Title 3"/>
    <w:basedOn w:val="Normal"/>
    <w:next w:val="Normal"/>
    <w:uiPriority w:val="2"/>
    <w:qFormat/>
    <w:rsid w:val="00724FA4"/>
    <w:pPr>
      <w:keepNext/>
      <w:outlineLvl w:val="0"/>
    </w:pPr>
    <w:rPr>
      <w:b/>
      <w:i/>
      <w:sz w:val="22"/>
    </w:rPr>
  </w:style>
  <w:style w:type="paragraph" w:customStyle="1" w:styleId="MEBasic2">
    <w:name w:val="ME Basic 2"/>
    <w:basedOn w:val="Normal"/>
    <w:uiPriority w:val="1"/>
    <w:qFormat/>
    <w:rsid w:val="00AA7CB5"/>
    <w:pPr>
      <w:numPr>
        <w:ilvl w:val="1"/>
        <w:numId w:val="19"/>
      </w:numPr>
      <w:spacing w:after="200"/>
      <w:outlineLvl w:val="1"/>
    </w:pPr>
  </w:style>
  <w:style w:type="paragraph" w:styleId="Header">
    <w:name w:val="header"/>
    <w:basedOn w:val="Normal"/>
    <w:link w:val="HeaderChar"/>
    <w:uiPriority w:val="99"/>
    <w:unhideWhenUsed/>
    <w:rsid w:val="00AA7CB5"/>
    <w:pPr>
      <w:tabs>
        <w:tab w:val="center" w:pos="4678"/>
        <w:tab w:val="right" w:pos="935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CB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66306"/>
    <w:pPr>
      <w:tabs>
        <w:tab w:val="center" w:pos="4678"/>
        <w:tab w:val="right" w:pos="935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66306"/>
    <w:rPr>
      <w:sz w:val="16"/>
    </w:rPr>
  </w:style>
  <w:style w:type="paragraph" w:styleId="ListParagraph">
    <w:name w:val="List Paragraph"/>
    <w:basedOn w:val="Normal"/>
    <w:uiPriority w:val="34"/>
    <w:unhideWhenUsed/>
    <w:qFormat/>
    <w:rsid w:val="00AA7CB5"/>
    <w:pPr>
      <w:ind w:left="720"/>
    </w:pPr>
  </w:style>
  <w:style w:type="paragraph" w:customStyle="1" w:styleId="MEChapterheading">
    <w:name w:val="ME Chapter heading"/>
    <w:basedOn w:val="Normal"/>
    <w:next w:val="Normal"/>
    <w:uiPriority w:val="6"/>
    <w:qFormat/>
    <w:rsid w:val="00AA7CB5"/>
    <w:pPr>
      <w:spacing w:after="360" w:line="480" w:lineRule="exact"/>
      <w:outlineLvl w:val="0"/>
    </w:pPr>
    <w:rPr>
      <w:rFonts w:cs="Angsana New"/>
      <w:spacing w:val="-10"/>
      <w:sz w:val="48"/>
      <w:szCs w:val="48"/>
      <w:lang w:bidi="th-TH"/>
    </w:rPr>
  </w:style>
  <w:style w:type="paragraph" w:customStyle="1" w:styleId="MESubheading">
    <w:name w:val="ME Sub heading"/>
    <w:basedOn w:val="Normal"/>
    <w:next w:val="Normal"/>
    <w:uiPriority w:val="6"/>
    <w:qFormat/>
    <w:rsid w:val="00724FA4"/>
    <w:pPr>
      <w:spacing w:before="400" w:line="280" w:lineRule="exact"/>
      <w:outlineLvl w:val="0"/>
    </w:pPr>
    <w:rPr>
      <w:rFonts w:cs="Angsana New"/>
      <w:sz w:val="28"/>
      <w:szCs w:val="40"/>
      <w:lang w:bidi="th-TH"/>
    </w:rPr>
  </w:style>
  <w:style w:type="paragraph" w:customStyle="1" w:styleId="MEBasic3">
    <w:name w:val="ME Basic 3"/>
    <w:basedOn w:val="Normal"/>
    <w:uiPriority w:val="1"/>
    <w:qFormat/>
    <w:rsid w:val="00AA7CB5"/>
    <w:pPr>
      <w:numPr>
        <w:ilvl w:val="2"/>
        <w:numId w:val="19"/>
      </w:numPr>
      <w:spacing w:after="200"/>
      <w:ind w:left="2041"/>
      <w:outlineLvl w:val="2"/>
    </w:pPr>
  </w:style>
  <w:style w:type="paragraph" w:customStyle="1" w:styleId="MEBasic4">
    <w:name w:val="ME Basic 4"/>
    <w:basedOn w:val="Normal"/>
    <w:uiPriority w:val="1"/>
    <w:qFormat/>
    <w:rsid w:val="00AA7CB5"/>
    <w:pPr>
      <w:numPr>
        <w:ilvl w:val="3"/>
        <w:numId w:val="19"/>
      </w:numPr>
      <w:spacing w:after="200"/>
      <w:ind w:left="2721"/>
      <w:outlineLvl w:val="3"/>
    </w:pPr>
  </w:style>
  <w:style w:type="paragraph" w:customStyle="1" w:styleId="MEBasic5">
    <w:name w:val="ME Basic 5"/>
    <w:basedOn w:val="Normal"/>
    <w:uiPriority w:val="1"/>
    <w:qFormat/>
    <w:rsid w:val="00AA7CB5"/>
    <w:pPr>
      <w:numPr>
        <w:ilvl w:val="4"/>
        <w:numId w:val="19"/>
      </w:numPr>
      <w:spacing w:after="200"/>
      <w:ind w:left="3402"/>
      <w:outlineLvl w:val="4"/>
    </w:pPr>
  </w:style>
  <w:style w:type="paragraph" w:customStyle="1" w:styleId="MENoIndent1">
    <w:name w:val="ME NoIndent 1"/>
    <w:basedOn w:val="Normal"/>
    <w:uiPriority w:val="3"/>
    <w:qFormat/>
    <w:rsid w:val="00AA7CB5"/>
    <w:pPr>
      <w:numPr>
        <w:numId w:val="21"/>
      </w:numPr>
      <w:outlineLvl w:val="0"/>
    </w:pPr>
  </w:style>
  <w:style w:type="paragraph" w:customStyle="1" w:styleId="MENoIndent2">
    <w:name w:val="ME NoIndent 2"/>
    <w:basedOn w:val="Normal"/>
    <w:uiPriority w:val="3"/>
    <w:qFormat/>
    <w:rsid w:val="00AA7CB5"/>
    <w:pPr>
      <w:numPr>
        <w:ilvl w:val="1"/>
        <w:numId w:val="21"/>
      </w:numPr>
      <w:outlineLvl w:val="1"/>
    </w:pPr>
  </w:style>
  <w:style w:type="paragraph" w:customStyle="1" w:styleId="MENoIndent3">
    <w:name w:val="ME NoIndent 3"/>
    <w:basedOn w:val="Normal"/>
    <w:uiPriority w:val="3"/>
    <w:qFormat/>
    <w:rsid w:val="00AA7CB5"/>
    <w:pPr>
      <w:numPr>
        <w:ilvl w:val="2"/>
        <w:numId w:val="21"/>
      </w:numPr>
      <w:outlineLvl w:val="2"/>
    </w:pPr>
  </w:style>
  <w:style w:type="paragraph" w:customStyle="1" w:styleId="MENoIndent4">
    <w:name w:val="ME NoIndent 4"/>
    <w:basedOn w:val="Normal"/>
    <w:uiPriority w:val="3"/>
    <w:qFormat/>
    <w:rsid w:val="00AA7CB5"/>
    <w:pPr>
      <w:numPr>
        <w:ilvl w:val="3"/>
        <w:numId w:val="21"/>
      </w:numPr>
      <w:outlineLvl w:val="3"/>
    </w:pPr>
  </w:style>
  <w:style w:type="paragraph" w:customStyle="1" w:styleId="MENoIndent5">
    <w:name w:val="ME NoIndent 5"/>
    <w:basedOn w:val="Normal"/>
    <w:uiPriority w:val="3"/>
    <w:qFormat/>
    <w:rsid w:val="00AA7CB5"/>
    <w:pPr>
      <w:numPr>
        <w:ilvl w:val="4"/>
        <w:numId w:val="21"/>
      </w:numPr>
      <w:outlineLvl w:val="4"/>
    </w:pPr>
  </w:style>
  <w:style w:type="paragraph" w:customStyle="1" w:styleId="MENoIndent6">
    <w:name w:val="ME NoIndent 6"/>
    <w:basedOn w:val="Normal"/>
    <w:uiPriority w:val="3"/>
    <w:qFormat/>
    <w:rsid w:val="00AA7CB5"/>
    <w:pPr>
      <w:numPr>
        <w:ilvl w:val="5"/>
        <w:numId w:val="21"/>
      </w:numPr>
      <w:outlineLvl w:val="5"/>
    </w:pPr>
  </w:style>
  <w:style w:type="paragraph" w:customStyle="1" w:styleId="MENumber1">
    <w:name w:val="ME Number 1"/>
    <w:basedOn w:val="Normal"/>
    <w:uiPriority w:val="3"/>
    <w:qFormat/>
    <w:rsid w:val="00AA7CB5"/>
    <w:pPr>
      <w:numPr>
        <w:numId w:val="22"/>
      </w:numPr>
      <w:spacing w:after="200"/>
      <w:outlineLvl w:val="0"/>
    </w:pPr>
  </w:style>
  <w:style w:type="paragraph" w:customStyle="1" w:styleId="MENumber2">
    <w:name w:val="ME Number 2"/>
    <w:basedOn w:val="Normal"/>
    <w:uiPriority w:val="3"/>
    <w:qFormat/>
    <w:rsid w:val="00AA7CB5"/>
    <w:pPr>
      <w:numPr>
        <w:ilvl w:val="1"/>
        <w:numId w:val="22"/>
      </w:numPr>
      <w:spacing w:after="200"/>
      <w:outlineLvl w:val="1"/>
    </w:pPr>
  </w:style>
  <w:style w:type="paragraph" w:customStyle="1" w:styleId="MENumber3">
    <w:name w:val="ME Number 3"/>
    <w:basedOn w:val="Normal"/>
    <w:uiPriority w:val="3"/>
    <w:qFormat/>
    <w:rsid w:val="00AA7CB5"/>
    <w:pPr>
      <w:numPr>
        <w:ilvl w:val="2"/>
        <w:numId w:val="22"/>
      </w:numPr>
      <w:spacing w:after="200"/>
      <w:ind w:left="2041"/>
      <w:outlineLvl w:val="2"/>
    </w:pPr>
  </w:style>
  <w:style w:type="paragraph" w:customStyle="1" w:styleId="MENumber4">
    <w:name w:val="ME Number 4"/>
    <w:basedOn w:val="Normal"/>
    <w:uiPriority w:val="3"/>
    <w:qFormat/>
    <w:rsid w:val="00AA7CB5"/>
    <w:pPr>
      <w:numPr>
        <w:ilvl w:val="3"/>
        <w:numId w:val="22"/>
      </w:numPr>
      <w:spacing w:after="200"/>
      <w:ind w:left="2721"/>
      <w:outlineLvl w:val="3"/>
    </w:pPr>
  </w:style>
  <w:style w:type="paragraph" w:customStyle="1" w:styleId="MENumber5">
    <w:name w:val="ME Number 5"/>
    <w:basedOn w:val="Normal"/>
    <w:uiPriority w:val="3"/>
    <w:qFormat/>
    <w:rsid w:val="00AA7CB5"/>
    <w:pPr>
      <w:numPr>
        <w:ilvl w:val="4"/>
        <w:numId w:val="22"/>
      </w:numPr>
      <w:spacing w:after="200"/>
      <w:ind w:left="3402"/>
      <w:outlineLvl w:val="4"/>
    </w:pPr>
  </w:style>
  <w:style w:type="paragraph" w:customStyle="1" w:styleId="MENumber6">
    <w:name w:val="ME Number 6"/>
    <w:basedOn w:val="Normal"/>
    <w:uiPriority w:val="3"/>
    <w:qFormat/>
    <w:rsid w:val="00AA7CB5"/>
    <w:pPr>
      <w:numPr>
        <w:ilvl w:val="5"/>
        <w:numId w:val="22"/>
      </w:numPr>
      <w:spacing w:after="200"/>
      <w:ind w:left="4082"/>
      <w:outlineLvl w:val="5"/>
    </w:pPr>
  </w:style>
  <w:style w:type="paragraph" w:customStyle="1" w:styleId="Legal1">
    <w:name w:val="Legal 1"/>
    <w:basedOn w:val="Normal"/>
    <w:uiPriority w:val="5"/>
    <w:qFormat/>
    <w:rsid w:val="00AA7CB5"/>
    <w:pPr>
      <w:numPr>
        <w:numId w:val="18"/>
      </w:numPr>
      <w:spacing w:after="200"/>
      <w:outlineLvl w:val="0"/>
    </w:pPr>
  </w:style>
  <w:style w:type="paragraph" w:customStyle="1" w:styleId="Legal2">
    <w:name w:val="Legal 2"/>
    <w:basedOn w:val="Normal"/>
    <w:uiPriority w:val="5"/>
    <w:qFormat/>
    <w:rsid w:val="00AA7CB5"/>
    <w:pPr>
      <w:numPr>
        <w:ilvl w:val="1"/>
        <w:numId w:val="18"/>
      </w:numPr>
      <w:spacing w:after="200"/>
      <w:outlineLvl w:val="1"/>
    </w:pPr>
  </w:style>
  <w:style w:type="paragraph" w:customStyle="1" w:styleId="Legal3">
    <w:name w:val="Legal 3"/>
    <w:basedOn w:val="Normal"/>
    <w:uiPriority w:val="5"/>
    <w:qFormat/>
    <w:rsid w:val="00AA7CB5"/>
    <w:pPr>
      <w:numPr>
        <w:ilvl w:val="2"/>
        <w:numId w:val="18"/>
      </w:numPr>
      <w:spacing w:after="200"/>
      <w:outlineLvl w:val="2"/>
    </w:pPr>
  </w:style>
  <w:style w:type="paragraph" w:customStyle="1" w:styleId="Legal4">
    <w:name w:val="Legal 4"/>
    <w:basedOn w:val="Normal"/>
    <w:uiPriority w:val="5"/>
    <w:qFormat/>
    <w:rsid w:val="00AA7CB5"/>
    <w:pPr>
      <w:numPr>
        <w:ilvl w:val="3"/>
        <w:numId w:val="18"/>
      </w:numPr>
      <w:spacing w:after="200"/>
      <w:outlineLvl w:val="3"/>
    </w:pPr>
  </w:style>
  <w:style w:type="paragraph" w:customStyle="1" w:styleId="Legal5">
    <w:name w:val="Legal 5"/>
    <w:basedOn w:val="Normal"/>
    <w:uiPriority w:val="5"/>
    <w:qFormat/>
    <w:rsid w:val="00AA7CB5"/>
    <w:pPr>
      <w:numPr>
        <w:ilvl w:val="4"/>
        <w:numId w:val="18"/>
      </w:numPr>
      <w:spacing w:after="200"/>
      <w:outlineLvl w:val="4"/>
    </w:pPr>
  </w:style>
  <w:style w:type="paragraph" w:customStyle="1" w:styleId="Legal6">
    <w:name w:val="Legal 6"/>
    <w:basedOn w:val="Normal"/>
    <w:uiPriority w:val="5"/>
    <w:qFormat/>
    <w:rsid w:val="00AA7CB5"/>
    <w:pPr>
      <w:numPr>
        <w:ilvl w:val="5"/>
        <w:numId w:val="18"/>
      </w:numPr>
      <w:spacing w:after="200"/>
      <w:outlineLvl w:val="5"/>
    </w:pPr>
  </w:style>
  <w:style w:type="numbering" w:customStyle="1" w:styleId="MELegal">
    <w:name w:val="ME Legal"/>
    <w:uiPriority w:val="99"/>
    <w:rsid w:val="00AA7CB5"/>
    <w:pPr>
      <w:numPr>
        <w:numId w:val="12"/>
      </w:numPr>
    </w:pPr>
  </w:style>
  <w:style w:type="numbering" w:customStyle="1" w:styleId="MEBasic">
    <w:name w:val="ME Basic"/>
    <w:uiPriority w:val="99"/>
    <w:rsid w:val="00AA7CB5"/>
    <w:pPr>
      <w:numPr>
        <w:numId w:val="13"/>
      </w:numPr>
    </w:pPr>
  </w:style>
  <w:style w:type="numbering" w:customStyle="1" w:styleId="MENoIndent">
    <w:name w:val="ME NoIndent"/>
    <w:uiPriority w:val="99"/>
    <w:rsid w:val="00AA7CB5"/>
    <w:pPr>
      <w:numPr>
        <w:numId w:val="14"/>
      </w:numPr>
    </w:pPr>
  </w:style>
  <w:style w:type="numbering" w:customStyle="1" w:styleId="MENumber">
    <w:name w:val="ME Number"/>
    <w:uiPriority w:val="99"/>
    <w:rsid w:val="00AA7CB5"/>
    <w:pPr>
      <w:numPr>
        <w:numId w:val="15"/>
      </w:numPr>
    </w:pPr>
  </w:style>
  <w:style w:type="numbering" w:customStyle="1" w:styleId="Legal">
    <w:name w:val="Legal"/>
    <w:uiPriority w:val="99"/>
    <w:rsid w:val="00AA7CB5"/>
    <w:pPr>
      <w:numPr>
        <w:numId w:val="16"/>
      </w:numPr>
    </w:pPr>
  </w:style>
  <w:style w:type="paragraph" w:customStyle="1" w:styleId="MELegal7">
    <w:name w:val="ME Legal 7"/>
    <w:basedOn w:val="Normal"/>
    <w:semiHidden/>
    <w:unhideWhenUsed/>
    <w:qFormat/>
    <w:rsid w:val="00AA7CB5"/>
    <w:pPr>
      <w:numPr>
        <w:ilvl w:val="6"/>
        <w:numId w:val="20"/>
      </w:numPr>
      <w:spacing w:after="200"/>
    </w:pPr>
  </w:style>
  <w:style w:type="paragraph" w:customStyle="1" w:styleId="MELegal8">
    <w:name w:val="ME Legal 8"/>
    <w:basedOn w:val="Normal"/>
    <w:semiHidden/>
    <w:unhideWhenUsed/>
    <w:qFormat/>
    <w:rsid w:val="00AA7CB5"/>
    <w:pPr>
      <w:numPr>
        <w:ilvl w:val="7"/>
        <w:numId w:val="20"/>
      </w:numPr>
      <w:spacing w:after="200"/>
      <w:ind w:left="4762" w:hanging="680"/>
    </w:pPr>
  </w:style>
  <w:style w:type="paragraph" w:customStyle="1" w:styleId="MELegal9">
    <w:name w:val="ME Legal 9"/>
    <w:basedOn w:val="Normal"/>
    <w:semiHidden/>
    <w:unhideWhenUsed/>
    <w:qFormat/>
    <w:rsid w:val="00AA7CB5"/>
    <w:pPr>
      <w:numPr>
        <w:ilvl w:val="8"/>
        <w:numId w:val="20"/>
      </w:numPr>
      <w:spacing w:after="200"/>
    </w:pPr>
  </w:style>
  <w:style w:type="paragraph" w:customStyle="1" w:styleId="MEBasic6">
    <w:name w:val="ME Basic 6"/>
    <w:basedOn w:val="Normal"/>
    <w:uiPriority w:val="1"/>
    <w:qFormat/>
    <w:rsid w:val="00AA7CB5"/>
    <w:pPr>
      <w:numPr>
        <w:ilvl w:val="5"/>
        <w:numId w:val="19"/>
      </w:numPr>
      <w:spacing w:after="200"/>
      <w:ind w:left="4082"/>
    </w:pPr>
  </w:style>
  <w:style w:type="paragraph" w:customStyle="1" w:styleId="MEBasic7">
    <w:name w:val="ME Basic 7"/>
    <w:basedOn w:val="Normal"/>
    <w:uiPriority w:val="1"/>
    <w:semiHidden/>
    <w:unhideWhenUsed/>
    <w:qFormat/>
    <w:rsid w:val="00AA7CB5"/>
    <w:pPr>
      <w:numPr>
        <w:ilvl w:val="6"/>
        <w:numId w:val="19"/>
      </w:numPr>
      <w:spacing w:after="200"/>
      <w:ind w:left="4762"/>
    </w:pPr>
  </w:style>
  <w:style w:type="paragraph" w:customStyle="1" w:styleId="MEBasic8">
    <w:name w:val="ME Basic 8"/>
    <w:basedOn w:val="Normal"/>
    <w:uiPriority w:val="1"/>
    <w:semiHidden/>
    <w:unhideWhenUsed/>
    <w:qFormat/>
    <w:rsid w:val="00AA7CB5"/>
    <w:pPr>
      <w:numPr>
        <w:ilvl w:val="7"/>
        <w:numId w:val="19"/>
      </w:numPr>
      <w:spacing w:after="200"/>
      <w:ind w:hanging="680"/>
    </w:pPr>
  </w:style>
  <w:style w:type="paragraph" w:customStyle="1" w:styleId="MEBasic9">
    <w:name w:val="ME Basic 9"/>
    <w:basedOn w:val="Normal"/>
    <w:uiPriority w:val="1"/>
    <w:semiHidden/>
    <w:unhideWhenUsed/>
    <w:qFormat/>
    <w:rsid w:val="00AA7CB5"/>
    <w:pPr>
      <w:numPr>
        <w:ilvl w:val="8"/>
        <w:numId w:val="19"/>
      </w:numPr>
      <w:spacing w:after="200"/>
      <w:ind w:left="6123" w:hanging="680"/>
    </w:pPr>
  </w:style>
  <w:style w:type="paragraph" w:customStyle="1" w:styleId="MENoIndent7">
    <w:name w:val="ME NoIndent 7"/>
    <w:basedOn w:val="Normal"/>
    <w:uiPriority w:val="3"/>
    <w:semiHidden/>
    <w:unhideWhenUsed/>
    <w:qFormat/>
    <w:rsid w:val="00AA7CB5"/>
    <w:pPr>
      <w:numPr>
        <w:ilvl w:val="6"/>
        <w:numId w:val="21"/>
      </w:numPr>
    </w:pPr>
  </w:style>
  <w:style w:type="paragraph" w:customStyle="1" w:styleId="MENoIndent8">
    <w:name w:val="ME NoIndent 8"/>
    <w:basedOn w:val="Normal"/>
    <w:uiPriority w:val="3"/>
    <w:semiHidden/>
    <w:unhideWhenUsed/>
    <w:qFormat/>
    <w:rsid w:val="00AA7CB5"/>
    <w:pPr>
      <w:numPr>
        <w:ilvl w:val="7"/>
        <w:numId w:val="21"/>
      </w:numPr>
    </w:pPr>
  </w:style>
  <w:style w:type="paragraph" w:customStyle="1" w:styleId="MENoIndent9">
    <w:name w:val="ME NoIndent 9"/>
    <w:basedOn w:val="Normal"/>
    <w:uiPriority w:val="3"/>
    <w:semiHidden/>
    <w:unhideWhenUsed/>
    <w:qFormat/>
    <w:rsid w:val="00AA7CB5"/>
    <w:pPr>
      <w:numPr>
        <w:ilvl w:val="8"/>
        <w:numId w:val="21"/>
      </w:numPr>
    </w:pPr>
  </w:style>
  <w:style w:type="paragraph" w:customStyle="1" w:styleId="MENumber7">
    <w:name w:val="ME Number 7"/>
    <w:basedOn w:val="Normal"/>
    <w:uiPriority w:val="3"/>
    <w:semiHidden/>
    <w:unhideWhenUsed/>
    <w:qFormat/>
    <w:rsid w:val="00AA7CB5"/>
    <w:pPr>
      <w:numPr>
        <w:ilvl w:val="6"/>
        <w:numId w:val="22"/>
      </w:numPr>
      <w:spacing w:after="200"/>
      <w:ind w:left="4762"/>
    </w:pPr>
  </w:style>
  <w:style w:type="paragraph" w:customStyle="1" w:styleId="MENumber8">
    <w:name w:val="ME Number 8"/>
    <w:basedOn w:val="Normal"/>
    <w:uiPriority w:val="3"/>
    <w:semiHidden/>
    <w:unhideWhenUsed/>
    <w:qFormat/>
    <w:rsid w:val="00AA7CB5"/>
    <w:pPr>
      <w:numPr>
        <w:ilvl w:val="7"/>
        <w:numId w:val="22"/>
      </w:numPr>
      <w:spacing w:after="200"/>
      <w:ind w:hanging="680"/>
    </w:pPr>
  </w:style>
  <w:style w:type="paragraph" w:customStyle="1" w:styleId="MENumber9">
    <w:name w:val="ME Number 9"/>
    <w:basedOn w:val="Normal"/>
    <w:uiPriority w:val="3"/>
    <w:semiHidden/>
    <w:unhideWhenUsed/>
    <w:qFormat/>
    <w:rsid w:val="00AA7CB5"/>
    <w:pPr>
      <w:numPr>
        <w:ilvl w:val="8"/>
        <w:numId w:val="22"/>
      </w:numPr>
      <w:spacing w:after="200"/>
      <w:ind w:left="6123" w:hanging="680"/>
    </w:pPr>
  </w:style>
  <w:style w:type="paragraph" w:customStyle="1" w:styleId="Legal7">
    <w:name w:val="Legal 7"/>
    <w:basedOn w:val="Normal"/>
    <w:uiPriority w:val="5"/>
    <w:semiHidden/>
    <w:unhideWhenUsed/>
    <w:qFormat/>
    <w:rsid w:val="00AA7CB5"/>
    <w:pPr>
      <w:numPr>
        <w:ilvl w:val="6"/>
        <w:numId w:val="18"/>
      </w:numPr>
      <w:spacing w:after="200"/>
    </w:pPr>
  </w:style>
  <w:style w:type="paragraph" w:customStyle="1" w:styleId="Legal8">
    <w:name w:val="Legal 8"/>
    <w:basedOn w:val="Normal"/>
    <w:uiPriority w:val="5"/>
    <w:semiHidden/>
    <w:unhideWhenUsed/>
    <w:qFormat/>
    <w:rsid w:val="00AA7CB5"/>
    <w:pPr>
      <w:numPr>
        <w:ilvl w:val="7"/>
        <w:numId w:val="18"/>
      </w:numPr>
      <w:spacing w:after="200"/>
    </w:pPr>
  </w:style>
  <w:style w:type="paragraph" w:customStyle="1" w:styleId="Legal9">
    <w:name w:val="Legal 9"/>
    <w:basedOn w:val="Normal"/>
    <w:uiPriority w:val="5"/>
    <w:semiHidden/>
    <w:unhideWhenUsed/>
    <w:qFormat/>
    <w:rsid w:val="00AA7CB5"/>
    <w:pPr>
      <w:numPr>
        <w:ilvl w:val="8"/>
        <w:numId w:val="18"/>
      </w:numPr>
      <w:spacing w:after="200"/>
    </w:pPr>
  </w:style>
  <w:style w:type="paragraph" w:customStyle="1" w:styleId="NormalSingle">
    <w:name w:val="NormalSingle"/>
    <w:basedOn w:val="Normal"/>
    <w:uiPriority w:val="2"/>
    <w:semiHidden/>
    <w:qFormat/>
    <w:rsid w:val="00AA7CB5"/>
  </w:style>
  <w:style w:type="table" w:customStyle="1" w:styleId="MEClassic">
    <w:name w:val="ME Classic"/>
    <w:basedOn w:val="TableNormal"/>
    <w:uiPriority w:val="99"/>
    <w:rsid w:val="00AA7CB5"/>
    <w:pPr>
      <w:spacing w:before="60" w:after="60" w:line="220" w:lineRule="atLeast"/>
    </w:pPr>
    <w:rPr>
      <w:sz w:val="18"/>
    </w:rPr>
    <w:tblPr>
      <w:tblBorders>
        <w:bottom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808080"/>
      </w:tcPr>
    </w:tblStylePr>
  </w:style>
  <w:style w:type="table" w:styleId="TableGrid">
    <w:name w:val="Table Grid"/>
    <w:aliases w:val="ICB Table,none,EY Table"/>
    <w:basedOn w:val="TableNormal"/>
    <w:uiPriority w:val="59"/>
    <w:rsid w:val="00AA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">
    <w:name w:val="Table Column Heading"/>
    <w:basedOn w:val="Normal"/>
    <w:uiPriority w:val="3"/>
    <w:qFormat/>
    <w:rsid w:val="00724FA4"/>
    <w:pPr>
      <w:spacing w:before="60" w:after="60" w:line="220" w:lineRule="atLeast"/>
    </w:pPr>
    <w:rPr>
      <w:rFonts w:ascii="Arial Bold" w:hAnsi="Arial Bold" w:cs="Angsana New"/>
      <w:b/>
      <w:color w:val="FFFFFF" w:themeColor="background1"/>
      <w:sz w:val="18"/>
      <w:szCs w:val="22"/>
      <w:lang w:bidi="th-TH"/>
    </w:rPr>
  </w:style>
  <w:style w:type="paragraph" w:customStyle="1" w:styleId="Tablesubheading">
    <w:name w:val="Table sub heading"/>
    <w:basedOn w:val="Normal"/>
    <w:uiPriority w:val="3"/>
    <w:qFormat/>
    <w:rsid w:val="00724FA4"/>
    <w:pPr>
      <w:spacing w:before="60" w:after="60" w:line="220" w:lineRule="atLeast"/>
    </w:pPr>
    <w:rPr>
      <w:rFonts w:cs="Angsana New"/>
      <w:b/>
      <w:color w:val="808080" w:themeColor="background1" w:themeShade="80"/>
      <w:sz w:val="18"/>
      <w:szCs w:val="22"/>
      <w:lang w:bidi="th-TH"/>
    </w:rPr>
  </w:style>
  <w:style w:type="paragraph" w:customStyle="1" w:styleId="TableText">
    <w:name w:val="Table Text"/>
    <w:basedOn w:val="Normal"/>
    <w:uiPriority w:val="3"/>
    <w:qFormat/>
    <w:rsid w:val="00AA7CB5"/>
    <w:pPr>
      <w:spacing w:before="60" w:after="60" w:line="220" w:lineRule="atLeast"/>
    </w:pPr>
    <w:rPr>
      <w:rFonts w:cs="Angsana New"/>
      <w:sz w:val="18"/>
      <w:szCs w:val="22"/>
      <w:lang w:bidi="th-TH"/>
    </w:rPr>
  </w:style>
  <w:style w:type="table" w:styleId="LightShading-Accent4">
    <w:name w:val="Light Shading Accent 4"/>
    <w:basedOn w:val="TableNormal"/>
    <w:uiPriority w:val="60"/>
    <w:rsid w:val="00AA7CB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D512D"/>
    <w:rPr>
      <w:rFonts w:cs="Arial"/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12D"/>
    <w:rPr>
      <w:rFonts w:ascii="Arial" w:hAnsi="Arial" w:cs="Arial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12D"/>
    <w:rPr>
      <w:rFonts w:cs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12D"/>
    <w:rPr>
      <w:rFonts w:ascii="Arial" w:hAnsi="Arial" w:cs="Arial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E6614E"/>
    <w:rPr>
      <w:rFonts w:eastAsia="Times New Roman" w:cs="Arial"/>
      <w:b/>
      <w:bCs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6614E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6614E"/>
    <w:rPr>
      <w:rFonts w:eastAsia="Times New Roman" w:cs="Arial"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E6614E"/>
    <w:rPr>
      <w:rFonts w:eastAsia="Times New Roman"/>
      <w:bCs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E6614E"/>
    <w:rPr>
      <w:rFonts w:eastAsia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E6614E"/>
    <w:rPr>
      <w:rFonts w:eastAsia="Times New Roman"/>
      <w:bCs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rsid w:val="00E6614E"/>
    <w:rPr>
      <w:rFonts w:eastAsia="Times New Roman"/>
      <w:lang w:eastAsia="en-AU"/>
    </w:rPr>
  </w:style>
  <w:style w:type="character" w:customStyle="1" w:styleId="Heading8Char">
    <w:name w:val="Heading 8 Char"/>
    <w:basedOn w:val="DefaultParagraphFont"/>
    <w:link w:val="Heading8"/>
    <w:rsid w:val="00E6614E"/>
    <w:rPr>
      <w:rFonts w:eastAsia="Times New Roman"/>
      <w:iCs/>
      <w:lang w:eastAsia="en-AU"/>
    </w:rPr>
  </w:style>
  <w:style w:type="character" w:customStyle="1" w:styleId="Heading9Char">
    <w:name w:val="Heading 9 Char"/>
    <w:basedOn w:val="DefaultParagraphFont"/>
    <w:link w:val="Heading9"/>
    <w:rsid w:val="00E6614E"/>
    <w:rPr>
      <w:rFonts w:eastAsia="Times New Roman" w:cs="Arial"/>
      <w:b/>
      <w:sz w:val="24"/>
      <w:szCs w:val="22"/>
      <w:lang w:eastAsia="en-AU"/>
    </w:rPr>
  </w:style>
  <w:style w:type="paragraph" w:customStyle="1" w:styleId="IndentParaLevel1">
    <w:name w:val="IndentParaLevel1"/>
    <w:basedOn w:val="Normal"/>
    <w:link w:val="IndentParaLevel1Char1"/>
    <w:qFormat/>
    <w:rsid w:val="00E6614E"/>
    <w:pPr>
      <w:numPr>
        <w:numId w:val="31"/>
      </w:numPr>
    </w:pPr>
  </w:style>
  <w:style w:type="character" w:customStyle="1" w:styleId="IndentParaLevel1Char1">
    <w:name w:val="IndentParaLevel1 Char1"/>
    <w:link w:val="IndentParaLevel1"/>
    <w:rsid w:val="00E6614E"/>
    <w:rPr>
      <w:rFonts w:eastAsia="Times New Roman"/>
      <w:lang w:eastAsia="en-US"/>
    </w:rPr>
  </w:style>
  <w:style w:type="paragraph" w:customStyle="1" w:styleId="Definition">
    <w:name w:val="Definition"/>
    <w:basedOn w:val="Normal"/>
    <w:link w:val="DefinitionChar"/>
    <w:qFormat/>
    <w:rsid w:val="00E6614E"/>
    <w:pPr>
      <w:numPr>
        <w:numId w:val="29"/>
      </w:numPr>
    </w:pPr>
    <w:rPr>
      <w:szCs w:val="22"/>
      <w:lang w:eastAsia="en-AU"/>
    </w:rPr>
  </w:style>
  <w:style w:type="paragraph" w:customStyle="1" w:styleId="AttachmentHeading">
    <w:name w:val="Attachment Heading"/>
    <w:basedOn w:val="Normal"/>
    <w:next w:val="Normal"/>
    <w:rsid w:val="00E6614E"/>
    <w:pPr>
      <w:numPr>
        <w:numId w:val="23"/>
      </w:numPr>
      <w:outlineLvl w:val="0"/>
    </w:pPr>
    <w:rPr>
      <w:b/>
      <w:sz w:val="24"/>
      <w:szCs w:val="22"/>
    </w:rPr>
  </w:style>
  <w:style w:type="paragraph" w:customStyle="1" w:styleId="DefinitionNum2">
    <w:name w:val="DefinitionNum2"/>
    <w:basedOn w:val="Normal"/>
    <w:link w:val="DefinitionNum2CharChar"/>
    <w:rsid w:val="00E6614E"/>
    <w:pPr>
      <w:numPr>
        <w:ilvl w:val="1"/>
        <w:numId w:val="29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E6614E"/>
    <w:pPr>
      <w:numPr>
        <w:ilvl w:val="2"/>
        <w:numId w:val="29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E6614E"/>
    <w:pPr>
      <w:numPr>
        <w:ilvl w:val="3"/>
        <w:numId w:val="29"/>
      </w:numPr>
    </w:pPr>
    <w:rPr>
      <w:lang w:eastAsia="en-AU"/>
    </w:rPr>
  </w:style>
  <w:style w:type="paragraph" w:customStyle="1" w:styleId="IndentParaLevel3">
    <w:name w:val="IndentParaLevel3"/>
    <w:basedOn w:val="Normal"/>
    <w:rsid w:val="00E6614E"/>
    <w:pPr>
      <w:numPr>
        <w:ilvl w:val="2"/>
        <w:numId w:val="31"/>
      </w:numPr>
    </w:pPr>
  </w:style>
  <w:style w:type="paragraph" w:customStyle="1" w:styleId="Schedule7">
    <w:name w:val="Schedule_7"/>
    <w:basedOn w:val="Normal"/>
    <w:rsid w:val="00E6614E"/>
    <w:pPr>
      <w:numPr>
        <w:ilvl w:val="7"/>
        <w:numId w:val="28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E6614E"/>
    <w:pPr>
      <w:numPr>
        <w:ilvl w:val="8"/>
        <w:numId w:val="28"/>
      </w:numPr>
      <w:outlineLvl w:val="8"/>
    </w:pPr>
    <w:rPr>
      <w:lang w:eastAsia="en-AU"/>
    </w:rPr>
  </w:style>
  <w:style w:type="paragraph" w:customStyle="1" w:styleId="ScheduleHeading">
    <w:name w:val="Schedule Heading"/>
    <w:basedOn w:val="Normal"/>
    <w:next w:val="Normal"/>
    <w:rsid w:val="00E6614E"/>
    <w:pPr>
      <w:numPr>
        <w:numId w:val="28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link w:val="Schedule1Char"/>
    <w:rsid w:val="00E6614E"/>
    <w:pPr>
      <w:keepNext/>
      <w:numPr>
        <w:ilvl w:val="1"/>
        <w:numId w:val="28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character" w:customStyle="1" w:styleId="Schedule1Char">
    <w:name w:val="Schedule_1 Char"/>
    <w:link w:val="Schedule1"/>
    <w:rsid w:val="00E6614E"/>
    <w:rPr>
      <w:rFonts w:eastAsia="Times New Roman"/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link w:val="Schedule2CharChar"/>
    <w:rsid w:val="00E6614E"/>
    <w:pPr>
      <w:keepNext/>
      <w:numPr>
        <w:ilvl w:val="2"/>
        <w:numId w:val="28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link w:val="Schedule3Char"/>
    <w:rsid w:val="00E6614E"/>
    <w:pPr>
      <w:numPr>
        <w:ilvl w:val="3"/>
        <w:numId w:val="28"/>
      </w:numPr>
      <w:outlineLvl w:val="2"/>
    </w:pPr>
    <w:rPr>
      <w:lang w:eastAsia="en-AU"/>
    </w:rPr>
  </w:style>
  <w:style w:type="character" w:customStyle="1" w:styleId="Schedule3Char">
    <w:name w:val="Schedule_3 Char"/>
    <w:link w:val="Schedule3"/>
    <w:rsid w:val="00E6614E"/>
    <w:rPr>
      <w:rFonts w:eastAsia="Times New Roman"/>
      <w:lang w:eastAsia="en-AU"/>
    </w:rPr>
  </w:style>
  <w:style w:type="paragraph" w:customStyle="1" w:styleId="Schedule4">
    <w:name w:val="Schedule_4"/>
    <w:basedOn w:val="Normal"/>
    <w:link w:val="Schedule4Char"/>
    <w:rsid w:val="00E6614E"/>
    <w:pPr>
      <w:numPr>
        <w:ilvl w:val="4"/>
        <w:numId w:val="28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E6614E"/>
    <w:pPr>
      <w:numPr>
        <w:ilvl w:val="5"/>
        <w:numId w:val="28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E6614E"/>
    <w:pPr>
      <w:numPr>
        <w:ilvl w:val="6"/>
        <w:numId w:val="28"/>
      </w:numPr>
      <w:outlineLvl w:val="6"/>
    </w:pPr>
    <w:rPr>
      <w:lang w:eastAsia="en-AU"/>
    </w:rPr>
  </w:style>
  <w:style w:type="character" w:customStyle="1" w:styleId="DefinitionNum2CharChar">
    <w:name w:val="DefinitionNum2 Char Char"/>
    <w:link w:val="DefinitionNum2"/>
    <w:rsid w:val="00E6614E"/>
    <w:rPr>
      <w:rFonts w:eastAsia="Times New Roman"/>
      <w:color w:val="000000"/>
      <w:lang w:eastAsia="en-AU"/>
    </w:rPr>
  </w:style>
  <w:style w:type="paragraph" w:customStyle="1" w:styleId="CUNumber8">
    <w:name w:val="CU_Number8"/>
    <w:basedOn w:val="Normal"/>
    <w:rsid w:val="00E6614E"/>
    <w:pPr>
      <w:numPr>
        <w:numId w:val="27"/>
      </w:numPr>
      <w:outlineLvl w:val="7"/>
    </w:pPr>
  </w:style>
  <w:style w:type="paragraph" w:customStyle="1" w:styleId="IndentParaLevel2">
    <w:name w:val="IndentParaLevel2"/>
    <w:basedOn w:val="Normal"/>
    <w:link w:val="IndentParaLevel2Char"/>
    <w:rsid w:val="00E6614E"/>
    <w:pPr>
      <w:numPr>
        <w:ilvl w:val="1"/>
        <w:numId w:val="31"/>
      </w:numPr>
    </w:pPr>
  </w:style>
  <w:style w:type="paragraph" w:customStyle="1" w:styleId="IndentParaLevel4">
    <w:name w:val="IndentParaLevel4"/>
    <w:basedOn w:val="Normal"/>
    <w:rsid w:val="00E6614E"/>
    <w:pPr>
      <w:numPr>
        <w:ilvl w:val="3"/>
        <w:numId w:val="31"/>
      </w:numPr>
    </w:pPr>
  </w:style>
  <w:style w:type="paragraph" w:customStyle="1" w:styleId="IndentParaLevel5">
    <w:name w:val="IndentParaLevel5"/>
    <w:basedOn w:val="Normal"/>
    <w:rsid w:val="00E6614E"/>
    <w:pPr>
      <w:numPr>
        <w:ilvl w:val="4"/>
        <w:numId w:val="31"/>
      </w:numPr>
    </w:pPr>
  </w:style>
  <w:style w:type="paragraph" w:customStyle="1" w:styleId="IndentParaLevel6">
    <w:name w:val="IndentParaLevel6"/>
    <w:basedOn w:val="Normal"/>
    <w:rsid w:val="00E6614E"/>
    <w:pPr>
      <w:numPr>
        <w:ilvl w:val="5"/>
        <w:numId w:val="31"/>
      </w:numPr>
    </w:pPr>
  </w:style>
  <w:style w:type="numbering" w:customStyle="1" w:styleId="CUHeading">
    <w:name w:val="CU_Heading"/>
    <w:uiPriority w:val="99"/>
    <w:rsid w:val="00E6614E"/>
    <w:pPr>
      <w:numPr>
        <w:numId w:val="25"/>
      </w:numPr>
    </w:pPr>
  </w:style>
  <w:style w:type="numbering" w:customStyle="1" w:styleId="CUIndent">
    <w:name w:val="CU_Indent"/>
    <w:uiPriority w:val="99"/>
    <w:rsid w:val="00E6614E"/>
    <w:pPr>
      <w:numPr>
        <w:numId w:val="26"/>
      </w:numPr>
    </w:pPr>
  </w:style>
  <w:style w:type="numbering" w:customStyle="1" w:styleId="CUSchedule">
    <w:name w:val="CU_Schedule"/>
    <w:uiPriority w:val="99"/>
    <w:rsid w:val="00E6614E"/>
    <w:pPr>
      <w:numPr>
        <w:numId w:val="28"/>
      </w:numPr>
    </w:pPr>
  </w:style>
  <w:style w:type="numbering" w:customStyle="1" w:styleId="CUDefinitions">
    <w:name w:val="CU_Definitions"/>
    <w:uiPriority w:val="99"/>
    <w:rsid w:val="00E6614E"/>
    <w:pPr>
      <w:numPr>
        <w:numId w:val="24"/>
      </w:numPr>
    </w:pPr>
  </w:style>
  <w:style w:type="character" w:customStyle="1" w:styleId="DefinitionChar">
    <w:name w:val="Definition Char"/>
    <w:link w:val="Definition"/>
    <w:rsid w:val="00E6614E"/>
    <w:rPr>
      <w:rFonts w:eastAsia="Times New Roman"/>
      <w:szCs w:val="22"/>
      <w:lang w:eastAsia="en-AU"/>
    </w:rPr>
  </w:style>
  <w:style w:type="character" w:customStyle="1" w:styleId="IndentParaLevel2Char">
    <w:name w:val="IndentParaLevel2 Char"/>
    <w:link w:val="IndentParaLevel2"/>
    <w:rsid w:val="00E6614E"/>
    <w:rPr>
      <w:rFonts w:eastAsia="Times New Roman"/>
      <w:lang w:eastAsia="en-US"/>
    </w:rPr>
  </w:style>
  <w:style w:type="character" w:customStyle="1" w:styleId="Schedule4Char">
    <w:name w:val="Schedule_4 Char"/>
    <w:link w:val="Schedule4"/>
    <w:rsid w:val="00E6614E"/>
    <w:rPr>
      <w:rFonts w:eastAsia="Times New Roman"/>
      <w:lang w:eastAsia="en-AU"/>
    </w:rPr>
  </w:style>
  <w:style w:type="character" w:customStyle="1" w:styleId="Schedule2CharChar">
    <w:name w:val="Schedule_2 Char Char"/>
    <w:link w:val="Schedule2"/>
    <w:locked/>
    <w:rsid w:val="00E6614E"/>
    <w:rPr>
      <w:rFonts w:eastAsia="Times New Roman"/>
      <w:b/>
      <w:sz w:val="24"/>
      <w:lang w:eastAsia="en-AU"/>
    </w:rPr>
  </w:style>
  <w:style w:type="table" w:customStyle="1" w:styleId="MEClassic1">
    <w:name w:val="ME Classic1"/>
    <w:basedOn w:val="TableNormal"/>
    <w:uiPriority w:val="99"/>
    <w:rsid w:val="00E953CF"/>
    <w:pPr>
      <w:spacing w:before="60" w:after="60" w:line="220" w:lineRule="atLeast"/>
    </w:pPr>
    <w:rPr>
      <w:sz w:val="18"/>
    </w:rPr>
    <w:tblPr>
      <w:tblBorders>
        <w:bottom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8080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525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10D8-F48F-4228-BE3C-E8FFE9CA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MinterEllison</dc:creator>
  <cp:keywords/>
  <dc:description/>
  <cp:lastModifiedBy>Adam C Piorunowski-Kane (DTF)</cp:lastModifiedBy>
  <cp:revision>11</cp:revision>
  <dcterms:created xsi:type="dcterms:W3CDTF">2023-04-03T03:19:00Z</dcterms:created>
  <dcterms:modified xsi:type="dcterms:W3CDTF">2023-09-08T06:15:00Z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1</vt:lpwstr>
  </property>
  <property fmtid="{D5CDD505-2E9C-101B-9397-08002B2CF9AE}" pid="3" name="DocumentID">
    <vt:lpwstr>ME_208406600_3</vt:lpwstr>
  </property>
  <property fmtid="{D5CDD505-2E9C-101B-9397-08002B2CF9AE}" pid="4" name="Custom1">
    <vt:lpwstr>1310553</vt:lpwstr>
  </property>
  <property fmtid="{D5CDD505-2E9C-101B-9397-08002B2CF9AE}" pid="5" name="MSIP_Label_bb4ee517-5ca4-4fff-98d2-ed4f906edd6d_Enabled">
    <vt:lpwstr>true</vt:lpwstr>
  </property>
  <property fmtid="{D5CDD505-2E9C-101B-9397-08002B2CF9AE}" pid="6" name="MSIP_Label_bb4ee517-5ca4-4fff-98d2-ed4f906edd6d_SetDate">
    <vt:lpwstr>2023-09-08T01:46:57Z</vt:lpwstr>
  </property>
  <property fmtid="{D5CDD505-2E9C-101B-9397-08002B2CF9AE}" pid="7" name="MSIP_Label_bb4ee517-5ca4-4fff-98d2-ed4f906edd6d_Method">
    <vt:lpwstr>Privileged</vt:lpwstr>
  </property>
  <property fmtid="{D5CDD505-2E9C-101B-9397-08002B2CF9AE}" pid="8" name="MSIP_Label_bb4ee517-5ca4-4fff-98d2-ed4f906edd6d_Name">
    <vt:lpwstr>bb4ee517-5ca4-4fff-98d2-ed4f906edd6d</vt:lpwstr>
  </property>
  <property fmtid="{D5CDD505-2E9C-101B-9397-08002B2CF9AE}" pid="9" name="MSIP_Label_bb4ee517-5ca4-4fff-98d2-ed4f906edd6d_SiteId">
    <vt:lpwstr>722ea0be-3e1c-4b11-ad6f-9401d6856e24</vt:lpwstr>
  </property>
  <property fmtid="{D5CDD505-2E9C-101B-9397-08002B2CF9AE}" pid="10" name="MSIP_Label_bb4ee517-5ca4-4fff-98d2-ed4f906edd6d_ActionId">
    <vt:lpwstr>059234b2-a200-4d34-abe0-a359c7e30983</vt:lpwstr>
  </property>
  <property fmtid="{D5CDD505-2E9C-101B-9397-08002B2CF9AE}" pid="11" name="MSIP_Label_bb4ee517-5ca4-4fff-98d2-ed4f906edd6d_ContentBits">
    <vt:lpwstr>0</vt:lpwstr>
  </property>
</Properties>
</file>